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607E8D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כספים</w:t>
      </w:r>
      <w:r>
        <w:rPr>
          <w:rFonts w:cs="David"/>
          <w:sz w:val="24"/>
          <w:rtl/>
        </w:rPr>
        <w:t>/7232</w:t>
      </w:r>
    </w:p>
    <w:p w:rsidR="00000000" w:rsidRDefault="00607E8D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בחשון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</w:p>
    <w:p w:rsidR="00000000" w:rsidRDefault="00607E8D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4 </w:t>
      </w:r>
      <w:r>
        <w:rPr>
          <w:rFonts w:cs="David" w:hint="eastAsia"/>
          <w:sz w:val="24"/>
          <w:rtl/>
          <w:lang w:val="es"/>
        </w:rPr>
        <w:t>בנובמבר</w:t>
      </w:r>
      <w:r>
        <w:rPr>
          <w:rFonts w:cs="David"/>
          <w:sz w:val="24"/>
          <w:rtl/>
          <w:lang w:val="es"/>
        </w:rPr>
        <w:t>, 2003</w:t>
      </w:r>
    </w:p>
    <w:p w:rsidR="00000000" w:rsidRDefault="00607E8D">
      <w:pPr>
        <w:jc w:val="right"/>
        <w:rPr>
          <w:rFonts w:cs="David"/>
          <w:sz w:val="24"/>
          <w:rtl/>
        </w:rPr>
      </w:pPr>
    </w:p>
    <w:p w:rsidR="00000000" w:rsidRDefault="00607E8D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607E8D">
      <w:pPr>
        <w:tabs>
          <w:tab w:val="center" w:pos="5704"/>
        </w:tabs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</w:p>
    <w:p w:rsidR="00000000" w:rsidRDefault="00607E8D">
      <w:pPr>
        <w:tabs>
          <w:tab w:val="center" w:pos="5704"/>
        </w:tabs>
        <w:rPr>
          <w:rFonts w:cs="David"/>
          <w:b/>
          <w:bCs/>
          <w:sz w:val="24"/>
          <w:rtl/>
        </w:rPr>
      </w:pPr>
    </w:p>
    <w:p w:rsidR="00000000" w:rsidRDefault="00607E8D">
      <w:pPr>
        <w:pStyle w:val="20"/>
        <w:jc w:val="center"/>
        <w:rPr>
          <w:rFonts w:cs="David"/>
          <w:sz w:val="24"/>
          <w:rtl/>
        </w:rPr>
      </w:pPr>
    </w:p>
    <w:p w:rsidR="00000000" w:rsidRDefault="00607E8D">
      <w:pPr>
        <w:pStyle w:val="20"/>
        <w:jc w:val="center"/>
        <w:rPr>
          <w:rFonts w:cs="David"/>
          <w:sz w:val="24"/>
          <w:rtl/>
        </w:rPr>
      </w:pPr>
    </w:p>
    <w:p w:rsidR="00000000" w:rsidRDefault="00607E8D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>'</w:t>
      </w:r>
    </w:p>
    <w:p w:rsidR="00000000" w:rsidRDefault="00607E8D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הוועדה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המשותפת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הכספים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החוקה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חוק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ומשפט</w:t>
      </w:r>
      <w:r>
        <w:rPr>
          <w:rFonts w:cs="David"/>
          <w:b/>
          <w:bCs/>
          <w:sz w:val="24"/>
          <w:rtl/>
        </w:rPr>
        <w:t>)</w:t>
      </w:r>
    </w:p>
    <w:p w:rsidR="00000000" w:rsidRDefault="00607E8D">
      <w:pPr>
        <w:tabs>
          <w:tab w:val="center" w:pos="570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שהתקיימה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ביום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חמישי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באייר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ג</w:t>
      </w:r>
      <w:r>
        <w:rPr>
          <w:rFonts w:cs="David"/>
          <w:b/>
          <w:bCs/>
          <w:sz w:val="24"/>
          <w:u w:val="single"/>
          <w:rtl/>
        </w:rPr>
        <w:t xml:space="preserve">,  22 </w:t>
      </w:r>
      <w:r>
        <w:rPr>
          <w:rFonts w:cs="David" w:hint="eastAsia"/>
          <w:b/>
          <w:bCs/>
          <w:sz w:val="24"/>
          <w:u w:val="single"/>
          <w:rtl/>
        </w:rPr>
        <w:t>במאי</w:t>
      </w:r>
      <w:r>
        <w:rPr>
          <w:rFonts w:cs="David"/>
          <w:b/>
          <w:bCs/>
          <w:sz w:val="24"/>
          <w:u w:val="single"/>
          <w:rtl/>
        </w:rPr>
        <w:t xml:space="preserve"> 2003,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10:00</w:t>
      </w:r>
    </w:p>
    <w:p w:rsidR="00000000" w:rsidRDefault="00607E8D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נכחו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הירשזון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אורון</w:t>
      </w: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און</w:t>
      </w: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 w:hint="eastAsia"/>
          <w:sz w:val="24"/>
          <w:rtl/>
        </w:rPr>
        <w:t>האן</w:t>
      </w: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הרצוג</w:t>
      </w: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וילן</w:t>
      </w: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ליצמן</w:t>
      </w: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נוקד</w:t>
      </w: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רצאבי</w:t>
      </w:r>
    </w:p>
    <w:p w:rsidR="00000000" w:rsidRDefault="00607E8D">
      <w:pPr>
        <w:tabs>
          <w:tab w:val="left" w:pos="22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</w:p>
    <w:p w:rsidR="00000000" w:rsidRDefault="00607E8D">
      <w:pPr>
        <w:tabs>
          <w:tab w:val="left" w:pos="13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יועצת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משפטית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שניידר</w:t>
      </w: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טמיר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>.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שניי</w:t>
      </w:r>
      <w:r>
        <w:rPr>
          <w:rFonts w:cs="David" w:hint="eastAsia"/>
          <w:b/>
          <w:bCs/>
          <w:sz w:val="24"/>
          <w:u w:val="single"/>
          <w:rtl/>
        </w:rPr>
        <w:t>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עמ</w:t>
      </w:r>
      <w:r>
        <w:rPr>
          <w:rFonts w:cs="David"/>
          <w:sz w:val="24"/>
          <w:rtl/>
        </w:rPr>
        <w:t xml:space="preserve">' 18,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' 2"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הבהרה</w:t>
      </w:r>
      <w:r>
        <w:rPr>
          <w:rFonts w:cs="David"/>
          <w:sz w:val="24"/>
          <w:rtl/>
        </w:rPr>
        <w:t xml:space="preserve">: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.."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ההפרטה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ההפרטה</w:t>
      </w:r>
      <w:r>
        <w:rPr>
          <w:rFonts w:cs="David"/>
          <w:sz w:val="24"/>
          <w:rtl/>
        </w:rPr>
        <w:t xml:space="preserve">".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רטרואקטיבית</w:t>
      </w:r>
      <w:r>
        <w:rPr>
          <w:rFonts w:cs="David"/>
          <w:sz w:val="24"/>
          <w:rtl/>
        </w:rPr>
        <w:t>?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שניידר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אקריא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כולו</w:t>
      </w:r>
      <w:r>
        <w:rPr>
          <w:rFonts w:cs="David"/>
          <w:sz w:val="24"/>
          <w:rtl/>
        </w:rPr>
        <w:t>: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חוקק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ביטחוניים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יחולו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וייקבעו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המסביר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והרכבים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הוצא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59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ההפרטה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ההפרטה</w:t>
      </w:r>
      <w:r>
        <w:rPr>
          <w:rFonts w:cs="David"/>
          <w:sz w:val="24"/>
          <w:rtl/>
        </w:rPr>
        <w:t xml:space="preserve">".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התאגידים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לתעשיות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ביטחוניות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ביטחוניות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התאגידים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התאגידים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התאגידים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ייסוב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התאגידים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הצדדים</w:t>
      </w:r>
      <w:r>
        <w:rPr>
          <w:rFonts w:cs="David"/>
          <w:sz w:val="24"/>
          <w:rtl/>
        </w:rPr>
        <w:t xml:space="preserve">.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שהפרטת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רפא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קנה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רטרואקטיבי</w:t>
      </w:r>
      <w:r>
        <w:rPr>
          <w:rFonts w:cs="David"/>
          <w:sz w:val="24"/>
          <w:rtl/>
        </w:rPr>
        <w:t xml:space="preserve">.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נסים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דהאן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התיקון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וביטחון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פרלמנטרי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הדירקטורים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</w:t>
      </w:r>
      <w:r>
        <w:rPr>
          <w:rFonts w:cs="David" w:hint="eastAsia"/>
          <w:sz w:val="24"/>
          <w:rtl/>
        </w:rPr>
        <w:t>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עמדה</w:t>
      </w:r>
      <w:r>
        <w:rPr>
          <w:rFonts w:cs="David"/>
          <w:sz w:val="24"/>
          <w:rtl/>
        </w:rPr>
        <w:t>.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b/>
          <w:bCs/>
          <w:sz w:val="24"/>
          <w:rtl/>
        </w:rPr>
        <w:tab/>
      </w:r>
      <w:r>
        <w:rPr>
          <w:rFonts w:cs="David" w:hint="eastAsia"/>
          <w:sz w:val="24"/>
          <w:rtl/>
        </w:rPr>
        <w:t>התכלית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סינכרוניזציה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ההבראה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התאגידים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הביטחוניים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משנים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שמתנהלות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רכבות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יצטלבו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פערים</w:t>
      </w:r>
      <w:r>
        <w:rPr>
          <w:rFonts w:cs="David"/>
          <w:sz w:val="24"/>
          <w:rtl/>
        </w:rPr>
        <w:t>.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הרצוג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התאגידים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.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שניידר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ההבהרה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להבהיר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בעמוד</w:t>
      </w:r>
      <w:r>
        <w:rPr>
          <w:rFonts w:cs="David"/>
          <w:sz w:val="24"/>
          <w:rtl/>
        </w:rPr>
        <w:t xml:space="preserve"> 16 </w:t>
      </w:r>
      <w:r>
        <w:rPr>
          <w:rFonts w:cs="David" w:hint="eastAsia"/>
          <w:sz w:val="24"/>
          <w:rtl/>
        </w:rPr>
        <w:t>סעי</w:t>
      </w:r>
      <w:r>
        <w:rPr>
          <w:rFonts w:cs="David" w:hint="eastAsia"/>
          <w:sz w:val="24"/>
          <w:rtl/>
        </w:rPr>
        <w:t>ף</w:t>
      </w:r>
      <w:r>
        <w:rPr>
          <w:rFonts w:cs="David"/>
          <w:sz w:val="24"/>
          <w:rtl/>
        </w:rPr>
        <w:t xml:space="preserve"> 59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: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המחוייבים</w:t>
      </w:r>
      <w:r>
        <w:rPr>
          <w:rFonts w:cs="David"/>
          <w:sz w:val="24"/>
          <w:rtl/>
        </w:rPr>
        <w:t xml:space="preserve">".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אייל</w:t>
      </w:r>
      <w:r>
        <w:rPr>
          <w:rFonts w:cs="David"/>
          <w:b/>
          <w:bCs/>
          <w:sz w:val="24"/>
          <w:u w:val="single"/>
          <w:rtl/>
        </w:rPr>
        <w:t xml:space="preserve"> 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בעמוד</w:t>
      </w:r>
      <w:r>
        <w:rPr>
          <w:rFonts w:cs="David"/>
          <w:sz w:val="24"/>
          <w:rtl/>
        </w:rPr>
        <w:t xml:space="preserve"> 17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63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וילן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הנוהל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טקסט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התכוננו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ההצבעה</w:t>
      </w:r>
      <w:r>
        <w:rPr>
          <w:rFonts w:cs="David"/>
          <w:sz w:val="24"/>
          <w:rtl/>
        </w:rPr>
        <w:t xml:space="preserve">.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מוצלחת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חסכנו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.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הצבעות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למזכירות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להצבעה</w:t>
      </w:r>
      <w:r>
        <w:rPr>
          <w:rFonts w:cs="David"/>
          <w:sz w:val="24"/>
          <w:rtl/>
        </w:rPr>
        <w:t xml:space="preserve">.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אבשלום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וילן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יסביר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הכחול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.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בהתחלה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בהתחלה</w:t>
      </w:r>
      <w:r>
        <w:rPr>
          <w:rFonts w:cs="David"/>
          <w:sz w:val="24"/>
          <w:rtl/>
        </w:rPr>
        <w:t xml:space="preserve">.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שינויים</w:t>
      </w:r>
      <w:r>
        <w:rPr>
          <w:rFonts w:cs="David"/>
          <w:sz w:val="24"/>
          <w:rtl/>
        </w:rPr>
        <w:t xml:space="preserve">.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מושכים</w:t>
      </w:r>
      <w:r>
        <w:rPr>
          <w:rFonts w:cs="David"/>
          <w:sz w:val="24"/>
          <w:rtl/>
        </w:rPr>
        <w:t xml:space="preserve">? 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אייל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שלוש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ולהתפרצות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משלתיות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מדוייק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lastRenderedPageBreak/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הסעיף</w:t>
      </w:r>
      <w:r>
        <w:rPr>
          <w:rFonts w:cs="David"/>
          <w:sz w:val="24"/>
          <w:rtl/>
        </w:rPr>
        <w:t xml:space="preserve">.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דהאן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הסתייגות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בכתב</w:t>
      </w:r>
      <w:r>
        <w:rPr>
          <w:rFonts w:cs="David"/>
          <w:sz w:val="24"/>
          <w:rtl/>
        </w:rPr>
        <w:t>.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נסים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דהאן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הסתי</w:t>
      </w:r>
      <w:r>
        <w:rPr>
          <w:rFonts w:cs="David" w:hint="eastAsia"/>
          <w:sz w:val="24"/>
          <w:rtl/>
        </w:rPr>
        <w:t>יגות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הגשתי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למליאה</w:t>
      </w:r>
      <w:r>
        <w:rPr>
          <w:rFonts w:cs="David"/>
          <w:sz w:val="24"/>
          <w:rtl/>
        </w:rPr>
        <w:t xml:space="preserve">.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שניידר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ההסתייגות</w:t>
      </w:r>
      <w:r>
        <w:rPr>
          <w:rFonts w:cs="David"/>
          <w:sz w:val="24"/>
          <w:rtl/>
        </w:rPr>
        <w:t>?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נסים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דהאן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החוץ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לגיטימי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הפקענו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.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התאגידים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הביטחוניים</w:t>
      </w:r>
      <w:r>
        <w:rPr>
          <w:rFonts w:cs="David"/>
          <w:sz w:val="24"/>
          <w:rtl/>
        </w:rPr>
        <w:t>.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נסים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דהאן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מהפיכות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שמהפיכה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פרלמנטרי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נאות</w:t>
      </w:r>
      <w:r>
        <w:rPr>
          <w:rFonts w:cs="David"/>
          <w:sz w:val="24"/>
          <w:rtl/>
        </w:rPr>
        <w:t xml:space="preserve">.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און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שמסב</w:t>
      </w:r>
      <w:r>
        <w:rPr>
          <w:rFonts w:cs="David" w:hint="eastAsia"/>
          <w:sz w:val="24"/>
          <w:rtl/>
        </w:rPr>
        <w:t>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התאגידים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הביטחוניים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הלולאה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שתכליתו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התזמון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כרונולוגית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עניינית</w:t>
      </w:r>
      <w:r>
        <w:rPr>
          <w:rFonts w:cs="David"/>
          <w:sz w:val="24"/>
          <w:rtl/>
        </w:rPr>
        <w:t xml:space="preserve">.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ההסתייגות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דה</w:t>
      </w:r>
      <w:r>
        <w:rPr>
          <w:rFonts w:cs="David" w:hint="eastAsia"/>
          <w:sz w:val="24"/>
          <w:rtl/>
        </w:rPr>
        <w:t>אן</w:t>
      </w:r>
      <w:r>
        <w:rPr>
          <w:rFonts w:cs="David"/>
          <w:sz w:val="24"/>
          <w:rtl/>
        </w:rPr>
        <w:t xml:space="preserve">.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טמיר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נגד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נגד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רצאבי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מחליף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</w:t>
      </w:r>
      <w:r>
        <w:rPr>
          <w:rFonts w:cs="David"/>
          <w:sz w:val="24"/>
          <w:rtl/>
        </w:rPr>
        <w:t xml:space="preserve">) – </w:t>
      </w:r>
      <w:r>
        <w:rPr>
          <w:rFonts w:cs="David" w:hint="eastAsia"/>
          <w:sz w:val="24"/>
          <w:rtl/>
        </w:rPr>
        <w:t>נגד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הרצוג</w:t>
      </w:r>
      <w:r>
        <w:rPr>
          <w:rFonts w:cs="David"/>
          <w:sz w:val="24"/>
          <w:rtl/>
        </w:rPr>
        <w:t xml:space="preserve">  (</w:t>
      </w:r>
      <w:r>
        <w:rPr>
          <w:rFonts w:cs="David" w:hint="eastAsia"/>
          <w:sz w:val="24"/>
          <w:rtl/>
        </w:rPr>
        <w:t>מחליף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שוחט</w:t>
      </w:r>
      <w:r>
        <w:rPr>
          <w:rFonts w:cs="David"/>
          <w:sz w:val="24"/>
          <w:rtl/>
        </w:rPr>
        <w:t xml:space="preserve">) – </w:t>
      </w:r>
      <w:r>
        <w:rPr>
          <w:rFonts w:cs="David" w:hint="eastAsia"/>
          <w:sz w:val="24"/>
          <w:rtl/>
        </w:rPr>
        <w:t>נגד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הירשזון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נגד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לא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התקבל</w:t>
      </w:r>
      <w:r>
        <w:rPr>
          <w:rFonts w:cs="David"/>
          <w:b/>
          <w:bCs/>
          <w:sz w:val="24"/>
          <w:rtl/>
        </w:rPr>
        <w:t>.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לפניכם</w:t>
      </w:r>
      <w:r>
        <w:rPr>
          <w:rFonts w:cs="David"/>
          <w:sz w:val="24"/>
          <w:rtl/>
        </w:rPr>
        <w:t xml:space="preserve">.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טמיר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עמודים</w:t>
      </w:r>
      <w:r>
        <w:rPr>
          <w:rFonts w:cs="David"/>
          <w:sz w:val="24"/>
          <w:rtl/>
        </w:rPr>
        <w:t xml:space="preserve"> 47 – 48 "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ממשלתיות</w:t>
      </w:r>
      <w:r>
        <w:rPr>
          <w:rFonts w:cs="David"/>
          <w:sz w:val="24"/>
          <w:rtl/>
        </w:rPr>
        <w:t>".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חיים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אורון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יחליטו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שהסיעה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שתשתתף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נשתתף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להצביע</w:t>
      </w:r>
      <w:r>
        <w:rPr>
          <w:rFonts w:cs="David"/>
          <w:sz w:val="24"/>
          <w:rtl/>
        </w:rPr>
        <w:t>.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בהצבעה</w:t>
      </w:r>
      <w:r>
        <w:rPr>
          <w:rFonts w:cs="David"/>
          <w:sz w:val="24"/>
          <w:rtl/>
        </w:rPr>
        <w:t>.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טמיר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</w:t>
      </w:r>
      <w:r>
        <w:rPr>
          <w:rFonts w:cs="David" w:hint="eastAsia"/>
          <w:sz w:val="24"/>
          <w:rtl/>
        </w:rPr>
        <w:t>וקד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מחליפה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בורג</w:t>
      </w:r>
      <w:r>
        <w:rPr>
          <w:rFonts w:cs="David"/>
          <w:sz w:val="24"/>
          <w:rtl/>
        </w:rPr>
        <w:t xml:space="preserve">) – </w:t>
      </w:r>
      <w:r>
        <w:rPr>
          <w:rFonts w:cs="David" w:hint="eastAsia"/>
          <w:sz w:val="24"/>
          <w:rtl/>
        </w:rPr>
        <w:t>בעד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בעד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lastRenderedPageBreak/>
        <w:tab/>
      </w:r>
      <w:r>
        <w:rPr>
          <w:rFonts w:cs="David" w:hint="eastAsia"/>
          <w:sz w:val="24"/>
          <w:rtl/>
        </w:rPr>
        <w:t>אהוד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רצאבי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מחליף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</w:t>
      </w:r>
      <w:r>
        <w:rPr>
          <w:rFonts w:cs="David"/>
          <w:sz w:val="24"/>
          <w:rtl/>
        </w:rPr>
        <w:t xml:space="preserve">) – </w:t>
      </w:r>
      <w:r>
        <w:rPr>
          <w:rFonts w:cs="David" w:hint="eastAsia"/>
          <w:sz w:val="24"/>
          <w:rtl/>
        </w:rPr>
        <w:t>בעד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הרצוג</w:t>
      </w:r>
      <w:r>
        <w:rPr>
          <w:rFonts w:cs="David"/>
          <w:sz w:val="24"/>
          <w:rtl/>
        </w:rPr>
        <w:t xml:space="preserve"> (</w:t>
      </w:r>
      <w:r>
        <w:rPr>
          <w:rFonts w:cs="David" w:hint="eastAsia"/>
          <w:sz w:val="24"/>
          <w:rtl/>
        </w:rPr>
        <w:t>מחליף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שוחט</w:t>
      </w:r>
      <w:r>
        <w:rPr>
          <w:rFonts w:cs="David"/>
          <w:sz w:val="24"/>
          <w:rtl/>
        </w:rPr>
        <w:t xml:space="preserve">) –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נגד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הירשזון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בעד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הירשזון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ברוב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של</w:t>
      </w:r>
      <w:r>
        <w:rPr>
          <w:rFonts w:cs="David"/>
          <w:b/>
          <w:bCs/>
          <w:sz w:val="24"/>
          <w:rtl/>
        </w:rPr>
        <w:t xml:space="preserve"> 6 </w:t>
      </w:r>
      <w:r>
        <w:rPr>
          <w:rFonts w:cs="David" w:hint="eastAsia"/>
          <w:b/>
          <w:bCs/>
          <w:sz w:val="24"/>
          <w:rtl/>
        </w:rPr>
        <w:t>נגד</w:t>
      </w:r>
      <w:r>
        <w:rPr>
          <w:rFonts w:cs="David"/>
          <w:b/>
          <w:bCs/>
          <w:sz w:val="24"/>
          <w:rtl/>
        </w:rPr>
        <w:t xml:space="preserve"> 1, </w:t>
      </w:r>
      <w:r>
        <w:rPr>
          <w:rFonts w:cs="David" w:hint="eastAsia"/>
          <w:b/>
          <w:bCs/>
          <w:sz w:val="24"/>
          <w:rtl/>
        </w:rPr>
        <w:t>עברה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ההצבעה</w:t>
      </w:r>
      <w:r>
        <w:rPr>
          <w:rFonts w:cs="David"/>
          <w:sz w:val="24"/>
          <w:rtl/>
        </w:rPr>
        <w:t xml:space="preserve">. 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הסתיימה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להצביע</w:t>
      </w:r>
      <w:r>
        <w:rPr>
          <w:rFonts w:cs="David"/>
          <w:sz w:val="24"/>
          <w:rtl/>
        </w:rPr>
        <w:t>.</w:t>
      </w: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10:30</w:t>
      </w:r>
    </w:p>
    <w:p w:rsidR="00000000" w:rsidRDefault="00607E8D">
      <w:pPr>
        <w:tabs>
          <w:tab w:val="left" w:pos="2841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607E8D">
      <w:pPr>
        <w:tabs>
          <w:tab w:val="left" w:pos="2841"/>
        </w:tabs>
        <w:jc w:val="both"/>
        <w:rPr>
          <w:rFonts w:cs="David"/>
          <w:sz w:val="24"/>
          <w:rtl/>
        </w:rPr>
      </w:pPr>
    </w:p>
    <w:p w:rsidR="00000000" w:rsidRDefault="00607E8D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07E8D">
      <w:r>
        <w:separator/>
      </w:r>
    </w:p>
  </w:endnote>
  <w:endnote w:type="continuationSeparator" w:id="0">
    <w:p w:rsidR="00000000" w:rsidRDefault="00607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07E8D">
    <w:pPr>
      <w:pStyle w:val="a7"/>
      <w:rPr>
        <w:rFonts w:cs="David"/>
        <w:sz w:val="24"/>
        <w:rtl/>
      </w:rPr>
    </w:pPr>
  </w:p>
  <w:p w:rsidR="00000000" w:rsidRDefault="00607E8D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07E8D">
    <w:pPr>
      <w:pStyle w:val="a7"/>
      <w:rPr>
        <w:rFonts w:cs="David"/>
        <w:sz w:val="24"/>
        <w:rtl/>
      </w:rPr>
    </w:pPr>
  </w:p>
  <w:p w:rsidR="00000000" w:rsidRDefault="00607E8D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07E8D">
      <w:r>
        <w:separator/>
      </w:r>
    </w:p>
  </w:footnote>
  <w:footnote w:type="continuationSeparator" w:id="0">
    <w:p w:rsidR="00000000" w:rsidRDefault="00607E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07E8D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000000" w:rsidRDefault="00607E8D">
    <w:pPr>
      <w:pStyle w:val="a5"/>
      <w:rPr>
        <w:rFonts w:cs="David"/>
        <w:sz w:val="24"/>
        <w:rtl/>
      </w:rPr>
    </w:pPr>
    <w:r>
      <w:rPr>
        <w:rFonts w:cs="David" w:hint="eastAsia"/>
        <w:sz w:val="24"/>
        <w:rtl/>
      </w:rPr>
      <w:t>ועדה</w:t>
    </w:r>
    <w:r>
      <w:rPr>
        <w:rFonts w:cs="David"/>
        <w:sz w:val="24"/>
        <w:rtl/>
      </w:rPr>
      <w:t xml:space="preserve"> </w:t>
    </w:r>
    <w:r>
      <w:rPr>
        <w:rFonts w:cs="David" w:hint="eastAsia"/>
        <w:sz w:val="24"/>
        <w:rtl/>
      </w:rPr>
      <w:t>משותפת</w:t>
    </w:r>
    <w:r>
      <w:rPr>
        <w:rFonts w:cs="David"/>
        <w:sz w:val="24"/>
        <w:rtl/>
      </w:rPr>
      <w:t xml:space="preserve"> –</w:t>
    </w:r>
  </w:p>
  <w:p w:rsidR="00000000" w:rsidRDefault="00607E8D">
    <w:pPr>
      <w:pStyle w:val="a5"/>
      <w:rPr>
        <w:rFonts w:cs="David"/>
        <w:sz w:val="24"/>
        <w:rtl/>
      </w:rPr>
    </w:pPr>
    <w:r>
      <w:rPr>
        <w:rFonts w:cs="David" w:hint="eastAsia"/>
        <w:sz w:val="24"/>
        <w:u w:val="single"/>
        <w:rtl/>
      </w:rPr>
      <w:t>כספים</w:t>
    </w:r>
    <w:r>
      <w:rPr>
        <w:rFonts w:cs="David"/>
        <w:sz w:val="24"/>
        <w:u w:val="single"/>
        <w:rtl/>
      </w:rPr>
      <w:t xml:space="preserve"> -</w:t>
    </w:r>
    <w:r>
      <w:rPr>
        <w:rFonts w:cs="David" w:hint="eastAsia"/>
        <w:sz w:val="24"/>
        <w:u w:val="single"/>
        <w:rtl/>
      </w:rPr>
      <w:t>חוקה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חוק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ומשפט</w:t>
    </w:r>
    <w:r>
      <w:rPr>
        <w:rFonts w:cs="David"/>
        <w:sz w:val="24"/>
        <w:u w:val="single"/>
        <w:rtl/>
      </w:rPr>
      <w:t>, 22.5.2003</w:t>
    </w:r>
    <w:r>
      <w:rPr>
        <w:rFonts w:cs="David"/>
        <w:sz w:val="24"/>
        <w:rtl/>
      </w:rPr>
      <w:t xml:space="preserve"> </w:t>
    </w:r>
  </w:p>
  <w:p w:rsidR="00000000" w:rsidRDefault="00607E8D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07E8D">
    <w:pPr>
      <w:pStyle w:val="a5"/>
      <w:rPr>
        <w:rFonts w:cs="David"/>
        <w:sz w:val="24"/>
        <w:rtl/>
      </w:rPr>
    </w:pPr>
  </w:p>
  <w:p w:rsidR="00000000" w:rsidRDefault="00607E8D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3BD60000457CE430FA75D61193D90002A5F0CF8900000016CBF9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607E8D"/>
    <w:rsid w:val="0060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E8D4326-AAD3-4B32-95AB-681EB8F65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704"/>
      </w:tabs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704"/>
      </w:tabs>
      <w:outlineLvl w:val="1"/>
    </w:pPr>
    <w:rPr>
      <w:b/>
      <w:bCs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left" w:pos="2841"/>
      </w:tabs>
      <w:jc w:val="both"/>
      <w:outlineLvl w:val="2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CCBB6777C30DFD46B30CF918394FAEAE" ma:contentTypeVersion="" ma:contentTypeDescription="צור מסמך חדש." ma:contentTypeScope="" ma:versionID="390071cec4ce42d0847f75a4fed41ba3">
  <xsd:schema xmlns:xsd="http://www.w3.org/2001/XMLSchema" xmlns:xs="http://www.w3.org/2001/XMLSchema" xmlns:p="http://schemas.microsoft.com/office/2006/metadata/properties" xmlns:ns2="290d5b49-c690-4c6f-bbb9-1e50dab33eee" targetNamespace="http://schemas.microsoft.com/office/2006/metadata/properties" ma:root="true" ma:fieldsID="d7dd2f529bbe50785394ddfd47ca1ac1" ns2:_="">
    <xsd:import namespace="290d5b49-c690-4c6f-bbb9-1e50dab33eee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d5b49-c690-4c6f-bbb9-1e50dab33e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משותף עם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9C1289-3306-4A55-9354-3A351ADFD462}"/>
</file>

<file path=customXml/itemProps2.xml><?xml version="1.0" encoding="utf-8"?>
<ds:datastoreItem xmlns:ds="http://schemas.openxmlformats.org/officeDocument/2006/customXml" ds:itemID="{D073875F-794A-4411-88C4-B9990E4A0E7F}"/>
</file>

<file path=customXml/itemProps3.xml><?xml version="1.0" encoding="utf-8"?>
<ds:datastoreItem xmlns:ds="http://schemas.openxmlformats.org/officeDocument/2006/customXml" ds:itemID="{32A5CC39-D4D6-4C18-AEF4-8251B9716BD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1019</Words>
  <Characters>5096</Characters>
  <Application>Microsoft Office Word</Application>
  <DocSecurity>0</DocSecurity>
  <Lines>42</Lines>
  <Paragraphs>12</Paragraphs>
  <ScaleCrop>false</ScaleCrop>
  <Company>knesset</Company>
  <LinksUpToDate>false</LinksUpToDate>
  <CharactersWithSpaces>6103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פרוטוקולים/כספים/7232</dc:title>
  <dc:subject>כספים-חוקה 22.5.2003</dc:subject>
  <dc:creator>חבר</dc:creator>
  <cp:keywords/>
  <dc:description/>
  <cp:lastModifiedBy>אינדה נובומינסקי</cp:lastModifiedBy>
  <cp:revision>2</cp:revision>
  <dcterms:created xsi:type="dcterms:W3CDTF">2018-10-02T12:00:00Z</dcterms:created>
  <dcterms:modified xsi:type="dcterms:W3CDTF">2018-10-02T12:00:00Z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0x010100CCBB6777C30DFD46B30CF918394FAEAE</vt:lpwstr>
  </property>
  <property fmtid="{D5CDD505-2E9C-101B-9397-08002B2CF9AE}" pid="4" name="SanhedrinDocumentType">
    <vt:r8>167</vt:r8>
  </property>
  <property fmtid="{D5CDD505-2E9C-101B-9397-08002B2CF9AE}" pid="5" name="SanhedrinItemID">
    <vt:r8>65233</vt:r8>
  </property>
</Properties>
</file>