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33976"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83143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33976" w:rsidP="008320F6">
      <w:pPr>
        <w:ind w:firstLine="0"/>
        <w:rPr>
          <w:b/>
          <w:bCs/>
          <w:rtl/>
        </w:rPr>
      </w:pPr>
      <w:r>
        <w:rPr>
          <w:b/>
          <w:bCs/>
          <w:rtl/>
        </w:rPr>
        <w:t>מושב שלישי</w:t>
      </w:r>
    </w:p>
    <w:p w:rsidR="00E64116" w:rsidRPr="008713A4" w:rsidRDefault="00E64116" w:rsidP="0049458B">
      <w:pPr>
        <w:rPr>
          <w:rtl/>
        </w:rPr>
      </w:pPr>
    </w:p>
    <w:p w:rsidR="00633976" w:rsidRDefault="00633976" w:rsidP="00633976">
      <w:pPr>
        <w:rPr>
          <w:rtl/>
        </w:rPr>
      </w:pPr>
    </w:p>
    <w:p w:rsidR="00633976" w:rsidRDefault="00633976" w:rsidP="00633976">
      <w:pPr>
        <w:rPr>
          <w:rtl/>
        </w:rPr>
      </w:pPr>
    </w:p>
    <w:p w:rsidR="00633976" w:rsidRDefault="00633976" w:rsidP="00633976">
      <w:pPr>
        <w:ind w:firstLine="0"/>
        <w:jc w:val="center"/>
        <w:rPr>
          <w:b/>
          <w:bCs/>
          <w:rtl/>
        </w:rPr>
      </w:pPr>
    </w:p>
    <w:p w:rsidR="00633976" w:rsidRDefault="00633976" w:rsidP="00633976">
      <w:pPr>
        <w:ind w:firstLine="0"/>
        <w:jc w:val="center"/>
        <w:outlineLvl w:val="0"/>
        <w:rPr>
          <w:b/>
          <w:bCs/>
          <w:rtl/>
        </w:rPr>
      </w:pPr>
      <w:r>
        <w:rPr>
          <w:b/>
          <w:bCs/>
          <w:rtl/>
        </w:rPr>
        <w:t>פרוטוקול מס' 680</w:t>
      </w:r>
    </w:p>
    <w:p w:rsidR="00633976" w:rsidRDefault="00633976" w:rsidP="00633976">
      <w:pPr>
        <w:ind w:firstLine="0"/>
        <w:jc w:val="center"/>
        <w:outlineLvl w:val="0"/>
        <w:rPr>
          <w:b/>
          <w:bCs/>
          <w:rtl/>
        </w:rPr>
      </w:pPr>
      <w:r>
        <w:rPr>
          <w:b/>
          <w:bCs/>
          <w:rtl/>
        </w:rPr>
        <w:t>מישיבת ועדת החוקה, חוק ומשפט</w:t>
      </w:r>
    </w:p>
    <w:p w:rsidR="00633976" w:rsidRDefault="00633976" w:rsidP="00633976">
      <w:pPr>
        <w:ind w:firstLine="0"/>
        <w:jc w:val="center"/>
        <w:outlineLvl w:val="0"/>
        <w:rPr>
          <w:b/>
          <w:bCs/>
          <w:u w:val="single"/>
          <w:rtl/>
        </w:rPr>
      </w:pPr>
      <w:r>
        <w:rPr>
          <w:b/>
          <w:bCs/>
          <w:u w:val="single"/>
          <w:rtl/>
        </w:rPr>
        <w:t xml:space="preserve">יום שלישי, י"ז בתמוז </w:t>
      </w:r>
      <w:proofErr w:type="spellStart"/>
      <w:r>
        <w:rPr>
          <w:b/>
          <w:bCs/>
          <w:u w:val="single"/>
          <w:rtl/>
        </w:rPr>
        <w:t>התשפ"ה</w:t>
      </w:r>
      <w:proofErr w:type="spellEnd"/>
      <w:r>
        <w:rPr>
          <w:b/>
          <w:bCs/>
          <w:u w:val="single"/>
          <w:rtl/>
        </w:rPr>
        <w:t xml:space="preserve"> (13 ביולי 2025), שעה 13:00</w:t>
      </w:r>
    </w:p>
    <w:p w:rsidR="00633976" w:rsidRDefault="00633976" w:rsidP="00633976">
      <w:pPr>
        <w:ind w:firstLine="0"/>
        <w:rPr>
          <w:rtl/>
        </w:rPr>
      </w:pPr>
    </w:p>
    <w:p w:rsidR="00633976" w:rsidRDefault="00633976" w:rsidP="00633976">
      <w:pPr>
        <w:ind w:firstLine="0"/>
        <w:rPr>
          <w:rtl/>
        </w:rPr>
      </w:pPr>
    </w:p>
    <w:p w:rsidR="00633976" w:rsidRDefault="00633976" w:rsidP="00633976">
      <w:pPr>
        <w:ind w:firstLine="0"/>
        <w:rPr>
          <w:rtl/>
        </w:rPr>
      </w:pPr>
    </w:p>
    <w:p w:rsidR="00633976" w:rsidRDefault="00633976" w:rsidP="00633976">
      <w:pPr>
        <w:ind w:firstLine="0"/>
        <w:outlineLvl w:val="1"/>
        <w:rPr>
          <w:rtl/>
        </w:rPr>
      </w:pPr>
      <w:r>
        <w:rPr>
          <w:b/>
          <w:bCs/>
          <w:u w:val="single"/>
          <w:rtl/>
        </w:rPr>
        <w:t>סדר היום:</w:t>
      </w:r>
    </w:p>
    <w:p w:rsidR="00633976" w:rsidRDefault="00633976" w:rsidP="00633976">
      <w:pPr>
        <w:spacing w:before="60"/>
        <w:ind w:firstLine="0"/>
        <w:rPr>
          <w:rtl/>
        </w:rPr>
      </w:pPr>
      <w:bookmarkStart w:id="0" w:name="ET_subject_646736_1"/>
      <w:r>
        <w:rPr>
          <w:rStyle w:val="TagStyle"/>
          <w:rFonts w:hint="cs"/>
          <w:rtl/>
        </w:rPr>
        <w:t xml:space="preserve"> &lt;&lt; נושא &gt;&gt; </w:t>
      </w:r>
      <w:r>
        <w:rPr>
          <w:rtl/>
        </w:rPr>
        <w:t>הצעת  צו חדלות פירעון ושיקום כלכלי (הארכת התקופה הקובעת לעניין הגשת בקשה לעיכוב הליכים לשם גיבוש הסדר חוב), התשפ"ה-2025</w:t>
      </w:r>
      <w:r>
        <w:rPr>
          <w:rStyle w:val="TagStyle"/>
          <w:rFonts w:hint="cs"/>
          <w:rtl/>
        </w:rPr>
        <w:t xml:space="preserve"> &lt;&lt; נושא &gt;&gt;</w:t>
      </w:r>
      <w:r>
        <w:rPr>
          <w:rtl/>
        </w:rPr>
        <w:t xml:space="preserve">   </w:t>
      </w:r>
      <w:bookmarkEnd w:id="0"/>
    </w:p>
    <w:p w:rsidR="00633976" w:rsidRDefault="00633976" w:rsidP="00633976">
      <w:pPr>
        <w:spacing w:before="60"/>
        <w:ind w:firstLine="0"/>
        <w:rPr>
          <w:rtl/>
        </w:rPr>
      </w:pPr>
    </w:p>
    <w:p w:rsidR="00633976" w:rsidRDefault="00633976" w:rsidP="00633976">
      <w:pPr>
        <w:spacing w:before="60"/>
        <w:ind w:firstLine="0"/>
        <w:rPr>
          <w:rtl/>
        </w:rPr>
      </w:pPr>
    </w:p>
    <w:p w:rsidR="0083143F" w:rsidRDefault="0083143F" w:rsidP="00633976">
      <w:pPr>
        <w:spacing w:before="60"/>
        <w:ind w:firstLine="0"/>
        <w:rPr>
          <w:rtl/>
        </w:rPr>
      </w:pPr>
    </w:p>
    <w:p w:rsidR="00633976" w:rsidRDefault="00633976" w:rsidP="00633976">
      <w:pPr>
        <w:ind w:firstLine="0"/>
        <w:outlineLvl w:val="1"/>
        <w:rPr>
          <w:b/>
          <w:bCs/>
          <w:u w:val="single"/>
          <w:rtl/>
        </w:rPr>
      </w:pPr>
      <w:r>
        <w:rPr>
          <w:b/>
          <w:bCs/>
          <w:u w:val="single"/>
          <w:rtl/>
        </w:rPr>
        <w:t>נכחו:</w:t>
      </w:r>
    </w:p>
    <w:p w:rsidR="00633976" w:rsidRDefault="00633976" w:rsidP="00633976">
      <w:pPr>
        <w:ind w:firstLine="0"/>
        <w:outlineLvl w:val="1"/>
        <w:rPr>
          <w:rtl/>
        </w:rPr>
      </w:pPr>
      <w:r>
        <w:rPr>
          <w:b/>
          <w:bCs/>
          <w:u w:val="single"/>
          <w:rtl/>
        </w:rPr>
        <w:t xml:space="preserve">חברי הוועדה: </w:t>
      </w:r>
    </w:p>
    <w:p w:rsidR="00633976" w:rsidRDefault="00633976" w:rsidP="00633976">
      <w:pPr>
        <w:ind w:firstLine="0"/>
        <w:rPr>
          <w:u w:val="single"/>
          <w:rtl/>
        </w:rPr>
      </w:pPr>
      <w:r>
        <w:rPr>
          <w:rtl/>
        </w:rPr>
        <w:t xml:space="preserve">יצחק </w:t>
      </w:r>
      <w:proofErr w:type="spellStart"/>
      <w:r>
        <w:rPr>
          <w:rtl/>
        </w:rPr>
        <w:t>פינדרוס</w:t>
      </w:r>
      <w:proofErr w:type="spellEnd"/>
      <w:r>
        <w:rPr>
          <w:rtl/>
        </w:rPr>
        <w:t xml:space="preserve"> – מ"מ היו"ר</w:t>
      </w:r>
    </w:p>
    <w:p w:rsidR="00633976" w:rsidRDefault="00633976" w:rsidP="00633976">
      <w:pPr>
        <w:ind w:firstLine="0"/>
        <w:rPr>
          <w:rtl/>
        </w:rPr>
      </w:pPr>
    </w:p>
    <w:p w:rsidR="00633976" w:rsidRDefault="00633976" w:rsidP="00633976">
      <w:pPr>
        <w:ind w:firstLine="0"/>
        <w:rPr>
          <w:rtl/>
        </w:rPr>
      </w:pPr>
    </w:p>
    <w:p w:rsidR="00633976" w:rsidRDefault="00633976" w:rsidP="00633976">
      <w:pPr>
        <w:ind w:firstLine="0"/>
        <w:rPr>
          <w:rtl/>
        </w:rPr>
      </w:pPr>
    </w:p>
    <w:p w:rsidR="00633976" w:rsidRDefault="00633976" w:rsidP="00633976">
      <w:pPr>
        <w:ind w:firstLine="0"/>
        <w:rPr>
          <w:b/>
          <w:bCs/>
          <w:u w:val="single"/>
          <w:rtl/>
        </w:rPr>
      </w:pPr>
    </w:p>
    <w:p w:rsidR="00633976" w:rsidRDefault="00633976" w:rsidP="00633976">
      <w:pPr>
        <w:ind w:firstLine="0"/>
        <w:outlineLvl w:val="1"/>
        <w:rPr>
          <w:rtl/>
        </w:rPr>
      </w:pPr>
      <w:r>
        <w:rPr>
          <w:b/>
          <w:bCs/>
          <w:u w:val="single"/>
          <w:rtl/>
        </w:rPr>
        <w:t xml:space="preserve">מוזמנים: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3"/>
        <w:gridCol w:w="426"/>
        <w:gridCol w:w="6899"/>
      </w:tblGrid>
      <w:tr w:rsidR="00633976" w:rsidTr="00633976">
        <w:tc>
          <w:tcPr>
            <w:tcW w:w="1973" w:type="dxa"/>
            <w:hideMark/>
          </w:tcPr>
          <w:p w:rsidR="00633976" w:rsidRDefault="00633976">
            <w:pPr>
              <w:ind w:firstLine="0"/>
              <w:rPr>
                <w:rtl/>
              </w:rPr>
            </w:pPr>
            <w:r>
              <w:rPr>
                <w:rtl/>
              </w:rPr>
              <w:t xml:space="preserve">הילה </w:t>
            </w:r>
            <w:proofErr w:type="spellStart"/>
            <w:r>
              <w:rPr>
                <w:rtl/>
              </w:rPr>
              <w:t>גולברי</w:t>
            </w:r>
            <w:proofErr w:type="spellEnd"/>
            <w:r>
              <w:rPr>
                <w:rtl/>
              </w:rPr>
              <w:t xml:space="preserve"> בר-און</w:t>
            </w:r>
          </w:p>
        </w:tc>
        <w:tc>
          <w:tcPr>
            <w:tcW w:w="426" w:type="dxa"/>
            <w:hideMark/>
          </w:tcPr>
          <w:p w:rsidR="00633976" w:rsidRDefault="00633976">
            <w:pPr>
              <w:ind w:firstLine="0"/>
              <w:rPr>
                <w:rtl/>
              </w:rPr>
            </w:pPr>
            <w:r>
              <w:rPr>
                <w:rtl/>
              </w:rPr>
              <w:t>–</w:t>
            </w:r>
          </w:p>
        </w:tc>
        <w:tc>
          <w:tcPr>
            <w:tcW w:w="6899" w:type="dxa"/>
            <w:hideMark/>
          </w:tcPr>
          <w:p w:rsidR="00633976" w:rsidRDefault="00633976">
            <w:pPr>
              <w:ind w:firstLine="0"/>
              <w:rPr>
                <w:rtl/>
              </w:rPr>
            </w:pPr>
            <w:r>
              <w:rPr>
                <w:rtl/>
              </w:rPr>
              <w:t>עו"ד, מנהלת המחלקה המשפטית, משרד המשפטים</w:t>
            </w:r>
          </w:p>
        </w:tc>
      </w:tr>
      <w:tr w:rsidR="00633976" w:rsidTr="00633976">
        <w:tc>
          <w:tcPr>
            <w:tcW w:w="1973" w:type="dxa"/>
            <w:hideMark/>
          </w:tcPr>
          <w:p w:rsidR="00633976" w:rsidRDefault="00633976">
            <w:pPr>
              <w:ind w:firstLine="0"/>
              <w:rPr>
                <w:rtl/>
              </w:rPr>
            </w:pPr>
            <w:r>
              <w:rPr>
                <w:rtl/>
              </w:rPr>
              <w:t>נועם הרצוג</w:t>
            </w:r>
          </w:p>
        </w:tc>
        <w:tc>
          <w:tcPr>
            <w:tcW w:w="426" w:type="dxa"/>
            <w:hideMark/>
          </w:tcPr>
          <w:p w:rsidR="00633976" w:rsidRDefault="00633976">
            <w:pPr>
              <w:ind w:firstLine="0"/>
              <w:rPr>
                <w:rtl/>
              </w:rPr>
            </w:pPr>
            <w:r>
              <w:rPr>
                <w:rtl/>
              </w:rPr>
              <w:t>–</w:t>
            </w:r>
          </w:p>
        </w:tc>
        <w:tc>
          <w:tcPr>
            <w:tcW w:w="6899" w:type="dxa"/>
            <w:hideMark/>
          </w:tcPr>
          <w:p w:rsidR="00633976" w:rsidRDefault="00633976">
            <w:pPr>
              <w:ind w:firstLine="0"/>
              <w:rPr>
                <w:rtl/>
              </w:rPr>
            </w:pPr>
            <w:r>
              <w:rPr>
                <w:rtl/>
              </w:rPr>
              <w:t>עו"ד, רפרנט חדלות פירעון, משרד המשפטים</w:t>
            </w:r>
          </w:p>
        </w:tc>
      </w:tr>
    </w:tbl>
    <w:p w:rsidR="00633976" w:rsidRDefault="00633976" w:rsidP="00633976">
      <w:pPr>
        <w:ind w:firstLine="0"/>
        <w:rPr>
          <w:rtl/>
        </w:rPr>
      </w:pPr>
    </w:p>
    <w:p w:rsidR="00633976" w:rsidRDefault="00633976" w:rsidP="00633976">
      <w:pPr>
        <w:ind w:firstLine="0"/>
        <w:rPr>
          <w:rtl/>
        </w:rPr>
      </w:pPr>
    </w:p>
    <w:p w:rsidR="0083143F" w:rsidRDefault="0083143F" w:rsidP="00633976">
      <w:pPr>
        <w:ind w:firstLine="0"/>
        <w:rPr>
          <w:rtl/>
        </w:rPr>
      </w:pPr>
    </w:p>
    <w:p w:rsidR="0083143F" w:rsidRDefault="0083143F" w:rsidP="00633976">
      <w:pPr>
        <w:ind w:firstLine="0"/>
        <w:rPr>
          <w:rtl/>
        </w:rPr>
      </w:pPr>
    </w:p>
    <w:p w:rsidR="00633976" w:rsidRDefault="00633976" w:rsidP="00633976">
      <w:pPr>
        <w:ind w:firstLine="0"/>
        <w:rPr>
          <w:b/>
          <w:bCs/>
          <w:u w:val="single"/>
          <w:rtl/>
        </w:rPr>
      </w:pPr>
      <w:r>
        <w:rPr>
          <w:b/>
          <w:bCs/>
          <w:u w:val="single"/>
          <w:rtl/>
        </w:rPr>
        <w:t xml:space="preserve">ייעוץ משפטי: </w:t>
      </w:r>
    </w:p>
    <w:p w:rsidR="00633976" w:rsidRDefault="00633976" w:rsidP="00633976">
      <w:pPr>
        <w:ind w:firstLine="0"/>
        <w:rPr>
          <w:rtl/>
        </w:rPr>
      </w:pPr>
      <w:r>
        <w:rPr>
          <w:rtl/>
        </w:rPr>
        <w:t>ניצן רוזנברג</w:t>
      </w:r>
    </w:p>
    <w:p w:rsidR="00633976" w:rsidRDefault="00633976" w:rsidP="00633976">
      <w:pPr>
        <w:ind w:firstLine="0"/>
        <w:rPr>
          <w:b/>
          <w:bCs/>
          <w:u w:val="single"/>
          <w:rtl/>
        </w:rPr>
      </w:pPr>
    </w:p>
    <w:p w:rsidR="00633976" w:rsidRDefault="00633976" w:rsidP="00633976">
      <w:pPr>
        <w:ind w:firstLine="0"/>
        <w:rPr>
          <w:b/>
          <w:bCs/>
          <w:u w:val="single"/>
          <w:rtl/>
        </w:rPr>
      </w:pPr>
      <w:r>
        <w:rPr>
          <w:b/>
          <w:bCs/>
          <w:u w:val="single"/>
          <w:rtl/>
        </w:rPr>
        <w:t>רכז תחום פרלמנטרי:</w:t>
      </w:r>
    </w:p>
    <w:p w:rsidR="00633976" w:rsidRDefault="00633976" w:rsidP="00633976">
      <w:pPr>
        <w:ind w:firstLine="0"/>
        <w:rPr>
          <w:rtl/>
        </w:rPr>
      </w:pPr>
      <w:r>
        <w:rPr>
          <w:rtl/>
        </w:rPr>
        <w:t xml:space="preserve">אבירן יחזקאל </w:t>
      </w:r>
    </w:p>
    <w:p w:rsidR="00633976" w:rsidRDefault="00633976" w:rsidP="00633976">
      <w:pPr>
        <w:ind w:firstLine="0"/>
        <w:rPr>
          <w:b/>
          <w:bCs/>
          <w:u w:val="single"/>
          <w:rtl/>
        </w:rPr>
      </w:pPr>
    </w:p>
    <w:p w:rsidR="00633976" w:rsidRDefault="00633976" w:rsidP="00633976">
      <w:pPr>
        <w:ind w:firstLine="0"/>
        <w:rPr>
          <w:b/>
          <w:bCs/>
          <w:u w:val="single"/>
          <w:rtl/>
        </w:rPr>
      </w:pPr>
      <w:r>
        <w:rPr>
          <w:b/>
          <w:bCs/>
          <w:u w:val="single"/>
          <w:rtl/>
        </w:rPr>
        <w:t>רישום פרלמנטרי:</w:t>
      </w:r>
    </w:p>
    <w:p w:rsidR="00633976" w:rsidRDefault="00633976" w:rsidP="00633976">
      <w:pPr>
        <w:ind w:firstLine="0"/>
        <w:rPr>
          <w:rtl/>
        </w:rPr>
      </w:pPr>
      <w:r>
        <w:rPr>
          <w:rtl/>
        </w:rPr>
        <w:t xml:space="preserve">דניאלה </w:t>
      </w:r>
      <w:proofErr w:type="spellStart"/>
      <w:r>
        <w:rPr>
          <w:rtl/>
        </w:rPr>
        <w:t>קאולי</w:t>
      </w:r>
      <w:proofErr w:type="spellEnd"/>
      <w:r>
        <w:rPr>
          <w:rtl/>
        </w:rPr>
        <w:t xml:space="preserve">, </w:t>
      </w:r>
      <w:proofErr w:type="spellStart"/>
      <w:r>
        <w:rPr>
          <w:rtl/>
        </w:rPr>
        <w:t>איטייפ</w:t>
      </w:r>
      <w:proofErr w:type="spellEnd"/>
    </w:p>
    <w:p w:rsidR="00633976" w:rsidRDefault="00633976" w:rsidP="00633976">
      <w:pPr>
        <w:ind w:firstLine="0"/>
        <w:rPr>
          <w:rtl/>
        </w:rPr>
      </w:pPr>
    </w:p>
    <w:p w:rsidR="00633976" w:rsidRDefault="00633976" w:rsidP="00633976">
      <w:pPr>
        <w:ind w:firstLine="0"/>
        <w:rPr>
          <w:rtl/>
        </w:rPr>
      </w:pPr>
    </w:p>
    <w:p w:rsidR="00633976" w:rsidRDefault="00633976" w:rsidP="00633976">
      <w:pPr>
        <w:ind w:firstLine="0"/>
        <w:rPr>
          <w:rtl/>
        </w:rPr>
      </w:pPr>
    </w:p>
    <w:p w:rsidR="00633976" w:rsidRDefault="00633976" w:rsidP="00633976">
      <w:pPr>
        <w:ind w:firstLine="0"/>
        <w:rPr>
          <w:rtl/>
        </w:rPr>
      </w:pPr>
    </w:p>
    <w:p w:rsidR="00633976" w:rsidRDefault="00633976" w:rsidP="00633976">
      <w:pPr>
        <w:ind w:firstLine="0"/>
        <w:rPr>
          <w:rtl/>
        </w:rPr>
      </w:pPr>
    </w:p>
    <w:p w:rsidR="00633976" w:rsidRDefault="00633976" w:rsidP="00633976">
      <w:pPr>
        <w:ind w:firstLine="0"/>
        <w:rPr>
          <w:color w:val="606060"/>
          <w:rtl/>
        </w:rPr>
      </w:pPr>
      <w:r>
        <w:rPr>
          <w:color w:val="606060"/>
          <w:rtl/>
        </w:rPr>
        <w:t>רשימת הנוכחים על תואריהם מבוססת על המידע שהוזן במערכת המוזמנים הממוחשבת. ייתכנו אי-דיוקים והשמטות.</w:t>
      </w:r>
    </w:p>
    <w:p w:rsidR="00633976" w:rsidRDefault="00633976" w:rsidP="00633976">
      <w:pPr>
        <w:ind w:firstLine="0"/>
        <w:rPr>
          <w:rtl/>
        </w:rPr>
      </w:pPr>
      <w:r>
        <w:rPr>
          <w:rtl/>
        </w:rPr>
        <w:br w:type="page"/>
      </w:r>
    </w:p>
    <w:p w:rsidR="00633976" w:rsidRDefault="00633976" w:rsidP="00633976">
      <w:pPr>
        <w:pStyle w:val="a6"/>
        <w:keepNext/>
        <w:rPr>
          <w:rtl/>
        </w:rPr>
      </w:pPr>
      <w:bookmarkStart w:id="1" w:name="ET_subject_646736_2"/>
      <w:r>
        <w:rPr>
          <w:rStyle w:val="TagStyle"/>
          <w:rFonts w:hint="cs"/>
          <w:rtl/>
        </w:rPr>
        <w:lastRenderedPageBreak/>
        <w:t xml:space="preserve">&lt;&lt; נושא &gt;&gt; </w:t>
      </w:r>
      <w:r>
        <w:rPr>
          <w:rFonts w:hint="cs"/>
          <w:rtl/>
        </w:rPr>
        <w:t>הצעת  צו חדלות פירעון ושיקום כלכלי (הארכת התקופה הקובעת לעניין הגשת בקשה לעיכוב הליכים לשם גיבוש הסדר חוב), התשפ"ה-2025</w:t>
      </w:r>
      <w:r>
        <w:rPr>
          <w:rStyle w:val="TagStyle"/>
          <w:rFonts w:hint="cs"/>
          <w:rtl/>
        </w:rPr>
        <w:t xml:space="preserve"> &lt;&lt; נושא &gt;&gt;</w:t>
      </w:r>
      <w:r>
        <w:rPr>
          <w:rFonts w:hint="cs"/>
          <w:rtl/>
        </w:rPr>
        <w:t xml:space="preserve">   </w:t>
      </w:r>
      <w:bookmarkEnd w:id="1"/>
    </w:p>
    <w:p w:rsidR="00633976" w:rsidRDefault="00633976" w:rsidP="00633976">
      <w:pPr>
        <w:pStyle w:val="KeepWithNext"/>
      </w:pPr>
    </w:p>
    <w:p w:rsidR="00633976" w:rsidRDefault="00633976" w:rsidP="00633976">
      <w:pPr>
        <w:rPr>
          <w:rtl/>
        </w:rPr>
      </w:pPr>
    </w:p>
    <w:p w:rsidR="00633976" w:rsidRDefault="00633976" w:rsidP="00633976">
      <w:pPr>
        <w:pStyle w:val="af6"/>
        <w:keepNext/>
        <w:rPr>
          <w:rtl/>
        </w:rPr>
      </w:pPr>
      <w:bookmarkStart w:id="2" w:name="ET_yor_5797_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
    </w:p>
    <w:p w:rsidR="00633976" w:rsidRDefault="00633976" w:rsidP="00633976">
      <w:pPr>
        <w:pStyle w:val="KeepWithNext"/>
        <w:rPr>
          <w:rtl/>
        </w:rPr>
      </w:pPr>
    </w:p>
    <w:p w:rsidR="00633976" w:rsidRDefault="00633976" w:rsidP="00633976">
      <w:pPr>
        <w:rPr>
          <w:rtl/>
        </w:rPr>
      </w:pPr>
      <w:r>
        <w:rPr>
          <w:rtl/>
        </w:rPr>
        <w:t>ועדת החוקה חוק ומשפט, היום י"ז בתמוז תשפ"ה. הנושא על סדר היום הוא צו חדלות פירעון ושיקום כלכלי (הארכת התקופה הקובעת לעניין הגשת בקשה לעיכוב הליכים לשם גיבוש הסדר חוב). מי מציג את הנושא?</w:t>
      </w:r>
    </w:p>
    <w:p w:rsidR="00633976" w:rsidRDefault="00633976" w:rsidP="00633976">
      <w:pPr>
        <w:rPr>
          <w:rtl/>
        </w:rPr>
      </w:pPr>
    </w:p>
    <w:p w:rsidR="00633976" w:rsidRDefault="00633976" w:rsidP="00633976">
      <w:pPr>
        <w:pStyle w:val="a4"/>
        <w:keepNext/>
        <w:rPr>
          <w:rtl/>
        </w:rPr>
      </w:pPr>
      <w:bookmarkStart w:id="3" w:name="ET_speaker_נועם_הרצוג_4"/>
      <w:r>
        <w:rPr>
          <w:rStyle w:val="TagStyle"/>
          <w:rFonts w:hint="cs"/>
          <w:rtl/>
        </w:rPr>
        <w:t xml:space="preserve"> &lt;&lt; דובר &gt;&gt; </w:t>
      </w:r>
      <w:r>
        <w:rPr>
          <w:rFonts w:hint="cs"/>
          <w:rtl/>
        </w:rPr>
        <w:t>נועם הרצוג:</w:t>
      </w:r>
      <w:r>
        <w:rPr>
          <w:rStyle w:val="TagStyle"/>
          <w:rFonts w:hint="cs"/>
          <w:rtl/>
        </w:rPr>
        <w:t xml:space="preserve"> &lt;&lt; דובר &gt;&gt;</w:t>
      </w:r>
      <w:r>
        <w:rPr>
          <w:rFonts w:hint="cs"/>
          <w:rtl/>
        </w:rPr>
        <w:t xml:space="preserve">   </w:t>
      </w:r>
      <w:bookmarkEnd w:id="3"/>
    </w:p>
    <w:p w:rsidR="00633976" w:rsidRDefault="00633976" w:rsidP="00633976">
      <w:pPr>
        <w:pStyle w:val="KeepWithNext"/>
        <w:rPr>
          <w:rtl/>
        </w:rPr>
      </w:pPr>
    </w:p>
    <w:p w:rsidR="00633976" w:rsidRDefault="00633976" w:rsidP="00633976">
      <w:pPr>
        <w:rPr>
          <w:rtl/>
        </w:rPr>
      </w:pPr>
      <w:r>
        <w:rPr>
          <w:rtl/>
        </w:rPr>
        <w:t>שלום אדוני, נועם הרצוג</w:t>
      </w:r>
      <w:bookmarkStart w:id="4" w:name="_ETM_Q1_43654"/>
      <w:bookmarkStart w:id="5" w:name="_ETM_Q1_38906"/>
      <w:bookmarkStart w:id="6" w:name="_ETM_Q1_33906"/>
      <w:bookmarkStart w:id="7" w:name="_ETM_Q1_29151"/>
      <w:bookmarkStart w:id="8" w:name="_ETM_Q1_24151"/>
      <w:bookmarkStart w:id="9" w:name="_ETM_Q1_19403"/>
      <w:bookmarkStart w:id="10" w:name="_ETM_Q1_14904"/>
      <w:bookmarkEnd w:id="4"/>
      <w:bookmarkEnd w:id="5"/>
      <w:bookmarkEnd w:id="6"/>
      <w:bookmarkEnd w:id="7"/>
      <w:bookmarkEnd w:id="8"/>
      <w:bookmarkEnd w:id="9"/>
      <w:bookmarkEnd w:id="10"/>
      <w:r>
        <w:rPr>
          <w:rtl/>
        </w:rPr>
        <w:t xml:space="preserve"> מייעוץ וחקיקה במשרד המשפטים ונמצאת פה </w:t>
      </w:r>
      <w:bookmarkStart w:id="11" w:name="_ETM_Q1_24652"/>
      <w:bookmarkEnd w:id="11"/>
      <w:r>
        <w:rPr>
          <w:rtl/>
        </w:rPr>
        <w:t xml:space="preserve">לידי עו"ד הילה </w:t>
      </w:r>
      <w:proofErr w:type="spellStart"/>
      <w:r>
        <w:rPr>
          <w:rtl/>
        </w:rPr>
        <w:t>גולברי</w:t>
      </w:r>
      <w:proofErr w:type="spellEnd"/>
      <w:r>
        <w:rPr>
          <w:rtl/>
        </w:rPr>
        <w:t xml:space="preserve"> בר-און</w:t>
      </w:r>
      <w:bookmarkStart w:id="12" w:name="_ETM_Q1_27404"/>
      <w:bookmarkStart w:id="13" w:name="_ETM_Q1_22657"/>
      <w:bookmarkStart w:id="14" w:name="_ETM_Q1_17657"/>
      <w:bookmarkEnd w:id="12"/>
      <w:bookmarkEnd w:id="13"/>
      <w:bookmarkEnd w:id="14"/>
      <w:r>
        <w:rPr>
          <w:rtl/>
        </w:rPr>
        <w:t xml:space="preserve"> מנהלת המחלקה המשפטית בממונה על </w:t>
      </w:r>
      <w:bookmarkStart w:id="15" w:name="_ETM_Q1_27656"/>
      <w:bookmarkEnd w:id="15"/>
      <w:r>
        <w:rPr>
          <w:rtl/>
        </w:rPr>
        <w:t>הליכי חדלות פירעון.</w:t>
      </w:r>
    </w:p>
    <w:p w:rsidR="00633976" w:rsidRDefault="00633976" w:rsidP="00633976">
      <w:pPr>
        <w:rPr>
          <w:rtl/>
        </w:rPr>
      </w:pPr>
      <w:bookmarkStart w:id="16" w:name="_ETM_Q1_32154"/>
      <w:bookmarkEnd w:id="16"/>
    </w:p>
    <w:p w:rsidR="00633976" w:rsidRDefault="00633976" w:rsidP="00633976">
      <w:pPr>
        <w:rPr>
          <w:rtl/>
        </w:rPr>
      </w:pPr>
      <w:bookmarkStart w:id="17" w:name="_ETM_Q1_32404"/>
      <w:bookmarkEnd w:id="17"/>
      <w:r>
        <w:rPr>
          <w:rtl/>
        </w:rPr>
        <w:t>הצו הזה נועד להאריך בתקופה נוספ</w:t>
      </w:r>
      <w:bookmarkStart w:id="18" w:name="_ETM_Q1_33404"/>
      <w:bookmarkStart w:id="19" w:name="_ETM_Q1_28653"/>
      <w:bookmarkEnd w:id="18"/>
      <w:bookmarkEnd w:id="19"/>
      <w:r>
        <w:rPr>
          <w:rtl/>
        </w:rPr>
        <w:t>ת. זה צו</w:t>
      </w:r>
      <w:bookmarkStart w:id="20" w:name="_ETM_Q1_31906"/>
      <w:bookmarkEnd w:id="20"/>
      <w:r>
        <w:rPr>
          <w:rtl/>
        </w:rPr>
        <w:t xml:space="preserve"> שהסמכות בו נתונה לשר המשפטים באישור ועדת החוקה </w:t>
      </w:r>
      <w:bookmarkStart w:id="21" w:name="_ETM_Q1_39902"/>
      <w:bookmarkEnd w:id="21"/>
      <w:r>
        <w:rPr>
          <w:rtl/>
        </w:rPr>
        <w:t>– להתקין אותו ולהאריך בתקופה נוספת</w:t>
      </w:r>
      <w:bookmarkStart w:id="22" w:name="_ETM_Q1_39652"/>
      <w:bookmarkStart w:id="23" w:name="_ETM_Q1_34652"/>
      <w:bookmarkEnd w:id="22"/>
      <w:bookmarkEnd w:id="23"/>
      <w:r>
        <w:rPr>
          <w:rtl/>
        </w:rPr>
        <w:t xml:space="preserve"> את הוראת השעה שנקבעה בתיקון 4 </w:t>
      </w:r>
      <w:bookmarkStart w:id="24" w:name="_ETM_Q1_42906"/>
      <w:bookmarkEnd w:id="24"/>
      <w:r>
        <w:rPr>
          <w:rtl/>
        </w:rPr>
        <w:t>לחוק חדלות פירעון.</w:t>
      </w:r>
    </w:p>
    <w:p w:rsidR="00633976" w:rsidRDefault="00633976" w:rsidP="00633976">
      <w:pPr>
        <w:rPr>
          <w:rtl/>
        </w:rPr>
      </w:pPr>
    </w:p>
    <w:p w:rsidR="00633976" w:rsidRDefault="00633976" w:rsidP="00633976">
      <w:pPr>
        <w:rPr>
          <w:rtl/>
        </w:rPr>
      </w:pPr>
      <w:bookmarkStart w:id="25" w:name="_ETM_Q1_48154"/>
      <w:bookmarkStart w:id="26" w:name="_ETM_Q1_48405"/>
      <w:bookmarkEnd w:id="25"/>
      <w:bookmarkEnd w:id="26"/>
      <w:r>
        <w:rPr>
          <w:rtl/>
        </w:rPr>
        <w:t xml:space="preserve">הוראת השעה הזו, אדוני, היינו </w:t>
      </w:r>
      <w:bookmarkStart w:id="27" w:name="_ETM_Q1_47153"/>
      <w:bookmarkEnd w:id="27"/>
      <w:r>
        <w:rPr>
          <w:rtl/>
        </w:rPr>
        <w:t xml:space="preserve">בדיון בראשות אדוני </w:t>
      </w:r>
      <w:bookmarkStart w:id="28" w:name="_ETM_Q1_54406"/>
      <w:bookmarkEnd w:id="28"/>
      <w:r>
        <w:rPr>
          <w:rtl/>
        </w:rPr>
        <w:t xml:space="preserve">לפני שנה </w:t>
      </w:r>
      <w:bookmarkStart w:id="29" w:name="_ETM_Q1_51152"/>
      <w:bookmarkStart w:id="30" w:name="_ETM_Q1_46405"/>
      <w:bookmarkStart w:id="31" w:name="_ETM_Q1_42155"/>
      <w:bookmarkEnd w:id="29"/>
      <w:bookmarkEnd w:id="30"/>
      <w:bookmarkEnd w:id="31"/>
      <w:r>
        <w:rPr>
          <w:rtl/>
        </w:rPr>
        <w:t xml:space="preserve">וחצי בערך בנושא הזה בחקיקה ראשית, </w:t>
      </w:r>
      <w:bookmarkStart w:id="32" w:name="_ETM_Q1_51406"/>
      <w:bookmarkEnd w:id="32"/>
      <w:r>
        <w:rPr>
          <w:rtl/>
        </w:rPr>
        <w:t>ובאמת בחקיקה הראשית הוארכה הוראת השעה לצורך יצירת רציפות</w:t>
      </w:r>
      <w:bookmarkStart w:id="33" w:name="_ETM_Q1_62160"/>
      <w:bookmarkEnd w:id="33"/>
      <w:r>
        <w:rPr>
          <w:rtl/>
        </w:rPr>
        <w:t xml:space="preserve"> עם </w:t>
      </w:r>
      <w:bookmarkStart w:id="34" w:name="_ETM_Q1_57906"/>
      <w:bookmarkEnd w:id="34"/>
      <w:r>
        <w:rPr>
          <w:rtl/>
        </w:rPr>
        <w:t xml:space="preserve">החקיקה של הצעת החוק </w:t>
      </w:r>
      <w:bookmarkStart w:id="35" w:name="_ETM_Q1_56405"/>
      <w:bookmarkEnd w:id="35"/>
      <w:r>
        <w:rPr>
          <w:rtl/>
        </w:rPr>
        <w:t xml:space="preserve">תיקון מס' 9, שוועדת חוקה דנה בה </w:t>
      </w:r>
      <w:bookmarkStart w:id="36" w:name="_ETM_Q1_67151"/>
      <w:bookmarkEnd w:id="36"/>
      <w:r>
        <w:rPr>
          <w:rtl/>
        </w:rPr>
        <w:t>בימים אלה וכבר נמצאת בשלבים מתקדמים</w:t>
      </w:r>
      <w:bookmarkStart w:id="37" w:name="_ETM_Q1_68901"/>
      <w:bookmarkStart w:id="38" w:name="_ETM_Q1_64156"/>
      <w:bookmarkStart w:id="39" w:name="_ETM_Q1_65403"/>
      <w:bookmarkStart w:id="40" w:name="_ETM_Q1_63155"/>
      <w:bookmarkStart w:id="41" w:name="_ETM_Q1_58402"/>
      <w:bookmarkStart w:id="42" w:name="_ETM_Q1_83402"/>
      <w:bookmarkEnd w:id="37"/>
      <w:bookmarkEnd w:id="38"/>
      <w:bookmarkEnd w:id="39"/>
      <w:bookmarkEnd w:id="40"/>
      <w:bookmarkEnd w:id="41"/>
      <w:bookmarkEnd w:id="42"/>
      <w:r>
        <w:rPr>
          <w:rtl/>
        </w:rPr>
        <w:t xml:space="preserve"> - - - אנחנו מקווים מאוד שגם תיקון מס' 9 </w:t>
      </w:r>
      <w:bookmarkStart w:id="43" w:name="_ETM_Q1_86405"/>
      <w:bookmarkEnd w:id="43"/>
      <w:r>
        <w:rPr>
          <w:rtl/>
        </w:rPr>
        <w:t>יותקן בקרוב מאוד</w:t>
      </w:r>
      <w:bookmarkStart w:id="44" w:name="_ETM_Q1_88404"/>
      <w:bookmarkStart w:id="45" w:name="_ETM_Q1_83655"/>
      <w:bookmarkStart w:id="46" w:name="_ETM_Q1_78655"/>
      <w:bookmarkStart w:id="47" w:name="_ETM_Q1_75152"/>
      <w:bookmarkEnd w:id="44"/>
      <w:bookmarkEnd w:id="45"/>
      <w:bookmarkEnd w:id="46"/>
      <w:bookmarkEnd w:id="47"/>
      <w:r>
        <w:rPr>
          <w:rtl/>
        </w:rPr>
        <w:t xml:space="preserve">, ונשארו פה עוד כמה </w:t>
      </w:r>
      <w:bookmarkStart w:id="48" w:name="_ETM_Q1_80404"/>
      <w:bookmarkEnd w:id="48"/>
      <w:r>
        <w:rPr>
          <w:rtl/>
        </w:rPr>
        <w:t>נושאים לדון בהם.</w:t>
      </w:r>
    </w:p>
    <w:p w:rsidR="00633976" w:rsidRDefault="00633976" w:rsidP="00633976">
      <w:pPr>
        <w:rPr>
          <w:rtl/>
        </w:rPr>
      </w:pPr>
      <w:bookmarkStart w:id="49" w:name="_ETM_Q1_84402"/>
      <w:bookmarkStart w:id="50" w:name="_ETM_Q1_84652"/>
      <w:bookmarkEnd w:id="49"/>
      <w:bookmarkEnd w:id="50"/>
    </w:p>
    <w:p w:rsidR="00633976" w:rsidRDefault="00633976" w:rsidP="00633976">
      <w:pPr>
        <w:rPr>
          <w:rtl/>
        </w:rPr>
      </w:pPr>
      <w:bookmarkStart w:id="51" w:name="_ETM_Q1_98654"/>
      <w:bookmarkEnd w:id="51"/>
      <w:r>
        <w:rPr>
          <w:rtl/>
        </w:rPr>
        <w:t xml:space="preserve">עוד דבר אחד, אדוני כמובן נשמח שאדוני ישתתף בדיונים על </w:t>
      </w:r>
      <w:bookmarkStart w:id="52" w:name="_ETM_Q1_111155"/>
      <w:bookmarkEnd w:id="52"/>
      <w:r>
        <w:rPr>
          <w:rtl/>
        </w:rPr>
        <w:t>תיקון 9 עצמו, הוא מאוד מעניין לדעתנו.</w:t>
      </w:r>
    </w:p>
    <w:p w:rsidR="00633976" w:rsidRDefault="00633976" w:rsidP="00633976">
      <w:pPr>
        <w:rPr>
          <w:rtl/>
        </w:rPr>
      </w:pPr>
    </w:p>
    <w:p w:rsidR="00633976" w:rsidRDefault="00633976" w:rsidP="00633976">
      <w:pPr>
        <w:pStyle w:val="af6"/>
        <w:keepNext/>
        <w:rPr>
          <w:rtl/>
        </w:rPr>
      </w:pPr>
      <w:bookmarkStart w:id="53" w:name="ET_yor_5797_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3"/>
    </w:p>
    <w:p w:rsidR="00633976" w:rsidRDefault="00633976" w:rsidP="00633976">
      <w:pPr>
        <w:pStyle w:val="KeepWithNext"/>
        <w:rPr>
          <w:rtl/>
        </w:rPr>
      </w:pPr>
    </w:p>
    <w:p w:rsidR="00633976" w:rsidRDefault="00633976" w:rsidP="00633976">
      <w:pPr>
        <w:rPr>
          <w:rtl/>
        </w:rPr>
      </w:pPr>
      <w:r>
        <w:rPr>
          <w:rtl/>
        </w:rPr>
        <w:t xml:space="preserve">אני מוכן להצביע לסיים, דיונים </w:t>
      </w:r>
      <w:bookmarkStart w:id="54" w:name="_ETM_Q1_117655"/>
      <w:bookmarkStart w:id="55" w:name="_ETM_Q1_112905"/>
      <w:bookmarkEnd w:id="54"/>
      <w:bookmarkEnd w:id="55"/>
      <w:r>
        <w:rPr>
          <w:rtl/>
        </w:rPr>
        <w:t>זה לא משהו שאני יכול להשתתף בו.</w:t>
      </w:r>
      <w:bookmarkStart w:id="56" w:name="_ETM_Q1_121155"/>
      <w:bookmarkStart w:id="57" w:name="_ETM_Q1_116155"/>
      <w:bookmarkStart w:id="58" w:name="_ETM_Q1_111402"/>
      <w:bookmarkStart w:id="59" w:name="_ETM_Q1_106402"/>
      <w:bookmarkEnd w:id="56"/>
      <w:bookmarkEnd w:id="57"/>
      <w:bookmarkEnd w:id="58"/>
      <w:bookmarkEnd w:id="59"/>
    </w:p>
    <w:p w:rsidR="00633976" w:rsidRDefault="00633976" w:rsidP="00633976">
      <w:pPr>
        <w:rPr>
          <w:rtl/>
        </w:rPr>
      </w:pPr>
    </w:p>
    <w:p w:rsidR="00633976" w:rsidRDefault="00633976" w:rsidP="00633976">
      <w:pPr>
        <w:pStyle w:val="a4"/>
        <w:keepNext/>
        <w:rPr>
          <w:rtl/>
        </w:rPr>
      </w:pPr>
      <w:bookmarkStart w:id="60" w:name="ET_speaker_נועם_הרצוג_6"/>
      <w:r>
        <w:rPr>
          <w:rStyle w:val="TagStyle"/>
          <w:rFonts w:hint="cs"/>
          <w:rtl/>
        </w:rPr>
        <w:t xml:space="preserve"> &lt;&lt; דובר &gt;&gt; </w:t>
      </w:r>
      <w:r>
        <w:rPr>
          <w:rFonts w:hint="cs"/>
          <w:rtl/>
        </w:rPr>
        <w:t>נועם הרצוג:</w:t>
      </w:r>
      <w:r>
        <w:rPr>
          <w:rStyle w:val="TagStyle"/>
          <w:rFonts w:hint="cs"/>
          <w:rtl/>
        </w:rPr>
        <w:t xml:space="preserve"> &lt;&lt; דובר &gt;&gt;</w:t>
      </w:r>
      <w:r>
        <w:rPr>
          <w:rFonts w:hint="cs"/>
          <w:rtl/>
        </w:rPr>
        <w:t xml:space="preserve">   </w:t>
      </w:r>
      <w:bookmarkEnd w:id="60"/>
    </w:p>
    <w:p w:rsidR="00633976" w:rsidRDefault="00633976" w:rsidP="00633976">
      <w:pPr>
        <w:pStyle w:val="KeepWithNext"/>
        <w:rPr>
          <w:rtl/>
        </w:rPr>
      </w:pPr>
    </w:p>
    <w:p w:rsidR="00633976" w:rsidRDefault="00633976" w:rsidP="00633976">
      <w:pPr>
        <w:rPr>
          <w:rtl/>
        </w:rPr>
      </w:pPr>
      <w:r>
        <w:rPr>
          <w:rtl/>
        </w:rPr>
        <w:t xml:space="preserve">כן. הצו הנוכחי, מכיוון שתיקון </w:t>
      </w:r>
      <w:bookmarkStart w:id="61" w:name="_ETM_Q1_123903"/>
      <w:bookmarkEnd w:id="61"/>
      <w:r>
        <w:rPr>
          <w:rtl/>
        </w:rPr>
        <w:t xml:space="preserve">4 </w:t>
      </w:r>
      <w:bookmarkStart w:id="62" w:name="_ETM_Q1_119654"/>
      <w:bookmarkStart w:id="63" w:name="_ETM_Q1_114904"/>
      <w:bookmarkStart w:id="64" w:name="_ETM_Q1_110152"/>
      <w:bookmarkStart w:id="65" w:name="_ETM_Q1_106156"/>
      <w:bookmarkEnd w:id="62"/>
      <w:bookmarkEnd w:id="63"/>
      <w:bookmarkEnd w:id="64"/>
      <w:bookmarkEnd w:id="65"/>
      <w:r>
        <w:rPr>
          <w:rtl/>
        </w:rPr>
        <w:t>אמור לפקוע</w:t>
      </w:r>
      <w:bookmarkStart w:id="66" w:name="_ETM_Q1_122156"/>
      <w:bookmarkStart w:id="67" w:name="_ETM_Q1_117402"/>
      <w:bookmarkStart w:id="68" w:name="_ETM_Q1_112652"/>
      <w:bookmarkEnd w:id="66"/>
      <w:bookmarkEnd w:id="67"/>
      <w:bookmarkEnd w:id="68"/>
      <w:r>
        <w:rPr>
          <w:rtl/>
        </w:rPr>
        <w:t xml:space="preserve"> בסוף החודש </w:t>
      </w:r>
      <w:bookmarkStart w:id="69" w:name="_ETM_Q1_123151"/>
      <w:bookmarkEnd w:id="69"/>
      <w:r>
        <w:rPr>
          <w:rtl/>
        </w:rPr>
        <w:t xml:space="preserve">הנוכחי בסוף חודש יולי ויש סמכות לשר המשפטים </w:t>
      </w:r>
      <w:bookmarkStart w:id="70" w:name="_ETM_Q1_130403"/>
      <w:bookmarkEnd w:id="70"/>
      <w:r>
        <w:rPr>
          <w:rtl/>
        </w:rPr>
        <w:t>באישור הוועדה</w:t>
      </w:r>
      <w:bookmarkStart w:id="71" w:name="_ETM_Q1_129154"/>
      <w:bookmarkStart w:id="72" w:name="_ETM_Q1_124406"/>
      <w:bookmarkStart w:id="73" w:name="_ETM_Q1_120406"/>
      <w:bookmarkStart w:id="74" w:name="_ETM_Q1_116153"/>
      <w:bookmarkEnd w:id="71"/>
      <w:bookmarkEnd w:id="72"/>
      <w:bookmarkEnd w:id="73"/>
      <w:bookmarkEnd w:id="74"/>
      <w:r>
        <w:rPr>
          <w:rtl/>
        </w:rPr>
        <w:t xml:space="preserve"> להאריך</w:t>
      </w:r>
      <w:bookmarkStart w:id="75" w:name="_ETM_Q1_131652"/>
      <w:bookmarkStart w:id="76" w:name="_ETM_Q1_126905"/>
      <w:bookmarkEnd w:id="75"/>
      <w:bookmarkEnd w:id="76"/>
      <w:r>
        <w:rPr>
          <w:rtl/>
        </w:rPr>
        <w:t xml:space="preserve"> ב</w:t>
      </w:r>
      <w:bookmarkStart w:id="77" w:name="_ETM_Q1_124155"/>
      <w:bookmarkStart w:id="78" w:name="_ETM_Q1_119406"/>
      <w:bookmarkEnd w:id="77"/>
      <w:bookmarkEnd w:id="78"/>
      <w:r>
        <w:rPr>
          <w:rtl/>
        </w:rPr>
        <w:t xml:space="preserve">תקופה נוספת של עד שישה חודשים, אנחנו </w:t>
      </w:r>
      <w:bookmarkStart w:id="79" w:name="_ETM_Q1_132655"/>
      <w:bookmarkEnd w:id="79"/>
      <w:r>
        <w:rPr>
          <w:rtl/>
        </w:rPr>
        <w:t>מבקשים</w:t>
      </w:r>
      <w:bookmarkStart w:id="80" w:name="_ETM_Q1_128906"/>
      <w:bookmarkStart w:id="81" w:name="_ETM_Q1_124153"/>
      <w:bookmarkStart w:id="82" w:name="_ETM_Q1_119905"/>
      <w:bookmarkEnd w:id="80"/>
      <w:bookmarkEnd w:id="81"/>
      <w:bookmarkEnd w:id="82"/>
      <w:r>
        <w:rPr>
          <w:rtl/>
        </w:rPr>
        <w:t xml:space="preserve"> את אישור הוועדה להאריך בתקופה המרבית של שישה </w:t>
      </w:r>
      <w:bookmarkStart w:id="83" w:name="_ETM_Q1_136405"/>
      <w:bookmarkEnd w:id="83"/>
      <w:r>
        <w:rPr>
          <w:rtl/>
        </w:rPr>
        <w:t xml:space="preserve">חודשים. </w:t>
      </w:r>
      <w:bookmarkStart w:id="84" w:name="_ETM_Q1_132902"/>
      <w:bookmarkStart w:id="85" w:name="_ETM_Q1_128157"/>
      <w:bookmarkStart w:id="86" w:name="_ETM_Q1_123408"/>
      <w:bookmarkStart w:id="87" w:name="_ETM_Q1_119156"/>
      <w:bookmarkEnd w:id="84"/>
      <w:bookmarkEnd w:id="85"/>
      <w:bookmarkEnd w:id="86"/>
      <w:bookmarkEnd w:id="87"/>
      <w:r>
        <w:rPr>
          <w:rtl/>
        </w:rPr>
        <w:t xml:space="preserve">זה נועד כדי לאפשר את השלמת הליכי החקיקה </w:t>
      </w:r>
      <w:bookmarkStart w:id="88" w:name="_ETM_Q1_133155"/>
      <w:bookmarkStart w:id="89" w:name="_ETM_Q1_128405"/>
      <w:bookmarkEnd w:id="88"/>
      <w:bookmarkEnd w:id="89"/>
      <w:r>
        <w:rPr>
          <w:rtl/>
        </w:rPr>
        <w:t xml:space="preserve">של </w:t>
      </w:r>
      <w:bookmarkStart w:id="90" w:name="_ETM_Q1_141156"/>
      <w:bookmarkEnd w:id="90"/>
      <w:r>
        <w:rPr>
          <w:rtl/>
        </w:rPr>
        <w:t xml:space="preserve">תיקון מס' 9 תוך יצירת רציפות </w:t>
      </w:r>
      <w:bookmarkStart w:id="91" w:name="_ETM_Q1_142406"/>
      <w:bookmarkStart w:id="92" w:name="_ETM_Q1_137655"/>
      <w:bookmarkStart w:id="93" w:name="_ETM_Q1_133156"/>
      <w:bookmarkStart w:id="94" w:name="_ETM_Q1_129405"/>
      <w:bookmarkEnd w:id="91"/>
      <w:bookmarkEnd w:id="92"/>
      <w:bookmarkEnd w:id="93"/>
      <w:bookmarkEnd w:id="94"/>
      <w:r>
        <w:rPr>
          <w:rtl/>
        </w:rPr>
        <w:t xml:space="preserve">בין ההוראה הזמנית להוראה </w:t>
      </w:r>
      <w:bookmarkStart w:id="95" w:name="_ETM_Q1_140403"/>
      <w:bookmarkEnd w:id="95"/>
      <w:r>
        <w:rPr>
          <w:rtl/>
        </w:rPr>
        <w:t>הקבועה.</w:t>
      </w:r>
    </w:p>
    <w:p w:rsidR="00633976" w:rsidRDefault="00633976" w:rsidP="00633976">
      <w:pPr>
        <w:rPr>
          <w:rtl/>
        </w:rPr>
      </w:pPr>
    </w:p>
    <w:p w:rsidR="00633976" w:rsidRDefault="00633976" w:rsidP="00633976">
      <w:pPr>
        <w:rPr>
          <w:rtl/>
        </w:rPr>
      </w:pPr>
      <w:bookmarkStart w:id="96" w:name="_ETM_Q1_142154"/>
      <w:bookmarkStart w:id="97" w:name="_ETM_Q1_142404"/>
      <w:bookmarkEnd w:id="96"/>
      <w:bookmarkEnd w:id="97"/>
      <w:r>
        <w:rPr>
          <w:rtl/>
        </w:rPr>
        <w:t xml:space="preserve">אבהיר כבר כעת שכמובן אם הכנסת תשלים את </w:t>
      </w:r>
      <w:bookmarkStart w:id="98" w:name="_ETM_Q1_144406"/>
      <w:bookmarkStart w:id="99" w:name="_ETM_Q1_139653"/>
      <w:bookmarkEnd w:id="98"/>
      <w:bookmarkEnd w:id="99"/>
      <w:r>
        <w:rPr>
          <w:rtl/>
        </w:rPr>
        <w:t xml:space="preserve">חקיקת תיקון </w:t>
      </w:r>
      <w:bookmarkStart w:id="100" w:name="_ETM_Q1_145153"/>
      <w:bookmarkEnd w:id="100"/>
      <w:r>
        <w:rPr>
          <w:rtl/>
        </w:rPr>
        <w:t xml:space="preserve">9 לפני חלוף ששת החודשים האלה היא תוכל </w:t>
      </w:r>
      <w:bookmarkStart w:id="101" w:name="_ETM_Q1_154906"/>
      <w:bookmarkEnd w:id="101"/>
      <w:r>
        <w:rPr>
          <w:rtl/>
        </w:rPr>
        <w:t>בחקיקה ראשית</w:t>
      </w:r>
      <w:bookmarkStart w:id="102" w:name="_ETM_Q1_152403"/>
      <w:bookmarkStart w:id="103" w:name="_ETM_Q1_147653"/>
      <w:bookmarkStart w:id="104" w:name="_ETM_Q1_143656"/>
      <w:bookmarkEnd w:id="102"/>
      <w:bookmarkEnd w:id="103"/>
      <w:bookmarkEnd w:id="104"/>
      <w:r>
        <w:rPr>
          <w:rtl/>
        </w:rPr>
        <w:t xml:space="preserve"> כמחוקק ראשי להסדיר את כל נושא הכניסה לתוקף</w:t>
      </w:r>
      <w:bookmarkStart w:id="105" w:name="_ETM_Q1_158151"/>
      <w:bookmarkStart w:id="106" w:name="_ETM_Q1_153406"/>
      <w:bookmarkStart w:id="107" w:name="_ETM_Q1_148653"/>
      <w:bookmarkEnd w:id="105"/>
      <w:bookmarkEnd w:id="106"/>
      <w:bookmarkEnd w:id="107"/>
      <w:r>
        <w:rPr>
          <w:rtl/>
        </w:rPr>
        <w:t xml:space="preserve"> וכל </w:t>
      </w:r>
      <w:bookmarkStart w:id="108" w:name="_ETM_Q1_151653"/>
      <w:bookmarkEnd w:id="108"/>
      <w:r>
        <w:rPr>
          <w:rtl/>
        </w:rPr>
        <w:t>הזמנים.</w:t>
      </w:r>
    </w:p>
    <w:p w:rsidR="00633976" w:rsidRDefault="00633976" w:rsidP="00633976">
      <w:pPr>
        <w:rPr>
          <w:rtl/>
        </w:rPr>
      </w:pPr>
      <w:bookmarkStart w:id="109" w:name="_ETM_Q1_153405"/>
      <w:bookmarkStart w:id="110" w:name="_ETM_Q1_153905"/>
      <w:bookmarkEnd w:id="109"/>
      <w:bookmarkEnd w:id="110"/>
    </w:p>
    <w:p w:rsidR="00633976" w:rsidRDefault="00633976" w:rsidP="00633976">
      <w:pPr>
        <w:rPr>
          <w:rtl/>
        </w:rPr>
      </w:pPr>
    </w:p>
    <w:p w:rsidR="00633976" w:rsidRDefault="00633976" w:rsidP="00633976">
      <w:pPr>
        <w:pStyle w:val="af6"/>
        <w:keepNext/>
        <w:rPr>
          <w:rtl/>
        </w:rPr>
      </w:pPr>
      <w:bookmarkStart w:id="111" w:name="ET_yor_5797_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11"/>
    </w:p>
    <w:p w:rsidR="00633976" w:rsidRDefault="00633976" w:rsidP="00633976">
      <w:pPr>
        <w:pStyle w:val="KeepWithNext"/>
        <w:rPr>
          <w:rtl/>
        </w:rPr>
      </w:pPr>
    </w:p>
    <w:p w:rsidR="00633976" w:rsidRDefault="00633976" w:rsidP="00633976">
      <w:pPr>
        <w:rPr>
          <w:rtl/>
        </w:rPr>
      </w:pPr>
      <w:r>
        <w:rPr>
          <w:rtl/>
        </w:rPr>
        <w:t>הערות?</w:t>
      </w:r>
    </w:p>
    <w:p w:rsidR="00633976" w:rsidRDefault="00633976" w:rsidP="00633976">
      <w:pPr>
        <w:rPr>
          <w:rtl/>
        </w:rPr>
      </w:pPr>
    </w:p>
    <w:p w:rsidR="00633976" w:rsidRDefault="00633976" w:rsidP="00633976">
      <w:pPr>
        <w:pStyle w:val="a4"/>
        <w:keepNext/>
        <w:rPr>
          <w:rtl/>
        </w:rPr>
      </w:pPr>
      <w:bookmarkStart w:id="112" w:name="ET_speaker_ניצן_רוזנברג_8"/>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12"/>
    </w:p>
    <w:p w:rsidR="00633976" w:rsidRDefault="00633976" w:rsidP="00633976">
      <w:pPr>
        <w:pStyle w:val="KeepWithNext"/>
        <w:rPr>
          <w:rtl/>
        </w:rPr>
      </w:pPr>
    </w:p>
    <w:p w:rsidR="00633976" w:rsidRDefault="00633976" w:rsidP="00633976">
      <w:pPr>
        <w:rPr>
          <w:rtl/>
        </w:rPr>
      </w:pPr>
      <w:r>
        <w:rPr>
          <w:rtl/>
        </w:rPr>
        <w:t>לי אין הערות אני רק אקריא ברשותך את הנוסח.</w:t>
      </w:r>
    </w:p>
    <w:p w:rsidR="00633976" w:rsidRDefault="00633976" w:rsidP="00633976">
      <w:pPr>
        <w:rPr>
          <w:rtl/>
        </w:rPr>
      </w:pPr>
    </w:p>
    <w:p w:rsidR="00633976" w:rsidRDefault="00633976" w:rsidP="00633976">
      <w:pPr>
        <w:spacing w:after="160" w:line="300" w:lineRule="exact"/>
        <w:ind w:firstLine="0"/>
        <w:jc w:val="center"/>
        <w:rPr>
          <w:rFonts w:ascii="David" w:eastAsia="Aptos" w:hAnsi="David"/>
          <w:b/>
          <w:bCs/>
          <w:kern w:val="2"/>
          <w:u w:val="single"/>
          <w:rtl/>
          <w14:ligatures w14:val="standardContextual"/>
        </w:rPr>
      </w:pPr>
      <w:r>
        <w:rPr>
          <w:rFonts w:ascii="David" w:eastAsia="Aptos" w:hAnsi="David"/>
          <w:b/>
          <w:bCs/>
          <w:kern w:val="2"/>
          <w:u w:val="single"/>
          <w:rtl/>
          <w14:ligatures w14:val="standardContextual"/>
        </w:rPr>
        <w:t>צו חדלות פירעון ושיקום כלכלי (הארכת התקופה הקובעת לעניין הגשת בקשה לעיכוב הליכים לשם גיבוש הסדר חוב), התשפ"ה-2025</w:t>
      </w:r>
    </w:p>
    <w:p w:rsidR="00633976" w:rsidRDefault="00633976" w:rsidP="00633976">
      <w:pPr>
        <w:rPr>
          <w:rtl/>
        </w:rPr>
      </w:pPr>
    </w:p>
    <w:tbl>
      <w:tblPr>
        <w:tblStyle w:val="1"/>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5"/>
        <w:gridCol w:w="718"/>
        <w:gridCol w:w="5720"/>
      </w:tblGrid>
      <w:tr w:rsidR="00633976" w:rsidTr="00633976">
        <w:tc>
          <w:tcPr>
            <w:tcW w:w="9203" w:type="dxa"/>
            <w:gridSpan w:val="3"/>
          </w:tcPr>
          <w:p w:rsidR="00633976" w:rsidRDefault="00633976">
            <w:pPr>
              <w:spacing w:line="300" w:lineRule="exact"/>
              <w:ind w:firstLine="0"/>
              <w:jc w:val="left"/>
              <w:rPr>
                <w:rtl/>
              </w:rPr>
            </w:pPr>
            <w:r>
              <w:rPr>
                <w:rtl/>
              </w:rPr>
              <w:t>בתוקף סמכותי לפי סעיף 319א1 לחוק חדלות פירעון ושיקום כלכלי התשע"ח-2018, (להלן – החוק), ובאישור ועדת החוקה חוק ומשפט של הכנסת, אני מצווה לאמור:</w:t>
            </w:r>
          </w:p>
          <w:p w:rsidR="00633976" w:rsidRDefault="00633976">
            <w:pPr>
              <w:spacing w:line="300" w:lineRule="exact"/>
              <w:ind w:firstLine="0"/>
              <w:jc w:val="left"/>
              <w:rPr>
                <w:rtl/>
              </w:rPr>
            </w:pPr>
          </w:p>
        </w:tc>
      </w:tr>
      <w:tr w:rsidR="00633976" w:rsidTr="00633976">
        <w:tc>
          <w:tcPr>
            <w:tcW w:w="2765" w:type="dxa"/>
            <w:hideMark/>
          </w:tcPr>
          <w:p w:rsidR="00633976" w:rsidRDefault="00633976">
            <w:pPr>
              <w:spacing w:line="300" w:lineRule="exact"/>
              <w:ind w:firstLine="0"/>
              <w:jc w:val="left"/>
              <w:rPr>
                <w:rtl/>
              </w:rPr>
            </w:pPr>
            <w:r>
              <w:rPr>
                <w:rtl/>
              </w:rPr>
              <w:lastRenderedPageBreak/>
              <w:t>הארכת התקופה הקובעת</w:t>
            </w:r>
          </w:p>
        </w:tc>
        <w:tc>
          <w:tcPr>
            <w:tcW w:w="718" w:type="dxa"/>
            <w:hideMark/>
          </w:tcPr>
          <w:p w:rsidR="00633976" w:rsidRDefault="00633976">
            <w:pPr>
              <w:spacing w:line="300" w:lineRule="exact"/>
              <w:ind w:firstLine="0"/>
              <w:jc w:val="left"/>
              <w:rPr>
                <w:rtl/>
              </w:rPr>
            </w:pPr>
            <w:r>
              <w:rPr>
                <w:rtl/>
              </w:rPr>
              <w:t>1.</w:t>
            </w:r>
          </w:p>
        </w:tc>
        <w:tc>
          <w:tcPr>
            <w:tcW w:w="5720" w:type="dxa"/>
            <w:hideMark/>
          </w:tcPr>
          <w:p w:rsidR="00633976" w:rsidRDefault="00633976">
            <w:pPr>
              <w:spacing w:line="300" w:lineRule="exact"/>
              <w:ind w:firstLine="0"/>
              <w:jc w:val="left"/>
              <w:rPr>
                <w:rtl/>
              </w:rPr>
            </w:pPr>
            <w:r>
              <w:rPr>
                <w:rtl/>
              </w:rPr>
              <w:t xml:space="preserve">התקופה הקובעת כהגדרתה בסעיף 319א(א) לחוק מוארכת בזה לתקופה אחת נוספת של שישה חודשים, עד יום י"ג בשבט </w:t>
            </w:r>
            <w:proofErr w:type="spellStart"/>
            <w:r>
              <w:rPr>
                <w:rtl/>
              </w:rPr>
              <w:t>התשפ"ו</w:t>
            </w:r>
            <w:proofErr w:type="spellEnd"/>
            <w:r>
              <w:rPr>
                <w:rtl/>
              </w:rPr>
              <w:t xml:space="preserve"> (31 בינואר 2026). </w:t>
            </w:r>
          </w:p>
        </w:tc>
      </w:tr>
    </w:tbl>
    <w:p w:rsidR="00633976" w:rsidRDefault="00633976" w:rsidP="00633976">
      <w:pPr>
        <w:rPr>
          <w:rtl/>
        </w:rPr>
      </w:pPr>
    </w:p>
    <w:p w:rsidR="00633976" w:rsidRDefault="00633976" w:rsidP="00633976">
      <w:pPr>
        <w:rPr>
          <w:rtl/>
        </w:rPr>
      </w:pPr>
    </w:p>
    <w:p w:rsidR="00633976" w:rsidRDefault="00633976" w:rsidP="00633976">
      <w:pPr>
        <w:rPr>
          <w:rtl/>
        </w:rPr>
      </w:pPr>
      <w:r>
        <w:rPr>
          <w:rtl/>
        </w:rPr>
        <w:t xml:space="preserve">כמובן כמו </w:t>
      </w:r>
      <w:bookmarkStart w:id="113" w:name="_ETM_Q1_192656"/>
      <w:bookmarkEnd w:id="113"/>
      <w:r>
        <w:rPr>
          <w:rtl/>
        </w:rPr>
        <w:t xml:space="preserve">שאמרו מטעם הממשלה, ככל </w:t>
      </w:r>
      <w:bookmarkStart w:id="114" w:name="_ETM_Q1_194155"/>
      <w:bookmarkStart w:id="115" w:name="_ETM_Q1_189405"/>
      <w:bookmarkEnd w:id="114"/>
      <w:bookmarkEnd w:id="115"/>
      <w:r>
        <w:rPr>
          <w:rtl/>
        </w:rPr>
        <w:t xml:space="preserve">שהשלמת הליכי החקיקה תהיה מוקדם </w:t>
      </w:r>
      <w:bookmarkStart w:id="116" w:name="_ETM_Q1_198401"/>
      <w:bookmarkEnd w:id="116"/>
      <w:r>
        <w:rPr>
          <w:rtl/>
        </w:rPr>
        <w:t>יותר</w:t>
      </w:r>
      <w:bookmarkStart w:id="117" w:name="_ETM_Q1_194401"/>
      <w:bookmarkStart w:id="118" w:name="_ETM_Q1_189653"/>
      <w:bookmarkEnd w:id="117"/>
      <w:bookmarkEnd w:id="118"/>
      <w:r>
        <w:rPr>
          <w:rtl/>
        </w:rPr>
        <w:t xml:space="preserve"> זה יוסדר.</w:t>
      </w:r>
    </w:p>
    <w:p w:rsidR="00633976" w:rsidRDefault="00633976" w:rsidP="00633976">
      <w:pPr>
        <w:rPr>
          <w:rtl/>
        </w:rPr>
      </w:pPr>
    </w:p>
    <w:p w:rsidR="00633976" w:rsidRDefault="00633976" w:rsidP="00633976">
      <w:pPr>
        <w:pStyle w:val="af6"/>
        <w:keepNext/>
        <w:rPr>
          <w:rtl/>
        </w:rPr>
      </w:pPr>
      <w:bookmarkStart w:id="119" w:name="ET_yor_5797_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19"/>
    </w:p>
    <w:p w:rsidR="00633976" w:rsidRDefault="00633976" w:rsidP="00633976">
      <w:pPr>
        <w:pStyle w:val="KeepWithNext"/>
        <w:rPr>
          <w:rtl/>
        </w:rPr>
      </w:pPr>
    </w:p>
    <w:p w:rsidR="00633976" w:rsidRDefault="00633976" w:rsidP="00633976">
      <w:pPr>
        <w:rPr>
          <w:rtl/>
        </w:rPr>
      </w:pPr>
      <w:r>
        <w:rPr>
          <w:rtl/>
        </w:rPr>
        <w:t>בסדר, אבל זה תלוי בכם. זה תלוי בוועדה, לא בממשלה</w:t>
      </w:r>
    </w:p>
    <w:p w:rsidR="00633976" w:rsidRDefault="00633976" w:rsidP="00633976">
      <w:pPr>
        <w:rPr>
          <w:rtl/>
        </w:rPr>
      </w:pPr>
    </w:p>
    <w:p w:rsidR="00633976" w:rsidRDefault="00633976" w:rsidP="00633976">
      <w:pPr>
        <w:rPr>
          <w:rtl/>
        </w:rPr>
      </w:pPr>
      <w:r>
        <w:rPr>
          <w:rtl/>
        </w:rPr>
        <w:t xml:space="preserve">טוב, מי בעד </w:t>
      </w:r>
      <w:r>
        <w:rPr>
          <w:b/>
          <w:bCs/>
          <w:u w:val="single"/>
          <w:rtl/>
        </w:rPr>
        <w:t>אישור הצו?</w:t>
      </w:r>
      <w:r>
        <w:rPr>
          <w:rtl/>
        </w:rPr>
        <w:t xml:space="preserve"> </w:t>
      </w:r>
    </w:p>
    <w:p w:rsidR="00633976" w:rsidRDefault="00633976" w:rsidP="00633976">
      <w:pPr>
        <w:rPr>
          <w:rtl/>
        </w:rPr>
      </w:pPr>
    </w:p>
    <w:p w:rsidR="00633976" w:rsidRDefault="00633976" w:rsidP="00633976">
      <w:pPr>
        <w:pStyle w:val="a4"/>
        <w:keepNext/>
        <w:rPr>
          <w:rtl/>
        </w:rPr>
      </w:pPr>
      <w:bookmarkStart w:id="120" w:name="ET_speaker_אבירן_יחזקאל_10"/>
      <w:r>
        <w:rPr>
          <w:rStyle w:val="TagStyle"/>
          <w:rFonts w:hint="cs"/>
          <w:rtl/>
        </w:rPr>
        <w:t xml:space="preserve"> &lt;&lt; דובר &gt;&gt; </w:t>
      </w:r>
      <w:r>
        <w:rPr>
          <w:rFonts w:hint="cs"/>
          <w:rtl/>
        </w:rPr>
        <w:t>אבירן יחזקאל:</w:t>
      </w:r>
      <w:r>
        <w:rPr>
          <w:rStyle w:val="TagStyle"/>
          <w:rFonts w:hint="cs"/>
          <w:rtl/>
        </w:rPr>
        <w:t xml:space="preserve"> &lt;&lt; דובר &gt;&gt;</w:t>
      </w:r>
      <w:r>
        <w:rPr>
          <w:rFonts w:hint="cs"/>
          <w:rtl/>
        </w:rPr>
        <w:t xml:space="preserve">   </w:t>
      </w:r>
      <w:bookmarkEnd w:id="120"/>
    </w:p>
    <w:p w:rsidR="00633976" w:rsidRDefault="00633976" w:rsidP="00633976">
      <w:pPr>
        <w:pStyle w:val="KeepWithNext"/>
        <w:rPr>
          <w:rtl/>
        </w:rPr>
      </w:pPr>
    </w:p>
    <w:p w:rsidR="00633976" w:rsidRDefault="00633976" w:rsidP="00633976">
      <w:pPr>
        <w:rPr>
          <w:rtl/>
        </w:rPr>
      </w:pPr>
      <w:r>
        <w:rPr>
          <w:rtl/>
        </w:rPr>
        <w:t>אחד בעד.</w:t>
      </w:r>
    </w:p>
    <w:p w:rsidR="00633976" w:rsidRDefault="00633976" w:rsidP="00633976">
      <w:pPr>
        <w:rPr>
          <w:rtl/>
        </w:rPr>
      </w:pPr>
    </w:p>
    <w:p w:rsidR="00633976" w:rsidRDefault="00633976" w:rsidP="00633976">
      <w:pPr>
        <w:pStyle w:val="af6"/>
        <w:keepNext/>
        <w:rPr>
          <w:rtl/>
        </w:rPr>
      </w:pPr>
      <w:bookmarkStart w:id="121" w:name="ET_yor_5797_1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21"/>
    </w:p>
    <w:p w:rsidR="00633976" w:rsidRDefault="00633976" w:rsidP="00633976">
      <w:pPr>
        <w:pStyle w:val="KeepWithNext"/>
        <w:rPr>
          <w:rtl/>
        </w:rPr>
      </w:pPr>
    </w:p>
    <w:p w:rsidR="00633976" w:rsidRDefault="00633976" w:rsidP="00633976">
      <w:pPr>
        <w:rPr>
          <w:rtl/>
        </w:rPr>
      </w:pPr>
      <w:r>
        <w:rPr>
          <w:rtl/>
        </w:rPr>
        <w:t xml:space="preserve">מי נגד? </w:t>
      </w:r>
      <w:bookmarkStart w:id="122" w:name="_ETM_Q1_205155"/>
      <w:bookmarkEnd w:id="122"/>
      <w:r>
        <w:rPr>
          <w:rtl/>
        </w:rPr>
        <w:t>מי נמנע?</w:t>
      </w:r>
    </w:p>
    <w:p w:rsidR="00633976" w:rsidRDefault="00633976" w:rsidP="00633976">
      <w:pPr>
        <w:rPr>
          <w:rtl/>
        </w:rPr>
      </w:pPr>
    </w:p>
    <w:p w:rsidR="00633976" w:rsidRDefault="00633976" w:rsidP="00633976">
      <w:pPr>
        <w:rPr>
          <w:rtl/>
        </w:rPr>
      </w:pPr>
    </w:p>
    <w:p w:rsidR="00633976" w:rsidRDefault="00633976" w:rsidP="00633976">
      <w:pPr>
        <w:keepNext/>
        <w:jc w:val="center"/>
        <w:rPr>
          <w:b/>
          <w:bCs/>
          <w:rtl/>
        </w:rPr>
      </w:pPr>
      <w:r>
        <w:rPr>
          <w:b/>
          <w:bCs/>
          <w:rtl/>
        </w:rPr>
        <w:t>הצבעה</w:t>
      </w:r>
    </w:p>
    <w:p w:rsidR="00633976" w:rsidRDefault="00633976" w:rsidP="00633976">
      <w:pPr>
        <w:keepNext/>
        <w:jc w:val="center"/>
        <w:rPr>
          <w:b/>
          <w:bCs/>
          <w:rtl/>
        </w:rPr>
      </w:pPr>
    </w:p>
    <w:p w:rsidR="00633976" w:rsidRDefault="00633976" w:rsidP="00633976">
      <w:pPr>
        <w:keepNext/>
        <w:jc w:val="center"/>
        <w:rPr>
          <w:rtl/>
        </w:rPr>
      </w:pPr>
      <w:r>
        <w:rPr>
          <w:rtl/>
        </w:rPr>
        <w:t>אושר</w:t>
      </w:r>
    </w:p>
    <w:p w:rsidR="00633976" w:rsidRDefault="00633976" w:rsidP="00633976">
      <w:pPr>
        <w:keepNext/>
        <w:rPr>
          <w:rtl/>
        </w:rPr>
      </w:pPr>
    </w:p>
    <w:p w:rsidR="00633976" w:rsidRDefault="00633976" w:rsidP="00633976">
      <w:pPr>
        <w:pStyle w:val="a4"/>
        <w:keepNext/>
        <w:rPr>
          <w:rtl/>
        </w:rPr>
      </w:pPr>
      <w:bookmarkStart w:id="123" w:name="ET_speaker_אבירן_יחזקאל_12"/>
      <w:r>
        <w:rPr>
          <w:rStyle w:val="TagStyle"/>
          <w:rFonts w:hint="cs"/>
          <w:rtl/>
        </w:rPr>
        <w:t xml:space="preserve"> &lt;&lt; דובר &gt;&gt; </w:t>
      </w:r>
      <w:r>
        <w:rPr>
          <w:rFonts w:hint="cs"/>
          <w:rtl/>
        </w:rPr>
        <w:t>אבירן יחזקאל:</w:t>
      </w:r>
      <w:r>
        <w:rPr>
          <w:rStyle w:val="TagStyle"/>
          <w:rFonts w:hint="cs"/>
          <w:rtl/>
        </w:rPr>
        <w:t xml:space="preserve"> &lt;&lt; דובר &gt;&gt;</w:t>
      </w:r>
      <w:r>
        <w:rPr>
          <w:rFonts w:hint="cs"/>
          <w:rtl/>
        </w:rPr>
        <w:t xml:space="preserve">   </w:t>
      </w:r>
      <w:bookmarkEnd w:id="123"/>
    </w:p>
    <w:p w:rsidR="00633976" w:rsidRDefault="00633976" w:rsidP="00633976">
      <w:pPr>
        <w:pStyle w:val="KeepWithNext"/>
        <w:rPr>
          <w:rtl/>
        </w:rPr>
      </w:pPr>
    </w:p>
    <w:p w:rsidR="00633976" w:rsidRDefault="00633976" w:rsidP="00633976">
      <w:pPr>
        <w:rPr>
          <w:rtl/>
        </w:rPr>
      </w:pPr>
      <w:r>
        <w:rPr>
          <w:rtl/>
        </w:rPr>
        <w:t>אחד בעד. אין מתנגדים. אין נמנעים.</w:t>
      </w:r>
    </w:p>
    <w:p w:rsidR="00633976" w:rsidRDefault="00633976" w:rsidP="00633976">
      <w:pPr>
        <w:rPr>
          <w:rtl/>
        </w:rPr>
      </w:pPr>
    </w:p>
    <w:p w:rsidR="00633976" w:rsidRDefault="00633976" w:rsidP="00633976">
      <w:pPr>
        <w:pStyle w:val="af6"/>
        <w:keepNext/>
        <w:rPr>
          <w:rtl/>
        </w:rPr>
      </w:pPr>
      <w:bookmarkStart w:id="124" w:name="ET_yor_5797_1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124"/>
    </w:p>
    <w:p w:rsidR="00633976" w:rsidRDefault="00633976" w:rsidP="00633976">
      <w:pPr>
        <w:pStyle w:val="KeepWithNext"/>
        <w:rPr>
          <w:rtl/>
        </w:rPr>
      </w:pPr>
    </w:p>
    <w:p w:rsidR="00633976" w:rsidRDefault="00633976" w:rsidP="00633976">
      <w:pPr>
        <w:rPr>
          <w:rtl/>
        </w:rPr>
      </w:pPr>
      <w:r>
        <w:rPr>
          <w:rtl/>
        </w:rPr>
        <w:t>הצו אושר. תודה רבה לכם.</w:t>
      </w:r>
    </w:p>
    <w:p w:rsidR="00633976" w:rsidRDefault="00633976" w:rsidP="00633976">
      <w:pPr>
        <w:rPr>
          <w:rtl/>
        </w:rPr>
      </w:pPr>
    </w:p>
    <w:p w:rsidR="00633976" w:rsidRDefault="00633976" w:rsidP="00633976">
      <w:pPr>
        <w:rPr>
          <w:rtl/>
        </w:rPr>
      </w:pPr>
    </w:p>
    <w:p w:rsidR="00633976" w:rsidRDefault="00633976" w:rsidP="0083143F">
      <w:pPr>
        <w:pStyle w:val="afc"/>
        <w:keepNext/>
        <w:rPr>
          <w:rtl/>
        </w:rPr>
      </w:pPr>
      <w:bookmarkStart w:id="125" w:name="ET_meetingend_14"/>
      <w:bookmarkStart w:id="126" w:name="_GoBack"/>
      <w:bookmarkEnd w:id="126"/>
      <w:r>
        <w:rPr>
          <w:rStyle w:val="TagStyle"/>
          <w:rFonts w:hint="cs"/>
          <w:rtl/>
        </w:rPr>
        <w:t xml:space="preserve">&lt;&lt; סיום &gt;&gt; </w:t>
      </w:r>
      <w:r>
        <w:rPr>
          <w:rtl/>
        </w:rPr>
        <w:t>הישיבה ננעלה בשעה 13:20.</w:t>
      </w:r>
      <w:r>
        <w:rPr>
          <w:rStyle w:val="TagStyle"/>
          <w:rFonts w:hint="cs"/>
          <w:rtl/>
        </w:rPr>
        <w:t xml:space="preserve"> &lt;&lt; סיום &gt;&gt;</w:t>
      </w:r>
      <w:bookmarkEnd w:id="125"/>
    </w:p>
    <w:p w:rsidR="00633976" w:rsidRDefault="00633976" w:rsidP="00633976">
      <w:pPr>
        <w:pStyle w:val="KeepWithNext"/>
        <w:rPr>
          <w:rtl/>
        </w:rPr>
      </w:pPr>
    </w:p>
    <w:p w:rsidR="00633976" w:rsidRDefault="00633976" w:rsidP="00633976">
      <w:pPr>
        <w:rPr>
          <w:rtl/>
        </w:rPr>
      </w:pPr>
      <w:r>
        <w:rPr>
          <w:rtl/>
        </w:rPr>
        <w:t xml:space="preserve"> </w:t>
      </w:r>
    </w:p>
    <w:p w:rsidR="00633976" w:rsidRDefault="00633976" w:rsidP="00633976">
      <w:pPr>
        <w:rPr>
          <w:rtl/>
        </w:rPr>
      </w:pPr>
    </w:p>
    <w:p w:rsidR="007872B4" w:rsidRPr="008713A4" w:rsidRDefault="007872B4" w:rsidP="00633976">
      <w:pPr>
        <w:ind w:firstLine="0"/>
        <w:jc w:val="center"/>
      </w:pPr>
    </w:p>
    <w:sectPr w:rsidR="007872B4" w:rsidRPr="008713A4" w:rsidSect="0083143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ptos">
    <w:charset w:val="00"/>
    <w:family w:val="swiss"/>
    <w:pitch w:val="variable"/>
    <w:sig w:usb0="20000287" w:usb1="00000003" w:usb2="00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3143F">
      <w:rPr>
        <w:rStyle w:val="af7"/>
        <w:noProof/>
        <w:rtl/>
      </w:rPr>
      <w:t>3</w:t>
    </w:r>
    <w:r>
      <w:rPr>
        <w:rStyle w:val="af7"/>
      </w:rPr>
      <w:fldChar w:fldCharType="end"/>
    </w:r>
  </w:p>
  <w:p w:rsidR="00D86E57" w:rsidRPr="00CC5815" w:rsidRDefault="00633976" w:rsidP="008E5E3F">
    <w:pPr>
      <w:pStyle w:val="a3"/>
      <w:ind w:firstLine="0"/>
    </w:pPr>
    <w:r>
      <w:rPr>
        <w:rtl/>
      </w:rPr>
      <w:t>ועדת החוקה, חוק ומשפט</w:t>
    </w:r>
  </w:p>
  <w:p w:rsidR="00D86E57" w:rsidRPr="00CC5815" w:rsidRDefault="00633976" w:rsidP="008E5E3F">
    <w:pPr>
      <w:pStyle w:val="a3"/>
      <w:ind w:firstLine="0"/>
      <w:rPr>
        <w:rtl/>
      </w:rPr>
    </w:pPr>
    <w:r>
      <w:rPr>
        <w:rtl/>
      </w:rPr>
      <w:t>13/07/2025</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3976"/>
    <w:rsid w:val="00634F61"/>
    <w:rsid w:val="00695A47"/>
    <w:rsid w:val="006A0CB7"/>
    <w:rsid w:val="006F0259"/>
    <w:rsid w:val="00700433"/>
    <w:rsid w:val="00702755"/>
    <w:rsid w:val="0070472C"/>
    <w:rsid w:val="007509A6"/>
    <w:rsid w:val="007872B4"/>
    <w:rsid w:val="00791CBE"/>
    <w:rsid w:val="007C693F"/>
    <w:rsid w:val="007C6ADD"/>
    <w:rsid w:val="0082136D"/>
    <w:rsid w:val="0083143F"/>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657EE"/>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33976"/>
    <w:rPr>
      <w:rFonts w:cs="Arial"/>
      <w:b/>
      <w:bCs w:val="0"/>
      <w:vanish/>
      <w:color w:val="010000"/>
      <w:bdr w:val="single" w:sz="4" w:space="0" w:color="FF66FF"/>
    </w:rPr>
  </w:style>
  <w:style w:type="table" w:styleId="afd">
    <w:name w:val="Table Grid"/>
    <w:basedOn w:val="a1"/>
    <w:rsid w:val="0063397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רשת טבלה1"/>
    <w:basedOn w:val="a1"/>
    <w:uiPriority w:val="39"/>
    <w:rsid w:val="00633976"/>
    <w:rPr>
      <w:rFonts w:ascii="Aptos" w:eastAsia="Aptos" w:hAnsi="Aptos" w:cs="Arial"/>
      <w:kern w:val="2"/>
      <w:sz w:val="24"/>
      <w:szCs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06272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DBB5AA-328C-4EB7-814B-D52C2948E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529</Words>
  <Characters>3017</Characters>
  <Application>Microsoft Office Word</Application>
  <DocSecurity>0</DocSecurity>
  <Lines>25</Lines>
  <Paragraphs>7</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2025-08-04T03:40:00Z</dcterms:modified>
</cp:coreProperties>
</file>