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0739" w:rsidRPr="007F1BD2" w:rsidRDefault="00670739" w:rsidP="002060BB">
      <w:pPr>
        <w:pStyle w:val="ad"/>
        <w:spacing w:line="360" w:lineRule="auto"/>
        <w:rPr>
          <w:rFonts w:cs="Times New Roman"/>
          <w:color w:val="3366FF"/>
          <w:lang w:eastAsia="en-US"/>
        </w:rPr>
      </w:pPr>
      <w:r w:rsidRPr="007F1BD2">
        <w:rPr>
          <w:rFonts w:cs="Times New Roman"/>
          <w:noProof/>
          <w:sz w:val="20"/>
          <w:rtl/>
          <w:lang w:eastAsia="en-US"/>
        </w:rPr>
        <mc:AlternateContent>
          <mc:Choice Requires="wps">
            <w:drawing>
              <wp:anchor distT="0" distB="0" distL="114300" distR="114300" simplePos="0" relativeHeight="251661824" behindDoc="0" locked="0" layoutInCell="1" allowOverlap="1" wp14:anchorId="23B4D92F" wp14:editId="59FF752F">
                <wp:simplePos x="0" y="0"/>
                <wp:positionH relativeFrom="column">
                  <wp:posOffset>4467860</wp:posOffset>
                </wp:positionH>
                <wp:positionV relativeFrom="paragraph">
                  <wp:posOffset>314325</wp:posOffset>
                </wp:positionV>
                <wp:extent cx="1714500" cy="1276350"/>
                <wp:effectExtent l="0" t="0" r="0" b="0"/>
                <wp:wrapNone/>
                <wp:docPr id="6" name="Text Box 252" title="The Knesset, Research and Information Cen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276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2576" w:rsidRDefault="00662576" w:rsidP="001B43C8">
                            <w:pPr>
                              <w:pStyle w:val="ad"/>
                              <w:spacing w:after="60" w:line="240" w:lineRule="auto"/>
                              <w:jc w:val="center"/>
                              <w:rPr>
                                <w:b/>
                                <w:bCs/>
                                <w:color w:val="000066"/>
                                <w:spacing w:val="8"/>
                              </w:rPr>
                            </w:pPr>
                            <w:r>
                              <w:rPr>
                                <w:b/>
                                <w:bCs/>
                                <w:color w:val="000066"/>
                                <w:spacing w:val="8"/>
                              </w:rPr>
                              <w:t>The Knesset</w:t>
                            </w:r>
                          </w:p>
                          <w:p w:rsidR="00662576" w:rsidRPr="00802C7B" w:rsidRDefault="00662576" w:rsidP="00802C7B">
                            <w:pPr>
                              <w:pStyle w:val="ad"/>
                              <w:spacing w:after="60" w:line="240" w:lineRule="auto"/>
                              <w:jc w:val="center"/>
                              <w:rPr>
                                <w:b/>
                                <w:bCs/>
                                <w:color w:val="000066"/>
                                <w:spacing w:val="8"/>
                                <w:rtl/>
                              </w:rPr>
                            </w:pPr>
                            <w:r w:rsidRPr="00647DAD">
                              <w:rPr>
                                <w:b/>
                                <w:bCs/>
                                <w:color w:val="000066"/>
                                <w:spacing w:val="8"/>
                              </w:rPr>
                              <w:t>R</w:t>
                            </w:r>
                            <w:r>
                              <w:rPr>
                                <w:b/>
                                <w:bCs/>
                                <w:color w:val="000066"/>
                                <w:spacing w:val="8"/>
                              </w:rPr>
                              <w:t>esearch and Information Center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B4D92F" id="_x0000_t202" coordsize="21600,21600" o:spt="202" path="m,l,21600r21600,l21600,xe">
                <v:stroke joinstyle="miter"/>
                <v:path gradientshapeok="t" o:connecttype="rect"/>
              </v:shapetype>
              <v:shape id="Text Box 252" o:spid="_x0000_s1026" type="#_x0000_t202" alt="כותרת: The Knesset, Research and Information Center" style="position:absolute;left:0;text-align:left;margin-left:351.8pt;margin-top:24.75pt;width:135pt;height:10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" filled="f" stroked="f">
                <v:textbox>
                  <w:txbxContent>
                    <w:p w:rsidR="00662576" w:rsidRDefault="00662576" w:rsidP="001B43C8">
                      <w:pPr>
                        <w:pStyle w:val="ad"/>
                        <w:spacing w:after="60" w:line="240" w:lineRule="auto"/>
                        <w:jc w:val="center"/>
                        <w:rPr>
                          <w:b/>
                          <w:bCs/>
                          <w:color w:val="000066"/>
                          <w:spacing w:val="8"/>
                        </w:rPr>
                      </w:pPr>
                      <w:r>
                        <w:rPr>
                          <w:b/>
                          <w:bCs/>
                          <w:color w:val="000066"/>
                          <w:spacing w:val="8"/>
                        </w:rPr>
                        <w:t>The Knesset</w:t>
                      </w:r>
                    </w:p>
                    <w:p w:rsidR="00662576" w:rsidRPr="00802C7B" w:rsidRDefault="00662576" w:rsidP="00802C7B">
                      <w:pPr>
                        <w:pStyle w:val="ad"/>
                        <w:spacing w:after="60" w:line="240" w:lineRule="auto"/>
                        <w:jc w:val="center"/>
                        <w:rPr>
                          <w:b/>
                          <w:bCs/>
                          <w:color w:val="000066"/>
                          <w:spacing w:val="8"/>
                          <w:rtl/>
                        </w:rPr>
                      </w:pPr>
                      <w:r w:rsidRPr="00647DAD">
                        <w:rPr>
                          <w:b/>
                          <w:bCs/>
                          <w:color w:val="000066"/>
                          <w:spacing w:val="8"/>
                        </w:rPr>
                        <w:t>R</w:t>
                      </w:r>
                      <w:r>
                        <w:rPr>
                          <w:b/>
                          <w:bCs/>
                          <w:color w:val="000066"/>
                          <w:spacing w:val="8"/>
                        </w:rPr>
                        <w:t>esearch and Information Center</w:t>
                      </w:r>
                    </w:p>
                  </w:txbxContent>
                </v:textbox>
              </v:shape>
            </w:pict>
          </mc:Fallback>
        </mc:AlternateContent>
      </w:r>
      <w:r w:rsidRPr="007F1BD2">
        <w:rPr>
          <w:rFonts w:cs="Times New Roman"/>
          <w:noProof/>
          <w:lang w:eastAsia="en-US"/>
        </w:rPr>
        <w:drawing>
          <wp:anchor distT="0" distB="0" distL="114300" distR="114300" simplePos="0" relativeHeight="251660800" behindDoc="1" locked="0" layoutInCell="1" allowOverlap="1" wp14:anchorId="5419F55E" wp14:editId="2D03BA97">
            <wp:simplePos x="0" y="0"/>
            <wp:positionH relativeFrom="column">
              <wp:posOffset>5019675</wp:posOffset>
            </wp:positionH>
            <wp:positionV relativeFrom="paragraph">
              <wp:posOffset>-219075</wp:posOffset>
            </wp:positionV>
            <wp:extent cx="609600" cy="689610"/>
            <wp:effectExtent l="0" t="0" r="0" b="0"/>
            <wp:wrapNone/>
            <wp:docPr id="249" name="תמונה 249" title="Symbol of the State of Isra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סגן מזכיר"/>
                    <pic:cNvPicPr>
                      <a:picLocks noChangeAspect="1" noChangeArrowheads="1"/>
                    </pic:cNvPicPr>
                  </pic:nvPicPr>
                  <pic:blipFill>
                    <a:blip r:embed="rId14" cstate="print">
                      <a:extLst>
                        <a:ext uri="{28A0092B-C50C-407E-A947-70E740481C1C}">
                          <a14:useLocalDpi xmlns:a14="http://schemas.microsoft.com/office/drawing/2010/main" val="0"/>
                        </a:ext>
                      </a:extLst>
                    </a:blip>
                    <a:srcRect l="19977" r="20679" b="25812"/>
                    <a:stretch>
                      <a:fillRect/>
                    </a:stretch>
                  </pic:blipFill>
                  <pic:spPr bwMode="auto">
                    <a:xfrm>
                      <a:off x="0" y="0"/>
                      <a:ext cx="609600" cy="689610"/>
                    </a:xfrm>
                    <a:prstGeom prst="rect">
                      <a:avLst/>
                    </a:prstGeom>
                    <a:noFill/>
                  </pic:spPr>
                </pic:pic>
              </a:graphicData>
            </a:graphic>
            <wp14:sizeRelH relativeFrom="page">
              <wp14:pctWidth>0</wp14:pctWidth>
            </wp14:sizeRelH>
            <wp14:sizeRelV relativeFrom="page">
              <wp14:pctHeight>0</wp14:pctHeight>
            </wp14:sizeRelV>
          </wp:anchor>
        </w:drawing>
      </w:r>
    </w:p>
    <w:p w:rsidR="000C24B4" w:rsidRPr="007F1BD2" w:rsidRDefault="0029708F" w:rsidP="002060BB">
      <w:pPr>
        <w:pStyle w:val="a6"/>
        <w:spacing w:line="360" w:lineRule="auto"/>
        <w:ind w:left="-14"/>
        <w:rPr>
          <w:rFonts w:cs="Times New Roman"/>
          <w:rtl/>
        </w:rPr>
      </w:pPr>
      <w:r w:rsidRPr="007F1BD2">
        <w:rPr>
          <w:rFonts w:cs="Times New Roman"/>
          <w:noProof/>
          <w:sz w:val="20"/>
          <w:rtl/>
        </w:rPr>
        <mc:AlternateContent>
          <mc:Choice Requires="wps">
            <w:drawing>
              <wp:anchor distT="0" distB="0" distL="114300" distR="114300" simplePos="0" relativeHeight="251654655" behindDoc="1" locked="0" layoutInCell="1" allowOverlap="1" wp14:anchorId="6878C606" wp14:editId="7C51D414">
                <wp:simplePos x="0" y="0"/>
                <wp:positionH relativeFrom="column">
                  <wp:posOffset>4521835</wp:posOffset>
                </wp:positionH>
                <wp:positionV relativeFrom="paragraph">
                  <wp:posOffset>3810</wp:posOffset>
                </wp:positionV>
                <wp:extent cx="1600835" cy="8439150"/>
                <wp:effectExtent l="0" t="0" r="0" b="0"/>
                <wp:wrapSquare wrapText="bothSides"/>
                <wp:docPr id="7" name="Text Box 248" title="דף שער למסמך"/>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835" cy="8439150"/>
                        </a:xfrm>
                        <a:prstGeom prst="rect">
                          <a:avLst/>
                        </a:prstGeom>
                        <a:gradFill rotWithShape="0">
                          <a:gsLst>
                            <a:gs pos="0">
                              <a:srgbClr val="99CCFF">
                                <a:gamma/>
                                <a:tint val="0"/>
                                <a:invGamma/>
                              </a:srgbClr>
                            </a:gs>
                            <a:gs pos="100000">
                              <a:srgbClr val="99CCFF"/>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2576" w:rsidRDefault="00662576" w:rsidP="00670739">
                            <w:pPr>
                              <w:rPr>
                                <w:rtl/>
                                <w:lang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78C606" id="Text Box 248" o:spid="_x0000_s1027" type="#_x0000_t202" alt="כותרת: דף שער למסמך" style="position:absolute;left:0;text-align:left;margin-left:356.05pt;margin-top:.3pt;width:126.05pt;height:664.5pt;z-index:-2516618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" stroked="f">
                <v:fill color2="#9cf" focus="100%" type="gradient"/>
                <v:textbox>
                  <w:txbxContent>
                    <w:p w:rsidR="00662576" w:rsidRDefault="00662576" w:rsidP="00670739">
                      <w:pPr>
                        <w:rPr>
                          <w:rtl/>
                          <w:lang w:eastAsia="en-US"/>
                        </w:rPr>
                      </w:pPr>
                    </w:p>
                  </w:txbxContent>
                </v:textbox>
                <w10:wrap type="square"/>
              </v:shape>
            </w:pict>
          </mc:Fallback>
        </mc:AlternateContent>
      </w:r>
    </w:p>
    <w:p w:rsidR="007F1BD2" w:rsidRPr="007F1BD2" w:rsidRDefault="007F1BD2" w:rsidP="007F1BD2">
      <w:pPr>
        <w:bidi w:val="0"/>
        <w:spacing w:after="0"/>
        <w:jc w:val="center"/>
        <w:rPr>
          <w:rFonts w:cs="Times New Roman"/>
          <w:b/>
          <w:bCs/>
          <w:sz w:val="38"/>
          <w:szCs w:val="38"/>
          <w:lang w:val="en-GB"/>
        </w:rPr>
      </w:pPr>
    </w:p>
    <w:p w:rsidR="007F1BD2" w:rsidRPr="007F1BD2" w:rsidRDefault="007F1BD2" w:rsidP="007F1BD2">
      <w:pPr>
        <w:bidi w:val="0"/>
        <w:spacing w:after="0"/>
        <w:jc w:val="center"/>
        <w:rPr>
          <w:rFonts w:cs="Times New Roman"/>
          <w:b/>
          <w:bCs/>
          <w:sz w:val="38"/>
          <w:szCs w:val="38"/>
          <w:lang w:val="en-GB"/>
        </w:rPr>
      </w:pPr>
    </w:p>
    <w:p w:rsidR="007F1BD2" w:rsidRPr="007F1BD2" w:rsidRDefault="007F1BD2" w:rsidP="007F1BD2">
      <w:pPr>
        <w:bidi w:val="0"/>
        <w:spacing w:after="0"/>
        <w:jc w:val="center"/>
        <w:rPr>
          <w:rFonts w:cs="Times New Roman"/>
          <w:b/>
          <w:bCs/>
          <w:sz w:val="38"/>
          <w:szCs w:val="38"/>
          <w:lang w:val="en-GB"/>
        </w:rPr>
      </w:pPr>
    </w:p>
    <w:p w:rsidR="007F1BD2" w:rsidRPr="007F1BD2" w:rsidRDefault="007F1BD2" w:rsidP="007F1BD2">
      <w:pPr>
        <w:bidi w:val="0"/>
        <w:spacing w:after="0"/>
        <w:jc w:val="center"/>
        <w:rPr>
          <w:rFonts w:cs="Times New Roman"/>
          <w:b/>
          <w:bCs/>
          <w:sz w:val="38"/>
          <w:szCs w:val="38"/>
          <w:lang w:val="en-GB"/>
        </w:rPr>
      </w:pPr>
    </w:p>
    <w:p w:rsidR="007F1BD2" w:rsidRPr="007F1BD2" w:rsidRDefault="007F1BD2" w:rsidP="007F1BD2">
      <w:pPr>
        <w:bidi w:val="0"/>
        <w:spacing w:after="0"/>
        <w:jc w:val="center"/>
        <w:rPr>
          <w:rFonts w:cs="Times New Roman"/>
          <w:sz w:val="40"/>
          <w:szCs w:val="40"/>
          <w:lang w:val="en-GB"/>
        </w:rPr>
      </w:pPr>
      <w:r w:rsidRPr="007F1BD2">
        <w:rPr>
          <w:rFonts w:cs="Times New Roman"/>
          <w:b/>
          <w:bCs/>
          <w:sz w:val="40"/>
          <w:szCs w:val="40"/>
          <w:lang w:val="en-GB"/>
        </w:rPr>
        <w:t>Femicide and Attempted Femicide</w:t>
      </w:r>
    </w:p>
    <w:p w:rsidR="007F1BD2" w:rsidRPr="007F1BD2" w:rsidRDefault="007F1BD2" w:rsidP="007F1BD2">
      <w:pPr>
        <w:bidi w:val="0"/>
        <w:spacing w:after="0"/>
        <w:jc w:val="center"/>
        <w:rPr>
          <w:rFonts w:cs="Times New Roman"/>
          <w:sz w:val="40"/>
          <w:szCs w:val="40"/>
          <w:lang w:val="en-GB"/>
        </w:rPr>
      </w:pPr>
      <w:r w:rsidRPr="007F1BD2">
        <w:rPr>
          <w:rFonts w:cs="Times New Roman"/>
          <w:sz w:val="40"/>
          <w:szCs w:val="40"/>
          <w:lang w:val="en-GB"/>
        </w:rPr>
        <w:t>with an Emphasis on Domestic Violence</w:t>
      </w:r>
    </w:p>
    <w:tbl>
      <w:tblPr>
        <w:tblpPr w:leftFromText="181" w:rightFromText="181" w:vertAnchor="page" w:horzAnchor="margin" w:tblpY="12784"/>
        <w:bidiVisual/>
        <w:tblW w:w="0" w:type="auto"/>
        <w:tblLayout w:type="fixed"/>
        <w:tblCellMar>
          <w:left w:w="0" w:type="dxa"/>
          <w:right w:w="0" w:type="dxa"/>
        </w:tblCellMar>
        <w:tblLook w:val="0000" w:firstRow="0" w:lastRow="0" w:firstColumn="0" w:lastColumn="0" w:noHBand="0" w:noVBand="0"/>
        <w:tblCaption w:val="שם החוקר, תאריך"/>
      </w:tblPr>
      <w:tblGrid>
        <w:gridCol w:w="4718"/>
        <w:gridCol w:w="2183"/>
      </w:tblGrid>
      <w:tr w:rsidR="009E4AA4" w:rsidTr="00C37695">
        <w:trPr>
          <w:trHeight w:val="1070"/>
        </w:trPr>
        <w:tc>
          <w:tcPr>
            <w:tcW w:w="4718" w:type="dxa"/>
            <w:vAlign w:val="center"/>
          </w:tcPr>
          <w:p w:rsidR="009E4AA4" w:rsidRPr="008C48AF" w:rsidRDefault="009E4AA4" w:rsidP="00C37695">
            <w:pPr>
              <w:bidi w:val="0"/>
              <w:spacing w:after="0" w:line="240" w:lineRule="auto"/>
              <w:rPr>
                <w:rFonts w:cs="Times New Roman"/>
                <w:b/>
                <w:bCs/>
                <w:sz w:val="28"/>
                <w:szCs w:val="28"/>
              </w:rPr>
            </w:pPr>
            <w:r w:rsidRPr="008C48AF">
              <w:rPr>
                <w:rFonts w:cs="Times New Roman"/>
                <w:b/>
                <w:bCs/>
              </w:rPr>
              <w:t>Writing: Rinat Benita</w:t>
            </w:r>
          </w:p>
        </w:tc>
        <w:tc>
          <w:tcPr>
            <w:tcW w:w="2183" w:type="dxa"/>
            <w:vAlign w:val="center"/>
          </w:tcPr>
          <w:p w:rsidR="009E4AA4" w:rsidRPr="008C48AF" w:rsidRDefault="009E4AA4" w:rsidP="00C37695">
            <w:pPr>
              <w:bidi w:val="0"/>
              <w:spacing w:after="0" w:line="240" w:lineRule="auto"/>
              <w:rPr>
                <w:rFonts w:cs="Times New Roman"/>
                <w:b/>
                <w:bCs/>
                <w:sz w:val="28"/>
                <w:szCs w:val="28"/>
              </w:rPr>
            </w:pPr>
            <w:r w:rsidRPr="008C48AF">
              <w:rPr>
                <w:rFonts w:cs="Times New Roman"/>
                <w:b/>
                <w:bCs/>
                <w:sz w:val="28"/>
                <w:szCs w:val="28"/>
                <w:rtl/>
              </w:rPr>
              <w:fldChar w:fldCharType="begin"/>
            </w:r>
            <w:r w:rsidRPr="008C48AF">
              <w:rPr>
                <w:rFonts w:cs="Times New Roman"/>
                <w:b/>
                <w:bCs/>
                <w:sz w:val="28"/>
                <w:szCs w:val="28"/>
                <w:rtl/>
              </w:rPr>
              <w:instrText xml:space="preserve"> </w:instrText>
            </w:r>
            <w:r w:rsidRPr="008C48AF">
              <w:rPr>
                <w:rFonts w:cs="Times New Roman"/>
                <w:b/>
                <w:bCs/>
                <w:sz w:val="28"/>
                <w:szCs w:val="28"/>
              </w:rPr>
              <w:instrText>CREATEDATE  \@ "dd MMMM yyyy" \h  \* MERGEFORMAT</w:instrText>
            </w:r>
            <w:r w:rsidRPr="008C48AF">
              <w:rPr>
                <w:rFonts w:cs="Times New Roman"/>
                <w:b/>
                <w:bCs/>
                <w:sz w:val="28"/>
                <w:szCs w:val="28"/>
                <w:rtl/>
              </w:rPr>
              <w:instrText xml:space="preserve"> </w:instrText>
            </w:r>
            <w:r w:rsidRPr="008C48AF">
              <w:rPr>
                <w:rFonts w:cs="Times New Roman"/>
                <w:b/>
                <w:bCs/>
                <w:sz w:val="28"/>
                <w:szCs w:val="28"/>
                <w:rtl/>
              </w:rPr>
              <w:fldChar w:fldCharType="separate"/>
            </w:r>
            <w:r w:rsidRPr="008C48AF">
              <w:rPr>
                <w:rFonts w:cs="Times New Roman"/>
                <w:b/>
                <w:bCs/>
                <w:noProof/>
                <w:sz w:val="28"/>
                <w:szCs w:val="28"/>
                <w:rtl/>
              </w:rPr>
              <w:t>‏</w:t>
            </w:r>
            <w:r w:rsidRPr="008C48AF">
              <w:rPr>
                <w:rFonts w:cs="Times New Roman"/>
                <w:b/>
                <w:bCs/>
                <w:lang w:eastAsia="en-US"/>
              </w:rPr>
              <w:t xml:space="preserve"> </w:t>
            </w:r>
            <w:r w:rsidRPr="009E4AA4">
              <w:rPr>
                <w:rFonts w:cs="Times New Roman"/>
                <w:lang w:eastAsia="en-US"/>
              </w:rPr>
              <w:t>13</w:t>
            </w:r>
            <w:r w:rsidRPr="008C48AF">
              <w:rPr>
                <w:rFonts w:cs="Times New Roman"/>
                <w:b/>
                <w:bCs/>
                <w:lang w:eastAsia="en-US"/>
              </w:rPr>
              <w:t xml:space="preserve"> </w:t>
            </w:r>
            <w:r w:rsidRPr="009E4AA4">
              <w:rPr>
                <w:rFonts w:cs="Times New Roman"/>
                <w:lang w:eastAsia="en-US"/>
              </w:rPr>
              <w:t>Sivan</w:t>
            </w:r>
            <w:r w:rsidRPr="008C48AF">
              <w:rPr>
                <w:rFonts w:cs="Times New Roman"/>
                <w:b/>
                <w:bCs/>
                <w:lang w:eastAsia="en-US"/>
              </w:rPr>
              <w:t xml:space="preserve"> </w:t>
            </w:r>
            <w:r w:rsidRPr="009E4AA4">
              <w:rPr>
                <w:rFonts w:cs="Times New Roman"/>
                <w:lang w:eastAsia="en-US"/>
              </w:rPr>
              <w:t>5777</w:t>
            </w:r>
            <w:r w:rsidRPr="008C48AF">
              <w:rPr>
                <w:rFonts w:cs="Times New Roman"/>
                <w:b/>
                <w:bCs/>
                <w:sz w:val="28"/>
                <w:szCs w:val="28"/>
                <w:rtl/>
              </w:rPr>
              <w:fldChar w:fldCharType="end"/>
            </w:r>
          </w:p>
        </w:tc>
      </w:tr>
      <w:tr w:rsidR="009E4AA4" w:rsidTr="00C37695">
        <w:trPr>
          <w:trHeight w:val="487"/>
        </w:trPr>
        <w:tc>
          <w:tcPr>
            <w:tcW w:w="4718" w:type="dxa"/>
            <w:vAlign w:val="center"/>
          </w:tcPr>
          <w:p w:rsidR="009E4AA4" w:rsidRPr="008C48AF" w:rsidRDefault="009E4AA4" w:rsidP="00C37695">
            <w:pPr>
              <w:bidi w:val="0"/>
              <w:spacing w:after="0" w:line="240" w:lineRule="auto"/>
              <w:rPr>
                <w:rFonts w:cs="Times New Roman"/>
                <w:sz w:val="28"/>
                <w:szCs w:val="28"/>
                <w:rtl/>
              </w:rPr>
            </w:pPr>
            <w:r w:rsidRPr="008C48AF">
              <w:rPr>
                <w:rFonts w:cs="Times New Roman"/>
                <w:lang w:eastAsia="en-US"/>
              </w:rPr>
              <w:t>Approval: Orly Almagor-Lotan, Team Leader</w:t>
            </w:r>
          </w:p>
        </w:tc>
        <w:tc>
          <w:tcPr>
            <w:tcW w:w="2183" w:type="dxa"/>
            <w:vAlign w:val="center"/>
          </w:tcPr>
          <w:p w:rsidR="009E4AA4" w:rsidRPr="008C48AF" w:rsidRDefault="009E4AA4" w:rsidP="00C37695">
            <w:pPr>
              <w:bidi w:val="0"/>
              <w:spacing w:after="0"/>
              <w:jc w:val="left"/>
              <w:rPr>
                <w:rFonts w:cs="Times New Roman"/>
                <w:sz w:val="28"/>
                <w:szCs w:val="28"/>
              </w:rPr>
            </w:pPr>
            <w:r w:rsidRPr="008C48AF">
              <w:rPr>
                <w:rFonts w:cs="Times New Roman"/>
                <w:lang w:val="en-GB"/>
              </w:rPr>
              <w:t>15 November 2017</w:t>
            </w:r>
          </w:p>
        </w:tc>
      </w:tr>
      <w:tr w:rsidR="009E4AA4" w:rsidTr="00C37695">
        <w:trPr>
          <w:trHeight w:val="416"/>
        </w:trPr>
        <w:tc>
          <w:tcPr>
            <w:tcW w:w="4718" w:type="dxa"/>
            <w:vAlign w:val="bottom"/>
          </w:tcPr>
          <w:p w:rsidR="009E4AA4" w:rsidRPr="009E4AA4" w:rsidRDefault="009E4AA4" w:rsidP="00C37695">
            <w:pPr>
              <w:bidi w:val="0"/>
              <w:spacing w:after="0"/>
              <w:rPr>
                <w:rFonts w:cs="Times New Roman"/>
                <w:lang w:val="en-GB"/>
              </w:rPr>
            </w:pPr>
            <w:r w:rsidRPr="009E4AA4">
              <w:rPr>
                <w:rFonts w:cs="Times New Roman"/>
                <w:lang w:val="en-GB"/>
              </w:rPr>
              <w:t>Edited by: Knesset Minutes Editorial Department</w:t>
            </w:r>
          </w:p>
          <w:p w:rsidR="009E4AA4" w:rsidRPr="009E4AA4" w:rsidRDefault="009E4AA4" w:rsidP="00C37695">
            <w:pPr>
              <w:bidi w:val="0"/>
              <w:spacing w:after="0"/>
              <w:rPr>
                <w:sz w:val="28"/>
                <w:szCs w:val="28"/>
                <w:rtl/>
                <w:lang w:val="en-GB"/>
              </w:rPr>
            </w:pPr>
          </w:p>
        </w:tc>
        <w:tc>
          <w:tcPr>
            <w:tcW w:w="2183" w:type="dxa"/>
            <w:vAlign w:val="bottom"/>
          </w:tcPr>
          <w:p w:rsidR="009E4AA4" w:rsidRPr="00C40E35" w:rsidRDefault="009E4AA4" w:rsidP="00C37695">
            <w:pPr>
              <w:spacing w:before="0" w:after="0" w:line="240" w:lineRule="auto"/>
              <w:jc w:val="center"/>
              <w:rPr>
                <w:rtl/>
                <w:lang w:eastAsia="en-US"/>
              </w:rPr>
            </w:pPr>
          </w:p>
        </w:tc>
      </w:tr>
    </w:tbl>
    <w:p w:rsidR="007F1BD2" w:rsidRPr="007F1BD2" w:rsidRDefault="007F1BD2" w:rsidP="007F1BD2">
      <w:pPr>
        <w:bidi w:val="0"/>
        <w:spacing w:after="0"/>
        <w:jc w:val="center"/>
        <w:rPr>
          <w:rFonts w:cs="Times New Roman"/>
          <w:lang w:val="en-GB"/>
        </w:rPr>
      </w:pPr>
    </w:p>
    <w:p w:rsidR="007F1BD2" w:rsidRPr="007F1BD2" w:rsidRDefault="007F1BD2" w:rsidP="007F1BD2">
      <w:pPr>
        <w:bidi w:val="0"/>
        <w:spacing w:after="0"/>
        <w:jc w:val="center"/>
        <w:rPr>
          <w:rFonts w:cs="Times New Roman"/>
          <w:lang w:val="en-GB"/>
        </w:rPr>
      </w:pPr>
    </w:p>
    <w:p w:rsidR="007F1BD2" w:rsidRPr="007F1BD2" w:rsidRDefault="007F1BD2" w:rsidP="007F1BD2">
      <w:pPr>
        <w:bidi w:val="0"/>
        <w:spacing w:after="0"/>
        <w:jc w:val="center"/>
        <w:rPr>
          <w:rFonts w:cs="Times New Roman"/>
          <w:lang w:val="en-GB"/>
        </w:rPr>
      </w:pPr>
    </w:p>
    <w:p w:rsidR="00921814" w:rsidRPr="007F1BD2" w:rsidRDefault="007F1BD2" w:rsidP="009125DC">
      <w:pPr>
        <w:bidi w:val="0"/>
        <w:spacing w:after="0"/>
        <w:jc w:val="center"/>
        <w:rPr>
          <w:rFonts w:cs="Times New Roman"/>
          <w:rtl/>
        </w:rPr>
      </w:pPr>
      <w:r w:rsidRPr="007F1BD2">
        <w:rPr>
          <w:rFonts w:cs="Times New Roman"/>
          <w:sz w:val="32"/>
          <w:szCs w:val="32"/>
          <w:lang w:val="en-GB"/>
        </w:rPr>
        <w:t>Submitted to the Committee on the Status of Women and Gender Equality</w:t>
      </w:r>
    </w:p>
    <w:p w:rsidR="008C48AF" w:rsidRDefault="008C48AF">
      <w:pPr>
        <w:bidi w:val="0"/>
        <w:spacing w:before="0" w:after="0" w:line="240" w:lineRule="auto"/>
        <w:jc w:val="left"/>
        <w:rPr>
          <w:rFonts w:cs="Times New Roman"/>
          <w:b/>
          <w:bCs/>
          <w:rtl/>
          <w:cs/>
        </w:rPr>
      </w:pPr>
      <w:r>
        <w:rPr>
          <w:noProof/>
          <w:sz w:val="20"/>
          <w:rtl/>
          <w:lang w:eastAsia="en-US"/>
        </w:rPr>
        <mc:AlternateContent>
          <mc:Choice Requires="wps">
            <w:drawing>
              <wp:anchor distT="0" distB="0" distL="114300" distR="114300" simplePos="0" relativeHeight="251663872" behindDoc="0" locked="0" layoutInCell="1" allowOverlap="0" wp14:anchorId="1AED67E5" wp14:editId="20B78AB8">
                <wp:simplePos x="0" y="0"/>
                <wp:positionH relativeFrom="column">
                  <wp:posOffset>4572000</wp:posOffset>
                </wp:positionH>
                <wp:positionV relativeFrom="page">
                  <wp:posOffset>7724420</wp:posOffset>
                </wp:positionV>
                <wp:extent cx="1525905" cy="1866900"/>
                <wp:effectExtent l="0" t="0" r="17145" b="0"/>
                <wp:wrapNone/>
                <wp:docPr id="3" name="Text Box 254" title="Contact detail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905" cy="1866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62576" w:rsidRPr="001B43C8" w:rsidRDefault="00662576" w:rsidP="008C48AF">
                            <w:pPr>
                              <w:tabs>
                                <w:tab w:val="center" w:pos="4153"/>
                                <w:tab w:val="right" w:pos="8306"/>
                              </w:tabs>
                              <w:bidi w:val="0"/>
                              <w:spacing w:before="0" w:after="60" w:line="240" w:lineRule="auto"/>
                              <w:jc w:val="center"/>
                              <w:rPr>
                                <w:rFonts w:cs="Times New Roman"/>
                                <w:b/>
                                <w:bCs/>
                                <w:color w:val="000066"/>
                                <w:spacing w:val="8"/>
                                <w:sz w:val="22"/>
                                <w:szCs w:val="22"/>
                                <w:lang w:eastAsia="en-US"/>
                              </w:rPr>
                            </w:pPr>
                            <w:r w:rsidRPr="001B43C8">
                              <w:rPr>
                                <w:rFonts w:cs="Times New Roman"/>
                                <w:b/>
                                <w:bCs/>
                                <w:color w:val="000066"/>
                                <w:spacing w:val="8"/>
                                <w:sz w:val="22"/>
                                <w:szCs w:val="22"/>
                                <w:lang w:eastAsia="en-US"/>
                              </w:rPr>
                              <w:t>The Knesset</w:t>
                            </w:r>
                          </w:p>
                          <w:p w:rsidR="00662576" w:rsidRPr="001B43C8" w:rsidRDefault="00662576" w:rsidP="008C48AF">
                            <w:pPr>
                              <w:tabs>
                                <w:tab w:val="center" w:pos="4153"/>
                                <w:tab w:val="right" w:pos="8306"/>
                              </w:tabs>
                              <w:bidi w:val="0"/>
                              <w:spacing w:before="60" w:line="240" w:lineRule="auto"/>
                              <w:jc w:val="center"/>
                              <w:rPr>
                                <w:rFonts w:cs="Times New Roman"/>
                                <w:b/>
                                <w:bCs/>
                                <w:sz w:val="22"/>
                                <w:szCs w:val="22"/>
                                <w:rtl/>
                                <w:lang w:eastAsia="en-US"/>
                              </w:rPr>
                            </w:pPr>
                            <w:r w:rsidRPr="001B43C8">
                              <w:rPr>
                                <w:rFonts w:cs="Times New Roman"/>
                                <w:b/>
                                <w:bCs/>
                                <w:color w:val="000066"/>
                                <w:sz w:val="22"/>
                                <w:szCs w:val="22"/>
                                <w:lang w:eastAsia="en-US"/>
                              </w:rPr>
                              <w:t xml:space="preserve">Research and Information Center </w:t>
                            </w:r>
                          </w:p>
                          <w:p w:rsidR="00662576" w:rsidRPr="001B43C8" w:rsidRDefault="00662576" w:rsidP="008C48AF">
                            <w:pPr>
                              <w:tabs>
                                <w:tab w:val="left" w:pos="612"/>
                                <w:tab w:val="left" w:pos="1956"/>
                              </w:tabs>
                              <w:bidi w:val="0"/>
                              <w:spacing w:line="288" w:lineRule="auto"/>
                              <w:jc w:val="center"/>
                              <w:rPr>
                                <w:rFonts w:cs="Times New Roman"/>
                                <w:b/>
                                <w:bCs/>
                                <w:color w:val="000056"/>
                                <w:spacing w:val="-2"/>
                                <w:sz w:val="20"/>
                                <w:szCs w:val="20"/>
                                <w:rtl/>
                                <w:lang w:eastAsia="en-US"/>
                              </w:rPr>
                            </w:pPr>
                            <w:r w:rsidRPr="001B43C8">
                              <w:rPr>
                                <w:rFonts w:cs="Times New Roman"/>
                                <w:b/>
                                <w:bCs/>
                                <w:color w:val="000056"/>
                                <w:spacing w:val="-2"/>
                                <w:sz w:val="20"/>
                                <w:szCs w:val="20"/>
                                <w:lang w:eastAsia="en-US"/>
                              </w:rPr>
                              <w:t xml:space="preserve">Kiryat Ben-Gurion, </w:t>
                            </w:r>
                            <w:r w:rsidRPr="001B43C8">
                              <w:rPr>
                                <w:rFonts w:cs="Times New Roman" w:hint="cs"/>
                                <w:b/>
                                <w:bCs/>
                                <w:color w:val="000056"/>
                                <w:spacing w:val="-2"/>
                                <w:sz w:val="20"/>
                                <w:szCs w:val="20"/>
                                <w:lang w:eastAsia="en-US"/>
                              </w:rPr>
                              <w:t>J</w:t>
                            </w:r>
                            <w:r w:rsidRPr="001B43C8">
                              <w:rPr>
                                <w:rFonts w:cs="Times New Roman"/>
                                <w:b/>
                                <w:bCs/>
                                <w:color w:val="000056"/>
                                <w:spacing w:val="-2"/>
                                <w:sz w:val="20"/>
                                <w:szCs w:val="20"/>
                                <w:lang w:eastAsia="en-US"/>
                              </w:rPr>
                              <w:t xml:space="preserve">erusalem, </w:t>
                            </w:r>
                            <w:r w:rsidRPr="001B43C8">
                              <w:rPr>
                                <w:rFonts w:cs="Times New Roman" w:hint="cs"/>
                                <w:b/>
                                <w:bCs/>
                                <w:color w:val="000056"/>
                                <w:spacing w:val="-2"/>
                                <w:sz w:val="20"/>
                                <w:szCs w:val="20"/>
                                <w:rtl/>
                                <w:lang w:eastAsia="en-US"/>
                              </w:rPr>
                              <w:t>91950</w:t>
                            </w:r>
                          </w:p>
                          <w:p w:rsidR="00662576" w:rsidRPr="001B43C8" w:rsidRDefault="00662576" w:rsidP="008C48AF">
                            <w:pPr>
                              <w:tabs>
                                <w:tab w:val="left" w:pos="612"/>
                                <w:tab w:val="left" w:pos="1956"/>
                              </w:tabs>
                              <w:bidi w:val="0"/>
                              <w:spacing w:line="288" w:lineRule="auto"/>
                              <w:jc w:val="left"/>
                              <w:rPr>
                                <w:sz w:val="20"/>
                              </w:rPr>
                            </w:pPr>
                            <w:r w:rsidRPr="000C24B4">
                              <w:rPr>
                                <w:rFonts w:cs="Times New Roman"/>
                                <w:b/>
                                <w:bCs/>
                                <w:color w:val="000056"/>
                                <w:spacing w:val="60"/>
                                <w:sz w:val="18"/>
                                <w:szCs w:val="18"/>
                                <w:lang w:eastAsia="en-US"/>
                              </w:rPr>
                              <w:t>Tel: 02-</w:t>
                            </w:r>
                            <w:r w:rsidRPr="000C24B4">
                              <w:rPr>
                                <w:rFonts w:cs="Times New Roman" w:hint="cs"/>
                                <w:b/>
                                <w:bCs/>
                                <w:color w:val="000056"/>
                                <w:spacing w:val="60"/>
                                <w:sz w:val="18"/>
                                <w:szCs w:val="18"/>
                                <w:rtl/>
                                <w:lang w:eastAsia="en-US"/>
                              </w:rPr>
                              <w:t>6408240/1</w:t>
                            </w:r>
                            <w:r w:rsidRPr="000C24B4">
                              <w:rPr>
                                <w:rFonts w:cs="Times New Roman"/>
                                <w:b/>
                                <w:bCs/>
                                <w:color w:val="000056"/>
                                <w:spacing w:val="60"/>
                                <w:sz w:val="18"/>
                                <w:szCs w:val="18"/>
                                <w:lang w:eastAsia="en-US"/>
                              </w:rPr>
                              <w:br/>
                              <w:t>Fax: 02-</w:t>
                            </w:r>
                            <w:r w:rsidRPr="000C24B4">
                              <w:rPr>
                                <w:rFonts w:cs="Times New Roman" w:hint="cs"/>
                                <w:b/>
                                <w:bCs/>
                                <w:color w:val="000056"/>
                                <w:spacing w:val="60"/>
                                <w:sz w:val="18"/>
                                <w:szCs w:val="18"/>
                                <w:rtl/>
                                <w:lang w:eastAsia="en-US"/>
                              </w:rPr>
                              <w:t>6496103</w:t>
                            </w:r>
                            <w:r w:rsidRPr="000C24B4">
                              <w:rPr>
                                <w:rFonts w:cs="Times New Roman"/>
                                <w:b/>
                                <w:bCs/>
                                <w:color w:val="000056"/>
                                <w:spacing w:val="60"/>
                                <w:sz w:val="18"/>
                                <w:szCs w:val="18"/>
                                <w:rtl/>
                                <w:lang w:eastAsia="en-US"/>
                              </w:rPr>
                              <w:br/>
                            </w:r>
                            <w:r w:rsidRPr="001B43C8">
                              <w:rPr>
                                <w:b/>
                                <w:bCs/>
                                <w:color w:val="000056"/>
                                <w:spacing w:val="8"/>
                                <w:sz w:val="20"/>
                                <w:szCs w:val="20"/>
                                <w:lang w:eastAsia="en-US"/>
                              </w:rPr>
                              <w:t>www.knesset.gov.il/mmm</w:t>
                            </w:r>
                          </w:p>
                        </w:txbxContent>
                      </wps:txbx>
                      <wps:bodyPr rot="0" vert="horz" wrap="square" lIns="0" tIns="4572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ED67E5" id="Text Box 254" o:spid="_x0000_s1028" type="#_x0000_t202" alt="כותרת: Contact details" style="position:absolute;margin-left:5in;margin-top:608.2pt;width:120.15pt;height:14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" o:allowoverlap="f" filled="f" stroked="f">
                <v:textbox inset="0,,0,1mm">
                  <w:txbxContent>
                    <w:p w:rsidR="00662576" w:rsidRPr="001B43C8" w:rsidRDefault="00662576" w:rsidP="008C48AF">
                      <w:pPr>
                        <w:tabs>
                          <w:tab w:val="center" w:pos="4153"/>
                          <w:tab w:val="right" w:pos="8306"/>
                        </w:tabs>
                        <w:bidi w:val="0"/>
                        <w:spacing w:before="0" w:after="60" w:line="240" w:lineRule="auto"/>
                        <w:jc w:val="center"/>
                        <w:rPr>
                          <w:rFonts w:cs="Times New Roman"/>
                          <w:b/>
                          <w:bCs/>
                          <w:color w:val="000066"/>
                          <w:spacing w:val="8"/>
                          <w:sz w:val="22"/>
                          <w:szCs w:val="22"/>
                          <w:lang w:eastAsia="en-US"/>
                        </w:rPr>
                      </w:pPr>
                      <w:r w:rsidRPr="001B43C8">
                        <w:rPr>
                          <w:rFonts w:cs="Times New Roman"/>
                          <w:b/>
                          <w:bCs/>
                          <w:color w:val="000066"/>
                          <w:spacing w:val="8"/>
                          <w:sz w:val="22"/>
                          <w:szCs w:val="22"/>
                          <w:lang w:eastAsia="en-US"/>
                        </w:rPr>
                        <w:t>The Knesset</w:t>
                      </w:r>
                    </w:p>
                    <w:p w:rsidR="00662576" w:rsidRPr="001B43C8" w:rsidRDefault="00662576" w:rsidP="008C48AF">
                      <w:pPr>
                        <w:tabs>
                          <w:tab w:val="center" w:pos="4153"/>
                          <w:tab w:val="right" w:pos="8306"/>
                        </w:tabs>
                        <w:bidi w:val="0"/>
                        <w:spacing w:before="60" w:line="240" w:lineRule="auto"/>
                        <w:jc w:val="center"/>
                        <w:rPr>
                          <w:rFonts w:cs="Times New Roman"/>
                          <w:b/>
                          <w:bCs/>
                          <w:sz w:val="22"/>
                          <w:szCs w:val="22"/>
                          <w:rtl/>
                          <w:lang w:eastAsia="en-US"/>
                        </w:rPr>
                      </w:pPr>
                      <w:r w:rsidRPr="001B43C8">
                        <w:rPr>
                          <w:rFonts w:cs="Times New Roman"/>
                          <w:b/>
                          <w:bCs/>
                          <w:color w:val="000066"/>
                          <w:sz w:val="22"/>
                          <w:szCs w:val="22"/>
                          <w:lang w:eastAsia="en-US"/>
                        </w:rPr>
                        <w:t xml:space="preserve">Research and Information Center </w:t>
                      </w:r>
                    </w:p>
                    <w:p w:rsidR="00662576" w:rsidRPr="001B43C8" w:rsidRDefault="00662576" w:rsidP="008C48AF">
                      <w:pPr>
                        <w:tabs>
                          <w:tab w:val="left" w:pos="612"/>
                          <w:tab w:val="left" w:pos="1956"/>
                        </w:tabs>
                        <w:bidi w:val="0"/>
                        <w:spacing w:line="288" w:lineRule="auto"/>
                        <w:jc w:val="center"/>
                        <w:rPr>
                          <w:rFonts w:cs="Times New Roman"/>
                          <w:b/>
                          <w:bCs/>
                          <w:color w:val="000056"/>
                          <w:spacing w:val="-2"/>
                          <w:sz w:val="20"/>
                          <w:szCs w:val="20"/>
                          <w:rtl/>
                          <w:lang w:eastAsia="en-US"/>
                        </w:rPr>
                      </w:pPr>
                      <w:r w:rsidRPr="001B43C8">
                        <w:rPr>
                          <w:rFonts w:cs="Times New Roman"/>
                          <w:b/>
                          <w:bCs/>
                          <w:color w:val="000056"/>
                          <w:spacing w:val="-2"/>
                          <w:sz w:val="20"/>
                          <w:szCs w:val="20"/>
                          <w:lang w:eastAsia="en-US"/>
                        </w:rPr>
                        <w:t xml:space="preserve">Kiryat Ben-Gurion, </w:t>
                      </w:r>
                      <w:r w:rsidRPr="001B43C8">
                        <w:rPr>
                          <w:rFonts w:cs="Times New Roman" w:hint="cs"/>
                          <w:b/>
                          <w:bCs/>
                          <w:color w:val="000056"/>
                          <w:spacing w:val="-2"/>
                          <w:sz w:val="20"/>
                          <w:szCs w:val="20"/>
                          <w:lang w:eastAsia="en-US"/>
                        </w:rPr>
                        <w:t>J</w:t>
                      </w:r>
                      <w:r w:rsidRPr="001B43C8">
                        <w:rPr>
                          <w:rFonts w:cs="Times New Roman"/>
                          <w:b/>
                          <w:bCs/>
                          <w:color w:val="000056"/>
                          <w:spacing w:val="-2"/>
                          <w:sz w:val="20"/>
                          <w:szCs w:val="20"/>
                          <w:lang w:eastAsia="en-US"/>
                        </w:rPr>
                        <w:t xml:space="preserve">erusalem, </w:t>
                      </w:r>
                      <w:r w:rsidRPr="001B43C8">
                        <w:rPr>
                          <w:rFonts w:cs="Times New Roman" w:hint="cs"/>
                          <w:b/>
                          <w:bCs/>
                          <w:color w:val="000056"/>
                          <w:spacing w:val="-2"/>
                          <w:sz w:val="20"/>
                          <w:szCs w:val="20"/>
                          <w:rtl/>
                          <w:lang w:eastAsia="en-US"/>
                        </w:rPr>
                        <w:t>91950</w:t>
                      </w:r>
                    </w:p>
                    <w:p w:rsidR="00662576" w:rsidRPr="001B43C8" w:rsidRDefault="00662576" w:rsidP="008C48AF">
                      <w:pPr>
                        <w:tabs>
                          <w:tab w:val="left" w:pos="612"/>
                          <w:tab w:val="left" w:pos="1956"/>
                        </w:tabs>
                        <w:bidi w:val="0"/>
                        <w:spacing w:line="288" w:lineRule="auto"/>
                        <w:jc w:val="left"/>
                        <w:rPr>
                          <w:sz w:val="20"/>
                        </w:rPr>
                      </w:pPr>
                      <w:r w:rsidRPr="000C24B4">
                        <w:rPr>
                          <w:rFonts w:cs="Times New Roman"/>
                          <w:b/>
                          <w:bCs/>
                          <w:color w:val="000056"/>
                          <w:spacing w:val="60"/>
                          <w:sz w:val="18"/>
                          <w:szCs w:val="18"/>
                          <w:lang w:eastAsia="en-US"/>
                        </w:rPr>
                        <w:t>Tel: 02-</w:t>
                      </w:r>
                      <w:r w:rsidRPr="000C24B4">
                        <w:rPr>
                          <w:rFonts w:cs="Times New Roman" w:hint="cs"/>
                          <w:b/>
                          <w:bCs/>
                          <w:color w:val="000056"/>
                          <w:spacing w:val="60"/>
                          <w:sz w:val="18"/>
                          <w:szCs w:val="18"/>
                          <w:rtl/>
                          <w:lang w:eastAsia="en-US"/>
                        </w:rPr>
                        <w:t>6408240/1</w:t>
                      </w:r>
                      <w:r w:rsidRPr="000C24B4">
                        <w:rPr>
                          <w:rFonts w:cs="Times New Roman"/>
                          <w:b/>
                          <w:bCs/>
                          <w:color w:val="000056"/>
                          <w:spacing w:val="60"/>
                          <w:sz w:val="18"/>
                          <w:szCs w:val="18"/>
                          <w:lang w:eastAsia="en-US"/>
                        </w:rPr>
                        <w:br/>
                        <w:t>Fax: 02-</w:t>
                      </w:r>
                      <w:r w:rsidRPr="000C24B4">
                        <w:rPr>
                          <w:rFonts w:cs="Times New Roman" w:hint="cs"/>
                          <w:b/>
                          <w:bCs/>
                          <w:color w:val="000056"/>
                          <w:spacing w:val="60"/>
                          <w:sz w:val="18"/>
                          <w:szCs w:val="18"/>
                          <w:rtl/>
                          <w:lang w:eastAsia="en-US"/>
                        </w:rPr>
                        <w:t>6496103</w:t>
                      </w:r>
                      <w:r w:rsidRPr="000C24B4">
                        <w:rPr>
                          <w:rFonts w:cs="Times New Roman"/>
                          <w:b/>
                          <w:bCs/>
                          <w:color w:val="000056"/>
                          <w:spacing w:val="60"/>
                          <w:sz w:val="18"/>
                          <w:szCs w:val="18"/>
                          <w:rtl/>
                          <w:lang w:eastAsia="en-US"/>
                        </w:rPr>
                        <w:br/>
                      </w:r>
                      <w:r w:rsidRPr="001B43C8">
                        <w:rPr>
                          <w:b/>
                          <w:bCs/>
                          <w:color w:val="000056"/>
                          <w:spacing w:val="8"/>
                          <w:sz w:val="20"/>
                          <w:szCs w:val="20"/>
                          <w:lang w:eastAsia="en-US"/>
                        </w:rPr>
                        <w:t>www.knesset.gov.il/mmm</w:t>
                      </w:r>
                    </w:p>
                  </w:txbxContent>
                </v:textbox>
                <w10:wrap anchory="page"/>
              </v:shape>
            </w:pict>
          </mc:Fallback>
        </mc:AlternateContent>
      </w:r>
      <w:r>
        <w:rPr>
          <w:rFonts w:cs="Times New Roman"/>
          <w:b/>
          <w:bCs/>
        </w:rPr>
        <w:br w:type="page"/>
      </w:r>
    </w:p>
    <w:sdt>
      <w:sdtPr>
        <w:rPr>
          <w:rFonts w:cs="Times New Roman"/>
          <w:b/>
          <w:bCs/>
          <w:cs/>
        </w:rPr>
        <w:id w:val="-1791121755"/>
        <w:docPartObj>
          <w:docPartGallery w:val="Table of Contents"/>
          <w:docPartUnique/>
        </w:docPartObj>
      </w:sdtPr>
      <w:sdtEndPr>
        <w:rPr>
          <w:b w:val="0"/>
          <w:bCs w:val="0"/>
        </w:rPr>
      </w:sdtEndPr>
      <w:sdtContent>
        <w:p w:rsidR="0039093E" w:rsidRPr="007F1BD2" w:rsidRDefault="0039093E" w:rsidP="009125DC">
          <w:pPr>
            <w:bidi w:val="0"/>
            <w:spacing w:line="360" w:lineRule="auto"/>
            <w:rPr>
              <w:rFonts w:cs="Times New Roman"/>
              <w:b/>
              <w:bCs/>
              <w:sz w:val="32"/>
              <w:szCs w:val="32"/>
            </w:rPr>
          </w:pPr>
          <w:r w:rsidRPr="007F1BD2">
            <w:rPr>
              <w:rFonts w:cs="Times New Roman"/>
              <w:b/>
              <w:bCs/>
              <w:sz w:val="32"/>
              <w:szCs w:val="32"/>
            </w:rPr>
            <w:t>Table of Contents</w:t>
          </w:r>
        </w:p>
        <w:p w:rsidR="00C37695" w:rsidRDefault="004D142D" w:rsidP="00C37695">
          <w:pPr>
            <w:pStyle w:val="TOC1"/>
            <w:bidi w:val="0"/>
            <w:rPr>
              <w:rFonts w:asciiTheme="minorHAnsi" w:eastAsiaTheme="minorEastAsia" w:hAnsiTheme="minorHAnsi" w:cstheme="minorBidi"/>
              <w:b w:val="0"/>
              <w:bCs w:val="0"/>
              <w:caps w:val="0"/>
              <w:noProof/>
              <w:sz w:val="22"/>
              <w:szCs w:val="22"/>
              <w:u w:val="none"/>
              <w:rtl/>
              <w:lang w:eastAsia="en-US"/>
            </w:rPr>
          </w:pPr>
          <w:r w:rsidRPr="007F1BD2">
            <w:rPr>
              <w:rFonts w:cs="Times New Roman"/>
              <w:u w:val="none"/>
            </w:rPr>
            <w:fldChar w:fldCharType="begin"/>
          </w:r>
          <w:r w:rsidRPr="007F1BD2">
            <w:rPr>
              <w:rFonts w:cs="Times New Roman"/>
              <w:u w:val="none"/>
            </w:rPr>
            <w:instrText xml:space="preserve"> TOC \o "1-3" \h \z \u </w:instrText>
          </w:r>
          <w:r w:rsidRPr="007F1BD2">
            <w:rPr>
              <w:rFonts w:cs="Times New Roman"/>
              <w:u w:val="none"/>
            </w:rPr>
            <w:fldChar w:fldCharType="separate"/>
          </w:r>
          <w:hyperlink w:anchor="_Toc508625458" w:history="1">
            <w:r w:rsidR="00C37695" w:rsidRPr="001042C6">
              <w:rPr>
                <w:rStyle w:val="Hyperlink"/>
                <w:rFonts w:cs="Times New Roman"/>
                <w:noProof/>
                <w:lang w:val="en-GB"/>
              </w:rPr>
              <w:t>Main Findings</w:t>
            </w:r>
            <w:r w:rsidR="00C37695">
              <w:rPr>
                <w:noProof/>
                <w:webHidden/>
                <w:rtl/>
              </w:rPr>
              <w:tab/>
            </w:r>
            <w:r w:rsidR="00C37695">
              <w:rPr>
                <w:noProof/>
                <w:webHidden/>
                <w:rtl/>
              </w:rPr>
              <w:fldChar w:fldCharType="begin"/>
            </w:r>
            <w:r w:rsidR="00C37695">
              <w:rPr>
                <w:noProof/>
                <w:webHidden/>
                <w:rtl/>
              </w:rPr>
              <w:instrText xml:space="preserve"> </w:instrText>
            </w:r>
            <w:r w:rsidR="00C37695">
              <w:rPr>
                <w:noProof/>
                <w:webHidden/>
              </w:rPr>
              <w:instrText>PAGEREF</w:instrText>
            </w:r>
            <w:r w:rsidR="00C37695">
              <w:rPr>
                <w:noProof/>
                <w:webHidden/>
                <w:rtl/>
              </w:rPr>
              <w:instrText xml:space="preserve"> _</w:instrText>
            </w:r>
            <w:r w:rsidR="00C37695">
              <w:rPr>
                <w:noProof/>
                <w:webHidden/>
              </w:rPr>
              <w:instrText>Toc508625458 \h</w:instrText>
            </w:r>
            <w:r w:rsidR="00C37695">
              <w:rPr>
                <w:noProof/>
                <w:webHidden/>
                <w:rtl/>
              </w:rPr>
              <w:instrText xml:space="preserve"> </w:instrText>
            </w:r>
            <w:r w:rsidR="00C37695">
              <w:rPr>
                <w:noProof/>
                <w:webHidden/>
                <w:rtl/>
              </w:rPr>
            </w:r>
            <w:r w:rsidR="00C37695">
              <w:rPr>
                <w:noProof/>
                <w:webHidden/>
                <w:rtl/>
              </w:rPr>
              <w:fldChar w:fldCharType="separate"/>
            </w:r>
            <w:r w:rsidR="00C37695">
              <w:rPr>
                <w:noProof/>
                <w:webHidden/>
                <w:rtl/>
              </w:rPr>
              <w:t>2</w:t>
            </w:r>
            <w:r w:rsidR="00C37695">
              <w:rPr>
                <w:noProof/>
                <w:webHidden/>
                <w:rtl/>
              </w:rPr>
              <w:fldChar w:fldCharType="end"/>
            </w:r>
          </w:hyperlink>
        </w:p>
        <w:p w:rsidR="00C37695" w:rsidRDefault="00ED780D" w:rsidP="00C37695">
          <w:pPr>
            <w:pStyle w:val="TOC1"/>
            <w:bidi w:val="0"/>
            <w:rPr>
              <w:rFonts w:asciiTheme="minorHAnsi" w:eastAsiaTheme="minorEastAsia" w:hAnsiTheme="minorHAnsi" w:cstheme="minorBidi"/>
              <w:b w:val="0"/>
              <w:bCs w:val="0"/>
              <w:caps w:val="0"/>
              <w:noProof/>
              <w:sz w:val="22"/>
              <w:szCs w:val="22"/>
              <w:u w:val="none"/>
              <w:rtl/>
              <w:lang w:eastAsia="en-US"/>
            </w:rPr>
          </w:pPr>
          <w:hyperlink w:anchor="_Toc508625459" w:history="1">
            <w:r w:rsidR="00C37695" w:rsidRPr="001042C6">
              <w:rPr>
                <w:rStyle w:val="Hyperlink"/>
                <w:rFonts w:cs="Times New Roman"/>
                <w:noProof/>
                <w:lang w:val="en-GB"/>
              </w:rPr>
              <w:t>Background</w:t>
            </w:r>
            <w:r w:rsidR="00C37695">
              <w:rPr>
                <w:noProof/>
                <w:webHidden/>
                <w:rtl/>
              </w:rPr>
              <w:tab/>
            </w:r>
            <w:r w:rsidR="00C37695">
              <w:rPr>
                <w:noProof/>
                <w:webHidden/>
                <w:rtl/>
              </w:rPr>
              <w:fldChar w:fldCharType="begin"/>
            </w:r>
            <w:r w:rsidR="00C37695">
              <w:rPr>
                <w:noProof/>
                <w:webHidden/>
                <w:rtl/>
              </w:rPr>
              <w:instrText xml:space="preserve"> </w:instrText>
            </w:r>
            <w:r w:rsidR="00C37695">
              <w:rPr>
                <w:noProof/>
                <w:webHidden/>
              </w:rPr>
              <w:instrText>PAGEREF</w:instrText>
            </w:r>
            <w:r w:rsidR="00C37695">
              <w:rPr>
                <w:noProof/>
                <w:webHidden/>
                <w:rtl/>
              </w:rPr>
              <w:instrText xml:space="preserve"> _</w:instrText>
            </w:r>
            <w:r w:rsidR="00C37695">
              <w:rPr>
                <w:noProof/>
                <w:webHidden/>
              </w:rPr>
              <w:instrText>Toc508625459 \h</w:instrText>
            </w:r>
            <w:r w:rsidR="00C37695">
              <w:rPr>
                <w:noProof/>
                <w:webHidden/>
                <w:rtl/>
              </w:rPr>
              <w:instrText xml:space="preserve"> </w:instrText>
            </w:r>
            <w:r w:rsidR="00C37695">
              <w:rPr>
                <w:noProof/>
                <w:webHidden/>
                <w:rtl/>
              </w:rPr>
            </w:r>
            <w:r w:rsidR="00C37695">
              <w:rPr>
                <w:noProof/>
                <w:webHidden/>
                <w:rtl/>
              </w:rPr>
              <w:fldChar w:fldCharType="separate"/>
            </w:r>
            <w:r w:rsidR="00C37695">
              <w:rPr>
                <w:noProof/>
                <w:webHidden/>
                <w:rtl/>
              </w:rPr>
              <w:t>4</w:t>
            </w:r>
            <w:r w:rsidR="00C37695">
              <w:rPr>
                <w:noProof/>
                <w:webHidden/>
                <w:rtl/>
              </w:rPr>
              <w:fldChar w:fldCharType="end"/>
            </w:r>
          </w:hyperlink>
        </w:p>
        <w:p w:rsidR="00C37695" w:rsidRDefault="00ED780D" w:rsidP="00C37695">
          <w:pPr>
            <w:pStyle w:val="TOC1"/>
            <w:tabs>
              <w:tab w:val="left" w:pos="4119"/>
            </w:tabs>
            <w:bidi w:val="0"/>
            <w:rPr>
              <w:rFonts w:asciiTheme="minorHAnsi" w:eastAsiaTheme="minorEastAsia" w:hAnsiTheme="minorHAnsi" w:cstheme="minorBidi"/>
              <w:b w:val="0"/>
              <w:bCs w:val="0"/>
              <w:caps w:val="0"/>
              <w:noProof/>
              <w:sz w:val="22"/>
              <w:szCs w:val="22"/>
              <w:u w:val="none"/>
              <w:rtl/>
              <w:lang w:eastAsia="en-US"/>
            </w:rPr>
          </w:pPr>
          <w:hyperlink w:anchor="_Toc508625460" w:history="1">
            <w:r w:rsidR="00C37695" w:rsidRPr="001042C6">
              <w:rPr>
                <w:rStyle w:val="Hyperlink"/>
                <w:rFonts w:cs="Times New Roman"/>
                <w:noProof/>
                <w:lang w:val="en-GB"/>
              </w:rPr>
              <w:t>1.</w:t>
            </w:r>
            <w:r w:rsidR="00C37695">
              <w:rPr>
                <w:rFonts w:asciiTheme="minorHAnsi" w:eastAsiaTheme="minorEastAsia" w:hAnsiTheme="minorHAnsi" w:cstheme="minorBidi"/>
                <w:b w:val="0"/>
                <w:bCs w:val="0"/>
                <w:caps w:val="0"/>
                <w:noProof/>
                <w:sz w:val="22"/>
                <w:szCs w:val="22"/>
                <w:u w:val="none"/>
                <w:rtl/>
                <w:lang w:eastAsia="en-US"/>
              </w:rPr>
              <w:tab/>
            </w:r>
            <w:r w:rsidR="00C37695" w:rsidRPr="001042C6">
              <w:rPr>
                <w:rStyle w:val="Hyperlink"/>
                <w:rFonts w:cs="Times New Roman"/>
                <w:noProof/>
                <w:lang w:val="en-GB"/>
              </w:rPr>
              <w:t>Section One: Femicide</w:t>
            </w:r>
            <w:r w:rsidR="00C37695">
              <w:rPr>
                <w:noProof/>
                <w:webHidden/>
                <w:rtl/>
              </w:rPr>
              <w:tab/>
            </w:r>
            <w:r w:rsidR="00C37695">
              <w:rPr>
                <w:noProof/>
                <w:webHidden/>
                <w:rtl/>
              </w:rPr>
              <w:fldChar w:fldCharType="begin"/>
            </w:r>
            <w:r w:rsidR="00C37695">
              <w:rPr>
                <w:noProof/>
                <w:webHidden/>
                <w:rtl/>
              </w:rPr>
              <w:instrText xml:space="preserve"> </w:instrText>
            </w:r>
            <w:r w:rsidR="00C37695">
              <w:rPr>
                <w:noProof/>
                <w:webHidden/>
              </w:rPr>
              <w:instrText>PAGEREF</w:instrText>
            </w:r>
            <w:r w:rsidR="00C37695">
              <w:rPr>
                <w:noProof/>
                <w:webHidden/>
                <w:rtl/>
              </w:rPr>
              <w:instrText xml:space="preserve"> _</w:instrText>
            </w:r>
            <w:r w:rsidR="00C37695">
              <w:rPr>
                <w:noProof/>
                <w:webHidden/>
              </w:rPr>
              <w:instrText>Toc508625460 \h</w:instrText>
            </w:r>
            <w:r w:rsidR="00C37695">
              <w:rPr>
                <w:noProof/>
                <w:webHidden/>
                <w:rtl/>
              </w:rPr>
              <w:instrText xml:space="preserve"> </w:instrText>
            </w:r>
            <w:r w:rsidR="00C37695">
              <w:rPr>
                <w:noProof/>
                <w:webHidden/>
                <w:rtl/>
              </w:rPr>
            </w:r>
            <w:r w:rsidR="00C37695">
              <w:rPr>
                <w:noProof/>
                <w:webHidden/>
                <w:rtl/>
              </w:rPr>
              <w:fldChar w:fldCharType="separate"/>
            </w:r>
            <w:r w:rsidR="00C37695">
              <w:rPr>
                <w:noProof/>
                <w:webHidden/>
                <w:rtl/>
              </w:rPr>
              <w:t>5</w:t>
            </w:r>
            <w:r w:rsidR="00C37695">
              <w:rPr>
                <w:noProof/>
                <w:webHidden/>
                <w:rtl/>
              </w:rPr>
              <w:fldChar w:fldCharType="end"/>
            </w:r>
          </w:hyperlink>
        </w:p>
        <w:p w:rsidR="00C37695" w:rsidRDefault="00ED780D" w:rsidP="00C37695">
          <w:pPr>
            <w:pStyle w:val="TOC2"/>
            <w:tabs>
              <w:tab w:val="left" w:pos="6238"/>
            </w:tabs>
            <w:bidi w:val="0"/>
            <w:rPr>
              <w:rFonts w:asciiTheme="minorHAnsi" w:eastAsiaTheme="minorEastAsia" w:hAnsiTheme="minorHAnsi" w:cstheme="minorBidi"/>
              <w:b w:val="0"/>
              <w:bCs w:val="0"/>
              <w:smallCaps w:val="0"/>
              <w:sz w:val="22"/>
              <w:szCs w:val="22"/>
              <w:rtl/>
              <w:lang w:eastAsia="en-US"/>
            </w:rPr>
          </w:pPr>
          <w:hyperlink w:anchor="_Toc508625461" w:history="1">
            <w:r w:rsidR="00C37695" w:rsidRPr="001042C6">
              <w:rPr>
                <w:rStyle w:val="Hyperlink"/>
                <w:rFonts w:cs="Times New Roman"/>
                <w:lang w:val="en-GB"/>
              </w:rPr>
              <w:t>1.1.</w:t>
            </w:r>
            <w:r w:rsidR="00C37695">
              <w:rPr>
                <w:rFonts w:asciiTheme="minorHAnsi" w:eastAsiaTheme="minorEastAsia" w:hAnsiTheme="minorHAnsi" w:cstheme="minorBidi"/>
                <w:b w:val="0"/>
                <w:bCs w:val="0"/>
                <w:smallCaps w:val="0"/>
                <w:sz w:val="22"/>
                <w:szCs w:val="22"/>
                <w:rtl/>
                <w:lang w:eastAsia="en-US"/>
              </w:rPr>
              <w:tab/>
            </w:r>
            <w:r w:rsidR="00C37695" w:rsidRPr="001042C6">
              <w:rPr>
                <w:rStyle w:val="Hyperlink"/>
                <w:rFonts w:cs="Times New Roman"/>
                <w:lang w:val="en-GB"/>
              </w:rPr>
              <w:t>Cases of Femicide Opened by the Police</w:t>
            </w:r>
            <w:r w:rsidR="00C37695">
              <w:rPr>
                <w:rStyle w:val="Hyperlink"/>
                <w:rFonts w:cs="Times New Roman"/>
                <w:rtl/>
                <w:lang w:val="en-GB"/>
              </w:rPr>
              <w:tab/>
            </w:r>
            <w:r w:rsidR="00C37695">
              <w:rPr>
                <w:webHidden/>
                <w:rtl/>
              </w:rPr>
              <w:tab/>
            </w:r>
            <w:r w:rsidR="00C37695">
              <w:rPr>
                <w:webHidden/>
                <w:rtl/>
              </w:rPr>
              <w:fldChar w:fldCharType="begin"/>
            </w:r>
            <w:r w:rsidR="00C37695">
              <w:rPr>
                <w:webHidden/>
                <w:rtl/>
              </w:rPr>
              <w:instrText xml:space="preserve"> </w:instrText>
            </w:r>
            <w:r w:rsidR="00C37695">
              <w:rPr>
                <w:webHidden/>
              </w:rPr>
              <w:instrText>PAGEREF</w:instrText>
            </w:r>
            <w:r w:rsidR="00C37695">
              <w:rPr>
                <w:webHidden/>
                <w:rtl/>
              </w:rPr>
              <w:instrText xml:space="preserve"> _</w:instrText>
            </w:r>
            <w:r w:rsidR="00C37695">
              <w:rPr>
                <w:webHidden/>
              </w:rPr>
              <w:instrText>Toc508625461 \h</w:instrText>
            </w:r>
            <w:r w:rsidR="00C37695">
              <w:rPr>
                <w:webHidden/>
                <w:rtl/>
              </w:rPr>
              <w:instrText xml:space="preserve"> </w:instrText>
            </w:r>
            <w:r w:rsidR="00C37695">
              <w:rPr>
                <w:webHidden/>
                <w:rtl/>
              </w:rPr>
            </w:r>
            <w:r w:rsidR="00C37695">
              <w:rPr>
                <w:webHidden/>
                <w:rtl/>
              </w:rPr>
              <w:fldChar w:fldCharType="separate"/>
            </w:r>
            <w:r w:rsidR="00C37695">
              <w:rPr>
                <w:webHidden/>
                <w:rtl/>
              </w:rPr>
              <w:t>5</w:t>
            </w:r>
            <w:r w:rsidR="00C37695">
              <w:rPr>
                <w:webHidden/>
                <w:rtl/>
              </w:rPr>
              <w:fldChar w:fldCharType="end"/>
            </w:r>
          </w:hyperlink>
        </w:p>
        <w:p w:rsidR="00C37695" w:rsidRDefault="00ED780D" w:rsidP="00C37695">
          <w:pPr>
            <w:pStyle w:val="TOC2"/>
            <w:tabs>
              <w:tab w:val="left" w:pos="3452"/>
            </w:tabs>
            <w:bidi w:val="0"/>
            <w:rPr>
              <w:rFonts w:asciiTheme="minorHAnsi" w:eastAsiaTheme="minorEastAsia" w:hAnsiTheme="minorHAnsi" w:cstheme="minorBidi"/>
              <w:b w:val="0"/>
              <w:bCs w:val="0"/>
              <w:smallCaps w:val="0"/>
              <w:sz w:val="22"/>
              <w:szCs w:val="22"/>
              <w:rtl/>
              <w:lang w:eastAsia="en-US"/>
            </w:rPr>
          </w:pPr>
          <w:hyperlink w:anchor="_Toc508625462" w:history="1">
            <w:r w:rsidR="00C37695" w:rsidRPr="001042C6">
              <w:rPr>
                <w:rStyle w:val="Hyperlink"/>
                <w:rFonts w:cs="Times New Roman"/>
                <w:lang w:val="en-GB"/>
              </w:rPr>
              <w:t>1.2.</w:t>
            </w:r>
            <w:r w:rsidR="00C37695">
              <w:rPr>
                <w:rFonts w:asciiTheme="minorHAnsi" w:eastAsiaTheme="minorEastAsia" w:hAnsiTheme="minorHAnsi" w:cstheme="minorBidi"/>
                <w:b w:val="0"/>
                <w:bCs w:val="0"/>
                <w:smallCaps w:val="0"/>
                <w:sz w:val="22"/>
                <w:szCs w:val="22"/>
                <w:rtl/>
                <w:lang w:eastAsia="en-US"/>
              </w:rPr>
              <w:tab/>
            </w:r>
            <w:r w:rsidR="00C37695" w:rsidRPr="001042C6">
              <w:rPr>
                <w:rStyle w:val="Hyperlink"/>
                <w:rFonts w:cs="Times New Roman"/>
                <w:lang w:val="en-GB"/>
              </w:rPr>
              <w:t>Intimate Femicide</w:t>
            </w:r>
            <w:r w:rsidR="00C37695">
              <w:rPr>
                <w:rStyle w:val="Hyperlink"/>
                <w:rFonts w:cs="Times New Roman"/>
                <w:rtl/>
                <w:lang w:val="en-GB"/>
              </w:rPr>
              <w:tab/>
            </w:r>
            <w:r w:rsidR="00C37695">
              <w:rPr>
                <w:webHidden/>
                <w:rtl/>
              </w:rPr>
              <w:tab/>
            </w:r>
            <w:r w:rsidR="00C37695">
              <w:rPr>
                <w:webHidden/>
                <w:rtl/>
              </w:rPr>
              <w:fldChar w:fldCharType="begin"/>
            </w:r>
            <w:r w:rsidR="00C37695">
              <w:rPr>
                <w:webHidden/>
                <w:rtl/>
              </w:rPr>
              <w:instrText xml:space="preserve"> </w:instrText>
            </w:r>
            <w:r w:rsidR="00C37695">
              <w:rPr>
                <w:webHidden/>
              </w:rPr>
              <w:instrText>PAGEREF</w:instrText>
            </w:r>
            <w:r w:rsidR="00C37695">
              <w:rPr>
                <w:webHidden/>
                <w:rtl/>
              </w:rPr>
              <w:instrText xml:space="preserve"> _</w:instrText>
            </w:r>
            <w:r w:rsidR="00C37695">
              <w:rPr>
                <w:webHidden/>
              </w:rPr>
              <w:instrText>Toc508625462 \h</w:instrText>
            </w:r>
            <w:r w:rsidR="00C37695">
              <w:rPr>
                <w:webHidden/>
                <w:rtl/>
              </w:rPr>
              <w:instrText xml:space="preserve"> </w:instrText>
            </w:r>
            <w:r w:rsidR="00C37695">
              <w:rPr>
                <w:webHidden/>
                <w:rtl/>
              </w:rPr>
            </w:r>
            <w:r w:rsidR="00C37695">
              <w:rPr>
                <w:webHidden/>
                <w:rtl/>
              </w:rPr>
              <w:fldChar w:fldCharType="separate"/>
            </w:r>
            <w:r w:rsidR="00C37695">
              <w:rPr>
                <w:webHidden/>
                <w:rtl/>
              </w:rPr>
              <w:t>7</w:t>
            </w:r>
            <w:r w:rsidR="00C37695">
              <w:rPr>
                <w:webHidden/>
                <w:rtl/>
              </w:rPr>
              <w:fldChar w:fldCharType="end"/>
            </w:r>
          </w:hyperlink>
        </w:p>
        <w:p w:rsidR="00C37695" w:rsidRDefault="00ED780D" w:rsidP="00C37695">
          <w:pPr>
            <w:pStyle w:val="TOC3"/>
            <w:tabs>
              <w:tab w:val="left" w:pos="6282"/>
            </w:tabs>
            <w:bidi w:val="0"/>
            <w:rPr>
              <w:rFonts w:asciiTheme="minorHAnsi" w:eastAsiaTheme="minorEastAsia" w:hAnsiTheme="minorHAnsi" w:cstheme="minorBidi"/>
              <w:b w:val="0"/>
              <w:bCs w:val="0"/>
              <w:smallCaps w:val="0"/>
              <w:sz w:val="22"/>
              <w:szCs w:val="22"/>
              <w:rtl/>
              <w:lang w:eastAsia="en-US"/>
            </w:rPr>
          </w:pPr>
          <w:hyperlink w:anchor="_Toc508625463" w:history="1">
            <w:r w:rsidR="00C37695" w:rsidRPr="001042C6">
              <w:rPr>
                <w:rStyle w:val="Hyperlink"/>
                <w:rFonts w:cs="Times New Roman"/>
              </w:rPr>
              <w:t>1.2.1.</w:t>
            </w:r>
            <w:r w:rsidR="00C37695">
              <w:rPr>
                <w:rFonts w:asciiTheme="minorHAnsi" w:eastAsiaTheme="minorEastAsia" w:hAnsiTheme="minorHAnsi" w:cstheme="minorBidi"/>
                <w:b w:val="0"/>
                <w:bCs w:val="0"/>
                <w:smallCaps w:val="0"/>
                <w:sz w:val="22"/>
                <w:szCs w:val="22"/>
                <w:rtl/>
                <w:lang w:eastAsia="en-US"/>
              </w:rPr>
              <w:tab/>
            </w:r>
            <w:r w:rsidR="00C37695" w:rsidRPr="001042C6">
              <w:rPr>
                <w:rStyle w:val="Hyperlink"/>
                <w:rFonts w:cs="Times New Roman"/>
              </w:rPr>
              <w:t>Characteristics of the Victims</w:t>
            </w:r>
            <w:r w:rsidR="00C37695">
              <w:rPr>
                <w:rStyle w:val="Hyperlink"/>
                <w:rFonts w:cs="Times New Roman"/>
                <w:rtl/>
              </w:rPr>
              <w:tab/>
            </w:r>
            <w:r w:rsidR="00C37695">
              <w:rPr>
                <w:webHidden/>
                <w:rtl/>
              </w:rPr>
              <w:tab/>
            </w:r>
            <w:r w:rsidR="00C37695">
              <w:rPr>
                <w:webHidden/>
                <w:rtl/>
              </w:rPr>
              <w:fldChar w:fldCharType="begin"/>
            </w:r>
            <w:r w:rsidR="00C37695">
              <w:rPr>
                <w:webHidden/>
                <w:rtl/>
              </w:rPr>
              <w:instrText xml:space="preserve"> </w:instrText>
            </w:r>
            <w:r w:rsidR="00C37695">
              <w:rPr>
                <w:webHidden/>
              </w:rPr>
              <w:instrText>PAGEREF</w:instrText>
            </w:r>
            <w:r w:rsidR="00C37695">
              <w:rPr>
                <w:webHidden/>
                <w:rtl/>
              </w:rPr>
              <w:instrText xml:space="preserve"> _</w:instrText>
            </w:r>
            <w:r w:rsidR="00C37695">
              <w:rPr>
                <w:webHidden/>
              </w:rPr>
              <w:instrText>Toc508625463 \h</w:instrText>
            </w:r>
            <w:r w:rsidR="00C37695">
              <w:rPr>
                <w:webHidden/>
                <w:rtl/>
              </w:rPr>
              <w:instrText xml:space="preserve"> </w:instrText>
            </w:r>
            <w:r w:rsidR="00C37695">
              <w:rPr>
                <w:webHidden/>
                <w:rtl/>
              </w:rPr>
            </w:r>
            <w:r w:rsidR="00C37695">
              <w:rPr>
                <w:webHidden/>
                <w:rtl/>
              </w:rPr>
              <w:fldChar w:fldCharType="separate"/>
            </w:r>
            <w:r w:rsidR="00C37695">
              <w:rPr>
                <w:webHidden/>
                <w:rtl/>
              </w:rPr>
              <w:t>8</w:t>
            </w:r>
            <w:r w:rsidR="00C37695">
              <w:rPr>
                <w:webHidden/>
                <w:rtl/>
              </w:rPr>
              <w:fldChar w:fldCharType="end"/>
            </w:r>
          </w:hyperlink>
        </w:p>
        <w:p w:rsidR="00C37695" w:rsidRDefault="00ED780D" w:rsidP="00C37695">
          <w:pPr>
            <w:pStyle w:val="TOC3"/>
            <w:tabs>
              <w:tab w:val="left" w:pos="4873"/>
            </w:tabs>
            <w:bidi w:val="0"/>
            <w:rPr>
              <w:rFonts w:asciiTheme="minorHAnsi" w:eastAsiaTheme="minorEastAsia" w:hAnsiTheme="minorHAnsi" w:cstheme="minorBidi"/>
              <w:b w:val="0"/>
              <w:bCs w:val="0"/>
              <w:smallCaps w:val="0"/>
              <w:sz w:val="22"/>
              <w:szCs w:val="22"/>
              <w:rtl/>
              <w:lang w:eastAsia="en-US"/>
            </w:rPr>
          </w:pPr>
          <w:hyperlink w:anchor="_Toc508625464" w:history="1">
            <w:r w:rsidR="00C37695" w:rsidRPr="001042C6">
              <w:rPr>
                <w:rStyle w:val="Hyperlink"/>
                <w:rFonts w:cs="Times New Roman"/>
              </w:rPr>
              <w:t>a.</w:t>
            </w:r>
            <w:r w:rsidR="00C37695">
              <w:rPr>
                <w:rFonts w:asciiTheme="minorHAnsi" w:eastAsiaTheme="minorEastAsia" w:hAnsiTheme="minorHAnsi" w:cstheme="minorBidi"/>
                <w:b w:val="0"/>
                <w:bCs w:val="0"/>
                <w:smallCaps w:val="0"/>
                <w:sz w:val="22"/>
                <w:szCs w:val="22"/>
                <w:rtl/>
                <w:lang w:eastAsia="en-US"/>
              </w:rPr>
              <w:tab/>
            </w:r>
            <w:r w:rsidR="00C37695" w:rsidRPr="001042C6">
              <w:rPr>
                <w:rStyle w:val="Hyperlink"/>
                <w:rFonts w:cs="Times New Roman"/>
              </w:rPr>
              <w:t>Known to the police</w:t>
            </w:r>
            <w:r w:rsidR="00C37695">
              <w:rPr>
                <w:rStyle w:val="Hyperlink"/>
                <w:rFonts w:cs="Times New Roman"/>
                <w:rtl/>
              </w:rPr>
              <w:tab/>
            </w:r>
            <w:r w:rsidR="00C37695">
              <w:rPr>
                <w:webHidden/>
                <w:rtl/>
              </w:rPr>
              <w:tab/>
            </w:r>
            <w:r w:rsidR="00C37695">
              <w:rPr>
                <w:webHidden/>
                <w:rtl/>
              </w:rPr>
              <w:fldChar w:fldCharType="begin"/>
            </w:r>
            <w:r w:rsidR="00C37695">
              <w:rPr>
                <w:webHidden/>
                <w:rtl/>
              </w:rPr>
              <w:instrText xml:space="preserve"> </w:instrText>
            </w:r>
            <w:r w:rsidR="00C37695">
              <w:rPr>
                <w:webHidden/>
              </w:rPr>
              <w:instrText>PAGEREF</w:instrText>
            </w:r>
            <w:r w:rsidR="00C37695">
              <w:rPr>
                <w:webHidden/>
                <w:rtl/>
              </w:rPr>
              <w:instrText xml:space="preserve"> _</w:instrText>
            </w:r>
            <w:r w:rsidR="00C37695">
              <w:rPr>
                <w:webHidden/>
              </w:rPr>
              <w:instrText>Toc508625464 \h</w:instrText>
            </w:r>
            <w:r w:rsidR="00C37695">
              <w:rPr>
                <w:webHidden/>
                <w:rtl/>
              </w:rPr>
              <w:instrText xml:space="preserve"> </w:instrText>
            </w:r>
            <w:r w:rsidR="00C37695">
              <w:rPr>
                <w:webHidden/>
                <w:rtl/>
              </w:rPr>
            </w:r>
            <w:r w:rsidR="00C37695">
              <w:rPr>
                <w:webHidden/>
                <w:rtl/>
              </w:rPr>
              <w:fldChar w:fldCharType="separate"/>
            </w:r>
            <w:r w:rsidR="00C37695">
              <w:rPr>
                <w:webHidden/>
                <w:rtl/>
              </w:rPr>
              <w:t>8</w:t>
            </w:r>
            <w:r w:rsidR="00C37695">
              <w:rPr>
                <w:webHidden/>
                <w:rtl/>
              </w:rPr>
              <w:fldChar w:fldCharType="end"/>
            </w:r>
          </w:hyperlink>
        </w:p>
        <w:p w:rsidR="00C37695" w:rsidRDefault="00ED780D" w:rsidP="00C37695">
          <w:pPr>
            <w:pStyle w:val="TOC3"/>
            <w:tabs>
              <w:tab w:val="left" w:pos="9547"/>
            </w:tabs>
            <w:bidi w:val="0"/>
            <w:rPr>
              <w:rFonts w:asciiTheme="minorHAnsi" w:eastAsiaTheme="minorEastAsia" w:hAnsiTheme="minorHAnsi" w:cstheme="minorBidi"/>
              <w:b w:val="0"/>
              <w:bCs w:val="0"/>
              <w:smallCaps w:val="0"/>
              <w:sz w:val="22"/>
              <w:szCs w:val="22"/>
              <w:rtl/>
              <w:lang w:eastAsia="en-US"/>
            </w:rPr>
          </w:pPr>
          <w:hyperlink w:anchor="_Toc508625465" w:history="1">
            <w:r w:rsidR="00C37695" w:rsidRPr="001042C6">
              <w:rPr>
                <w:rStyle w:val="Hyperlink"/>
                <w:rFonts w:cs="Times New Roman"/>
              </w:rPr>
              <w:t>b.</w:t>
            </w:r>
            <w:r w:rsidR="00C37695">
              <w:rPr>
                <w:rFonts w:asciiTheme="minorHAnsi" w:eastAsiaTheme="minorEastAsia" w:hAnsiTheme="minorHAnsi" w:cstheme="minorBidi"/>
                <w:b w:val="0"/>
                <w:bCs w:val="0"/>
                <w:smallCaps w:val="0"/>
                <w:sz w:val="22"/>
                <w:szCs w:val="22"/>
                <w:rtl/>
                <w:lang w:eastAsia="en-US"/>
              </w:rPr>
              <w:tab/>
            </w:r>
            <w:r w:rsidR="00C37695" w:rsidRPr="001042C6">
              <w:rPr>
                <w:rStyle w:val="Hyperlink"/>
                <w:rFonts w:cs="Times New Roman"/>
              </w:rPr>
              <w:t>Breakdown of the Murder Victims by Population Group</w:t>
            </w:r>
            <w:r w:rsidR="00C37695">
              <w:rPr>
                <w:webHidden/>
                <w:rtl/>
              </w:rPr>
              <w:tab/>
            </w:r>
            <w:r w:rsidR="00C37695">
              <w:rPr>
                <w:webHidden/>
                <w:rtl/>
              </w:rPr>
              <w:tab/>
            </w:r>
            <w:r w:rsidR="00C37695">
              <w:rPr>
                <w:webHidden/>
                <w:rtl/>
              </w:rPr>
              <w:fldChar w:fldCharType="begin"/>
            </w:r>
            <w:r w:rsidR="00C37695">
              <w:rPr>
                <w:webHidden/>
                <w:rtl/>
              </w:rPr>
              <w:instrText xml:space="preserve"> </w:instrText>
            </w:r>
            <w:r w:rsidR="00C37695">
              <w:rPr>
                <w:webHidden/>
              </w:rPr>
              <w:instrText>PAGEREF</w:instrText>
            </w:r>
            <w:r w:rsidR="00C37695">
              <w:rPr>
                <w:webHidden/>
                <w:rtl/>
              </w:rPr>
              <w:instrText xml:space="preserve"> _</w:instrText>
            </w:r>
            <w:r w:rsidR="00C37695">
              <w:rPr>
                <w:webHidden/>
              </w:rPr>
              <w:instrText>Toc508625465 \h</w:instrText>
            </w:r>
            <w:r w:rsidR="00C37695">
              <w:rPr>
                <w:webHidden/>
                <w:rtl/>
              </w:rPr>
              <w:instrText xml:space="preserve"> </w:instrText>
            </w:r>
            <w:r w:rsidR="00C37695">
              <w:rPr>
                <w:webHidden/>
                <w:rtl/>
              </w:rPr>
            </w:r>
            <w:r w:rsidR="00C37695">
              <w:rPr>
                <w:webHidden/>
                <w:rtl/>
              </w:rPr>
              <w:fldChar w:fldCharType="separate"/>
            </w:r>
            <w:r w:rsidR="00C37695">
              <w:rPr>
                <w:webHidden/>
                <w:rtl/>
              </w:rPr>
              <w:t>10</w:t>
            </w:r>
            <w:r w:rsidR="00C37695">
              <w:rPr>
                <w:webHidden/>
                <w:rtl/>
              </w:rPr>
              <w:fldChar w:fldCharType="end"/>
            </w:r>
          </w:hyperlink>
        </w:p>
        <w:p w:rsidR="00C37695" w:rsidRDefault="00ED780D" w:rsidP="00C37695">
          <w:pPr>
            <w:pStyle w:val="TOC3"/>
            <w:tabs>
              <w:tab w:val="left" w:pos="5575"/>
            </w:tabs>
            <w:bidi w:val="0"/>
            <w:rPr>
              <w:rFonts w:asciiTheme="minorHAnsi" w:eastAsiaTheme="minorEastAsia" w:hAnsiTheme="minorHAnsi" w:cstheme="minorBidi"/>
              <w:b w:val="0"/>
              <w:bCs w:val="0"/>
              <w:smallCaps w:val="0"/>
              <w:sz w:val="22"/>
              <w:szCs w:val="22"/>
              <w:rtl/>
              <w:lang w:eastAsia="en-US"/>
            </w:rPr>
          </w:pPr>
          <w:hyperlink w:anchor="_Toc508625466" w:history="1">
            <w:r w:rsidR="00C37695" w:rsidRPr="001042C6">
              <w:rPr>
                <w:rStyle w:val="Hyperlink"/>
                <w:rFonts w:cs="Times New Roman"/>
              </w:rPr>
              <w:t>c.</w:t>
            </w:r>
            <w:r w:rsidR="00C37695">
              <w:rPr>
                <w:rFonts w:asciiTheme="minorHAnsi" w:eastAsiaTheme="minorEastAsia" w:hAnsiTheme="minorHAnsi" w:cstheme="minorBidi"/>
                <w:b w:val="0"/>
                <w:bCs w:val="0"/>
                <w:smallCaps w:val="0"/>
                <w:sz w:val="22"/>
                <w:szCs w:val="22"/>
                <w:rtl/>
                <w:lang w:eastAsia="en-US"/>
              </w:rPr>
              <w:tab/>
            </w:r>
            <w:r w:rsidR="00C37695" w:rsidRPr="001042C6">
              <w:rPr>
                <w:rStyle w:val="Hyperlink"/>
                <w:rFonts w:cs="Times New Roman"/>
              </w:rPr>
              <w:t>Known to Social Services</w:t>
            </w:r>
            <w:r w:rsidR="00C37695">
              <w:rPr>
                <w:rStyle w:val="Hyperlink"/>
                <w:rFonts w:cs="Times New Roman"/>
                <w:rtl/>
              </w:rPr>
              <w:tab/>
            </w:r>
            <w:r w:rsidR="00C37695">
              <w:rPr>
                <w:webHidden/>
                <w:rtl/>
              </w:rPr>
              <w:tab/>
            </w:r>
            <w:r w:rsidR="00C37695">
              <w:rPr>
                <w:webHidden/>
                <w:rtl/>
              </w:rPr>
              <w:fldChar w:fldCharType="begin"/>
            </w:r>
            <w:r w:rsidR="00C37695">
              <w:rPr>
                <w:webHidden/>
                <w:rtl/>
              </w:rPr>
              <w:instrText xml:space="preserve"> </w:instrText>
            </w:r>
            <w:r w:rsidR="00C37695">
              <w:rPr>
                <w:webHidden/>
              </w:rPr>
              <w:instrText>PAGEREF</w:instrText>
            </w:r>
            <w:r w:rsidR="00C37695">
              <w:rPr>
                <w:webHidden/>
                <w:rtl/>
              </w:rPr>
              <w:instrText xml:space="preserve"> _</w:instrText>
            </w:r>
            <w:r w:rsidR="00C37695">
              <w:rPr>
                <w:webHidden/>
              </w:rPr>
              <w:instrText>Toc508625466 \h</w:instrText>
            </w:r>
            <w:r w:rsidR="00C37695">
              <w:rPr>
                <w:webHidden/>
                <w:rtl/>
              </w:rPr>
              <w:instrText xml:space="preserve"> </w:instrText>
            </w:r>
            <w:r w:rsidR="00C37695">
              <w:rPr>
                <w:webHidden/>
                <w:rtl/>
              </w:rPr>
            </w:r>
            <w:r w:rsidR="00C37695">
              <w:rPr>
                <w:webHidden/>
                <w:rtl/>
              </w:rPr>
              <w:fldChar w:fldCharType="separate"/>
            </w:r>
            <w:r w:rsidR="00C37695">
              <w:rPr>
                <w:webHidden/>
                <w:rtl/>
              </w:rPr>
              <w:t>17</w:t>
            </w:r>
            <w:r w:rsidR="00C37695">
              <w:rPr>
                <w:webHidden/>
                <w:rtl/>
              </w:rPr>
              <w:fldChar w:fldCharType="end"/>
            </w:r>
          </w:hyperlink>
        </w:p>
        <w:p w:rsidR="00C37695" w:rsidRDefault="00ED780D" w:rsidP="00C37695">
          <w:pPr>
            <w:pStyle w:val="TOC1"/>
            <w:tabs>
              <w:tab w:val="left" w:pos="6040"/>
            </w:tabs>
            <w:bidi w:val="0"/>
            <w:rPr>
              <w:rFonts w:asciiTheme="minorHAnsi" w:eastAsiaTheme="minorEastAsia" w:hAnsiTheme="minorHAnsi" w:cstheme="minorBidi"/>
              <w:b w:val="0"/>
              <w:bCs w:val="0"/>
              <w:caps w:val="0"/>
              <w:noProof/>
              <w:sz w:val="22"/>
              <w:szCs w:val="22"/>
              <w:u w:val="none"/>
              <w:rtl/>
              <w:lang w:eastAsia="en-US"/>
            </w:rPr>
          </w:pPr>
          <w:hyperlink w:anchor="_Toc508625467" w:history="1">
            <w:r w:rsidR="00C37695" w:rsidRPr="001042C6">
              <w:rPr>
                <w:rStyle w:val="Hyperlink"/>
                <w:rFonts w:cs="Times New Roman"/>
                <w:noProof/>
              </w:rPr>
              <w:t>2.</w:t>
            </w:r>
            <w:r w:rsidR="00C37695">
              <w:rPr>
                <w:rFonts w:asciiTheme="minorHAnsi" w:eastAsiaTheme="minorEastAsia" w:hAnsiTheme="minorHAnsi" w:cstheme="minorBidi"/>
                <w:b w:val="0"/>
                <w:bCs w:val="0"/>
                <w:caps w:val="0"/>
                <w:noProof/>
                <w:sz w:val="22"/>
                <w:szCs w:val="22"/>
                <w:u w:val="none"/>
                <w:rtl/>
                <w:lang w:eastAsia="en-US"/>
              </w:rPr>
              <w:tab/>
            </w:r>
            <w:r w:rsidR="00C37695" w:rsidRPr="001042C6">
              <w:rPr>
                <w:rStyle w:val="Hyperlink"/>
                <w:rFonts w:cs="Times New Roman"/>
                <w:noProof/>
              </w:rPr>
              <w:t>Section Two: Attempted Femicide</w:t>
            </w:r>
            <w:r w:rsidR="00C37695">
              <w:rPr>
                <w:noProof/>
                <w:webHidden/>
                <w:rtl/>
              </w:rPr>
              <w:tab/>
            </w:r>
            <w:r w:rsidR="00C37695">
              <w:rPr>
                <w:noProof/>
                <w:webHidden/>
                <w:rtl/>
              </w:rPr>
              <w:fldChar w:fldCharType="begin"/>
            </w:r>
            <w:r w:rsidR="00C37695">
              <w:rPr>
                <w:noProof/>
                <w:webHidden/>
                <w:rtl/>
              </w:rPr>
              <w:instrText xml:space="preserve"> </w:instrText>
            </w:r>
            <w:r w:rsidR="00C37695">
              <w:rPr>
                <w:noProof/>
                <w:webHidden/>
              </w:rPr>
              <w:instrText>PAGEREF</w:instrText>
            </w:r>
            <w:r w:rsidR="00C37695">
              <w:rPr>
                <w:noProof/>
                <w:webHidden/>
                <w:rtl/>
              </w:rPr>
              <w:instrText xml:space="preserve"> _</w:instrText>
            </w:r>
            <w:r w:rsidR="00C37695">
              <w:rPr>
                <w:noProof/>
                <w:webHidden/>
              </w:rPr>
              <w:instrText>Toc508625467 \h</w:instrText>
            </w:r>
            <w:r w:rsidR="00C37695">
              <w:rPr>
                <w:noProof/>
                <w:webHidden/>
                <w:rtl/>
              </w:rPr>
              <w:instrText xml:space="preserve"> </w:instrText>
            </w:r>
            <w:r w:rsidR="00C37695">
              <w:rPr>
                <w:noProof/>
                <w:webHidden/>
                <w:rtl/>
              </w:rPr>
            </w:r>
            <w:r w:rsidR="00C37695">
              <w:rPr>
                <w:noProof/>
                <w:webHidden/>
                <w:rtl/>
              </w:rPr>
              <w:fldChar w:fldCharType="separate"/>
            </w:r>
            <w:r w:rsidR="00C37695">
              <w:rPr>
                <w:noProof/>
                <w:webHidden/>
                <w:rtl/>
              </w:rPr>
              <w:t>23</w:t>
            </w:r>
            <w:r w:rsidR="00C37695">
              <w:rPr>
                <w:noProof/>
                <w:webHidden/>
                <w:rtl/>
              </w:rPr>
              <w:fldChar w:fldCharType="end"/>
            </w:r>
          </w:hyperlink>
        </w:p>
        <w:p w:rsidR="00C37695" w:rsidRDefault="00ED780D" w:rsidP="00C37695">
          <w:pPr>
            <w:pStyle w:val="TOC2"/>
            <w:tabs>
              <w:tab w:val="left" w:pos="8124"/>
            </w:tabs>
            <w:bidi w:val="0"/>
            <w:rPr>
              <w:rFonts w:asciiTheme="minorHAnsi" w:eastAsiaTheme="minorEastAsia" w:hAnsiTheme="minorHAnsi" w:cstheme="minorBidi"/>
              <w:b w:val="0"/>
              <w:bCs w:val="0"/>
              <w:smallCaps w:val="0"/>
              <w:sz w:val="22"/>
              <w:szCs w:val="22"/>
              <w:rtl/>
              <w:lang w:eastAsia="en-US"/>
            </w:rPr>
          </w:pPr>
          <w:hyperlink w:anchor="_Toc508625468" w:history="1">
            <w:r w:rsidR="00C37695" w:rsidRPr="001042C6">
              <w:rPr>
                <w:rStyle w:val="Hyperlink"/>
                <w:rFonts w:cs="Times New Roman"/>
              </w:rPr>
              <w:t>2.1.</w:t>
            </w:r>
            <w:r w:rsidR="00C37695">
              <w:rPr>
                <w:rFonts w:asciiTheme="minorHAnsi" w:eastAsiaTheme="minorEastAsia" w:hAnsiTheme="minorHAnsi" w:cstheme="minorBidi"/>
                <w:b w:val="0"/>
                <w:bCs w:val="0"/>
                <w:smallCaps w:val="0"/>
                <w:sz w:val="22"/>
                <w:szCs w:val="22"/>
                <w:rtl/>
                <w:lang w:eastAsia="en-US"/>
              </w:rPr>
              <w:tab/>
            </w:r>
            <w:r w:rsidR="00C37695" w:rsidRPr="001042C6">
              <w:rPr>
                <w:rStyle w:val="Hyperlink"/>
                <w:rFonts w:cs="Times New Roman"/>
              </w:rPr>
              <w:t>The Relationship between the Suspect and the Victim</w:t>
            </w:r>
            <w:r w:rsidR="00C37695">
              <w:rPr>
                <w:rStyle w:val="Hyperlink"/>
                <w:rFonts w:cs="Times New Roman"/>
                <w:rtl/>
              </w:rPr>
              <w:tab/>
            </w:r>
            <w:r w:rsidR="00C37695">
              <w:rPr>
                <w:webHidden/>
                <w:rtl/>
              </w:rPr>
              <w:tab/>
            </w:r>
            <w:r w:rsidR="00C37695">
              <w:rPr>
                <w:webHidden/>
                <w:rtl/>
              </w:rPr>
              <w:fldChar w:fldCharType="begin"/>
            </w:r>
            <w:r w:rsidR="00C37695">
              <w:rPr>
                <w:webHidden/>
                <w:rtl/>
              </w:rPr>
              <w:instrText xml:space="preserve"> </w:instrText>
            </w:r>
            <w:r w:rsidR="00C37695">
              <w:rPr>
                <w:webHidden/>
              </w:rPr>
              <w:instrText>PAGEREF</w:instrText>
            </w:r>
            <w:r w:rsidR="00C37695">
              <w:rPr>
                <w:webHidden/>
                <w:rtl/>
              </w:rPr>
              <w:instrText xml:space="preserve"> _</w:instrText>
            </w:r>
            <w:r w:rsidR="00C37695">
              <w:rPr>
                <w:webHidden/>
              </w:rPr>
              <w:instrText>Toc508625468 \h</w:instrText>
            </w:r>
            <w:r w:rsidR="00C37695">
              <w:rPr>
                <w:webHidden/>
                <w:rtl/>
              </w:rPr>
              <w:instrText xml:space="preserve"> </w:instrText>
            </w:r>
            <w:r w:rsidR="00C37695">
              <w:rPr>
                <w:webHidden/>
                <w:rtl/>
              </w:rPr>
            </w:r>
            <w:r w:rsidR="00C37695">
              <w:rPr>
                <w:webHidden/>
                <w:rtl/>
              </w:rPr>
              <w:fldChar w:fldCharType="separate"/>
            </w:r>
            <w:r w:rsidR="00C37695">
              <w:rPr>
                <w:webHidden/>
                <w:rtl/>
              </w:rPr>
              <w:t>25</w:t>
            </w:r>
            <w:r w:rsidR="00C37695">
              <w:rPr>
                <w:webHidden/>
                <w:rtl/>
              </w:rPr>
              <w:fldChar w:fldCharType="end"/>
            </w:r>
          </w:hyperlink>
        </w:p>
        <w:p w:rsidR="00C37695" w:rsidRDefault="00ED780D" w:rsidP="00C37695">
          <w:pPr>
            <w:pStyle w:val="TOC2"/>
            <w:tabs>
              <w:tab w:val="left" w:pos="5202"/>
            </w:tabs>
            <w:bidi w:val="0"/>
            <w:rPr>
              <w:rFonts w:asciiTheme="minorHAnsi" w:eastAsiaTheme="minorEastAsia" w:hAnsiTheme="minorHAnsi" w:cstheme="minorBidi"/>
              <w:b w:val="0"/>
              <w:bCs w:val="0"/>
              <w:smallCaps w:val="0"/>
              <w:sz w:val="22"/>
              <w:szCs w:val="22"/>
              <w:rtl/>
              <w:lang w:eastAsia="en-US"/>
            </w:rPr>
          </w:pPr>
          <w:hyperlink w:anchor="_Toc508625469" w:history="1">
            <w:r w:rsidR="00C37695" w:rsidRPr="001042C6">
              <w:rPr>
                <w:rStyle w:val="Hyperlink"/>
                <w:rFonts w:cs="Times New Roman"/>
              </w:rPr>
              <w:t>2.2.</w:t>
            </w:r>
            <w:r w:rsidR="00C37695">
              <w:rPr>
                <w:rFonts w:asciiTheme="minorHAnsi" w:eastAsiaTheme="minorEastAsia" w:hAnsiTheme="minorHAnsi" w:cstheme="minorBidi"/>
                <w:b w:val="0"/>
                <w:bCs w:val="0"/>
                <w:smallCaps w:val="0"/>
                <w:sz w:val="22"/>
                <w:szCs w:val="22"/>
                <w:rtl/>
                <w:lang w:eastAsia="en-US"/>
              </w:rPr>
              <w:tab/>
            </w:r>
            <w:r w:rsidR="00C37695" w:rsidRPr="001042C6">
              <w:rPr>
                <w:rStyle w:val="Hyperlink"/>
                <w:rFonts w:cs="Times New Roman"/>
              </w:rPr>
              <w:t>Characteristics of the Victims</w:t>
            </w:r>
            <w:r w:rsidR="00C37695">
              <w:rPr>
                <w:webHidden/>
                <w:rtl/>
              </w:rPr>
              <w:tab/>
            </w:r>
            <w:r w:rsidR="00C37695">
              <w:rPr>
                <w:webHidden/>
                <w:rtl/>
              </w:rPr>
              <w:tab/>
            </w:r>
            <w:r w:rsidR="00C37695">
              <w:rPr>
                <w:webHidden/>
                <w:rtl/>
              </w:rPr>
              <w:fldChar w:fldCharType="begin"/>
            </w:r>
            <w:r w:rsidR="00C37695">
              <w:rPr>
                <w:webHidden/>
                <w:rtl/>
              </w:rPr>
              <w:instrText xml:space="preserve"> </w:instrText>
            </w:r>
            <w:r w:rsidR="00C37695">
              <w:rPr>
                <w:webHidden/>
              </w:rPr>
              <w:instrText>PAGEREF</w:instrText>
            </w:r>
            <w:r w:rsidR="00C37695">
              <w:rPr>
                <w:webHidden/>
                <w:rtl/>
              </w:rPr>
              <w:instrText xml:space="preserve"> _</w:instrText>
            </w:r>
            <w:r w:rsidR="00C37695">
              <w:rPr>
                <w:webHidden/>
              </w:rPr>
              <w:instrText>Toc508625469 \h</w:instrText>
            </w:r>
            <w:r w:rsidR="00C37695">
              <w:rPr>
                <w:webHidden/>
                <w:rtl/>
              </w:rPr>
              <w:instrText xml:space="preserve"> </w:instrText>
            </w:r>
            <w:r w:rsidR="00C37695">
              <w:rPr>
                <w:webHidden/>
                <w:rtl/>
              </w:rPr>
            </w:r>
            <w:r w:rsidR="00C37695">
              <w:rPr>
                <w:webHidden/>
                <w:rtl/>
              </w:rPr>
              <w:fldChar w:fldCharType="separate"/>
            </w:r>
            <w:r w:rsidR="00C37695">
              <w:rPr>
                <w:webHidden/>
                <w:rtl/>
              </w:rPr>
              <w:t>28</w:t>
            </w:r>
            <w:r w:rsidR="00C37695">
              <w:rPr>
                <w:webHidden/>
                <w:rtl/>
              </w:rPr>
              <w:fldChar w:fldCharType="end"/>
            </w:r>
          </w:hyperlink>
        </w:p>
        <w:p w:rsidR="00084338" w:rsidRPr="007F1BD2" w:rsidRDefault="004D142D" w:rsidP="002060BB">
          <w:pPr>
            <w:bidi w:val="0"/>
            <w:rPr>
              <w:rFonts w:cs="Times New Roman"/>
              <w:rtl/>
            </w:rPr>
          </w:pPr>
          <w:r w:rsidRPr="007F1BD2">
            <w:rPr>
              <w:rFonts w:cs="Times New Roman"/>
              <w:b/>
              <w:bCs/>
              <w:lang w:val="he-IL"/>
            </w:rPr>
            <w:fldChar w:fldCharType="end"/>
          </w:r>
        </w:p>
      </w:sdtContent>
    </w:sdt>
    <w:p w:rsidR="00AF7365" w:rsidRPr="007F1BD2" w:rsidRDefault="00AF7365" w:rsidP="002060BB">
      <w:pPr>
        <w:rPr>
          <w:rFonts w:cs="Times New Roman"/>
          <w:rtl/>
        </w:rPr>
        <w:sectPr w:rsidR="00AF7365" w:rsidRPr="007F1BD2" w:rsidSect="00AF7365">
          <w:footerReference w:type="even" r:id="rId15"/>
          <w:footerReference w:type="default" r:id="rId16"/>
          <w:pgSz w:w="11906" w:h="16838" w:code="9"/>
          <w:pgMar w:top="1440" w:right="1758" w:bottom="1440" w:left="1259" w:header="709" w:footer="397" w:gutter="0"/>
          <w:pgNumType w:start="0"/>
          <w:cols w:space="708"/>
          <w:formProt w:val="0"/>
          <w:titlePg/>
          <w:bidi/>
          <w:rtlGutter/>
          <w:docGrid w:linePitch="360"/>
        </w:sectPr>
      </w:pPr>
    </w:p>
    <w:p w:rsidR="009E4AA4" w:rsidRPr="00944EED" w:rsidRDefault="009E4AA4" w:rsidP="009E4AA4">
      <w:pPr>
        <w:pStyle w:val="10"/>
        <w:numPr>
          <w:ilvl w:val="0"/>
          <w:numId w:val="0"/>
        </w:numPr>
        <w:bidi w:val="0"/>
        <w:ind w:left="360" w:hanging="360"/>
        <w:rPr>
          <w:rFonts w:cs="Times New Roman"/>
          <w:b w:val="0"/>
          <w:bCs w:val="0"/>
          <w:rtl/>
          <w:lang w:val="en-GB"/>
        </w:rPr>
      </w:pPr>
      <w:bookmarkStart w:id="0" w:name="_Toc508625458"/>
      <w:r w:rsidRPr="00944EED">
        <w:rPr>
          <w:rFonts w:cs="Times New Roman"/>
          <w:lang w:val="en-GB"/>
        </w:rPr>
        <w:t>Main Findings</w:t>
      </w:r>
      <w:bookmarkEnd w:id="0"/>
    </w:p>
    <w:p w:rsidR="009E4AA4" w:rsidRPr="00944EED" w:rsidRDefault="009E4AA4" w:rsidP="00C8729E">
      <w:pPr>
        <w:bidi w:val="0"/>
        <w:spacing w:after="0" w:line="360" w:lineRule="auto"/>
        <w:rPr>
          <w:rFonts w:cs="Times New Roman"/>
          <w:b/>
          <w:bCs/>
          <w:lang w:val="en-GB"/>
        </w:rPr>
      </w:pPr>
      <w:r w:rsidRPr="00944EED">
        <w:rPr>
          <w:rFonts w:cs="Times New Roman"/>
          <w:b/>
          <w:bCs/>
          <w:lang w:val="en-GB"/>
        </w:rPr>
        <w:t>Data on femicide</w:t>
      </w:r>
    </w:p>
    <w:p w:rsidR="009E4AA4" w:rsidRPr="00944EED" w:rsidRDefault="009E4AA4" w:rsidP="00662576">
      <w:pPr>
        <w:pStyle w:val="a1"/>
        <w:numPr>
          <w:ilvl w:val="0"/>
          <w:numId w:val="22"/>
        </w:numPr>
        <w:bidi w:val="0"/>
        <w:spacing w:before="0" w:after="0" w:line="360" w:lineRule="auto"/>
        <w:rPr>
          <w:rFonts w:cs="Times New Roman"/>
          <w:lang w:val="en-GB"/>
        </w:rPr>
      </w:pPr>
      <w:r w:rsidRPr="00944EED">
        <w:rPr>
          <w:rFonts w:cs="Times New Roman"/>
          <w:b/>
          <w:bCs/>
          <w:lang w:val="en-GB"/>
        </w:rPr>
        <w:t>Police data for 2013–2016 reveals that 113 women were the victims of criminal homicide, of whom 60 (approximately 53%) non-Jewish</w:t>
      </w:r>
      <w:r w:rsidRPr="00944EED">
        <w:rPr>
          <w:rFonts w:cs="Times New Roman"/>
          <w:lang w:val="en-GB"/>
        </w:rPr>
        <w:t xml:space="preserve">. Note that this rate is </w:t>
      </w:r>
      <w:r w:rsidR="00662576">
        <w:rPr>
          <w:rFonts w:cs="Times New Roman"/>
          <w:lang w:val="en-GB"/>
        </w:rPr>
        <w:t>substantially</w:t>
      </w:r>
      <w:r w:rsidRPr="00944EED">
        <w:rPr>
          <w:rFonts w:cs="Times New Roman"/>
          <w:lang w:val="en-GB"/>
        </w:rPr>
        <w:t xml:space="preserve"> higher than the percentage of non-Jewish women in the overall population.</w:t>
      </w:r>
    </w:p>
    <w:p w:rsidR="009E4AA4" w:rsidRPr="00944EED" w:rsidRDefault="009E4AA4" w:rsidP="00C8729E">
      <w:pPr>
        <w:pStyle w:val="a1"/>
        <w:numPr>
          <w:ilvl w:val="0"/>
          <w:numId w:val="22"/>
        </w:numPr>
        <w:bidi w:val="0"/>
        <w:spacing w:before="0" w:after="0" w:line="360" w:lineRule="auto"/>
        <w:rPr>
          <w:rFonts w:cs="Times New Roman"/>
          <w:lang w:val="en-GB"/>
        </w:rPr>
      </w:pPr>
      <w:r w:rsidRPr="00944EED">
        <w:rPr>
          <w:rFonts w:cs="Times New Roman"/>
          <w:b/>
          <w:bCs/>
          <w:lang w:val="en-GB"/>
        </w:rPr>
        <w:t>Of all women murdered from 2013</w:t>
      </w:r>
      <w:r w:rsidRPr="00944EED">
        <w:rPr>
          <w:rFonts w:cs="Times New Roman"/>
          <w:lang w:val="en-GB"/>
        </w:rPr>
        <w:t>–</w:t>
      </w:r>
      <w:r w:rsidRPr="00944EED">
        <w:rPr>
          <w:rFonts w:cs="Times New Roman"/>
          <w:b/>
          <w:bCs/>
          <w:lang w:val="en-GB"/>
        </w:rPr>
        <w:t>2016, some 58 (approximately 51%) were murdered by their intimate partner or other relative.</w:t>
      </w:r>
    </w:p>
    <w:p w:rsidR="009E4AA4" w:rsidRPr="00944EED" w:rsidRDefault="009E4AA4" w:rsidP="00C8729E">
      <w:pPr>
        <w:pStyle w:val="a1"/>
        <w:numPr>
          <w:ilvl w:val="0"/>
          <w:numId w:val="22"/>
        </w:numPr>
        <w:bidi w:val="0"/>
        <w:spacing w:before="0" w:after="0" w:line="360" w:lineRule="auto"/>
        <w:rPr>
          <w:rFonts w:cs="Times New Roman"/>
          <w:lang w:val="en-GB"/>
        </w:rPr>
      </w:pPr>
      <w:r w:rsidRPr="00944EED">
        <w:rPr>
          <w:rFonts w:cs="Times New Roman"/>
          <w:b/>
          <w:bCs/>
          <w:lang w:val="en-GB"/>
        </w:rPr>
        <w:t>Over the past decade (2007–2016), some 126 women were murdered by their intimate partner.</w:t>
      </w:r>
    </w:p>
    <w:p w:rsidR="009E4AA4" w:rsidRPr="00944EED" w:rsidRDefault="009E4AA4" w:rsidP="00C8729E">
      <w:pPr>
        <w:pStyle w:val="a1"/>
        <w:numPr>
          <w:ilvl w:val="0"/>
          <w:numId w:val="22"/>
        </w:numPr>
        <w:bidi w:val="0"/>
        <w:spacing w:before="0" w:after="0" w:line="360" w:lineRule="auto"/>
        <w:rPr>
          <w:rFonts w:cs="Times New Roman"/>
          <w:lang w:val="en-GB"/>
        </w:rPr>
      </w:pPr>
      <w:r w:rsidRPr="00944EED">
        <w:rPr>
          <w:rFonts w:cs="Times New Roman"/>
          <w:lang w:val="en-GB"/>
        </w:rPr>
        <w:t xml:space="preserve">Between 2013 and 2016, the </w:t>
      </w:r>
      <w:r w:rsidRPr="00944EED">
        <w:rPr>
          <w:rFonts w:cs="Times New Roman"/>
        </w:rPr>
        <w:t>Inter-ministerial Committee of Inquiry for the Investigation of the Murder of Women by their Intimate Partners</w:t>
      </w:r>
      <w:r w:rsidRPr="00944EED">
        <w:rPr>
          <w:rFonts w:cs="Times New Roman"/>
          <w:lang w:val="en-GB"/>
        </w:rPr>
        <w:t xml:space="preserve"> examined </w:t>
      </w:r>
      <w:r w:rsidRPr="00944EED">
        <w:rPr>
          <w:rFonts w:cs="Times New Roman"/>
          <w:b/>
          <w:bCs/>
          <w:lang w:val="en-GB"/>
        </w:rPr>
        <w:t>42 cases in which Israeli women were murdered by their intimate partners. One-third of these women were immigrants (</w:t>
      </w:r>
      <w:r w:rsidRPr="00944EED">
        <w:rPr>
          <w:rFonts w:cs="Times New Roman"/>
          <w:b/>
          <w:bCs/>
          <w:i/>
          <w:iCs/>
          <w:lang w:val="en-GB"/>
        </w:rPr>
        <w:t>“olot”</w:t>
      </w:r>
      <w:r w:rsidRPr="00944EED">
        <w:rPr>
          <w:rFonts w:cs="Times New Roman"/>
          <w:b/>
          <w:bCs/>
          <w:lang w:val="en-GB"/>
        </w:rPr>
        <w:t>); an additional one-third were Arab</w:t>
      </w:r>
      <w:r w:rsidRPr="00944EED">
        <w:rPr>
          <w:rFonts w:cs="Times New Roman"/>
          <w:lang w:val="en-GB"/>
        </w:rPr>
        <w:t>—of whom nine were murdered in the past two years. The data suggests that these groups are overrepresented in comparison to the overall population of Israel.</w:t>
      </w:r>
    </w:p>
    <w:p w:rsidR="009E4AA4" w:rsidRPr="00944EED" w:rsidRDefault="009E4AA4" w:rsidP="00C8729E">
      <w:pPr>
        <w:pStyle w:val="a1"/>
        <w:numPr>
          <w:ilvl w:val="0"/>
          <w:numId w:val="22"/>
        </w:numPr>
        <w:bidi w:val="0"/>
        <w:spacing w:before="0" w:after="0" w:line="360" w:lineRule="auto"/>
        <w:rPr>
          <w:rFonts w:cs="Times New Roman"/>
          <w:lang w:val="en-GB"/>
        </w:rPr>
      </w:pPr>
      <w:r w:rsidRPr="00944EED">
        <w:rPr>
          <w:rFonts w:cs="Times New Roman"/>
          <w:lang w:val="en-GB"/>
        </w:rPr>
        <w:t xml:space="preserve">According to data from the Ministry of Aliya and Integration, </w:t>
      </w:r>
      <w:r w:rsidRPr="00944EED">
        <w:rPr>
          <w:rFonts w:cs="Times New Roman"/>
          <w:b/>
          <w:bCs/>
          <w:lang w:val="en-GB"/>
        </w:rPr>
        <w:t>13 women were murdered by their intimate partner</w:t>
      </w:r>
      <w:r w:rsidRPr="00944EED">
        <w:rPr>
          <w:rFonts w:cs="Times New Roman"/>
          <w:lang w:val="en-GB"/>
        </w:rPr>
        <w:t xml:space="preserve"> in the first half of 2017. Two of these women were immigrants—both from the former Soviet Union.</w:t>
      </w:r>
    </w:p>
    <w:p w:rsidR="009E4AA4" w:rsidRPr="00944EED" w:rsidRDefault="009E4AA4" w:rsidP="00C8729E">
      <w:pPr>
        <w:pStyle w:val="a1"/>
        <w:numPr>
          <w:ilvl w:val="0"/>
          <w:numId w:val="22"/>
        </w:numPr>
        <w:bidi w:val="0"/>
        <w:spacing w:before="0" w:after="0" w:line="360" w:lineRule="auto"/>
        <w:rPr>
          <w:rFonts w:cs="Times New Roman"/>
          <w:lang w:val="en-GB"/>
        </w:rPr>
      </w:pPr>
      <w:r w:rsidRPr="00944EED">
        <w:rPr>
          <w:rFonts w:cs="Times New Roman"/>
          <w:b/>
          <w:bCs/>
          <w:lang w:val="en-GB"/>
        </w:rPr>
        <w:t>In approximately one-third of the cases in which women were murdered by their intimate partners, the victims had previously filed a domestic violence complaint with the police</w:t>
      </w:r>
      <w:r w:rsidRPr="00944EED">
        <w:rPr>
          <w:rFonts w:cs="Times New Roman"/>
          <w:lang w:val="en-GB"/>
        </w:rPr>
        <w:t xml:space="preserve">. During the past two years (2015–2016), almost half of the women murdered by their intimate partners were known to the police due to domestic violence. Moreover, </w:t>
      </w:r>
      <w:r w:rsidRPr="00944EED">
        <w:rPr>
          <w:rFonts w:cs="Times New Roman"/>
          <w:b/>
          <w:bCs/>
          <w:lang w:val="en-GB"/>
        </w:rPr>
        <w:t>approximately half of the women murdered by their intimate partner were known to the social services.</w:t>
      </w:r>
    </w:p>
    <w:p w:rsidR="009E4AA4" w:rsidRPr="00944EED" w:rsidRDefault="009E4AA4" w:rsidP="00C8729E">
      <w:pPr>
        <w:bidi w:val="0"/>
        <w:spacing w:after="0" w:line="360" w:lineRule="auto"/>
        <w:rPr>
          <w:rFonts w:cs="Times New Roman"/>
          <w:b/>
          <w:bCs/>
          <w:lang w:val="en-GB"/>
        </w:rPr>
      </w:pPr>
    </w:p>
    <w:p w:rsidR="00C8729E" w:rsidRDefault="00C8729E">
      <w:pPr>
        <w:bidi w:val="0"/>
        <w:spacing w:before="0" w:after="0" w:line="240" w:lineRule="auto"/>
        <w:jc w:val="left"/>
        <w:rPr>
          <w:rFonts w:cs="Times New Roman"/>
          <w:b/>
          <w:bCs/>
          <w:lang w:val="en-GB"/>
        </w:rPr>
      </w:pPr>
      <w:r>
        <w:rPr>
          <w:rFonts w:cs="Times New Roman"/>
          <w:b/>
          <w:bCs/>
          <w:lang w:val="en-GB"/>
        </w:rPr>
        <w:br w:type="page"/>
      </w:r>
    </w:p>
    <w:p w:rsidR="009E4AA4" w:rsidRPr="00944EED" w:rsidRDefault="009E4AA4" w:rsidP="00C8729E">
      <w:pPr>
        <w:bidi w:val="0"/>
        <w:spacing w:after="0" w:line="360" w:lineRule="auto"/>
        <w:rPr>
          <w:rFonts w:cs="Times New Roman"/>
          <w:b/>
          <w:bCs/>
          <w:lang w:val="en-GB"/>
        </w:rPr>
      </w:pPr>
      <w:r w:rsidRPr="00944EED">
        <w:rPr>
          <w:rFonts w:cs="Times New Roman"/>
          <w:b/>
          <w:bCs/>
          <w:lang w:val="en-GB"/>
        </w:rPr>
        <w:t>Data on Attempted Femicide</w:t>
      </w:r>
    </w:p>
    <w:p w:rsidR="009E4AA4" w:rsidRPr="00944EED" w:rsidRDefault="009E4AA4" w:rsidP="00C8729E">
      <w:pPr>
        <w:pStyle w:val="a1"/>
        <w:numPr>
          <w:ilvl w:val="0"/>
          <w:numId w:val="23"/>
        </w:numPr>
        <w:bidi w:val="0"/>
        <w:spacing w:before="0" w:after="0" w:line="360" w:lineRule="auto"/>
        <w:rPr>
          <w:rFonts w:cs="Times New Roman"/>
          <w:lang w:val="en-GB"/>
        </w:rPr>
      </w:pPr>
      <w:r w:rsidRPr="00944EED">
        <w:rPr>
          <w:rFonts w:cs="Times New Roman"/>
          <w:b/>
          <w:bCs/>
          <w:lang w:val="en-GB"/>
        </w:rPr>
        <w:t xml:space="preserve">Between 2007 and 2016, the Israel Police opened 238 cases of attempted murder of women </w:t>
      </w:r>
      <w:r w:rsidRPr="00944EED">
        <w:rPr>
          <w:rFonts w:cs="Times New Roman"/>
          <w:b/>
          <w:bCs/>
          <w:u w:val="single"/>
          <w:lang w:val="en-GB"/>
        </w:rPr>
        <w:t>not attributable to hostile acts</w:t>
      </w:r>
      <w:r w:rsidRPr="00944EED">
        <w:rPr>
          <w:rFonts w:cs="Times New Roman"/>
          <w:b/>
          <w:bCs/>
          <w:lang w:val="en-GB"/>
        </w:rPr>
        <w:t xml:space="preserve">. </w:t>
      </w:r>
      <w:r w:rsidRPr="00944EED">
        <w:rPr>
          <w:rFonts w:cs="Times New Roman"/>
          <w:lang w:val="en-GB"/>
        </w:rPr>
        <w:t>The years 2015–2016 saw an increase of 67% in the number of cases opened for attempted murder of women (not attributable to hostile acts) as compared to the average for 2007–2014.</w:t>
      </w:r>
    </w:p>
    <w:p w:rsidR="009E4AA4" w:rsidRPr="00944EED" w:rsidRDefault="009E4AA4" w:rsidP="00C8729E">
      <w:pPr>
        <w:pStyle w:val="a1"/>
        <w:numPr>
          <w:ilvl w:val="0"/>
          <w:numId w:val="23"/>
        </w:numPr>
        <w:bidi w:val="0"/>
        <w:spacing w:before="0" w:after="0" w:line="360" w:lineRule="auto"/>
        <w:rPr>
          <w:rFonts w:cs="Times New Roman"/>
          <w:lang w:val="en-GB"/>
        </w:rPr>
      </w:pPr>
      <w:r w:rsidRPr="00944EED">
        <w:rPr>
          <w:rFonts w:cs="Times New Roman"/>
          <w:b/>
          <w:bCs/>
          <w:lang w:val="en-GB"/>
        </w:rPr>
        <w:t>Approximately half of the victims of attempted femicide were Arab women.</w:t>
      </w:r>
      <w:r w:rsidRPr="00944EED">
        <w:rPr>
          <w:rFonts w:cs="Times New Roman"/>
          <w:lang w:val="en-GB"/>
        </w:rPr>
        <w:t xml:space="preserve"> The Israel Police did not provide data regarding immigrants who were victims of attempted femicide, and we were unable to obtain this information from other sources.</w:t>
      </w:r>
    </w:p>
    <w:p w:rsidR="009E4AA4" w:rsidRPr="00944EED" w:rsidRDefault="009E4AA4" w:rsidP="00C8729E">
      <w:pPr>
        <w:pStyle w:val="a1"/>
        <w:numPr>
          <w:ilvl w:val="0"/>
          <w:numId w:val="23"/>
        </w:numPr>
        <w:bidi w:val="0"/>
        <w:spacing w:before="0" w:after="0" w:line="360" w:lineRule="auto"/>
        <w:rPr>
          <w:rFonts w:cs="Times New Roman"/>
          <w:lang w:val="en-GB"/>
        </w:rPr>
      </w:pPr>
      <w:r w:rsidRPr="00944EED">
        <w:rPr>
          <w:rFonts w:cs="Times New Roman"/>
          <w:b/>
          <w:bCs/>
          <w:lang w:val="en-GB"/>
        </w:rPr>
        <w:t>During the first five months of 2017, the police opened 25 cases of attempted femicide</w:t>
      </w:r>
      <w:r w:rsidRPr="00944EED">
        <w:rPr>
          <w:rFonts w:cs="Times New Roman"/>
          <w:lang w:val="en-GB"/>
        </w:rPr>
        <w:t>. Half of the victims during this period, too, were Arab women.</w:t>
      </w:r>
    </w:p>
    <w:p w:rsidR="009E4AA4" w:rsidRPr="00944EED" w:rsidRDefault="009E4AA4" w:rsidP="00C8729E">
      <w:pPr>
        <w:pStyle w:val="a1"/>
        <w:numPr>
          <w:ilvl w:val="0"/>
          <w:numId w:val="23"/>
        </w:numPr>
        <w:bidi w:val="0"/>
        <w:spacing w:before="0" w:after="0" w:line="360" w:lineRule="auto"/>
        <w:rPr>
          <w:rFonts w:cs="Times New Roman"/>
          <w:lang w:val="en-GB"/>
        </w:rPr>
      </w:pPr>
      <w:r w:rsidRPr="00944EED">
        <w:rPr>
          <w:rFonts w:cs="Times New Roman"/>
          <w:b/>
          <w:bCs/>
          <w:lang w:val="en-GB"/>
        </w:rPr>
        <w:t>On average, the suspect is a family member in approximately one</w:t>
      </w:r>
      <w:r w:rsidRPr="00944EED">
        <w:rPr>
          <w:rFonts w:cs="Times New Roman"/>
          <w:lang w:val="en-GB"/>
        </w:rPr>
        <w:t>-</w:t>
      </w:r>
      <w:r w:rsidRPr="00944EED">
        <w:rPr>
          <w:rFonts w:cs="Times New Roman"/>
          <w:b/>
          <w:bCs/>
          <w:lang w:val="en-GB"/>
        </w:rPr>
        <w:t>third of all cases of attempted femicide. Of all the cases in which the suspect is a family member, some 62% on average involve a couple. In cases where the suspect is not a family member, the majority of suspects (approximately 80% of cases) are strangers to the victim.</w:t>
      </w:r>
    </w:p>
    <w:p w:rsidR="009E4AA4" w:rsidRPr="00944EED" w:rsidRDefault="009E4AA4" w:rsidP="00C8729E">
      <w:pPr>
        <w:pStyle w:val="a1"/>
        <w:numPr>
          <w:ilvl w:val="0"/>
          <w:numId w:val="23"/>
        </w:numPr>
        <w:bidi w:val="0"/>
        <w:spacing w:before="0" w:after="0" w:line="360" w:lineRule="auto"/>
        <w:rPr>
          <w:rFonts w:cs="Times New Roman"/>
          <w:b/>
          <w:bCs/>
          <w:lang w:val="en-GB"/>
        </w:rPr>
      </w:pPr>
      <w:r w:rsidRPr="00944EED">
        <w:rPr>
          <w:rFonts w:cs="Times New Roman"/>
          <w:lang w:val="en-GB"/>
        </w:rPr>
        <w:t xml:space="preserve">According to the data, </w:t>
      </w:r>
      <w:r w:rsidRPr="00944EED">
        <w:rPr>
          <w:rFonts w:cs="Times New Roman"/>
          <w:b/>
          <w:bCs/>
          <w:lang w:val="en-GB"/>
        </w:rPr>
        <w:t xml:space="preserve">approximately 20% of suspects in reported attempted femicides are the victim’s intimate partner. This contrasts with cases of femicide, where, as noted, the suspect is either the victim's intimate partner or another member of her family in </w:t>
      </w:r>
      <w:r w:rsidRPr="00944EED">
        <w:rPr>
          <w:rFonts w:cs="Times New Roman"/>
          <w:b/>
          <w:bCs/>
        </w:rPr>
        <w:t xml:space="preserve">fully </w:t>
      </w:r>
      <w:r w:rsidRPr="00944EED">
        <w:rPr>
          <w:rFonts w:cs="Times New Roman"/>
          <w:b/>
          <w:bCs/>
          <w:lang w:val="en-GB"/>
        </w:rPr>
        <w:t>half of all cases.</w:t>
      </w:r>
    </w:p>
    <w:p w:rsidR="009E4AA4" w:rsidRPr="00944EED" w:rsidRDefault="009E4AA4" w:rsidP="00C8729E">
      <w:pPr>
        <w:bidi w:val="0"/>
        <w:spacing w:before="0" w:after="0" w:line="360" w:lineRule="auto"/>
        <w:jc w:val="left"/>
        <w:rPr>
          <w:rFonts w:cs="Times New Roman"/>
          <w:b/>
          <w:bCs/>
          <w:lang w:val="en-GB"/>
        </w:rPr>
      </w:pPr>
      <w:r w:rsidRPr="00944EED">
        <w:rPr>
          <w:rFonts w:cs="Times New Roman"/>
          <w:b/>
          <w:bCs/>
          <w:lang w:val="en-GB"/>
        </w:rPr>
        <w:br w:type="page"/>
      </w:r>
    </w:p>
    <w:p w:rsidR="009E4AA4" w:rsidRPr="00944EED" w:rsidRDefault="009E4AA4" w:rsidP="009E4AA4">
      <w:pPr>
        <w:pStyle w:val="10"/>
        <w:numPr>
          <w:ilvl w:val="0"/>
          <w:numId w:val="0"/>
        </w:numPr>
        <w:bidi w:val="0"/>
        <w:ind w:left="360" w:hanging="360"/>
        <w:rPr>
          <w:rFonts w:cs="Times New Roman"/>
          <w:lang w:val="en-GB"/>
        </w:rPr>
      </w:pPr>
      <w:bookmarkStart w:id="1" w:name="_Toc508625459"/>
      <w:r w:rsidRPr="00944EED">
        <w:rPr>
          <w:rFonts w:cs="Times New Roman"/>
          <w:lang w:val="en-GB"/>
        </w:rPr>
        <w:t>Background</w:t>
      </w:r>
      <w:bookmarkEnd w:id="1"/>
    </w:p>
    <w:p w:rsidR="009E4AA4" w:rsidRPr="00944EED" w:rsidRDefault="009E4AA4" w:rsidP="009E4AA4">
      <w:pPr>
        <w:bidi w:val="0"/>
        <w:spacing w:after="0"/>
        <w:rPr>
          <w:rFonts w:cs="Times New Roman"/>
          <w:lang w:val="en-GB"/>
        </w:rPr>
      </w:pPr>
      <w:r w:rsidRPr="00944EED">
        <w:rPr>
          <w:rFonts w:cs="Times New Roman"/>
          <w:lang w:val="en-GB"/>
        </w:rPr>
        <w:t xml:space="preserve">This document is submitted to the Committee on the Status of Women and Gender Equality in advance of the discussion on femicide being held in the context of the International Day for the Elimination of Violence Against Women. The document, which presents data on femicide and attempted femicide over the past decade, is based on </w:t>
      </w:r>
      <w:r w:rsidRPr="00944EED">
        <w:rPr>
          <w:rFonts w:cs="Times New Roman"/>
          <w:u w:val="single"/>
          <w:lang w:val="en-GB"/>
        </w:rPr>
        <w:t>crimes</w:t>
      </w:r>
      <w:r w:rsidRPr="00944EED">
        <w:rPr>
          <w:rFonts w:cs="Times New Roman"/>
          <w:lang w:val="en-GB"/>
        </w:rPr>
        <w:t xml:space="preserve"> </w:t>
      </w:r>
      <w:r w:rsidRPr="00944EED">
        <w:rPr>
          <w:rFonts w:cs="Times New Roman"/>
          <w:u w:val="single"/>
          <w:lang w:val="en-GB"/>
        </w:rPr>
        <w:t xml:space="preserve">reported </w:t>
      </w:r>
      <w:r w:rsidRPr="00944EED">
        <w:rPr>
          <w:rFonts w:cs="Times New Roman"/>
          <w:lang w:val="en-GB"/>
        </w:rPr>
        <w:t>to the police. It includes details of the number of files opened by the police for these crimes, the relationship between the victim and the suspect (with an emphasis on murders of women by their intimate partner or another relative), a breakdown of victims by population group, data on indictments filed for these crimes, and the status of the murder cases. The document also addresses how the Israeli authorities address femicide.</w:t>
      </w:r>
    </w:p>
    <w:p w:rsidR="009E4AA4" w:rsidRPr="00944EED" w:rsidRDefault="009E4AA4" w:rsidP="009E4AA4">
      <w:pPr>
        <w:bidi w:val="0"/>
        <w:spacing w:after="0"/>
        <w:rPr>
          <w:rFonts w:cs="Times New Roman"/>
          <w:lang w:val="en-GB"/>
        </w:rPr>
      </w:pPr>
      <w:r w:rsidRPr="00944EED">
        <w:rPr>
          <w:rFonts w:cs="Times New Roman"/>
          <w:lang w:val="en-GB"/>
        </w:rPr>
        <w:t>Several clarifications regarding the data must be presented at the outset:</w:t>
      </w:r>
    </w:p>
    <w:p w:rsidR="009E4AA4" w:rsidRPr="00944EED" w:rsidRDefault="009E4AA4" w:rsidP="009E4AA4">
      <w:pPr>
        <w:pStyle w:val="a1"/>
        <w:numPr>
          <w:ilvl w:val="0"/>
          <w:numId w:val="27"/>
        </w:numPr>
        <w:bidi w:val="0"/>
        <w:spacing w:before="0" w:after="0" w:line="259" w:lineRule="auto"/>
        <w:rPr>
          <w:rFonts w:cs="Times New Roman"/>
          <w:lang w:val="en-GB"/>
        </w:rPr>
      </w:pPr>
      <w:r w:rsidRPr="00944EED">
        <w:rPr>
          <w:rFonts w:cs="Times New Roman"/>
        </w:rPr>
        <w:t>The Israel Police conducted an organizational</w:t>
      </w:r>
      <w:r w:rsidRPr="00944EED">
        <w:rPr>
          <w:rFonts w:cs="Times New Roman"/>
          <w:lang w:val="en-GB"/>
        </w:rPr>
        <w:t xml:space="preserve"> change which affects the handling of data on femicides attributable to various motives. Presently, data on all women murdered in Israel (not just women who were murdered by their intimate partner) is collected by the Crime Victims Unit, not, as previously, by the Investigative Assistance Unit. Therefore, the data that the Knesset Research and Information Center received regarding all femicides cover only the period since 2013; the data obtained on murders of women </w:t>
      </w:r>
      <w:r w:rsidRPr="00944EED">
        <w:rPr>
          <w:rFonts w:cs="Times New Roman"/>
          <w:u w:val="single"/>
          <w:lang w:val="en-GB"/>
        </w:rPr>
        <w:t>by their intimate partners</w:t>
      </w:r>
      <w:r w:rsidRPr="00944EED">
        <w:rPr>
          <w:rFonts w:cs="Times New Roman"/>
          <w:lang w:val="en-GB"/>
        </w:rPr>
        <w:t xml:space="preserve"> cover the previous decade in its entirety.</w:t>
      </w:r>
    </w:p>
    <w:p w:rsidR="009E4AA4" w:rsidRPr="00944EED" w:rsidRDefault="009E4AA4" w:rsidP="009E4AA4">
      <w:pPr>
        <w:pStyle w:val="a1"/>
        <w:numPr>
          <w:ilvl w:val="0"/>
          <w:numId w:val="27"/>
        </w:numPr>
        <w:bidi w:val="0"/>
        <w:spacing w:before="0" w:after="0" w:line="259" w:lineRule="auto"/>
        <w:rPr>
          <w:rFonts w:cs="Times New Roman"/>
          <w:lang w:val="en-GB"/>
        </w:rPr>
      </w:pPr>
      <w:r w:rsidRPr="00944EED">
        <w:rPr>
          <w:rFonts w:cs="Times New Roman"/>
          <w:lang w:val="en-GB"/>
        </w:rPr>
        <w:t>Due to a directive issued by the Office of the Police Commissioner and despite a request by the Knesset Research and Information Center, no information was provided about the motives behind murders or attempted murders</w:t>
      </w:r>
      <w:r w:rsidRPr="00944EED">
        <w:rPr>
          <w:rFonts w:cs="Times New Roman"/>
        </w:rPr>
        <w:t xml:space="preserve"> that </w:t>
      </w:r>
      <w:r w:rsidRPr="00944EED">
        <w:rPr>
          <w:rFonts w:cs="Times New Roman"/>
          <w:lang w:val="en-GB"/>
        </w:rPr>
        <w:t>were not attributable to domestic violence. In addition, note that the data presented in the document do not include information on murders and attempted murders of women in the context of hostile acts.</w:t>
      </w:r>
    </w:p>
    <w:p w:rsidR="009E4AA4" w:rsidRPr="00944EED" w:rsidRDefault="009E4AA4" w:rsidP="009E4AA4">
      <w:pPr>
        <w:pStyle w:val="a1"/>
        <w:numPr>
          <w:ilvl w:val="0"/>
          <w:numId w:val="27"/>
        </w:numPr>
        <w:bidi w:val="0"/>
        <w:spacing w:before="0" w:after="0" w:line="259" w:lineRule="auto"/>
        <w:rPr>
          <w:rFonts w:cs="Times New Roman"/>
          <w:lang w:val="en-GB"/>
        </w:rPr>
      </w:pPr>
      <w:r w:rsidRPr="00944EED">
        <w:rPr>
          <w:rFonts w:cs="Times New Roman"/>
          <w:lang w:val="en-GB"/>
        </w:rPr>
        <w:t>Despite a request by the Knesset Research and Information Center, the police did not provide data on immigrant victims of femicide and attempted femicide. These data, which are presented in this document in the context of murders of women by their intimate partners, were provided by other government ministries and thus do not fully correlate with the police data.</w:t>
      </w:r>
    </w:p>
    <w:p w:rsidR="009E4AA4" w:rsidRPr="00944EED" w:rsidRDefault="009E4AA4" w:rsidP="009E4AA4">
      <w:pPr>
        <w:pStyle w:val="a1"/>
        <w:numPr>
          <w:ilvl w:val="0"/>
          <w:numId w:val="27"/>
        </w:numPr>
        <w:bidi w:val="0"/>
        <w:spacing w:before="0" w:after="0" w:line="259" w:lineRule="auto"/>
        <w:rPr>
          <w:rFonts w:cs="Times New Roman"/>
          <w:lang w:val="en-GB"/>
        </w:rPr>
      </w:pPr>
      <w:r w:rsidRPr="00944EED">
        <w:rPr>
          <w:rFonts w:cs="Times New Roman"/>
          <w:lang w:val="en-GB"/>
        </w:rPr>
        <w:t>The data on femicide provided by the police include a breakdown based on whether a family relationship existed between the victim and suspect. They do not include a secondary breakdown based on the nature of this relationship.</w:t>
      </w:r>
    </w:p>
    <w:p w:rsidR="009E4AA4" w:rsidRPr="00944EED" w:rsidRDefault="009E4AA4" w:rsidP="009E4AA4">
      <w:pPr>
        <w:bidi w:val="0"/>
        <w:spacing w:after="0"/>
        <w:rPr>
          <w:rFonts w:cs="Times New Roman"/>
          <w:lang w:val="en-GB"/>
        </w:rPr>
      </w:pPr>
      <w:r w:rsidRPr="00944EED">
        <w:rPr>
          <w:rFonts w:cs="Times New Roman"/>
          <w:lang w:val="en-GB"/>
        </w:rPr>
        <w:t>For the sake of clarity in presenting the data, police data for 2017—which cover only January through May (inclusive)—will be presented separately from the data regarding other years, for which there is complete information.</w:t>
      </w:r>
    </w:p>
    <w:p w:rsidR="009E4AA4" w:rsidRPr="00944EED" w:rsidRDefault="009E4AA4" w:rsidP="009E4AA4">
      <w:pPr>
        <w:bidi w:val="0"/>
        <w:rPr>
          <w:rFonts w:cs="Times New Roman"/>
          <w:b/>
          <w:bCs/>
          <w:lang w:val="en-GB"/>
        </w:rPr>
      </w:pPr>
      <w:r w:rsidRPr="00944EED">
        <w:rPr>
          <w:rFonts w:cs="Times New Roman"/>
          <w:lang w:val="en-GB"/>
        </w:rPr>
        <w:br w:type="page"/>
      </w:r>
    </w:p>
    <w:p w:rsidR="009E4AA4" w:rsidRPr="00944EED" w:rsidRDefault="009E4AA4" w:rsidP="009E4AA4">
      <w:pPr>
        <w:pStyle w:val="10"/>
        <w:bidi w:val="0"/>
        <w:rPr>
          <w:rFonts w:cs="Times New Roman"/>
          <w:lang w:val="en-GB"/>
        </w:rPr>
      </w:pPr>
      <w:bookmarkStart w:id="2" w:name="_Toc508625460"/>
      <w:r w:rsidRPr="00944EED">
        <w:rPr>
          <w:rFonts w:cs="Times New Roman"/>
          <w:lang w:val="en-GB"/>
        </w:rPr>
        <w:t>Section One: Femicide</w:t>
      </w:r>
      <w:bookmarkEnd w:id="2"/>
    </w:p>
    <w:p w:rsidR="009E4AA4" w:rsidRPr="00944EED" w:rsidRDefault="009E4AA4" w:rsidP="009E4AA4">
      <w:pPr>
        <w:bidi w:val="0"/>
        <w:spacing w:after="0"/>
        <w:rPr>
          <w:rFonts w:cs="Times New Roman"/>
          <w:lang w:val="en-GB"/>
        </w:rPr>
      </w:pPr>
      <w:r w:rsidRPr="00944EED">
        <w:rPr>
          <w:rFonts w:cs="Times New Roman"/>
          <w:b/>
          <w:bCs/>
          <w:lang w:val="en-GB"/>
        </w:rPr>
        <w:t>During the past four years, more than one hundred women have been murdered, half by their intimate partner or another family member</w:t>
      </w:r>
      <w:r w:rsidRPr="00944EED">
        <w:rPr>
          <w:rFonts w:cs="Times New Roman"/>
          <w:lang w:val="en-GB"/>
        </w:rPr>
        <w:t>. This chapter will present data on the total number of women murdered between 2013 and 2016 and on women murdered by their intimate partners in the past decade. The data includes breakdowns of the victims by population group (Jewish and Arab</w:t>
      </w:r>
      <w:r w:rsidRPr="00944EED">
        <w:rPr>
          <w:rStyle w:val="ac"/>
          <w:rFonts w:cs="Times New Roman"/>
          <w:lang w:val="en-GB"/>
        </w:rPr>
        <w:footnoteReference w:id="1"/>
      </w:r>
      <w:r w:rsidRPr="00944EED">
        <w:rPr>
          <w:rFonts w:cs="Times New Roman"/>
          <w:lang w:val="en-GB"/>
        </w:rPr>
        <w:t>, immigrants from the FSU and Ethiopia), the status of the murder cases being handled by the police, whether the women were known to social services, and whether domestic violence complaints had been filed with the police prior to the murder.</w:t>
      </w:r>
    </w:p>
    <w:p w:rsidR="009E4AA4" w:rsidRPr="00944EED" w:rsidRDefault="009E4AA4" w:rsidP="009E4AA4">
      <w:pPr>
        <w:bidi w:val="0"/>
        <w:spacing w:after="0"/>
        <w:rPr>
          <w:rFonts w:cs="Times New Roman"/>
          <w:lang w:val="en-GB"/>
        </w:rPr>
      </w:pPr>
      <w:r w:rsidRPr="00944EED">
        <w:rPr>
          <w:rFonts w:cs="Times New Roman"/>
          <w:lang w:val="en-GB"/>
        </w:rPr>
        <w:t>The information below will present police data on all femicides (only criminally motivated murders, as noted above) and the status of these cases. Data on women murdered by their intimate partners will then be presented separately. All of the information was provided in response to inquiries by the Knesset Research and Information Center to the following entities: the Israel Police; the Ministry of Labor, Social Affairs and Social Services; and the Ministry of Aliya and Integration.</w:t>
      </w:r>
    </w:p>
    <w:p w:rsidR="009E4AA4" w:rsidRPr="00C8729E" w:rsidRDefault="009E4AA4" w:rsidP="009E4AA4">
      <w:pPr>
        <w:pStyle w:val="2"/>
        <w:bidi w:val="0"/>
        <w:rPr>
          <w:rFonts w:cs="Times New Roman"/>
          <w:lang w:val="en-GB"/>
        </w:rPr>
      </w:pPr>
      <w:bookmarkStart w:id="3" w:name="_Toc508625461"/>
      <w:r w:rsidRPr="00C8729E">
        <w:rPr>
          <w:rFonts w:cs="Times New Roman"/>
          <w:lang w:val="en-GB"/>
        </w:rPr>
        <w:t>Cases of Femicide Opened by the Police</w:t>
      </w:r>
      <w:bookmarkEnd w:id="3"/>
    </w:p>
    <w:p w:rsidR="009E4AA4" w:rsidRPr="00944EED" w:rsidRDefault="009E4AA4" w:rsidP="00662576">
      <w:pPr>
        <w:bidi w:val="0"/>
        <w:spacing w:after="0"/>
        <w:rPr>
          <w:rFonts w:cs="Times New Roman"/>
          <w:lang w:val="en-GB"/>
        </w:rPr>
      </w:pPr>
      <w:r w:rsidRPr="00944EED">
        <w:rPr>
          <w:rFonts w:cs="Times New Roman"/>
          <w:b/>
          <w:bCs/>
          <w:lang w:val="en-GB"/>
        </w:rPr>
        <w:t xml:space="preserve">According to the police, between 2013 and 2016, 113 women in Israel were victims of </w:t>
      </w:r>
      <w:r w:rsidRPr="00944EED">
        <w:rPr>
          <w:rFonts w:cs="Times New Roman"/>
          <w:b/>
          <w:bCs/>
          <w:u w:val="single"/>
          <w:lang w:val="en-GB"/>
        </w:rPr>
        <w:t>criminal homicide</w:t>
      </w:r>
      <w:r w:rsidRPr="00944EED">
        <w:rPr>
          <w:rFonts w:cs="Times New Roman"/>
          <w:b/>
          <w:bCs/>
          <w:lang w:val="en-GB"/>
        </w:rPr>
        <w:t>, of whom 60 (53%) were not Jewish.</w:t>
      </w:r>
      <w:r w:rsidRPr="00944EED">
        <w:rPr>
          <w:rStyle w:val="ac"/>
          <w:rFonts w:cs="Times New Roman"/>
          <w:b/>
          <w:bCs/>
          <w:lang w:val="en-GB"/>
        </w:rPr>
        <w:footnoteReference w:id="2"/>
      </w:r>
      <w:r w:rsidRPr="00944EED">
        <w:rPr>
          <w:rFonts w:cs="Times New Roman"/>
          <w:lang w:val="en-GB"/>
        </w:rPr>
        <w:t xml:space="preserve"> Note that this percentage is </w:t>
      </w:r>
      <w:r w:rsidR="00662576">
        <w:rPr>
          <w:rFonts w:cs="Times New Roman"/>
          <w:lang w:val="en-GB"/>
        </w:rPr>
        <w:t>substantially</w:t>
      </w:r>
      <w:r w:rsidRPr="00944EED">
        <w:rPr>
          <w:rFonts w:cs="Times New Roman"/>
          <w:lang w:val="en-GB"/>
        </w:rPr>
        <w:t xml:space="preserve"> higher than the percentage of non-Jewish women in the overall Israeli population.</w:t>
      </w:r>
      <w:r w:rsidRPr="00944EED">
        <w:rPr>
          <w:rStyle w:val="ac"/>
          <w:rFonts w:cs="Times New Roman"/>
          <w:lang w:val="en-GB"/>
        </w:rPr>
        <w:footnoteReference w:id="3"/>
      </w:r>
      <w:r w:rsidRPr="00944EED">
        <w:rPr>
          <w:rFonts w:cs="Times New Roman"/>
          <w:lang w:val="en-GB"/>
        </w:rPr>
        <w:t xml:space="preserve"> Between January and May 2017, ten additional women were murdered, of whom four were not Jewish. Over the past two years (2015–2016), women constituted approximately one-quarter of all victims of criminal homicide. In 2014, approximately 20% of all the victims of criminal homicide were women; in 2013, that figure was approximately one-third.</w:t>
      </w:r>
      <w:r w:rsidRPr="00944EED">
        <w:rPr>
          <w:rStyle w:val="ac"/>
          <w:rFonts w:cs="Times New Roman"/>
          <w:lang w:val="en-GB"/>
        </w:rPr>
        <w:footnoteReference w:id="4"/>
      </w:r>
      <w:r w:rsidRPr="00944EED">
        <w:rPr>
          <w:rFonts w:cs="Times New Roman"/>
          <w:lang w:val="en-GB"/>
        </w:rPr>
        <w:t xml:space="preserve"> Graph 1 below presents a breakdown of women murdered between 2013 and 2016 by religious group.</w:t>
      </w:r>
    </w:p>
    <w:p w:rsidR="009E4AA4" w:rsidRPr="00944EED" w:rsidRDefault="009E4AA4" w:rsidP="009E4AA4">
      <w:pPr>
        <w:bidi w:val="0"/>
        <w:spacing w:after="0"/>
        <w:rPr>
          <w:rFonts w:cs="Times New Roman"/>
          <w:lang w:val="en-GB"/>
        </w:rPr>
      </w:pPr>
    </w:p>
    <w:p w:rsidR="009E4AA4" w:rsidRPr="00944EED" w:rsidRDefault="009E4AA4" w:rsidP="009E4AA4">
      <w:pPr>
        <w:bidi w:val="0"/>
        <w:spacing w:after="0"/>
        <w:rPr>
          <w:rFonts w:cs="Times New Roman"/>
          <w:lang w:val="en-GB"/>
        </w:rPr>
      </w:pPr>
      <w:r w:rsidRPr="00944EED">
        <w:rPr>
          <w:rFonts w:cs="Times New Roman"/>
          <w:b/>
          <w:bCs/>
          <w:lang w:val="en-GB"/>
        </w:rPr>
        <w:t>Graph 1: Number of femicide cases, 2013–2016, by religious group</w:t>
      </w:r>
      <w:r w:rsidRPr="00944EED">
        <w:rPr>
          <w:rStyle w:val="ac"/>
          <w:rFonts w:cs="Times New Roman"/>
          <w:b/>
          <w:bCs/>
          <w:lang w:val="en-GB"/>
        </w:rPr>
        <w:footnoteReference w:id="5"/>
      </w:r>
    </w:p>
    <w:p w:rsidR="009E4AA4" w:rsidRPr="00944EED" w:rsidRDefault="00662576" w:rsidP="009E4AA4">
      <w:pPr>
        <w:bidi w:val="0"/>
        <w:spacing w:after="0"/>
        <w:rPr>
          <w:rFonts w:cs="Times New Roman"/>
          <w:lang w:val="en-GB"/>
        </w:rPr>
      </w:pPr>
      <w:r w:rsidRPr="00662576">
        <w:rPr>
          <w:rFonts w:cs="Times New Roman"/>
          <w:noProof/>
          <w:lang w:eastAsia="en-US"/>
        </w:rPr>
        <w:drawing>
          <wp:anchor distT="0" distB="0" distL="114300" distR="114300" simplePos="0" relativeHeight="251703808" behindDoc="0" locked="0" layoutInCell="1" allowOverlap="1">
            <wp:simplePos x="0" y="0"/>
            <wp:positionH relativeFrom="margin">
              <wp:align>right</wp:align>
            </wp:positionH>
            <wp:positionV relativeFrom="paragraph">
              <wp:posOffset>78740</wp:posOffset>
            </wp:positionV>
            <wp:extent cx="5644515" cy="4192787"/>
            <wp:effectExtent l="0" t="0" r="0" b="0"/>
            <wp:wrapSquare wrapText="bothSides"/>
            <wp:docPr id="235" name="תמונה 235" title="Number of femicide cases, 2013–2016, by religious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44515" cy="419278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4AA4" w:rsidRPr="00944EED" w:rsidRDefault="009E4AA4" w:rsidP="00C8729E">
      <w:pPr>
        <w:bidi w:val="0"/>
        <w:spacing w:after="0"/>
        <w:rPr>
          <w:rFonts w:cs="Times New Roman"/>
          <w:lang w:val="en-GB"/>
        </w:rPr>
      </w:pPr>
      <w:r w:rsidRPr="00944EED">
        <w:rPr>
          <w:rFonts w:cs="Times New Roman"/>
          <w:lang w:val="en-GB"/>
        </w:rPr>
        <w:t>Through the beginning of June 2017, an indictment had been filed against the suspect in 81 cases of femicide, out of all the cases opened between 2013 and 2016 (113, as noted above). In 12 additional cases, the murder suspect had died, and in four cases, there was insufficient evidence against the suspect. Three cases are being handled by the State Attorney's Office, and the other cases are still under police investigation. Nearly all of the cases being investigated (approximately 85%) are from the past two years. Of all the cases of femicide that occurred between January and May 2017, six are under investigation by the police, indictments have been filed in three cases, and, in one case, the suspect died.</w:t>
      </w:r>
      <w:r w:rsidRPr="00944EED">
        <w:rPr>
          <w:rStyle w:val="ac"/>
          <w:rFonts w:cs="Times New Roman"/>
          <w:lang w:val="en-GB"/>
        </w:rPr>
        <w:footnoteReference w:id="6"/>
      </w:r>
    </w:p>
    <w:p w:rsidR="009E4AA4" w:rsidRPr="00944EED" w:rsidRDefault="009E4AA4" w:rsidP="00C8729E">
      <w:pPr>
        <w:bidi w:val="0"/>
        <w:spacing w:after="0"/>
        <w:rPr>
          <w:rFonts w:cs="Times New Roman"/>
          <w:lang w:val="en-GB"/>
        </w:rPr>
      </w:pPr>
      <w:r w:rsidRPr="00944EED">
        <w:rPr>
          <w:rFonts w:cs="Times New Roman"/>
          <w:b/>
          <w:bCs/>
          <w:lang w:val="en-GB"/>
        </w:rPr>
        <w:t>Of all the women murdered between 2013 and 2016, 58 (approximately 51%) were murdered by their intimate partner or another relative.</w:t>
      </w:r>
      <w:r w:rsidRPr="00944EED">
        <w:rPr>
          <w:rFonts w:cs="Times New Roman"/>
          <w:lang w:val="en-GB"/>
        </w:rPr>
        <w:t xml:space="preserve"> Approximately 57% of the </w:t>
      </w:r>
      <w:r w:rsidRPr="00944EED">
        <w:rPr>
          <w:rFonts w:cs="Times New Roman"/>
          <w:u w:val="single"/>
          <w:lang w:val="en-GB"/>
        </w:rPr>
        <w:t>Jewish</w:t>
      </w:r>
      <w:r w:rsidRPr="00944EED">
        <w:rPr>
          <w:rFonts w:cs="Times New Roman"/>
          <w:lang w:val="en-GB"/>
        </w:rPr>
        <w:t xml:space="preserve"> victims were murdered by their intimate partner or relative; among </w:t>
      </w:r>
      <w:r w:rsidRPr="00944EED">
        <w:rPr>
          <w:rFonts w:cs="Times New Roman"/>
          <w:u w:val="single"/>
          <w:lang w:val="en-GB"/>
        </w:rPr>
        <w:t>non-Jewish</w:t>
      </w:r>
      <w:r w:rsidRPr="00944EED">
        <w:rPr>
          <w:rFonts w:cs="Times New Roman"/>
          <w:lang w:val="en-GB"/>
        </w:rPr>
        <w:t xml:space="preserve"> women, the rate is approximately 47%. Note that </w:t>
      </w:r>
      <w:r w:rsidRPr="00944EED">
        <w:rPr>
          <w:rFonts w:cs="Times New Roman"/>
          <w:b/>
          <w:bCs/>
          <w:lang w:val="en-GB"/>
        </w:rPr>
        <w:t xml:space="preserve">2016 saw a </w:t>
      </w:r>
      <w:r w:rsidRPr="00944EED">
        <w:rPr>
          <w:rFonts w:cs="Times New Roman"/>
          <w:b/>
          <w:bCs/>
          <w:u w:val="single"/>
          <w:lang w:val="en-GB"/>
        </w:rPr>
        <w:t>substantial increase</w:t>
      </w:r>
      <w:r w:rsidRPr="00944EED">
        <w:rPr>
          <w:rFonts w:cs="Times New Roman"/>
          <w:b/>
          <w:bCs/>
          <w:lang w:val="en-GB"/>
        </w:rPr>
        <w:t xml:space="preserve"> in the percentage of women who were murdered by their intimate partner or by a relative as compared to the period 2013–2015—72% as opposed to 43%–48% in the other years</w:t>
      </w:r>
      <w:r w:rsidRPr="00944EED">
        <w:rPr>
          <w:rFonts w:cs="Times New Roman"/>
          <w:lang w:val="en-GB"/>
        </w:rPr>
        <w:t>. This increase occurred in both the Jewish and non-Jewish population sectors.</w:t>
      </w:r>
      <w:r w:rsidRPr="00944EED">
        <w:rPr>
          <w:rStyle w:val="ac"/>
          <w:rFonts w:cs="Times New Roman"/>
          <w:lang w:val="en-GB"/>
        </w:rPr>
        <w:footnoteReference w:id="7"/>
      </w:r>
      <w:r w:rsidRPr="00944EED">
        <w:rPr>
          <w:rFonts w:cs="Times New Roman"/>
          <w:lang w:val="en-GB"/>
        </w:rPr>
        <w:t xml:space="preserve"> According to data published in a UN Global Study, 47% of all femicides in 2012 were committed by the intimate partner or other relative—similar to the rate in Israel</w:t>
      </w:r>
      <w:r w:rsidRPr="00944EED">
        <w:rPr>
          <w:rStyle w:val="ac"/>
          <w:rFonts w:cs="Times New Roman"/>
          <w:lang w:val="en-GB"/>
        </w:rPr>
        <w:footnoteReference w:id="8"/>
      </w:r>
      <w:r w:rsidRPr="00944EED">
        <w:rPr>
          <w:rFonts w:cs="Times New Roman"/>
          <w:lang w:val="en-GB"/>
        </w:rPr>
        <w:t>.</w:t>
      </w:r>
    </w:p>
    <w:p w:rsidR="009E4AA4" w:rsidRPr="00944EED" w:rsidRDefault="009E4AA4" w:rsidP="00C8729E">
      <w:pPr>
        <w:bidi w:val="0"/>
        <w:spacing w:after="0"/>
        <w:rPr>
          <w:rFonts w:cs="Times New Roman"/>
          <w:lang w:val="en-GB"/>
        </w:rPr>
      </w:pPr>
      <w:r w:rsidRPr="00944EED">
        <w:rPr>
          <w:rFonts w:cs="Times New Roman"/>
          <w:lang w:val="en-GB"/>
        </w:rPr>
        <w:t xml:space="preserve">Of the ten women murdered between January and May 2017, half (five women) were murdered by their intimate partner or other relative. </w:t>
      </w:r>
      <w:r w:rsidRPr="00944EED">
        <w:rPr>
          <w:rFonts w:cs="Times New Roman"/>
          <w:b/>
          <w:bCs/>
          <w:lang w:val="en-GB"/>
        </w:rPr>
        <w:t>All the women who were murdered by a relative during this period were Jewish.</w:t>
      </w:r>
      <w:r w:rsidRPr="00944EED">
        <w:rPr>
          <w:rStyle w:val="ac"/>
          <w:rFonts w:cs="Times New Roman"/>
          <w:b/>
          <w:bCs/>
          <w:lang w:val="en-GB"/>
        </w:rPr>
        <w:footnoteReference w:id="9"/>
      </w:r>
    </w:p>
    <w:p w:rsidR="009E4AA4" w:rsidRPr="00944EED" w:rsidRDefault="009E4AA4" w:rsidP="00C8729E">
      <w:pPr>
        <w:bidi w:val="0"/>
        <w:spacing w:after="0"/>
        <w:rPr>
          <w:rFonts w:cs="Times New Roman"/>
          <w:lang w:val="en-GB"/>
        </w:rPr>
      </w:pPr>
      <w:r w:rsidRPr="00944EED">
        <w:rPr>
          <w:rFonts w:cs="Times New Roman"/>
          <w:lang w:val="en-GB"/>
        </w:rPr>
        <w:t xml:space="preserve">As noted above, due to the directive issued by the Office of the Police Commissioner—and despite the request of the Knesset Research and Information Center—no motive was provided for murders </w:t>
      </w:r>
      <w:r w:rsidRPr="00944EED">
        <w:rPr>
          <w:rFonts w:cs="Times New Roman"/>
          <w:u w:val="single"/>
          <w:lang w:val="en-GB"/>
        </w:rPr>
        <w:t>that were not</w:t>
      </w:r>
      <w:r w:rsidRPr="00944EED">
        <w:rPr>
          <w:rFonts w:cs="Times New Roman"/>
          <w:lang w:val="en-GB"/>
        </w:rPr>
        <w:t xml:space="preserve"> attributable to domestic violence. </w:t>
      </w:r>
    </w:p>
    <w:p w:rsidR="009E4AA4" w:rsidRPr="00C8729E" w:rsidRDefault="009E4AA4" w:rsidP="00C8729E">
      <w:pPr>
        <w:pStyle w:val="2"/>
        <w:bidi w:val="0"/>
        <w:rPr>
          <w:rFonts w:cs="Times New Roman"/>
          <w:lang w:val="en-GB"/>
        </w:rPr>
      </w:pPr>
      <w:bookmarkStart w:id="4" w:name="_Toc508625462"/>
      <w:r w:rsidRPr="00C8729E">
        <w:rPr>
          <w:rFonts w:cs="Times New Roman"/>
          <w:lang w:val="en-GB"/>
        </w:rPr>
        <w:t>Intimate Femicide</w:t>
      </w:r>
      <w:bookmarkEnd w:id="4"/>
    </w:p>
    <w:p w:rsidR="009E4AA4" w:rsidRPr="00944EED" w:rsidRDefault="009E4AA4" w:rsidP="00C8729E">
      <w:pPr>
        <w:bidi w:val="0"/>
        <w:spacing w:after="0"/>
        <w:rPr>
          <w:rFonts w:cs="Times New Roman"/>
        </w:rPr>
      </w:pPr>
      <w:r w:rsidRPr="00944EED">
        <w:rPr>
          <w:rFonts w:cs="Times New Roman"/>
          <w:lang w:val="en-GB"/>
        </w:rPr>
        <w:t>As mentioned above, approximately half of all the women murdered in recent years were killed by their intimate partner or another relative. According to a study that reviewed data from 66 countries worldwide, intimate partner homicide accounts for 13.5% of all murders worldwide every year.</w:t>
      </w:r>
      <w:r w:rsidRPr="00944EED">
        <w:rPr>
          <w:rStyle w:val="ac"/>
          <w:rFonts w:cs="Times New Roman"/>
          <w:lang w:val="en-GB"/>
        </w:rPr>
        <w:footnoteReference w:id="10"/>
      </w:r>
      <w:r w:rsidRPr="00944EED">
        <w:rPr>
          <w:rFonts w:cs="Times New Roman"/>
          <w:lang w:val="en-GB"/>
        </w:rPr>
        <w:t xml:space="preserve"> Data published in a UN Global Study on homicide reveals that women constitute 79% of the victims of intimate partner murders.</w:t>
      </w:r>
      <w:r w:rsidRPr="00944EED">
        <w:rPr>
          <w:rStyle w:val="ac"/>
          <w:rFonts w:cs="Times New Roman"/>
        </w:rPr>
        <w:footnoteReference w:id="11"/>
      </w:r>
    </w:p>
    <w:p w:rsidR="009E4AA4" w:rsidRPr="00944EED" w:rsidRDefault="009E4AA4" w:rsidP="00C8729E">
      <w:pPr>
        <w:bidi w:val="0"/>
        <w:spacing w:after="0"/>
        <w:rPr>
          <w:rFonts w:cs="Times New Roman"/>
        </w:rPr>
      </w:pPr>
      <w:r w:rsidRPr="00944EED">
        <w:rPr>
          <w:rFonts w:cs="Times New Roman"/>
        </w:rPr>
        <w:t>Because femicide attributable to domestic violence constitutes a large percentage of all femicides, both globally and in Israel, the section below presents information on intimate femicide in Israel over the past decade. Because the Israel Police did not provide all of the requested information, the Knesset Research and Information Center contacted other ministries that compile data on women killed by their intimate partners in order to examine additional data on the characteristics of the victims, in particularly data on immigrants and on women who were known to the social services before they were killed. This data will be presented below.</w:t>
      </w:r>
    </w:p>
    <w:p w:rsidR="009E4AA4" w:rsidRPr="00944EED" w:rsidRDefault="009E4AA4" w:rsidP="00C8729E">
      <w:pPr>
        <w:bidi w:val="0"/>
        <w:spacing w:after="0"/>
        <w:rPr>
          <w:rFonts w:cs="Times New Roman"/>
        </w:rPr>
      </w:pPr>
      <w:r w:rsidRPr="00944EED">
        <w:rPr>
          <w:rFonts w:cs="Times New Roman"/>
        </w:rPr>
        <w:t xml:space="preserve">Besides addressing data on women murdered by their intimate partner, this chapter will present the work of the </w:t>
      </w:r>
      <w:r w:rsidRPr="00944EED">
        <w:rPr>
          <w:rFonts w:cs="Times New Roman"/>
          <w:u w:val="single"/>
        </w:rPr>
        <w:t>Inter-ministerial Committee of Inquiry for the Investigation of the Killing of Women by their Intimate Partners</w:t>
      </w:r>
      <w:r w:rsidRPr="00944EED">
        <w:rPr>
          <w:rFonts w:cs="Times New Roman"/>
        </w:rPr>
        <w:t xml:space="preserve">, which operates in accordance with a 2004 government decision. The chapter will also present several policy measures on </w:t>
      </w:r>
      <w:r w:rsidRPr="00944EED">
        <w:rPr>
          <w:rFonts w:cs="Times New Roman"/>
          <w:u w:val="single"/>
        </w:rPr>
        <w:t>female victims of domestic violence</w:t>
      </w:r>
      <w:r w:rsidRPr="00944EED">
        <w:rPr>
          <w:rFonts w:cs="Times New Roman"/>
        </w:rPr>
        <w:t xml:space="preserve"> from the action plan to implement the recommendations of the Inter-ministerial Committee on Preventing and Addressing Domestic Violence, which was published in March 2017 and adopted by the Ministerial Committee on Combating Violence in June 2017.</w:t>
      </w:r>
    </w:p>
    <w:p w:rsidR="009E4AA4" w:rsidRPr="001E3EBB" w:rsidRDefault="009E4AA4" w:rsidP="001E3EBB">
      <w:pPr>
        <w:pStyle w:val="3"/>
        <w:bidi w:val="0"/>
        <w:rPr>
          <w:rFonts w:cs="Times New Roman"/>
        </w:rPr>
      </w:pPr>
      <w:bookmarkStart w:id="5" w:name="_Toc508625463"/>
      <w:r w:rsidRPr="001E3EBB">
        <w:rPr>
          <w:rFonts w:cs="Times New Roman"/>
        </w:rPr>
        <w:t>Characteristics of the Victims</w:t>
      </w:r>
      <w:bookmarkEnd w:id="5"/>
    </w:p>
    <w:p w:rsidR="009E4AA4" w:rsidRPr="00944EED" w:rsidRDefault="009E4AA4" w:rsidP="00662576">
      <w:pPr>
        <w:pStyle w:val="a1"/>
        <w:numPr>
          <w:ilvl w:val="0"/>
          <w:numId w:val="30"/>
        </w:numPr>
        <w:bidi w:val="0"/>
        <w:spacing w:before="0" w:after="0" w:line="259" w:lineRule="auto"/>
        <w:outlineLvl w:val="2"/>
        <w:rPr>
          <w:rFonts w:cs="Times New Roman"/>
          <w:b/>
          <w:bCs/>
        </w:rPr>
      </w:pPr>
      <w:bookmarkStart w:id="6" w:name="_Toc508625464"/>
      <w:r w:rsidRPr="00944EED">
        <w:rPr>
          <w:rFonts w:cs="Times New Roman"/>
          <w:b/>
          <w:bCs/>
        </w:rPr>
        <w:t>Known to police</w:t>
      </w:r>
      <w:bookmarkEnd w:id="6"/>
    </w:p>
    <w:p w:rsidR="009E4AA4" w:rsidRPr="00944EED" w:rsidRDefault="009E4AA4" w:rsidP="009E4AA4">
      <w:pPr>
        <w:bidi w:val="0"/>
        <w:spacing w:after="0"/>
        <w:rPr>
          <w:rFonts w:cs="Times New Roman"/>
        </w:rPr>
      </w:pPr>
      <w:r w:rsidRPr="00944EED">
        <w:rPr>
          <w:rFonts w:cs="Times New Roman"/>
        </w:rPr>
        <w:t>Graph 2 below presents a breakdown of intimate femicide over the past ten years; the bottom segment of the column indicates incidents in which women had filed domestic violence complaints with the police before they were murdered.</w:t>
      </w:r>
    </w:p>
    <w:p w:rsidR="001E3EBB" w:rsidRDefault="001E3EBB">
      <w:pPr>
        <w:bidi w:val="0"/>
        <w:spacing w:before="0" w:after="0" w:line="240" w:lineRule="auto"/>
        <w:jc w:val="left"/>
        <w:rPr>
          <w:rFonts w:cs="Times New Roman"/>
          <w:b/>
          <w:bCs/>
        </w:rPr>
      </w:pPr>
      <w:r>
        <w:rPr>
          <w:rFonts w:cs="Times New Roman"/>
          <w:b/>
          <w:bCs/>
        </w:rPr>
        <w:br w:type="page"/>
      </w:r>
    </w:p>
    <w:p w:rsidR="009E4AA4" w:rsidRPr="00944EED" w:rsidRDefault="009E4AA4" w:rsidP="009E4AA4">
      <w:pPr>
        <w:bidi w:val="0"/>
        <w:spacing w:after="0"/>
        <w:rPr>
          <w:rFonts w:cs="Times New Roman"/>
        </w:rPr>
      </w:pPr>
      <w:r w:rsidRPr="00944EED">
        <w:rPr>
          <w:rFonts w:cs="Times New Roman"/>
          <w:b/>
          <w:bCs/>
        </w:rPr>
        <w:t>Graph 2: Intimate femicide, 2007–2016, by existence of prior police complaints</w:t>
      </w:r>
      <w:r w:rsidRPr="00944EED">
        <w:rPr>
          <w:rStyle w:val="ac"/>
          <w:rFonts w:cs="Times New Roman"/>
          <w:b/>
          <w:bCs/>
        </w:rPr>
        <w:footnoteReference w:id="12"/>
      </w:r>
    </w:p>
    <w:p w:rsidR="009E4AA4" w:rsidRPr="00944EED" w:rsidRDefault="00662576" w:rsidP="00662576">
      <w:pPr>
        <w:bidi w:val="0"/>
        <w:rPr>
          <w:rFonts w:cs="Times New Roman"/>
        </w:rPr>
      </w:pPr>
      <w:r w:rsidRPr="00662576">
        <w:rPr>
          <w:rFonts w:cs="Times New Roman"/>
          <w:noProof/>
          <w:lang w:eastAsia="en-US"/>
        </w:rPr>
        <w:drawing>
          <wp:anchor distT="0" distB="0" distL="114300" distR="114300" simplePos="0" relativeHeight="251704832" behindDoc="0" locked="0" layoutInCell="1" allowOverlap="1">
            <wp:simplePos x="0" y="0"/>
            <wp:positionH relativeFrom="margin">
              <wp:align>center</wp:align>
            </wp:positionH>
            <wp:positionV relativeFrom="paragraph">
              <wp:posOffset>78740</wp:posOffset>
            </wp:positionV>
            <wp:extent cx="5644515" cy="5192954"/>
            <wp:effectExtent l="0" t="0" r="0" b="8255"/>
            <wp:wrapSquare wrapText="bothSides"/>
            <wp:docPr id="236" name="תמונה 236" title="Intimate femicide, 2007–2016, by existence of prior police compla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44515" cy="5192954"/>
                    </a:xfrm>
                    <a:prstGeom prst="rect">
                      <a:avLst/>
                    </a:prstGeom>
                    <a:noFill/>
                    <a:ln>
                      <a:noFill/>
                    </a:ln>
                  </pic:spPr>
                </pic:pic>
              </a:graphicData>
            </a:graphic>
            <wp14:sizeRelH relativeFrom="page">
              <wp14:pctWidth>0</wp14:pctWidth>
            </wp14:sizeRelH>
            <wp14:sizeRelV relativeFrom="page">
              <wp14:pctHeight>0</wp14:pctHeight>
            </wp14:sizeRelV>
          </wp:anchor>
        </w:drawing>
      </w:r>
      <w:r w:rsidR="009E4AA4" w:rsidRPr="00944EED">
        <w:rPr>
          <w:rFonts w:cs="Times New Roman"/>
        </w:rPr>
        <w:t xml:space="preserve">As presented in the graph, </w:t>
      </w:r>
      <w:r w:rsidR="009E4AA4" w:rsidRPr="00944EED">
        <w:rPr>
          <w:rFonts w:cs="Times New Roman"/>
          <w:b/>
          <w:bCs/>
        </w:rPr>
        <w:t>of the 126 women murdered by their intimate partners in the past decade (2007–2016), more than one-third (approximately 35%) had previously filed a domestic violence complaint with the police. Over the past two years (2015–2016), almost half of the women murdered by their intimate partners were known to the police due to domestic violence (five of the 11 women in each year).</w:t>
      </w:r>
    </w:p>
    <w:p w:rsidR="009E4AA4" w:rsidRPr="00944EED" w:rsidRDefault="009E4AA4" w:rsidP="009E4AA4">
      <w:pPr>
        <w:bidi w:val="0"/>
        <w:rPr>
          <w:rFonts w:cs="Times New Roman"/>
        </w:rPr>
      </w:pPr>
    </w:p>
    <w:p w:rsidR="009E4AA4" w:rsidRPr="00944EED" w:rsidRDefault="00662576" w:rsidP="009E4AA4">
      <w:pPr>
        <w:bidi w:val="0"/>
        <w:rPr>
          <w:rFonts w:cs="Times New Roman"/>
        </w:rPr>
      </w:pPr>
      <w:r w:rsidRPr="00662576">
        <w:rPr>
          <w:rFonts w:cs="Times New Roman"/>
          <w:noProof/>
          <w:lang w:eastAsia="en-US"/>
        </w:rPr>
        <w:drawing>
          <wp:anchor distT="0" distB="0" distL="114300" distR="114300" simplePos="0" relativeHeight="251705856" behindDoc="0" locked="0" layoutInCell="1" allowOverlap="1">
            <wp:simplePos x="0" y="0"/>
            <wp:positionH relativeFrom="margin">
              <wp:align>center</wp:align>
            </wp:positionH>
            <wp:positionV relativeFrom="paragraph">
              <wp:posOffset>0</wp:posOffset>
            </wp:positionV>
            <wp:extent cx="5643840" cy="4429125"/>
            <wp:effectExtent l="0" t="0" r="0" b="0"/>
            <wp:wrapSquare wrapText="bothSides"/>
            <wp:docPr id="237" name="תמונה 237" descr="of the 126 women murdered by their intimate partners in the past decade (2007–2016), more than one-third (approximately 35%) had previously filed a domestic violence complaint with the police. Over the past two years (2015–2016), almost half of the women murdered by their intimate partners were known to the police due to domestic violence (five of the 11 women in each 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43840" cy="4429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4AA4" w:rsidRPr="00944EED" w:rsidRDefault="009E4AA4" w:rsidP="009E4AA4">
      <w:pPr>
        <w:bidi w:val="0"/>
        <w:rPr>
          <w:rFonts w:cs="Times New Roman"/>
        </w:rPr>
      </w:pPr>
      <w:r w:rsidRPr="00944EED">
        <w:rPr>
          <w:rFonts w:cs="Times New Roman"/>
        </w:rPr>
        <w:t>Police data further reveal that three women—all Jewish—were murdered by their intimate partners in the first five months of 2017. None had previously filed a domestic violence complaint with the police.</w:t>
      </w:r>
      <w:r w:rsidRPr="00944EED">
        <w:rPr>
          <w:rStyle w:val="ac"/>
          <w:rFonts w:cs="Times New Roman"/>
        </w:rPr>
        <w:footnoteReference w:id="13"/>
      </w:r>
    </w:p>
    <w:p w:rsidR="009E4AA4" w:rsidRPr="00944EED" w:rsidRDefault="009E4AA4" w:rsidP="009E4AA4">
      <w:pPr>
        <w:bidi w:val="0"/>
        <w:rPr>
          <w:rFonts w:cs="Times New Roman"/>
        </w:rPr>
      </w:pPr>
      <w:r w:rsidRPr="00944EED">
        <w:rPr>
          <w:rFonts w:cs="Times New Roman"/>
        </w:rPr>
        <w:t>Despite the request by the Knesset Research and Information Center, the police did not state whether suspects in intimate femicide cases had a criminal record and, if so, what crimes they had committed. According to the response by the police, compilation of this data requires a great deal of effort and, moreover, not every charge on the criminal record of a person suspected of intimate femicide is necessarily related to this crime.</w:t>
      </w:r>
      <w:r w:rsidRPr="00944EED">
        <w:rPr>
          <w:rStyle w:val="ac"/>
          <w:rFonts w:cs="Times New Roman"/>
        </w:rPr>
        <w:footnoteReference w:id="14"/>
      </w:r>
      <w:r w:rsidRPr="00944EED">
        <w:rPr>
          <w:rFonts w:cs="Times New Roman"/>
        </w:rPr>
        <w:t xml:space="preserve"> In this context, it is worth noting that the Police Investigations and Intelligence Division procedure entitled Police Handling of Domestic Violence Crimes includes a criminal history of violent crimes among the conditions for filing a motion of remand until the end of legal proceedings against someone suspected of domestic violence.</w:t>
      </w:r>
      <w:r w:rsidRPr="00944EED">
        <w:rPr>
          <w:rStyle w:val="ac"/>
          <w:rFonts w:cs="Times New Roman"/>
        </w:rPr>
        <w:footnoteReference w:id="15"/>
      </w:r>
      <w:r w:rsidRPr="00944EED">
        <w:rPr>
          <w:rFonts w:cs="Times New Roman"/>
        </w:rPr>
        <w:t xml:space="preserve"> </w:t>
      </w:r>
    </w:p>
    <w:p w:rsidR="009E4AA4" w:rsidRPr="00944EED" w:rsidRDefault="009E4AA4" w:rsidP="001E3EBB">
      <w:pPr>
        <w:pStyle w:val="a1"/>
        <w:numPr>
          <w:ilvl w:val="0"/>
          <w:numId w:val="30"/>
        </w:numPr>
        <w:bidi w:val="0"/>
        <w:spacing w:before="0" w:after="160" w:line="259" w:lineRule="auto"/>
        <w:outlineLvl w:val="2"/>
        <w:rPr>
          <w:rFonts w:cs="Times New Roman"/>
          <w:b/>
          <w:bCs/>
        </w:rPr>
      </w:pPr>
      <w:bookmarkStart w:id="7" w:name="_Toc508625465"/>
      <w:r w:rsidRPr="00944EED">
        <w:rPr>
          <w:rFonts w:cs="Times New Roman"/>
          <w:b/>
          <w:bCs/>
        </w:rPr>
        <w:t>Breakdown of the Murder Victims by Population Group</w:t>
      </w:r>
      <w:bookmarkEnd w:id="7"/>
    </w:p>
    <w:p w:rsidR="009E4AA4" w:rsidRPr="00944EED" w:rsidRDefault="009E4AA4" w:rsidP="009E4AA4">
      <w:pPr>
        <w:bidi w:val="0"/>
        <w:rPr>
          <w:rFonts w:cs="Times New Roman"/>
        </w:rPr>
      </w:pPr>
      <w:r w:rsidRPr="00944EED">
        <w:rPr>
          <w:rFonts w:cs="Times New Roman"/>
        </w:rPr>
        <w:t xml:space="preserve">As mentioned, the Israel Police refused to provide information regarding </w:t>
      </w:r>
      <w:r w:rsidRPr="00944EED">
        <w:rPr>
          <w:rFonts w:cs="Times New Roman"/>
          <w:u w:val="single"/>
        </w:rPr>
        <w:t>immigrant</w:t>
      </w:r>
      <w:r w:rsidRPr="00944EED">
        <w:rPr>
          <w:rFonts w:cs="Times New Roman"/>
        </w:rPr>
        <w:t xml:space="preserve"> women who were murdered by their intimate partner. This refusal was explained as follows: “Based on an in-depth review of the issue of providing information broken down by suspects' and victims' ethnicity/‍religion/‍race/‍area of residence, the Israel Police found that when these data reference fault lines within Israeli society, they may lead to population sectors being labeled in terms of crime and cause offense to certain population sectors. Furthermore, this labeling may negatively affect public order and security due to the reaction of the relevant population sector to the labeling.”</w:t>
      </w:r>
      <w:r w:rsidRPr="00944EED">
        <w:rPr>
          <w:rStyle w:val="ac"/>
          <w:rFonts w:cs="Times New Roman"/>
        </w:rPr>
        <w:footnoteReference w:id="16"/>
      </w:r>
    </w:p>
    <w:p w:rsidR="009E4AA4" w:rsidRPr="00944EED" w:rsidRDefault="009E4AA4" w:rsidP="009E4AA4">
      <w:pPr>
        <w:bidi w:val="0"/>
        <w:rPr>
          <w:rFonts w:cs="Times New Roman"/>
        </w:rPr>
      </w:pPr>
      <w:r w:rsidRPr="00944EED">
        <w:rPr>
          <w:rFonts w:cs="Times New Roman"/>
        </w:rPr>
        <w:t xml:space="preserve">Therefore, in order to obtain this data, the Knesset Research and Information Center contacted the Ministry of Labor, Social Affairs and Social Services (hereinafter, "Social Affairs Ministry"), where the </w:t>
      </w:r>
      <w:r w:rsidRPr="00944EED">
        <w:rPr>
          <w:rFonts w:cs="Times New Roman"/>
          <w:b/>
          <w:bCs/>
        </w:rPr>
        <w:t>Inter-ministerial Committee to Examine the Killing of Women by their Intimate Partners</w:t>
      </w:r>
      <w:r w:rsidRPr="00944EED">
        <w:rPr>
          <w:rFonts w:cs="Times New Roman"/>
        </w:rPr>
        <w:t xml:space="preserve"> (hereinafter, "the Committee") compiles statistics on women who were murdered by their intimate partner (details of the Committee's work will be introduced later in the document).</w:t>
      </w:r>
    </w:p>
    <w:p w:rsidR="009E4AA4" w:rsidRPr="00944EED" w:rsidRDefault="009E4AA4" w:rsidP="009E4AA4">
      <w:pPr>
        <w:bidi w:val="0"/>
        <w:rPr>
          <w:rFonts w:cs="Times New Roman"/>
        </w:rPr>
      </w:pPr>
      <w:r w:rsidRPr="00944EED">
        <w:rPr>
          <w:rFonts w:cs="Times New Roman"/>
        </w:rPr>
        <w:t xml:space="preserve">The annual Committee reports reveal that </w:t>
      </w:r>
      <w:r w:rsidRPr="00944EED">
        <w:rPr>
          <w:rFonts w:cs="Times New Roman"/>
          <w:b/>
          <w:bCs/>
        </w:rPr>
        <w:t>between 2013 and 2016, some 10–11 Israeli women were murdered by their intimate partner every year</w:t>
      </w:r>
      <w:r w:rsidRPr="00944EED">
        <w:rPr>
          <w:rFonts w:cs="Times New Roman"/>
        </w:rPr>
        <w:t xml:space="preserve">. These figures </w:t>
      </w:r>
      <w:r w:rsidRPr="00944EED">
        <w:rPr>
          <w:rFonts w:cs="Times New Roman"/>
          <w:u w:val="single"/>
        </w:rPr>
        <w:t>do not</w:t>
      </w:r>
      <w:r w:rsidRPr="00944EED">
        <w:rPr>
          <w:rFonts w:cs="Times New Roman"/>
        </w:rPr>
        <w:t xml:space="preserve"> fully correspond to the police data on intimate femicide provided to the Knesset Research and Information Center. The discrepancy may be attributed to the fact that police data are dynamic and updated retroactively, or to the fact that police files also include cases of female victims who lacked legal status in Israel (“foreigners”), whereas the Committee does not address these cases or include these victims in the count of Israeli women murdered by their intimate partner. In this context, it should be emphasized that </w:t>
      </w:r>
      <w:r w:rsidRPr="00944EED">
        <w:rPr>
          <w:rFonts w:cs="Times New Roman"/>
          <w:b/>
          <w:bCs/>
        </w:rPr>
        <w:t>the Committee data were compiled manually and not by computer</w:t>
      </w:r>
      <w:r w:rsidRPr="00944EED">
        <w:rPr>
          <w:rFonts w:cs="Times New Roman"/>
        </w:rPr>
        <w:t xml:space="preserve"> and are not taken from the same Israel Police database (although Israel Police is the source of the Committee's data).</w:t>
      </w:r>
    </w:p>
    <w:p w:rsidR="009E4AA4" w:rsidRPr="00944EED" w:rsidRDefault="009E4AA4" w:rsidP="009E4AA4">
      <w:pPr>
        <w:bidi w:val="0"/>
        <w:rPr>
          <w:rFonts w:cs="Times New Roman"/>
        </w:rPr>
      </w:pPr>
      <w:r w:rsidRPr="00944EED">
        <w:rPr>
          <w:rFonts w:cs="Times New Roman"/>
        </w:rPr>
        <w:t>Table 1 below displays data from the Committee, which also specifies the population sector to which the victim belonged: immigrants</w:t>
      </w:r>
      <w:r w:rsidRPr="00944EED">
        <w:rPr>
          <w:rStyle w:val="ac"/>
          <w:rFonts w:cs="Times New Roman"/>
        </w:rPr>
        <w:footnoteReference w:id="17"/>
      </w:r>
      <w:r w:rsidRPr="00944EED">
        <w:rPr>
          <w:rFonts w:cs="Times New Roman"/>
        </w:rPr>
        <w:t xml:space="preserve"> from the former Soviet Union and Ethiopia, Arab women, and women who lack legal status (“foreigners”).</w:t>
      </w:r>
    </w:p>
    <w:p w:rsidR="009E4AA4" w:rsidRPr="00944EED" w:rsidRDefault="009E4AA4" w:rsidP="009E4AA4">
      <w:pPr>
        <w:keepNext/>
        <w:keepLines/>
        <w:bidi w:val="0"/>
        <w:rPr>
          <w:rFonts w:cs="Times New Roman"/>
        </w:rPr>
      </w:pPr>
      <w:r w:rsidRPr="00944EED">
        <w:rPr>
          <w:rFonts w:cs="Times New Roman"/>
          <w:b/>
          <w:bCs/>
        </w:rPr>
        <w:t>Table 1: Women murdered by their intimate partner, 2013–2016, by religion, status and country of origin</w:t>
      </w:r>
      <w:r w:rsidRPr="00944EED">
        <w:rPr>
          <w:rStyle w:val="ac"/>
          <w:rFonts w:cs="Times New Roman"/>
        </w:rPr>
        <w:footnoteReference w:id="18"/>
      </w:r>
    </w:p>
    <w:p w:rsidR="009E4AA4" w:rsidRPr="00944EED" w:rsidRDefault="003D031C" w:rsidP="009E4AA4">
      <w:pPr>
        <w:bidi w:val="0"/>
        <w:rPr>
          <w:rFonts w:cs="Times New Roman"/>
        </w:rPr>
      </w:pPr>
      <w:r w:rsidRPr="003D031C">
        <w:rPr>
          <w:rFonts w:cs="Times New Roman"/>
          <w:noProof/>
          <w:lang w:eastAsia="en-US"/>
        </w:rPr>
        <w:drawing>
          <wp:inline distT="0" distB="0" distL="0" distR="0">
            <wp:extent cx="5644515" cy="2142222"/>
            <wp:effectExtent l="0" t="0" r="0" b="0"/>
            <wp:docPr id="2" name="תמונה 2" title="Women murdered by their intimate partner, 2013–2016, by religion, status and country of ori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44515" cy="2142222"/>
                    </a:xfrm>
                    <a:prstGeom prst="rect">
                      <a:avLst/>
                    </a:prstGeom>
                    <a:noFill/>
                    <a:ln>
                      <a:noFill/>
                    </a:ln>
                  </pic:spPr>
                </pic:pic>
              </a:graphicData>
            </a:graphic>
          </wp:inline>
        </w:drawing>
      </w:r>
    </w:p>
    <w:p w:rsidR="009E4AA4" w:rsidRPr="00944EED" w:rsidRDefault="009E4AA4" w:rsidP="009E4AA4">
      <w:pPr>
        <w:bidi w:val="0"/>
        <w:rPr>
          <w:rFonts w:cs="Times New Roman"/>
        </w:rPr>
      </w:pPr>
      <w:r w:rsidRPr="00944EED">
        <w:rPr>
          <w:rFonts w:cs="Times New Roman"/>
        </w:rPr>
        <w:t>The data in the table reveal that between 2013 and 2016, the Committee discussed 42 cases of Israeli women murdered by their intimate partner. Below is a breakdown of the victims by population group:</w:t>
      </w:r>
    </w:p>
    <w:p w:rsidR="006C6D28" w:rsidRDefault="006C6D28">
      <w:pPr>
        <w:bidi w:val="0"/>
        <w:spacing w:before="0" w:after="0" w:line="240" w:lineRule="auto"/>
        <w:jc w:val="left"/>
        <w:rPr>
          <w:rFonts w:cs="Times New Roman"/>
          <w:b/>
          <w:bCs/>
        </w:rPr>
      </w:pPr>
      <w:r>
        <w:rPr>
          <w:rFonts w:cs="Times New Roman"/>
          <w:b/>
          <w:bCs/>
        </w:rPr>
        <w:br w:type="page"/>
      </w:r>
    </w:p>
    <w:p w:rsidR="009E4AA4" w:rsidRPr="00944EED" w:rsidRDefault="009E4AA4" w:rsidP="009E4AA4">
      <w:pPr>
        <w:pStyle w:val="a1"/>
        <w:numPr>
          <w:ilvl w:val="0"/>
          <w:numId w:val="31"/>
        </w:numPr>
        <w:bidi w:val="0"/>
        <w:spacing w:before="0" w:after="160" w:line="259" w:lineRule="auto"/>
        <w:rPr>
          <w:rFonts w:cs="Times New Roman"/>
        </w:rPr>
      </w:pPr>
      <w:r w:rsidRPr="00944EED">
        <w:rPr>
          <w:rFonts w:cs="Times New Roman"/>
          <w:b/>
          <w:bCs/>
        </w:rPr>
        <w:t>14 women (one-third) were immigrants.</w:t>
      </w:r>
      <w:r w:rsidRPr="00944EED">
        <w:rPr>
          <w:rFonts w:cs="Times New Roman"/>
        </w:rPr>
        <w:t xml:space="preserve"> According to data from the Social Affairs Ministry, 12 were immigrants from the FSU and two were Ethiopian immigrants. Note that according to data from the Ministry of Aliya and Integration (which are presented later in this chapter), 11 of the victims were immigrants from the FSU and three were women of Ethiopian descent. We do not have an explanation for the discrepancy in the data.</w:t>
      </w:r>
    </w:p>
    <w:p w:rsidR="009E4AA4" w:rsidRPr="00944EED" w:rsidRDefault="003D031C" w:rsidP="009E4AA4">
      <w:pPr>
        <w:bidi w:val="0"/>
        <w:rPr>
          <w:rFonts w:cs="Times New Roman"/>
        </w:rPr>
      </w:pPr>
      <w:r w:rsidRPr="003D031C">
        <w:rPr>
          <w:rFonts w:cs="Times New Roman"/>
          <w:noProof/>
          <w:lang w:eastAsia="en-US"/>
        </w:rPr>
        <w:drawing>
          <wp:anchor distT="0" distB="0" distL="114300" distR="114300" simplePos="0" relativeHeight="251712000" behindDoc="1" locked="0" layoutInCell="1" allowOverlap="1">
            <wp:simplePos x="0" y="0"/>
            <wp:positionH relativeFrom="margin">
              <wp:align>center</wp:align>
            </wp:positionH>
            <wp:positionV relativeFrom="paragraph">
              <wp:posOffset>314325</wp:posOffset>
            </wp:positionV>
            <wp:extent cx="5200650" cy="4152265"/>
            <wp:effectExtent l="0" t="0" r="0" b="635"/>
            <wp:wrapTight wrapText="bothSides">
              <wp:wrapPolygon edited="0">
                <wp:start x="0" y="0"/>
                <wp:lineTo x="0" y="21504"/>
                <wp:lineTo x="21521" y="21504"/>
                <wp:lineTo x="21521" y="0"/>
                <wp:lineTo x="0" y="0"/>
              </wp:wrapPolygon>
            </wp:wrapTight>
            <wp:docPr id="5" name="תמונה 5" title="breakdown of the victims by population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a:extLst>
                        <a:ext uri="{28A0092B-C50C-407E-A947-70E740481C1C}">
                          <a14:useLocalDpi xmlns:a14="http://schemas.microsoft.com/office/drawing/2010/main" val="0"/>
                        </a:ext>
                      </a:extLst>
                    </a:blip>
                    <a:srcRect t="683" r="7851"/>
                    <a:stretch/>
                  </pic:blipFill>
                  <pic:spPr bwMode="auto">
                    <a:xfrm>
                      <a:off x="0" y="0"/>
                      <a:ext cx="5200650" cy="41522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E4AA4" w:rsidRPr="00944EED" w:rsidRDefault="009E4AA4" w:rsidP="009E4AA4">
      <w:pPr>
        <w:bidi w:val="0"/>
        <w:rPr>
          <w:rFonts w:cs="Times New Roman"/>
        </w:rPr>
      </w:pPr>
    </w:p>
    <w:p w:rsidR="006C6D28" w:rsidRDefault="006C6D28">
      <w:pPr>
        <w:bidi w:val="0"/>
        <w:spacing w:before="0" w:after="0" w:line="240" w:lineRule="auto"/>
        <w:jc w:val="left"/>
        <w:rPr>
          <w:rFonts w:cs="Times New Roman"/>
        </w:rPr>
      </w:pPr>
      <w:r>
        <w:rPr>
          <w:rFonts w:cs="Times New Roman"/>
        </w:rPr>
        <w:br w:type="page"/>
      </w:r>
    </w:p>
    <w:p w:rsidR="009E4AA4" w:rsidRPr="00944EED" w:rsidRDefault="009E4AA4" w:rsidP="009E4AA4">
      <w:pPr>
        <w:pStyle w:val="a1"/>
        <w:numPr>
          <w:ilvl w:val="0"/>
          <w:numId w:val="31"/>
        </w:numPr>
        <w:bidi w:val="0"/>
        <w:spacing w:before="0" w:after="160" w:line="259" w:lineRule="auto"/>
        <w:rPr>
          <w:rFonts w:cs="Times New Roman"/>
        </w:rPr>
      </w:pPr>
      <w:r w:rsidRPr="00944EED">
        <w:rPr>
          <w:rFonts w:cs="Times New Roman"/>
        </w:rPr>
        <w:t xml:space="preserve">Approximately one-third of the victims (13 women) were Arab, </w:t>
      </w:r>
      <w:r w:rsidRPr="00944EED">
        <w:rPr>
          <w:rFonts w:cs="Times New Roman"/>
          <w:b/>
          <w:bCs/>
        </w:rPr>
        <w:t>of whom nine were murdered during the past two years.</w:t>
      </w:r>
    </w:p>
    <w:p w:rsidR="009E4AA4" w:rsidRPr="00944EED" w:rsidRDefault="003D031C" w:rsidP="009E4AA4">
      <w:pPr>
        <w:bidi w:val="0"/>
        <w:rPr>
          <w:rFonts w:cs="Times New Roman"/>
        </w:rPr>
      </w:pPr>
      <w:r w:rsidRPr="003D031C">
        <w:rPr>
          <w:rFonts w:cs="Times New Roman"/>
          <w:noProof/>
          <w:lang w:eastAsia="en-US"/>
        </w:rPr>
        <w:drawing>
          <wp:anchor distT="0" distB="0" distL="114300" distR="114300" simplePos="0" relativeHeight="251713024" behindDoc="1" locked="0" layoutInCell="1" allowOverlap="1">
            <wp:simplePos x="0" y="0"/>
            <wp:positionH relativeFrom="margin">
              <wp:align>center</wp:align>
            </wp:positionH>
            <wp:positionV relativeFrom="paragraph">
              <wp:posOffset>4445</wp:posOffset>
            </wp:positionV>
            <wp:extent cx="5644515" cy="4877976"/>
            <wp:effectExtent l="0" t="0" r="0" b="0"/>
            <wp:wrapTight wrapText="bothSides">
              <wp:wrapPolygon edited="0">
                <wp:start x="0" y="0"/>
                <wp:lineTo x="0" y="21513"/>
                <wp:lineTo x="21505" y="21513"/>
                <wp:lineTo x="21505" y="0"/>
                <wp:lineTo x="0" y="0"/>
              </wp:wrapPolygon>
            </wp:wrapTight>
            <wp:docPr id="8" name="תמונה 8" descr="Approximately one-third of the victims murdered by their intimate partner (13 women) were Arab, of whom nine were murdered during the past two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44515" cy="4877976"/>
                    </a:xfrm>
                    <a:prstGeom prst="rect">
                      <a:avLst/>
                    </a:prstGeom>
                    <a:noFill/>
                    <a:ln>
                      <a:noFill/>
                    </a:ln>
                  </pic:spPr>
                </pic:pic>
              </a:graphicData>
            </a:graphic>
          </wp:anchor>
        </w:drawing>
      </w:r>
    </w:p>
    <w:p w:rsidR="006C6D28" w:rsidRDefault="006C6D28">
      <w:pPr>
        <w:bidi w:val="0"/>
        <w:spacing w:before="0" w:after="0" w:line="240" w:lineRule="auto"/>
        <w:jc w:val="left"/>
        <w:rPr>
          <w:rFonts w:cs="Times New Roman"/>
          <w:noProof/>
        </w:rPr>
      </w:pPr>
      <w:r>
        <w:rPr>
          <w:rFonts w:cs="Times New Roman"/>
          <w:noProof/>
        </w:rPr>
        <w:br w:type="page"/>
      </w:r>
    </w:p>
    <w:p w:rsidR="009E4AA4" w:rsidRPr="00944EED" w:rsidRDefault="009E4AA4" w:rsidP="009E4AA4">
      <w:pPr>
        <w:pStyle w:val="a1"/>
        <w:numPr>
          <w:ilvl w:val="0"/>
          <w:numId w:val="31"/>
        </w:numPr>
        <w:bidi w:val="0"/>
        <w:spacing w:before="0" w:after="160" w:line="259" w:lineRule="auto"/>
        <w:rPr>
          <w:rFonts w:cs="Times New Roman"/>
        </w:rPr>
      </w:pPr>
      <w:r w:rsidRPr="00944EED">
        <w:rPr>
          <w:rFonts w:cs="Times New Roman"/>
          <w:noProof/>
        </w:rPr>
        <w:t>A</w:t>
      </w:r>
      <w:r w:rsidRPr="00944EED">
        <w:rPr>
          <w:rFonts w:cs="Times New Roman"/>
        </w:rPr>
        <w:t xml:space="preserve"> comparison between 2013–2014 and 2015–2016 reveals a </w:t>
      </w:r>
      <w:r w:rsidRPr="00944EED">
        <w:rPr>
          <w:rFonts w:cs="Times New Roman"/>
          <w:lang w:val="en-GB"/>
        </w:rPr>
        <w:t xml:space="preserve">substantial </w:t>
      </w:r>
      <w:r w:rsidRPr="00944EED">
        <w:rPr>
          <w:rFonts w:cs="Times New Roman"/>
        </w:rPr>
        <w:t>increase in the percentage of Arab women among all the women murdered by their intimate partner, from 20% to 41%.</w:t>
      </w:r>
    </w:p>
    <w:p w:rsidR="009E4AA4" w:rsidRDefault="009E4AA4" w:rsidP="009E4AA4">
      <w:pPr>
        <w:bidi w:val="0"/>
        <w:rPr>
          <w:rFonts w:cs="Times New Roman"/>
        </w:rPr>
      </w:pPr>
    </w:p>
    <w:p w:rsidR="006C6D28" w:rsidRPr="00944EED" w:rsidRDefault="006C6D28" w:rsidP="006C6D28">
      <w:pPr>
        <w:bidi w:val="0"/>
        <w:rPr>
          <w:rFonts w:cs="Times New Roman"/>
        </w:rPr>
      </w:pPr>
      <w:r w:rsidRPr="006C6D28">
        <w:rPr>
          <w:rFonts w:cs="Times New Roman"/>
          <w:noProof/>
          <w:lang w:eastAsia="en-US"/>
        </w:rPr>
        <w:drawing>
          <wp:inline distT="0" distB="0" distL="0" distR="0">
            <wp:extent cx="5644515" cy="4311124"/>
            <wp:effectExtent l="0" t="0" r="0" b="0"/>
            <wp:docPr id="240" name="תמונה 240" descr="A comparison between 2013–2014 and 2015–2016 reveals a substantial increase in the percentage of Arab women among all the women murdered by their intimate partner, from 20% to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44515" cy="4311124"/>
                    </a:xfrm>
                    <a:prstGeom prst="rect">
                      <a:avLst/>
                    </a:prstGeom>
                    <a:noFill/>
                    <a:ln>
                      <a:noFill/>
                    </a:ln>
                  </pic:spPr>
                </pic:pic>
              </a:graphicData>
            </a:graphic>
          </wp:inline>
        </w:drawing>
      </w:r>
    </w:p>
    <w:p w:rsidR="009E4AA4" w:rsidRDefault="009E4AA4" w:rsidP="009E4AA4">
      <w:pPr>
        <w:pStyle w:val="a1"/>
        <w:numPr>
          <w:ilvl w:val="0"/>
          <w:numId w:val="31"/>
        </w:numPr>
        <w:bidi w:val="0"/>
        <w:spacing w:before="0" w:after="160" w:line="259" w:lineRule="auto"/>
        <w:rPr>
          <w:rFonts w:cs="Times New Roman"/>
        </w:rPr>
      </w:pPr>
      <w:r w:rsidRPr="00944EED">
        <w:rPr>
          <w:rFonts w:cs="Times New Roman"/>
        </w:rPr>
        <w:t>During this four-year period, six women without legal status in Israel were murdered by their intimate partner—five in 2013 alone.</w:t>
      </w:r>
    </w:p>
    <w:p w:rsidR="006C6D28" w:rsidRDefault="006C6D28" w:rsidP="009E4AA4">
      <w:pPr>
        <w:bidi w:val="0"/>
        <w:rPr>
          <w:rFonts w:cs="Times New Roman"/>
        </w:rPr>
      </w:pPr>
    </w:p>
    <w:p w:rsidR="009E4AA4" w:rsidRPr="00944EED" w:rsidRDefault="009E4AA4" w:rsidP="006C6D28">
      <w:pPr>
        <w:bidi w:val="0"/>
        <w:rPr>
          <w:rFonts w:cs="Times New Roman"/>
        </w:rPr>
      </w:pPr>
      <w:r w:rsidRPr="00944EED">
        <w:rPr>
          <w:rFonts w:cs="Times New Roman"/>
        </w:rPr>
        <w:t>In this context, we note that the Committee has no mandate to discuss cases in which the woman was murdered by someone other than her intimate partner—even another relative—a phenomenon that, according to the report, is "common within Arab families."</w:t>
      </w:r>
      <w:r w:rsidRPr="00944EED">
        <w:rPr>
          <w:rStyle w:val="ac"/>
          <w:rFonts w:cs="Times New Roman"/>
        </w:rPr>
        <w:footnoteReference w:id="19"/>
      </w:r>
      <w:r w:rsidRPr="00944EED">
        <w:rPr>
          <w:rFonts w:cs="Times New Roman"/>
        </w:rPr>
        <w:t xml:space="preserve"> Hence, </w:t>
      </w:r>
      <w:r w:rsidRPr="00944EED">
        <w:rPr>
          <w:rFonts w:cs="Times New Roman"/>
          <w:b/>
          <w:bCs/>
        </w:rPr>
        <w:t>the data in the table only partially reflect the phenomenon of femicide by relatives, at least as regards Arab women.</w:t>
      </w:r>
    </w:p>
    <w:p w:rsidR="009E4AA4" w:rsidRPr="00944EED" w:rsidRDefault="009E4AA4" w:rsidP="009E4AA4">
      <w:pPr>
        <w:bidi w:val="0"/>
        <w:rPr>
          <w:rFonts w:cs="Times New Roman"/>
          <w:lang w:val="en-GB"/>
        </w:rPr>
      </w:pPr>
      <w:r w:rsidRPr="00944EED">
        <w:rPr>
          <w:rFonts w:cs="Times New Roman"/>
        </w:rPr>
        <w:t xml:space="preserve">Pursuant to </w:t>
      </w:r>
      <w:r w:rsidRPr="00944EED">
        <w:rPr>
          <w:rFonts w:cs="Times New Roman"/>
          <w:lang w:val="en-GB"/>
        </w:rPr>
        <w:t xml:space="preserve">data published by the </w:t>
      </w:r>
      <w:r w:rsidRPr="00944EED">
        <w:rPr>
          <w:rFonts w:cs="Times New Roman"/>
        </w:rPr>
        <w:t xml:space="preserve">Social Affairs </w:t>
      </w:r>
      <w:r w:rsidRPr="00944EED">
        <w:rPr>
          <w:rFonts w:cs="Times New Roman"/>
          <w:lang w:val="en-GB"/>
        </w:rPr>
        <w:t xml:space="preserve">Ministry, the ministry's National Inspector on Domestic Violence, Said Tali, noted </w:t>
      </w:r>
      <w:r w:rsidRPr="00944EED">
        <w:rPr>
          <w:rFonts w:cs="Times New Roman"/>
        </w:rPr>
        <w:t xml:space="preserve">on the most recent International </w:t>
      </w:r>
      <w:r w:rsidRPr="00944EED">
        <w:rPr>
          <w:rFonts w:cs="Times New Roman"/>
          <w:lang w:val="en-GB"/>
        </w:rPr>
        <w:t>Day for the Elimination of Violence against Women: “</w:t>
      </w:r>
      <w:r w:rsidRPr="00944EED">
        <w:rPr>
          <w:rFonts w:cs="Times New Roman"/>
          <w:b/>
          <w:bCs/>
          <w:lang w:val="en-GB"/>
        </w:rPr>
        <w:t xml:space="preserve">Recent years have seen an </w:t>
      </w:r>
      <w:r w:rsidRPr="00944EED">
        <w:rPr>
          <w:rFonts w:cs="Times New Roman"/>
          <w:b/>
          <w:bCs/>
          <w:u w:val="single"/>
          <w:lang w:val="en-GB"/>
        </w:rPr>
        <w:t>increase in the percentage of Arab women among female victims of murder.</w:t>
      </w:r>
      <w:r w:rsidRPr="00944EED">
        <w:rPr>
          <w:rFonts w:cs="Times New Roman"/>
          <w:b/>
          <w:bCs/>
          <w:lang w:val="en-GB"/>
        </w:rPr>
        <w:t xml:space="preserve"> Besides constituting a high percentage of the women murdered by their intimate partners, </w:t>
      </w:r>
      <w:r w:rsidRPr="00944EED">
        <w:rPr>
          <w:rFonts w:cs="Times New Roman"/>
          <w:b/>
          <w:bCs/>
          <w:u w:val="single"/>
          <w:lang w:val="en-GB"/>
        </w:rPr>
        <w:t>they constitute the overwhelming majority of victims of murders committed by a family member who is not an intimate partner</w:t>
      </w:r>
      <w:r w:rsidRPr="00944EED">
        <w:rPr>
          <w:rFonts w:cs="Times New Roman"/>
          <w:b/>
          <w:bCs/>
          <w:lang w:val="en-GB"/>
        </w:rPr>
        <w:t xml:space="preserve">, which characterizes primarily Arab society. The data further reveal that </w:t>
      </w:r>
      <w:r w:rsidRPr="00944EED">
        <w:rPr>
          <w:rFonts w:cs="Times New Roman"/>
          <w:b/>
          <w:bCs/>
          <w:u w:val="single"/>
          <w:lang w:val="en-GB"/>
        </w:rPr>
        <w:t>immigrants from the FSU are overrepresented among the victims from the past four years relative to the general population</w:t>
      </w:r>
      <w:r w:rsidRPr="00944EED">
        <w:rPr>
          <w:rFonts w:cs="Times New Roman"/>
          <w:b/>
          <w:bCs/>
          <w:lang w:val="en-GB"/>
        </w:rPr>
        <w:t xml:space="preserve"> and that immigration and/or a cultural</w:t>
      </w:r>
      <w:r w:rsidR="001E3EBB">
        <w:rPr>
          <w:rFonts w:cs="Times New Roman"/>
          <w:b/>
          <w:bCs/>
          <w:lang w:val="en-GB"/>
        </w:rPr>
        <w:t xml:space="preserve"> </w:t>
      </w:r>
      <w:r w:rsidRPr="00944EED">
        <w:rPr>
          <w:rFonts w:cs="Times New Roman"/>
          <w:b/>
          <w:bCs/>
          <w:lang w:val="en-GB"/>
        </w:rPr>
        <w:t>background from certain countries increase a woman's risk of being a victim of violence”</w:t>
      </w:r>
      <w:r w:rsidRPr="00944EED">
        <w:rPr>
          <w:rStyle w:val="ac"/>
          <w:rFonts w:cs="Times New Roman"/>
          <w:lang w:val="en-GB"/>
        </w:rPr>
        <w:footnoteReference w:id="20"/>
      </w:r>
      <w:r w:rsidRPr="00944EED">
        <w:rPr>
          <w:rFonts w:cs="Times New Roman"/>
          <w:lang w:val="en-GB"/>
        </w:rPr>
        <w:t xml:space="preserve"> (emphasis added).</w:t>
      </w:r>
    </w:p>
    <w:p w:rsidR="009E4AA4" w:rsidRPr="00944EED" w:rsidRDefault="009E4AA4" w:rsidP="009E4AA4">
      <w:pPr>
        <w:bidi w:val="0"/>
        <w:rPr>
          <w:rFonts w:cs="Times New Roman"/>
        </w:rPr>
      </w:pPr>
      <w:r w:rsidRPr="00944EED">
        <w:rPr>
          <w:rFonts w:cs="Times New Roman"/>
        </w:rPr>
        <w:t xml:space="preserve">In addition to the data above, in response to a query by the Knesset Research and Information Center, the Ministry of Aliya and Integration provided data on </w:t>
      </w:r>
      <w:r w:rsidRPr="00944EED">
        <w:rPr>
          <w:rFonts w:cs="Times New Roman"/>
          <w:u w:val="single"/>
        </w:rPr>
        <w:t>the murder of immigrant women—all from the FSU and Ethiopia</w:t>
      </w:r>
      <w:r w:rsidRPr="00944EED">
        <w:rPr>
          <w:rStyle w:val="ac"/>
          <w:rFonts w:cs="Times New Roman"/>
          <w:u w:val="single"/>
        </w:rPr>
        <w:footnoteReference w:id="21"/>
      </w:r>
      <w:r w:rsidRPr="00944EED">
        <w:rPr>
          <w:rFonts w:cs="Times New Roman"/>
        </w:rPr>
        <w:t>—by their intimate partners between 2004 and 2016. These data do not fully correspond to the data from the Social Affairs Ministry or the latest police data, even though the data themselves originate with the police. These data are important because they provide information on the prevalence of murder among immigrant women over a relatively long period of time.</w:t>
      </w:r>
    </w:p>
    <w:p w:rsidR="009E4AA4" w:rsidRPr="00944EED" w:rsidRDefault="009E4AA4" w:rsidP="009E4AA4">
      <w:pPr>
        <w:bidi w:val="0"/>
        <w:rPr>
          <w:rFonts w:cs="Times New Roman"/>
        </w:rPr>
      </w:pPr>
      <w:r w:rsidRPr="00944EED">
        <w:rPr>
          <w:rFonts w:cs="Times New Roman"/>
          <w:b/>
          <w:bCs/>
        </w:rPr>
        <w:t>Below is a summary of the information presented in Graph 3:</w:t>
      </w:r>
    </w:p>
    <w:p w:rsidR="009E4AA4" w:rsidRPr="00944EED" w:rsidRDefault="009E4AA4" w:rsidP="009E4AA4">
      <w:pPr>
        <w:pStyle w:val="a1"/>
        <w:numPr>
          <w:ilvl w:val="0"/>
          <w:numId w:val="31"/>
        </w:numPr>
        <w:bidi w:val="0"/>
        <w:spacing w:before="0" w:after="160" w:line="259" w:lineRule="auto"/>
        <w:rPr>
          <w:rFonts w:cs="Times New Roman"/>
        </w:rPr>
      </w:pPr>
      <w:r w:rsidRPr="00944EED">
        <w:rPr>
          <w:rFonts w:cs="Times New Roman"/>
        </w:rPr>
        <w:t>Female immigrants from these countries are overrepresented among women murdered by their intimate partner between 2004 and 2016, as they make up approximately 10% of the general population.</w:t>
      </w:r>
      <w:r w:rsidRPr="00944EED">
        <w:rPr>
          <w:rStyle w:val="ac"/>
          <w:rFonts w:cs="Times New Roman"/>
        </w:rPr>
        <w:footnoteReference w:id="22"/>
      </w:r>
    </w:p>
    <w:p w:rsidR="009E4AA4" w:rsidRPr="00944EED" w:rsidRDefault="009E4AA4" w:rsidP="009E4AA4">
      <w:pPr>
        <w:pStyle w:val="a1"/>
        <w:numPr>
          <w:ilvl w:val="0"/>
          <w:numId w:val="31"/>
        </w:numPr>
        <w:bidi w:val="0"/>
        <w:spacing w:before="0" w:after="160" w:line="259" w:lineRule="auto"/>
        <w:rPr>
          <w:rFonts w:cs="Times New Roman"/>
        </w:rPr>
      </w:pPr>
      <w:r w:rsidRPr="00944EED">
        <w:rPr>
          <w:rFonts w:cs="Times New Roman"/>
          <w:b/>
          <w:bCs/>
        </w:rPr>
        <w:t>Although immigrants constituted more than half of the victims of intimate femicide each year from 2004–2006, they have constituted less than half of all victims of intimate femicide since 2007.</w:t>
      </w:r>
      <w:r w:rsidRPr="00944EED">
        <w:rPr>
          <w:rStyle w:val="ac"/>
          <w:rFonts w:cs="Times New Roman"/>
          <w:b/>
          <w:bCs/>
        </w:rPr>
        <w:footnoteReference w:id="23"/>
      </w:r>
      <w:r w:rsidRPr="00944EED">
        <w:rPr>
          <w:rFonts w:cs="Times New Roman"/>
        </w:rPr>
        <w:t xml:space="preserve"> However, the small number of incidents makes it impossible to point to a statistically significant trend indicating a consistent decline in the percentage of immigrant women among all the victims of intimate femicide.</w:t>
      </w:r>
    </w:p>
    <w:p w:rsidR="009E4AA4" w:rsidRPr="00944EED" w:rsidRDefault="009E4AA4" w:rsidP="009E4AA4">
      <w:pPr>
        <w:bidi w:val="0"/>
        <w:rPr>
          <w:rFonts w:cs="Times New Roman"/>
        </w:rPr>
      </w:pPr>
      <w:r w:rsidRPr="00944EED">
        <w:rPr>
          <w:rFonts w:cs="Times New Roman"/>
        </w:rPr>
        <w:br w:type="page"/>
      </w:r>
    </w:p>
    <w:p w:rsidR="009E4AA4" w:rsidRPr="00944EED" w:rsidRDefault="009E4AA4" w:rsidP="009E4AA4">
      <w:pPr>
        <w:bidi w:val="0"/>
        <w:rPr>
          <w:rFonts w:cs="Times New Roman"/>
          <w:b/>
          <w:bCs/>
        </w:rPr>
      </w:pPr>
      <w:r w:rsidRPr="00944EED">
        <w:rPr>
          <w:rFonts w:cs="Times New Roman"/>
          <w:b/>
          <w:bCs/>
        </w:rPr>
        <w:t>Graph 3: Veteran Israeli Women and Immigrants from the Former USSR and Ethiopia Murdered by their Intimate Partners, 2004–2016</w:t>
      </w:r>
      <w:r w:rsidRPr="00944EED">
        <w:rPr>
          <w:rStyle w:val="ac"/>
          <w:rFonts w:cs="Times New Roman"/>
          <w:b/>
          <w:bCs/>
        </w:rPr>
        <w:footnoteReference w:id="24"/>
      </w:r>
    </w:p>
    <w:p w:rsidR="009E4AA4" w:rsidRPr="006C6D28" w:rsidRDefault="003D031C" w:rsidP="003D031C">
      <w:pPr>
        <w:pStyle w:val="a1"/>
        <w:numPr>
          <w:ilvl w:val="0"/>
          <w:numId w:val="38"/>
        </w:numPr>
        <w:bidi w:val="0"/>
        <w:rPr>
          <w:rFonts w:cs="Times New Roman"/>
        </w:rPr>
      </w:pPr>
      <w:r w:rsidRPr="003D031C">
        <w:rPr>
          <w:rFonts w:cs="Times New Roman"/>
          <w:noProof/>
          <w:lang w:eastAsia="en-US"/>
        </w:rPr>
        <w:drawing>
          <wp:inline distT="0" distB="0" distL="0" distR="0">
            <wp:extent cx="5644515" cy="5195900"/>
            <wp:effectExtent l="0" t="0" r="0" b="5080"/>
            <wp:docPr id="9" name="תמונה 9" title="Veteran Israeli Women and Immigrants from the Former USSR and Ethiopia Murdered by their Intimate Partners, 2004–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44515" cy="5195900"/>
                    </a:xfrm>
                    <a:prstGeom prst="rect">
                      <a:avLst/>
                    </a:prstGeom>
                    <a:noFill/>
                    <a:ln>
                      <a:noFill/>
                    </a:ln>
                  </pic:spPr>
                </pic:pic>
              </a:graphicData>
            </a:graphic>
          </wp:inline>
        </w:drawing>
      </w:r>
      <w:r w:rsidR="009E4AA4" w:rsidRPr="006C6D28">
        <w:rPr>
          <w:rFonts w:cs="Times New Roman"/>
        </w:rPr>
        <w:t>In some years, the fact that immigrant women constituted a lower percentage of all victims of intimate femicide was due not to a decline in the number of murdered female immigrants but, instead, to an increase in the number of veteran Israelis—including Arabs—who were killed by their intimate partner. (For example, the number of immigrant women killed by their intimate partner was almost identical in the two periods 2004–2005 and 2011–2012, but the percentage of immigrants among all women murdered by their intimate partner during the latter period wa</w:t>
      </w:r>
      <w:r w:rsidR="005925AB" w:rsidRPr="006C6D28">
        <w:rPr>
          <w:rFonts w:cs="Times New Roman"/>
        </w:rPr>
        <w:t>s lower, with an average of 45%</w:t>
      </w:r>
      <w:r w:rsidR="009E4AA4" w:rsidRPr="006C6D28">
        <w:rPr>
          <w:rFonts w:cs="Times New Roman"/>
        </w:rPr>
        <w:t>)</w:t>
      </w:r>
      <w:r w:rsidR="005925AB" w:rsidRPr="006C6D28">
        <w:rPr>
          <w:rFonts w:cs="Times New Roman"/>
        </w:rPr>
        <w:t>.</w:t>
      </w:r>
      <w:r w:rsidR="009E4AA4" w:rsidRPr="006C6D28">
        <w:rPr>
          <w:rFonts w:cs="Times New Roman"/>
        </w:rPr>
        <w:t xml:space="preserve"> </w:t>
      </w:r>
    </w:p>
    <w:p w:rsidR="009E4AA4" w:rsidRPr="00944EED" w:rsidRDefault="009E4AA4" w:rsidP="009E4AA4">
      <w:pPr>
        <w:pStyle w:val="a1"/>
        <w:numPr>
          <w:ilvl w:val="0"/>
          <w:numId w:val="32"/>
        </w:numPr>
        <w:bidi w:val="0"/>
        <w:spacing w:before="0" w:after="160" w:line="259" w:lineRule="auto"/>
        <w:rPr>
          <w:rFonts w:cs="Times New Roman"/>
        </w:rPr>
      </w:pPr>
      <w:r w:rsidRPr="00944EED">
        <w:rPr>
          <w:rFonts w:cs="Times New Roman"/>
        </w:rPr>
        <w:t>Between 2014 and 2016, slightly less than one-quarter of all the women murdered by their intimate partner were immigrants.</w:t>
      </w:r>
    </w:p>
    <w:p w:rsidR="009E4AA4" w:rsidRPr="00944EED" w:rsidRDefault="009E4AA4" w:rsidP="009E4AA4">
      <w:pPr>
        <w:pStyle w:val="a1"/>
        <w:numPr>
          <w:ilvl w:val="0"/>
          <w:numId w:val="32"/>
        </w:numPr>
        <w:bidi w:val="0"/>
        <w:spacing w:before="0" w:after="160" w:line="259" w:lineRule="auto"/>
        <w:rPr>
          <w:rFonts w:cs="Times New Roman"/>
        </w:rPr>
      </w:pPr>
      <w:r w:rsidRPr="00944EED">
        <w:rPr>
          <w:rFonts w:cs="Times New Roman"/>
        </w:rPr>
        <w:t xml:space="preserve">In terms of immigrants' country of origin, between 2004 and 2016, </w:t>
      </w:r>
      <w:r w:rsidRPr="00944EED">
        <w:rPr>
          <w:rFonts w:cs="Times New Roman"/>
          <w:b/>
          <w:bCs/>
        </w:rPr>
        <w:t>Ethiopian women made up approximately 43% of all female immigrants murdered by their intimate partner.</w:t>
      </w:r>
      <w:r w:rsidRPr="00944EED">
        <w:rPr>
          <w:rStyle w:val="ac"/>
          <w:rFonts w:cs="Times New Roman"/>
        </w:rPr>
        <w:footnoteReference w:id="25"/>
      </w:r>
      <w:r w:rsidRPr="00944EED">
        <w:rPr>
          <w:rFonts w:cs="Times New Roman"/>
        </w:rPr>
        <w:t xml:space="preserve"> This is </w:t>
      </w:r>
      <w:r w:rsidRPr="00944EED">
        <w:rPr>
          <w:rFonts w:cs="Times New Roman"/>
          <w:lang w:val="en-GB"/>
        </w:rPr>
        <w:t xml:space="preserve">substantially </w:t>
      </w:r>
      <w:r w:rsidRPr="00944EED">
        <w:rPr>
          <w:rFonts w:cs="Times New Roman"/>
        </w:rPr>
        <w:t>higher than the percentage of Ethiopian women among all female immigrants in the general Israeli population, which stands at approximately 10%.</w:t>
      </w:r>
      <w:r w:rsidRPr="00944EED">
        <w:rPr>
          <w:rStyle w:val="ac"/>
          <w:rFonts w:cs="Times New Roman"/>
        </w:rPr>
        <w:footnoteReference w:id="26"/>
      </w:r>
      <w:r w:rsidRPr="00944EED">
        <w:rPr>
          <w:rFonts w:cs="Times New Roman"/>
        </w:rPr>
        <w:t xml:space="preserve"> </w:t>
      </w:r>
      <w:r w:rsidRPr="00944EED">
        <w:rPr>
          <w:rFonts w:cs="Times New Roman"/>
          <w:u w:val="single"/>
        </w:rPr>
        <w:t xml:space="preserve">This percentage declined </w:t>
      </w:r>
      <w:r w:rsidRPr="00944EED">
        <w:rPr>
          <w:rFonts w:cs="Times New Roman"/>
          <w:u w:val="single"/>
          <w:lang w:val="en-GB"/>
        </w:rPr>
        <w:t>substantially</w:t>
      </w:r>
      <w:r w:rsidRPr="00944EED">
        <w:rPr>
          <w:rFonts w:cs="Times New Roman"/>
          <w:b/>
          <w:bCs/>
          <w:u w:val="single"/>
          <w:lang w:val="en-GB"/>
        </w:rPr>
        <w:t xml:space="preserve"> </w:t>
      </w:r>
      <w:r w:rsidRPr="00944EED">
        <w:rPr>
          <w:rFonts w:cs="Times New Roman"/>
          <w:u w:val="single"/>
        </w:rPr>
        <w:t>over the past four years</w:t>
      </w:r>
      <w:r w:rsidRPr="00944EED">
        <w:rPr>
          <w:rFonts w:cs="Times New Roman"/>
        </w:rPr>
        <w:t>, as presented above in the data of the Inter-ministerial Committee of Inquiry for the Investigation of the Killing of Women by their Intimate Partners.</w:t>
      </w:r>
    </w:p>
    <w:p w:rsidR="009E4AA4" w:rsidRPr="00944EED" w:rsidRDefault="009E4AA4" w:rsidP="009E4AA4">
      <w:pPr>
        <w:pStyle w:val="a1"/>
        <w:numPr>
          <w:ilvl w:val="0"/>
          <w:numId w:val="32"/>
        </w:numPr>
        <w:bidi w:val="0"/>
        <w:spacing w:before="0" w:after="160" w:line="259" w:lineRule="auto"/>
        <w:rPr>
          <w:rFonts w:cs="Times New Roman"/>
        </w:rPr>
      </w:pPr>
      <w:r w:rsidRPr="00944EED">
        <w:rPr>
          <w:rFonts w:cs="Times New Roman"/>
        </w:rPr>
        <w:t xml:space="preserve">Approximately one-quarter of the women murdered by their intimate partner </w:t>
      </w:r>
      <w:r w:rsidRPr="00944EED">
        <w:rPr>
          <w:rFonts w:cs="Times New Roman"/>
          <w:u w:val="single"/>
        </w:rPr>
        <w:t>in the past four years</w:t>
      </w:r>
      <w:r w:rsidRPr="00944EED">
        <w:rPr>
          <w:rFonts w:cs="Times New Roman"/>
        </w:rPr>
        <w:t xml:space="preserve"> were immigrants from the former Soviet Union.</w:t>
      </w:r>
      <w:r w:rsidRPr="00944EED">
        <w:rPr>
          <w:rStyle w:val="ac"/>
          <w:rFonts w:cs="Times New Roman"/>
        </w:rPr>
        <w:footnoteReference w:id="27"/>
      </w:r>
    </w:p>
    <w:p w:rsidR="009E4AA4" w:rsidRPr="00944EED" w:rsidRDefault="009E4AA4" w:rsidP="009E4AA4">
      <w:pPr>
        <w:bidi w:val="0"/>
        <w:rPr>
          <w:rFonts w:cs="Times New Roman"/>
        </w:rPr>
      </w:pPr>
      <w:r w:rsidRPr="00944EED">
        <w:rPr>
          <w:rFonts w:cs="Times New Roman"/>
        </w:rPr>
        <w:t xml:space="preserve">The 2017 figures provided by the Ministry of Aliya and Integration, which cover the first half of the year (January to June inclusive), reveal that </w:t>
      </w:r>
      <w:r w:rsidRPr="00944EED">
        <w:rPr>
          <w:rFonts w:cs="Times New Roman"/>
          <w:b/>
          <w:bCs/>
        </w:rPr>
        <w:t xml:space="preserve">13 women in Israel were murdered by their intimate partner during the six-month period, </w:t>
      </w:r>
      <w:r w:rsidRPr="00944EED">
        <w:rPr>
          <w:rFonts w:cs="Times New Roman"/>
        </w:rPr>
        <w:t>of whom two were immigrants—both from the FSU.</w:t>
      </w:r>
      <w:r w:rsidRPr="00944EED">
        <w:rPr>
          <w:rStyle w:val="ac"/>
          <w:rFonts w:cs="Times New Roman"/>
        </w:rPr>
        <w:footnoteReference w:id="28"/>
      </w:r>
    </w:p>
    <w:p w:rsidR="009E4AA4" w:rsidRPr="00944EED" w:rsidRDefault="009E4AA4" w:rsidP="009E4AA4">
      <w:pPr>
        <w:bidi w:val="0"/>
        <w:rPr>
          <w:rFonts w:cs="Times New Roman"/>
        </w:rPr>
      </w:pPr>
      <w:r w:rsidRPr="00944EED">
        <w:rPr>
          <w:rFonts w:cs="Times New Roman"/>
          <w:b/>
          <w:bCs/>
        </w:rPr>
        <w:t>The response from the Ministry of Aliya and Integration further stated that, in recent years, the relevant information provided by the police is partial in nature, as the police do not provide a breakdown by country of immigration despite collecting this information.</w:t>
      </w:r>
      <w:r w:rsidRPr="00944EED">
        <w:rPr>
          <w:rStyle w:val="ac"/>
          <w:rFonts w:cs="Times New Roman"/>
          <w:b/>
          <w:bCs/>
        </w:rPr>
        <w:footnoteReference w:id="29"/>
      </w:r>
      <w:r w:rsidRPr="00944EED">
        <w:rPr>
          <w:rFonts w:cs="Times New Roman"/>
        </w:rPr>
        <w:t xml:space="preserve"> The Knesset Committee on the Status of Women and Gender Equality raised the issue that the Police do not transmit the information they hold regarding the country of origin of female immigrant victims of violence.</w:t>
      </w:r>
      <w:r w:rsidRPr="00944EED">
        <w:rPr>
          <w:rStyle w:val="ac"/>
          <w:rFonts w:cs="Times New Roman"/>
        </w:rPr>
        <w:footnoteReference w:id="30"/>
      </w:r>
      <w:r w:rsidRPr="00944EED">
        <w:rPr>
          <w:rFonts w:cs="Times New Roman"/>
        </w:rPr>
        <w:t xml:space="preserve"> Police treatment of the issue was presented at the beginning of this chapter.</w:t>
      </w:r>
    </w:p>
    <w:p w:rsidR="009E4AA4" w:rsidRPr="00944EED" w:rsidRDefault="009E4AA4" w:rsidP="001E3EBB">
      <w:pPr>
        <w:pStyle w:val="a1"/>
        <w:numPr>
          <w:ilvl w:val="0"/>
          <w:numId w:val="30"/>
        </w:numPr>
        <w:bidi w:val="0"/>
        <w:spacing w:before="0" w:after="160" w:line="259" w:lineRule="auto"/>
        <w:outlineLvl w:val="2"/>
        <w:rPr>
          <w:rFonts w:cs="Times New Roman"/>
          <w:b/>
          <w:bCs/>
        </w:rPr>
      </w:pPr>
      <w:bookmarkStart w:id="9" w:name="_Toc508625466"/>
      <w:r w:rsidRPr="00944EED">
        <w:rPr>
          <w:rFonts w:cs="Times New Roman"/>
          <w:b/>
          <w:bCs/>
        </w:rPr>
        <w:t>Known to Social Services</w:t>
      </w:r>
      <w:bookmarkEnd w:id="9"/>
    </w:p>
    <w:p w:rsidR="009E4AA4" w:rsidRPr="00944EED" w:rsidRDefault="009E4AA4" w:rsidP="009E4AA4">
      <w:pPr>
        <w:bidi w:val="0"/>
        <w:rPr>
          <w:rFonts w:cs="Times New Roman"/>
        </w:rPr>
      </w:pPr>
      <w:r w:rsidRPr="00944EED">
        <w:rPr>
          <w:rFonts w:cs="Times New Roman"/>
        </w:rPr>
        <w:t xml:space="preserve">The response by the Social Affairs Ministry to the query by the Knesset Research and Information Center was that </w:t>
      </w:r>
      <w:r w:rsidRPr="00944EED">
        <w:rPr>
          <w:rFonts w:cs="Times New Roman"/>
          <w:b/>
          <w:bCs/>
        </w:rPr>
        <w:t>approximately half of the women murdered by their intimate partner were previously known to the social services</w:t>
      </w:r>
      <w:r w:rsidRPr="00944EED">
        <w:rPr>
          <w:rFonts w:cs="Times New Roman"/>
        </w:rPr>
        <w:t xml:space="preserve">, whether due to a history of domestic violence or to a need for another form of assistance. The ministry also noted that </w:t>
      </w:r>
      <w:r w:rsidRPr="00944EED">
        <w:rPr>
          <w:rFonts w:cs="Times New Roman"/>
          <w:b/>
          <w:bCs/>
        </w:rPr>
        <w:t>several of the women who were known to the social services due to domestic violence had previously resided in battered women’s shelters and were murdered after having left them</w:t>
      </w:r>
      <w:r w:rsidRPr="00944EED">
        <w:rPr>
          <w:rFonts w:cs="Times New Roman"/>
        </w:rPr>
        <w:t>—in some cases, a long time after having left the shelter and after having started an independent life. Other women who were murdered had been offered residence at a shelter but had refused the offer.</w:t>
      </w:r>
      <w:r w:rsidRPr="00944EED">
        <w:rPr>
          <w:rStyle w:val="ac"/>
          <w:rFonts w:cs="Times New Roman"/>
        </w:rPr>
        <w:footnoteReference w:id="31"/>
      </w:r>
    </w:p>
    <w:p w:rsidR="009E4AA4" w:rsidRPr="00944EED" w:rsidRDefault="009E4AA4" w:rsidP="009E4AA4">
      <w:pPr>
        <w:bidi w:val="0"/>
        <w:rPr>
          <w:rFonts w:cs="Times New Roman"/>
        </w:rPr>
      </w:pPr>
      <w:r w:rsidRPr="00944EED">
        <w:rPr>
          <w:rFonts w:cs="Times New Roman"/>
        </w:rPr>
        <w:br w:type="page"/>
      </w:r>
    </w:p>
    <w:p w:rsidR="009E4AA4" w:rsidRPr="00944EED" w:rsidRDefault="00C37695" w:rsidP="009E4AA4">
      <w:pPr>
        <w:bidi w:val="0"/>
        <w:rPr>
          <w:rFonts w:cs="Times New Roman"/>
        </w:rPr>
      </w:pPr>
      <w:r>
        <w:rPr>
          <w:rFonts w:cs="Times New Roman"/>
          <w:b/>
          <w:bCs/>
          <w:noProof/>
          <w:lang w:eastAsia="en-US"/>
        </w:rPr>
        <mc:AlternateContent>
          <mc:Choice Requires="wps">
            <w:drawing>
              <wp:anchor distT="0" distB="0" distL="114300" distR="114300" simplePos="0" relativeHeight="251697664" behindDoc="0" locked="0" layoutInCell="1" allowOverlap="1">
                <wp:simplePos x="0" y="0"/>
                <wp:positionH relativeFrom="margin">
                  <wp:align>center</wp:align>
                </wp:positionH>
                <wp:positionV relativeFrom="paragraph">
                  <wp:posOffset>0</wp:posOffset>
                </wp:positionV>
                <wp:extent cx="5986145" cy="7401600"/>
                <wp:effectExtent l="0" t="0" r="14605" b="27940"/>
                <wp:wrapNone/>
                <wp:docPr id="19" name="מלבן 19" title="Frame for graphic purposes"/>
                <wp:cNvGraphicFramePr/>
                <a:graphic xmlns:a="http://schemas.openxmlformats.org/drawingml/2006/main">
                  <a:graphicData uri="http://schemas.microsoft.com/office/word/2010/wordprocessingShape">
                    <wps:wsp>
                      <wps:cNvSpPr/>
                      <wps:spPr>
                        <a:xfrm>
                          <a:off x="0" y="0"/>
                          <a:ext cx="5986145" cy="7401600"/>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175BC" id="מלבן 19" o:spid="_x0000_s1026" alt="כותרת: Frame for graphic purposes" style="position:absolute;margin-left:0;margin-top:0;width:471.35pt;height:582.8pt;z-index:2516976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" filled="f" strokecolor="#002060" strokeweight="1.5pt">
                <w10:wrap anchorx="margin"/>
              </v:rect>
            </w:pict>
          </mc:Fallback>
        </mc:AlternateContent>
      </w:r>
      <w:r w:rsidR="009E4AA4" w:rsidRPr="00944EED">
        <w:rPr>
          <w:rFonts w:cs="Times New Roman"/>
          <w:b/>
          <w:bCs/>
        </w:rPr>
        <w:t>Frame 1: The Committee to Examine Intimate Femicide</w:t>
      </w:r>
    </w:p>
    <w:p w:rsidR="009E4AA4" w:rsidRPr="00944EED" w:rsidRDefault="009E4AA4" w:rsidP="009E4AA4">
      <w:pPr>
        <w:bidi w:val="0"/>
        <w:rPr>
          <w:rFonts w:cs="Times New Roman"/>
        </w:rPr>
      </w:pPr>
      <w:r w:rsidRPr="00944EED">
        <w:rPr>
          <w:rFonts w:cs="Times New Roman"/>
        </w:rPr>
        <w:t xml:space="preserve">The 2001 State Comptroller’s Report dedicated a chapter to the efforts of the Minister of Labor and Social Welfare (now the Ministry of Labor, Social Affairs and Social Services) to address domestic violence. The audit found deficiencies in the Ministry’s handling of the phenomenon, including the lack of </w:t>
      </w:r>
      <w:r w:rsidRPr="00944EED">
        <w:rPr>
          <w:rFonts w:cs="Times New Roman"/>
          <w:u w:val="single"/>
        </w:rPr>
        <w:t>regular follow-up to investigate femicides for the purposes of reviewing the nature of the therapeutic intervention by the welfare office in the family's case</w:t>
      </w:r>
      <w:r w:rsidRPr="00944EED">
        <w:rPr>
          <w:rFonts w:cs="Times New Roman"/>
        </w:rPr>
        <w:t>. According to the Comptroller’s report, this deficiency adversely affected the Ministry’s ability to draw conclusions and lessons from these cases.</w:t>
      </w:r>
      <w:r w:rsidRPr="00944EED">
        <w:rPr>
          <w:rStyle w:val="ac"/>
          <w:rFonts w:cs="Times New Roman"/>
        </w:rPr>
        <w:footnoteReference w:id="32"/>
      </w:r>
      <w:r w:rsidRPr="00944EED">
        <w:rPr>
          <w:rFonts w:cs="Times New Roman"/>
        </w:rPr>
        <w:t xml:space="preserve"> In the wake of the report, the Ministerial Committee for Coordination, Administration and State Audit adopted Resolution TM/42, which was granted the force of a Government decision in May 2002. The resolution stipulated, </w:t>
      </w:r>
      <w:r w:rsidRPr="00944EED">
        <w:rPr>
          <w:rFonts w:cs="Times New Roman"/>
          <w:i/>
          <w:iCs/>
        </w:rPr>
        <w:t>inter alia</w:t>
      </w:r>
      <w:r w:rsidRPr="00944EED">
        <w:rPr>
          <w:rFonts w:cs="Times New Roman"/>
        </w:rPr>
        <w:t>: “The Director General of the Ministry of Labor and Social Welfare will be responsible for investigating every intimate femicide, in conjunction with the Ministry of Public Security, the Israel Police, the Ministry of Education, the Ministry of Health, and the local authority in which the incident occurred, in order to draw conclusions regarding the extent of the involvement of the welfare office in the family's case prior to the murder.” The resolution further stipulated that the conclusions of the investigation would be sent to the participants in investigating the incident.</w:t>
      </w:r>
      <w:r w:rsidRPr="00944EED">
        <w:rPr>
          <w:rStyle w:val="ac"/>
          <w:rFonts w:cs="Times New Roman"/>
        </w:rPr>
        <w:footnoteReference w:id="33"/>
      </w:r>
    </w:p>
    <w:p w:rsidR="009E4AA4" w:rsidRPr="00944EED" w:rsidRDefault="009E4AA4" w:rsidP="009E4AA4">
      <w:pPr>
        <w:bidi w:val="0"/>
        <w:rPr>
          <w:rFonts w:cs="Times New Roman"/>
          <w:b/>
          <w:bCs/>
        </w:rPr>
      </w:pPr>
      <w:r w:rsidRPr="00944EED">
        <w:rPr>
          <w:rFonts w:cs="Times New Roman"/>
        </w:rPr>
        <w:t xml:space="preserve">In reality, the Committee began its work in 2004. In general, the Committee convenes after every intimate femicide, but it occasionally discusses several incidents at the same time. Social worker Ayala Meir, Director of the Service for Individual and Family Welfare in the Ministry of Social Affairs, has headed the Committee for the past several years. We emphasize that the </w:t>
      </w:r>
      <w:r w:rsidRPr="00944EED">
        <w:rPr>
          <w:rFonts w:cs="Times New Roman"/>
          <w:b/>
          <w:bCs/>
        </w:rPr>
        <w:t>Committee has no statutory status, no defined and clear responsibilities, and, to date, no written and defined work procedure</w:t>
      </w:r>
      <w:r w:rsidRPr="00944EED">
        <w:rPr>
          <w:rFonts w:cs="Times New Roman"/>
        </w:rPr>
        <w:t xml:space="preserve">. According to the response by the Ministry of Social Affairs regarding Committee activity, </w:t>
      </w:r>
      <w:r w:rsidRPr="00944EED">
        <w:rPr>
          <w:rFonts w:cs="Times New Roman"/>
          <w:b/>
          <w:bCs/>
        </w:rPr>
        <w:t>not all ministry representatives regularly attend Committee sessions.</w:t>
      </w:r>
      <w:r w:rsidRPr="00944EED">
        <w:rPr>
          <w:rStyle w:val="ac"/>
          <w:rFonts w:cs="Times New Roman"/>
        </w:rPr>
        <w:footnoteReference w:id="34"/>
      </w:r>
    </w:p>
    <w:p w:rsidR="009E4AA4" w:rsidRPr="00944EED" w:rsidRDefault="009E4AA4" w:rsidP="009E4AA4">
      <w:pPr>
        <w:bidi w:val="0"/>
        <w:rPr>
          <w:rFonts w:cs="Times New Roman"/>
        </w:rPr>
      </w:pPr>
      <w:r w:rsidRPr="00944EED">
        <w:rPr>
          <w:rFonts w:cs="Times New Roman"/>
        </w:rPr>
        <w:t xml:space="preserve">It is worth noting that the Committee only addresses cases of intimate femicide. As such, it does not address cases in which women are murdered by other family members, even though such incidents are occasionally gender-based. The Committee also does not address cases of </w:t>
      </w:r>
      <w:r w:rsidR="00C37695">
        <w:rPr>
          <w:rFonts w:cs="Times New Roman"/>
          <w:noProof/>
          <w:lang w:eastAsia="en-US"/>
        </w:rPr>
        <mc:AlternateContent>
          <mc:Choice Requires="wps">
            <w:drawing>
              <wp:anchor distT="0" distB="0" distL="114300" distR="114300" simplePos="0" relativeHeight="251698688" behindDoc="0" locked="0" layoutInCell="1" allowOverlap="1">
                <wp:simplePos x="0" y="0"/>
                <wp:positionH relativeFrom="margin">
                  <wp:align>center</wp:align>
                </wp:positionH>
                <wp:positionV relativeFrom="paragraph">
                  <wp:posOffset>-94891</wp:posOffset>
                </wp:positionV>
                <wp:extent cx="5943600" cy="7599752"/>
                <wp:effectExtent l="0" t="0" r="19050" b="20320"/>
                <wp:wrapNone/>
                <wp:docPr id="20" name="מלבן 20" title="Frame for graphic purposes"/>
                <wp:cNvGraphicFramePr/>
                <a:graphic xmlns:a="http://schemas.openxmlformats.org/drawingml/2006/main">
                  <a:graphicData uri="http://schemas.microsoft.com/office/word/2010/wordprocessingShape">
                    <wps:wsp>
                      <wps:cNvSpPr/>
                      <wps:spPr>
                        <a:xfrm>
                          <a:off x="0" y="0"/>
                          <a:ext cx="5943600" cy="7599752"/>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B6367B" id="מלבן 20" o:spid="_x0000_s1026" alt="כותרת: Frame for graphic purposes" style="position:absolute;margin-left:0;margin-top:-7.45pt;width:468pt;height:598.4pt;z-index:2516986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" filled="f" strokecolor="#002060" strokeweight="1.5pt">
                <w10:wrap anchorx="margin"/>
              </v:rect>
            </w:pict>
          </mc:Fallback>
        </mc:AlternateContent>
      </w:r>
      <w:r w:rsidRPr="00944EED">
        <w:rPr>
          <w:rFonts w:cs="Times New Roman"/>
        </w:rPr>
        <w:t>men who were in homosexual relationships and were murdered by their intimate partner or cases in which the murdered woman lacked legal status in Israel, as it does not have the mandate to do so.</w:t>
      </w:r>
    </w:p>
    <w:p w:rsidR="009E4AA4" w:rsidRPr="00944EED" w:rsidRDefault="009E4AA4" w:rsidP="009E4AA4">
      <w:pPr>
        <w:bidi w:val="0"/>
        <w:rPr>
          <w:rFonts w:cs="Times New Roman"/>
        </w:rPr>
      </w:pPr>
      <w:r w:rsidRPr="00944EED">
        <w:rPr>
          <w:rFonts w:cs="Times New Roman"/>
        </w:rPr>
        <w:t>A new, recently formulated draft procedure proposes expanding the Committee's purview to encompass cases in which women or other family members are murdered by a relative. According to response by the Social Affairs Ministry to the Knesset Research and Information Center, the procedure “is in the process of final approval ahead of dissemination.”</w:t>
      </w:r>
      <w:r w:rsidRPr="00944EED">
        <w:rPr>
          <w:rStyle w:val="ac"/>
          <w:rFonts w:cs="Times New Roman"/>
        </w:rPr>
        <w:footnoteReference w:id="35"/>
      </w:r>
      <w:r w:rsidRPr="00944EED">
        <w:rPr>
          <w:rFonts w:cs="Times New Roman"/>
        </w:rPr>
        <w:t xml:space="preserve"> The Inter-ministerial Committee on Preventing and Addressing Domestic Violence also devoted attention to this subject, as discussed in Frame 2 of this document.</w:t>
      </w:r>
    </w:p>
    <w:p w:rsidR="009E4AA4" w:rsidRPr="00944EED" w:rsidRDefault="009E4AA4" w:rsidP="009E4AA4">
      <w:pPr>
        <w:keepNext/>
        <w:bidi w:val="0"/>
        <w:rPr>
          <w:rFonts w:cs="Times New Roman"/>
        </w:rPr>
      </w:pPr>
      <w:r w:rsidRPr="00944EED">
        <w:rPr>
          <w:rFonts w:cs="Times New Roman"/>
          <w:b/>
          <w:bCs/>
        </w:rPr>
        <w:t>Committee insights regarding systemic risk factors for women under threat</w:t>
      </w:r>
      <w:r w:rsidRPr="00944EED">
        <w:rPr>
          <w:rStyle w:val="ac"/>
          <w:rFonts w:cs="Times New Roman"/>
          <w:b/>
          <w:bCs/>
        </w:rPr>
        <w:footnoteReference w:id="36"/>
      </w:r>
    </w:p>
    <w:p w:rsidR="009E4AA4" w:rsidRPr="00944EED" w:rsidRDefault="009E4AA4" w:rsidP="009E4AA4">
      <w:pPr>
        <w:keepNext/>
        <w:bidi w:val="0"/>
        <w:rPr>
          <w:rFonts w:cs="Times New Roman"/>
        </w:rPr>
      </w:pPr>
      <w:r w:rsidRPr="00944EED">
        <w:rPr>
          <w:rFonts w:cs="Times New Roman"/>
        </w:rPr>
        <w:t>In its work, the Committee pointed to several systemic obstacles that could pose a danger to women under threat (in addition to personal elements of a relationship, such as divorce and separation).</w:t>
      </w:r>
    </w:p>
    <w:p w:rsidR="009E4AA4" w:rsidRPr="00944EED" w:rsidRDefault="009E4AA4" w:rsidP="009E4AA4">
      <w:pPr>
        <w:pStyle w:val="a1"/>
        <w:numPr>
          <w:ilvl w:val="0"/>
          <w:numId w:val="33"/>
        </w:numPr>
        <w:bidi w:val="0"/>
        <w:spacing w:before="0" w:after="160" w:line="259" w:lineRule="auto"/>
        <w:rPr>
          <w:rFonts w:cs="Times New Roman"/>
        </w:rPr>
      </w:pPr>
      <w:r w:rsidRPr="00944EED">
        <w:rPr>
          <w:rFonts w:cs="Times New Roman"/>
          <w:u w:val="single"/>
        </w:rPr>
        <w:t>Difficulty with system-wide and inter-agency work as it relates to coordinating and sharing information</w:t>
      </w:r>
      <w:r w:rsidRPr="00944EED">
        <w:rPr>
          <w:rFonts w:cs="Times New Roman"/>
        </w:rPr>
        <w:t xml:space="preserve"> between entities tasked with providing services, both on the inter-ministry level and between units within the same ministry. </w:t>
      </w:r>
      <w:r w:rsidRPr="00944EED">
        <w:rPr>
          <w:rFonts w:cs="Times New Roman"/>
          <w:u w:val="single"/>
        </w:rPr>
        <w:t>For example, there are problems transferring information between the Health and Social Affairs Ministries</w:t>
      </w:r>
      <w:r w:rsidRPr="00944EED">
        <w:rPr>
          <w:rFonts w:cs="Times New Roman"/>
        </w:rPr>
        <w:t xml:space="preserve"> in situations where the male perpetrator or the murdered woman was known to the mental health system.</w:t>
      </w:r>
    </w:p>
    <w:p w:rsidR="009E4AA4" w:rsidRPr="00944EED" w:rsidRDefault="009E4AA4" w:rsidP="009E4AA4">
      <w:pPr>
        <w:pStyle w:val="a1"/>
        <w:numPr>
          <w:ilvl w:val="0"/>
          <w:numId w:val="33"/>
        </w:numPr>
        <w:bidi w:val="0"/>
        <w:spacing w:before="0" w:after="160" w:line="259" w:lineRule="auto"/>
        <w:rPr>
          <w:rFonts w:cs="Times New Roman"/>
        </w:rPr>
      </w:pPr>
      <w:r w:rsidRPr="00944EED">
        <w:rPr>
          <w:rFonts w:cs="Times New Roman"/>
          <w:u w:val="single"/>
        </w:rPr>
        <w:t>Difficulty in obtaining consent by the threatened woman to participate in the protection plan offered to her by the social services or the police.</w:t>
      </w:r>
      <w:r w:rsidRPr="00944EED">
        <w:rPr>
          <w:rFonts w:cs="Times New Roman"/>
        </w:rPr>
        <w:t xml:space="preserve"> According to the report, this is occasionally "affected by the social and cultural ties" of these women.</w:t>
      </w:r>
      <w:r w:rsidRPr="00944EED">
        <w:rPr>
          <w:rStyle w:val="ac"/>
          <w:rFonts w:cs="Times New Roman"/>
        </w:rPr>
        <w:footnoteReference w:id="37"/>
      </w:r>
    </w:p>
    <w:p w:rsidR="009E4AA4" w:rsidRPr="00944EED" w:rsidRDefault="009E4AA4" w:rsidP="009E4AA4">
      <w:pPr>
        <w:pStyle w:val="a1"/>
        <w:numPr>
          <w:ilvl w:val="0"/>
          <w:numId w:val="33"/>
        </w:numPr>
        <w:bidi w:val="0"/>
        <w:spacing w:before="0" w:after="160" w:line="259" w:lineRule="auto"/>
        <w:rPr>
          <w:rFonts w:cs="Times New Roman"/>
        </w:rPr>
      </w:pPr>
      <w:r w:rsidRPr="00944EED">
        <w:rPr>
          <w:rFonts w:cs="Times New Roman"/>
          <w:u w:val="single"/>
        </w:rPr>
        <w:t>Lack of sufficient mechanisms to force violent men to undergo therapy</w:t>
      </w:r>
      <w:r w:rsidRPr="00944EED">
        <w:rPr>
          <w:rFonts w:cs="Times New Roman"/>
        </w:rPr>
        <w:t xml:space="preserve"> and the absence of a sufficient emphasis within the welfare system on the relationship with the man and on helping him.</w:t>
      </w:r>
    </w:p>
    <w:p w:rsidR="009E4AA4" w:rsidRPr="00944EED" w:rsidRDefault="009E4AA4" w:rsidP="009E4AA4">
      <w:pPr>
        <w:pStyle w:val="a1"/>
        <w:numPr>
          <w:ilvl w:val="0"/>
          <w:numId w:val="33"/>
        </w:numPr>
        <w:bidi w:val="0"/>
        <w:spacing w:before="0" w:after="160" w:line="259" w:lineRule="auto"/>
        <w:rPr>
          <w:rFonts w:cs="Times New Roman"/>
        </w:rPr>
      </w:pPr>
      <w:r w:rsidRPr="00944EED">
        <w:rPr>
          <w:rFonts w:cs="Times New Roman"/>
          <w:u w:val="single"/>
        </w:rPr>
        <w:t>Avoidance, on the part of the threatened woman, of reporting or seeking assistance from government agencies</w:t>
      </w:r>
      <w:r w:rsidRPr="00944EED">
        <w:rPr>
          <w:rFonts w:cs="Times New Roman"/>
        </w:rPr>
        <w:t>, including the healthcare, welfare, education, and absorption services.</w:t>
      </w:r>
    </w:p>
    <w:p w:rsidR="009E4AA4" w:rsidRPr="00944EED" w:rsidRDefault="009E4AA4" w:rsidP="009E4AA4">
      <w:pPr>
        <w:pStyle w:val="a1"/>
        <w:numPr>
          <w:ilvl w:val="0"/>
          <w:numId w:val="33"/>
        </w:numPr>
        <w:bidi w:val="0"/>
        <w:spacing w:before="0" w:after="160" w:line="259" w:lineRule="auto"/>
        <w:rPr>
          <w:rFonts w:cs="Times New Roman"/>
        </w:rPr>
      </w:pPr>
      <w:r w:rsidRPr="00944EED">
        <w:rPr>
          <w:rFonts w:cs="Times New Roman"/>
          <w:u w:val="single"/>
        </w:rPr>
        <w:t>Difficulty in responding to the needs of women from special population groups: lack of understanding, sensitivity, and cultural competence among social workers and professionals in overlapping fields; difficulties with professionals’ work with religious and community leaders; and a shortage of social workers who speak the women’s language (Russian, Amharic, and Arabic)</w:t>
      </w:r>
      <w:r w:rsidRPr="00944EED">
        <w:rPr>
          <w:rFonts w:cs="Times New Roman"/>
        </w:rPr>
        <w:t>.</w:t>
      </w:r>
      <w:r w:rsidRPr="00944EED">
        <w:rPr>
          <w:rStyle w:val="ac"/>
          <w:rFonts w:cs="Times New Roman"/>
        </w:rPr>
        <w:footnoteReference w:id="38"/>
      </w:r>
    </w:p>
    <w:p w:rsidR="009E4AA4" w:rsidRPr="00944EED" w:rsidRDefault="009E4AA4" w:rsidP="009E4AA4">
      <w:pPr>
        <w:bidi w:val="0"/>
        <w:rPr>
          <w:rFonts w:cs="Times New Roman"/>
        </w:rPr>
      </w:pPr>
      <w:r w:rsidRPr="00944EED">
        <w:rPr>
          <w:rFonts w:cs="Times New Roman"/>
        </w:rPr>
        <w:t xml:space="preserve">According to the Committee’s conclusions, not all the shortcomings that the State Comptroller uncovered more than 15 years ago in the aforementioned report on the treatment of domestic violence have been resolved to date. Moreover, several of these remain critical risk factors for threatened women who are victims of domestic violence. </w:t>
      </w:r>
      <w:r w:rsidRPr="00944EED">
        <w:rPr>
          <w:rFonts w:cs="Times New Roman"/>
          <w:i/>
          <w:iCs/>
        </w:rPr>
        <w:t>Inter alia</w:t>
      </w:r>
      <w:r w:rsidRPr="00944EED">
        <w:rPr>
          <w:rFonts w:cs="Times New Roman"/>
        </w:rPr>
        <w:t>, the Comptroller’s comment on “</w:t>
      </w:r>
      <w:r w:rsidRPr="00944EED">
        <w:rPr>
          <w:rFonts w:cs="Times New Roman"/>
          <w:u w:val="single"/>
        </w:rPr>
        <w:t>the lack of systematic compilation of information and the lack of accepted arrangements regarding the transfer of information between the many government ministries handling various aspects of the problem of violence between intimate partners</w:t>
      </w:r>
      <w:r w:rsidRPr="00944EED">
        <w:rPr>
          <w:rFonts w:cs="Times New Roman"/>
        </w:rPr>
        <w:t xml:space="preserve"> is still relevant. This comment was also addressed in the context of the plan to implement the recommendations of the Committee on Preventing and Addressing Domestic Violence; Frame 2 of this document presents the principles of this plan that are relevant to the subject at hand.</w:t>
      </w:r>
      <w:r w:rsidRPr="00944EED">
        <w:rPr>
          <w:rStyle w:val="ac"/>
          <w:rFonts w:cs="Times New Roman"/>
        </w:rPr>
        <w:footnoteReference w:id="39"/>
      </w:r>
    </w:p>
    <w:p w:rsidR="009E4AA4" w:rsidRPr="00944EED" w:rsidRDefault="009E4AA4" w:rsidP="009E4AA4">
      <w:pPr>
        <w:bidi w:val="0"/>
        <w:rPr>
          <w:rFonts w:cs="Times New Roman"/>
          <w:b/>
          <w:bCs/>
        </w:rPr>
      </w:pPr>
      <w:r w:rsidRPr="00944EED">
        <w:rPr>
          <w:rFonts w:cs="Times New Roman"/>
          <w:b/>
          <w:bCs/>
        </w:rPr>
        <w:t>Committee achievements</w:t>
      </w:r>
    </w:p>
    <w:p w:rsidR="009E4AA4" w:rsidRPr="00944EED" w:rsidRDefault="009E4AA4" w:rsidP="009E4AA4">
      <w:pPr>
        <w:bidi w:val="0"/>
        <w:rPr>
          <w:rFonts w:cs="Times New Roman"/>
        </w:rPr>
      </w:pPr>
      <w:r w:rsidRPr="00944EED">
        <w:rPr>
          <w:rFonts w:cs="Times New Roman"/>
        </w:rPr>
        <w:t xml:space="preserve">One of the </w:t>
      </w:r>
      <w:r w:rsidRPr="00944EED">
        <w:rPr>
          <w:rFonts w:cs="Times New Roman"/>
          <w:u w:val="single"/>
        </w:rPr>
        <w:t>main achievements</w:t>
      </w:r>
      <w:r w:rsidRPr="00944EED">
        <w:rPr>
          <w:rFonts w:cs="Times New Roman"/>
          <w:rtl/>
        </w:rPr>
        <w:t xml:space="preserve"> </w:t>
      </w:r>
      <w:r w:rsidRPr="00944EED">
        <w:rPr>
          <w:rFonts w:cs="Times New Roman"/>
        </w:rPr>
        <w:t>of the Committee’s work is the entry into force of the joint work procedure with the Israel Police known as the “</w:t>
      </w:r>
      <w:r w:rsidRPr="00944EED">
        <w:rPr>
          <w:rFonts w:cs="Times New Roman"/>
          <w:b/>
          <w:bCs/>
          <w:u w:val="single"/>
        </w:rPr>
        <w:t>Procedure for improving the coordination between the Ministry of Social Affairs and Social Services and the Israel Police regarding domestic violence, and particularly women at high risk</w:t>
      </w:r>
      <w:r w:rsidRPr="00944EED">
        <w:rPr>
          <w:rFonts w:cs="Times New Roman"/>
        </w:rPr>
        <w:t xml:space="preserve">." The procedure aims to optimize coordination between the authorities to minimize information and treatment gaps between the Police and social services in domestic violence cases, particularly with regards to female victims of violence who are at high risk. According to the Israel Police, as part of the procedure, which has been in force since 2016, </w:t>
      </w:r>
      <w:r w:rsidRPr="00944EED">
        <w:rPr>
          <w:rFonts w:cs="Times New Roman"/>
          <w:u w:val="single"/>
        </w:rPr>
        <w:t>every police station generated a list of women who are at risk due to domestic violence</w:t>
      </w:r>
      <w:r w:rsidRPr="00944EED">
        <w:rPr>
          <w:rFonts w:cs="Times New Roman"/>
        </w:rPr>
        <w:t xml:space="preserve"> using the </w:t>
      </w:r>
      <w:r w:rsidRPr="00944EED">
        <w:rPr>
          <w:rFonts w:cs="Times New Roman"/>
          <w:u w:val="single"/>
        </w:rPr>
        <w:t>Israel Police</w:t>
      </w:r>
      <w:r w:rsidRPr="00944EED">
        <w:rPr>
          <w:rFonts w:cs="Times New Roman"/>
        </w:rPr>
        <w:t xml:space="preserve"> risk assessment tool. We note in this context that the Israel Police and the welfare offices have </w:t>
      </w:r>
      <w:r w:rsidRPr="00944EED">
        <w:rPr>
          <w:rFonts w:cs="Times New Roman"/>
          <w:u w:val="single"/>
        </w:rPr>
        <w:t>different</w:t>
      </w:r>
      <w:r w:rsidRPr="00944EED">
        <w:rPr>
          <w:rFonts w:cs="Times New Roman"/>
        </w:rPr>
        <w:t xml:space="preserve"> tools to assess the risk faced by women threatened by domestic violence. </w:t>
      </w:r>
      <w:r w:rsidRPr="00944EED">
        <w:rPr>
          <w:rFonts w:cs="Times New Roman"/>
          <w:b/>
          <w:bCs/>
        </w:rPr>
        <w:t>The assessment tool used by the police is stricter than that used by the welfare offices;</w:t>
      </w:r>
      <w:r w:rsidRPr="00944EED">
        <w:rPr>
          <w:rFonts w:cs="Times New Roman"/>
        </w:rPr>
        <w:t xml:space="preserve"> as such, a woman may be classified as high-risk by the assessment tool used by the welfare office but lower risk by the assessment tool used by the Israel Police. </w:t>
      </w:r>
      <w:r w:rsidRPr="00944EED">
        <w:rPr>
          <w:rFonts w:cs="Times New Roman"/>
          <w:b/>
          <w:bCs/>
        </w:rPr>
        <w:t>The risk assessment by the police takes precedence.</w:t>
      </w:r>
    </w:p>
    <w:p w:rsidR="009E4AA4" w:rsidRPr="00944EED" w:rsidRDefault="009E4AA4" w:rsidP="009E4AA4">
      <w:pPr>
        <w:bidi w:val="0"/>
        <w:rPr>
          <w:rFonts w:cs="Times New Roman"/>
        </w:rPr>
      </w:pPr>
      <w:r w:rsidRPr="00944EED">
        <w:rPr>
          <w:rFonts w:cs="Times New Roman"/>
        </w:rPr>
        <w:t xml:space="preserve">As specified in the procedure, the Israel Police maintains a list of women classified as high risk according to the assessment. Periodically, discussions are held by the relevant officials in the Police and the Social Affairs Ministry—at varying levels of command and administration and at varying degrees of frequency—in order to discuss aspects of </w:t>
      </w:r>
      <w:r w:rsidRPr="00944EED">
        <w:rPr>
          <w:rFonts w:cs="Times New Roman"/>
          <w:u w:val="single"/>
        </w:rPr>
        <w:t>the women's</w:t>
      </w:r>
      <w:r w:rsidRPr="00944EED">
        <w:rPr>
          <w:rFonts w:cs="Times New Roman"/>
        </w:rPr>
        <w:t xml:space="preserve"> risk and protection. According to the procedure, the discussion can address cases of other women, besides those on the Police list: threatened women who the welfare services believes are at high risk even if no official complaint was filed with the Police and cases in which information indicates that a woman faces risk from the extended family or that there is concern of such a risk.</w:t>
      </w:r>
      <w:r w:rsidRPr="00944EED">
        <w:rPr>
          <w:rStyle w:val="ac"/>
          <w:rFonts w:cs="Times New Roman"/>
        </w:rPr>
        <w:footnoteReference w:id="40"/>
      </w:r>
    </w:p>
    <w:p w:rsidR="009E4AA4" w:rsidRPr="00944EED" w:rsidRDefault="009E4AA4" w:rsidP="009E4AA4">
      <w:pPr>
        <w:bidi w:val="0"/>
        <w:rPr>
          <w:rFonts w:cs="Times New Roman"/>
        </w:rPr>
      </w:pPr>
      <w:r w:rsidRPr="00944EED">
        <w:rPr>
          <w:rFonts w:cs="Times New Roman"/>
        </w:rPr>
        <w:t>The procedure aims to add these actions to the joint efforts regularly carried out between the police and welfare officials—not to replace them—and, based on the responses from the Social Affairs Ministry and the Police, it is being implemented successfully and satisfactorily.</w:t>
      </w:r>
      <w:r w:rsidRPr="00944EED">
        <w:rPr>
          <w:rStyle w:val="ac"/>
          <w:rFonts w:cs="Times New Roman"/>
        </w:rPr>
        <w:footnoteReference w:id="41"/>
      </w:r>
      <w:r w:rsidRPr="00944EED">
        <w:rPr>
          <w:rFonts w:cs="Times New Roman"/>
        </w:rPr>
        <w:t xml:space="preserve"> The procedure was first implemented in 2016, and it would be appropriate to examine its effects and contribution to the joint work and the treatment of women at high risk in the two years since. The action plan of the Committee on Preventing and Addressing Domestic Violence notes the need to expand the procedure and consolidate the risk assessment tools. The principles of the proposed expansion and the issue of consolidating the various ministries' assessment tools is mentioned in Frame 2 of this document.</w:t>
      </w:r>
    </w:p>
    <w:p w:rsidR="009E4AA4" w:rsidRPr="00944EED" w:rsidRDefault="009E4AA4" w:rsidP="009E4AA4">
      <w:pPr>
        <w:bidi w:val="0"/>
        <w:rPr>
          <w:rFonts w:cs="Times New Roman"/>
        </w:rPr>
      </w:pPr>
      <w:r w:rsidRPr="00944EED">
        <w:rPr>
          <w:rFonts w:cs="Times New Roman"/>
          <w:b/>
          <w:bCs/>
        </w:rPr>
        <w:t>The Knesset Research and Information Center contacted the Ministry of Public Security to receive data pertaining to the handling of this matter by the police</w:t>
      </w:r>
      <w:r w:rsidRPr="00944EED">
        <w:rPr>
          <w:rFonts w:cs="Times New Roman"/>
        </w:rPr>
        <w:t xml:space="preserve">: Data on the frequency of joint meetings between the police and welfare officials in 2016, as required under the procedure; details of the threat levels that the police have defined to classify the level of risk faced by threatened women; and the number of women classified at the highest risk levels under the risk assessment tools used by the police. </w:t>
      </w:r>
      <w:r w:rsidRPr="00944EED">
        <w:rPr>
          <w:rFonts w:cs="Times New Roman"/>
          <w:b/>
          <w:bCs/>
        </w:rPr>
        <w:t>Although a lengthy period of time had passed since we submitted our request for data, the Ministry of Public Security had not addressed these questions by this document's submission date.</w:t>
      </w:r>
    </w:p>
    <w:p w:rsidR="009E4AA4" w:rsidRPr="00944EED" w:rsidRDefault="009E4AA4" w:rsidP="009E4AA4">
      <w:pPr>
        <w:bidi w:val="0"/>
        <w:rPr>
          <w:rFonts w:cs="Times New Roman"/>
        </w:rPr>
      </w:pPr>
      <w:r w:rsidRPr="00944EED">
        <w:rPr>
          <w:rFonts w:cs="Times New Roman"/>
        </w:rPr>
        <w:br w:type="page"/>
      </w:r>
    </w:p>
    <w:p w:rsidR="009E4AA4" w:rsidRPr="001E3EBB" w:rsidRDefault="009E4AA4" w:rsidP="001E3EBB">
      <w:pPr>
        <w:pStyle w:val="10"/>
        <w:bidi w:val="0"/>
        <w:rPr>
          <w:rFonts w:cs="Times New Roman"/>
        </w:rPr>
      </w:pPr>
      <w:bookmarkStart w:id="10" w:name="_Toc508625467"/>
      <w:r w:rsidRPr="001E3EBB">
        <w:rPr>
          <w:rFonts w:cs="Times New Roman"/>
        </w:rPr>
        <w:t>Section Two: Attempted Femicide</w:t>
      </w:r>
      <w:bookmarkEnd w:id="10"/>
    </w:p>
    <w:p w:rsidR="009E4AA4" w:rsidRPr="00944EED" w:rsidRDefault="009E4AA4" w:rsidP="009E4AA4">
      <w:pPr>
        <w:bidi w:val="0"/>
        <w:rPr>
          <w:rFonts w:cs="Times New Roman"/>
        </w:rPr>
      </w:pPr>
      <w:r w:rsidRPr="00944EED">
        <w:rPr>
          <w:rFonts w:cs="Times New Roman"/>
        </w:rPr>
        <w:t>The first part of the document presented data on femicide in Israel attributable to domestic violence.</w:t>
      </w:r>
    </w:p>
    <w:p w:rsidR="009E4AA4" w:rsidRPr="00944EED" w:rsidRDefault="009E4AA4" w:rsidP="009E4AA4">
      <w:pPr>
        <w:bidi w:val="0"/>
        <w:rPr>
          <w:rFonts w:cs="Times New Roman"/>
        </w:rPr>
      </w:pPr>
      <w:r w:rsidRPr="00944EED">
        <w:rPr>
          <w:rFonts w:cs="Times New Roman"/>
        </w:rPr>
        <w:t>This section of the document examines if and to what extent these murders represent a broader phenomenon of severe violence against women, which are classified by the police for statistical purposes as crimes against human life.</w:t>
      </w:r>
      <w:r w:rsidRPr="00944EED">
        <w:rPr>
          <w:rStyle w:val="ac"/>
          <w:rFonts w:cs="Times New Roman"/>
        </w:rPr>
        <w:footnoteReference w:id="42"/>
      </w:r>
      <w:r w:rsidRPr="00944EED">
        <w:rPr>
          <w:rFonts w:cs="Times New Roman"/>
        </w:rPr>
        <w:t xml:space="preserve"> In particular, several subjects will be examined, such as the number of criminally motivated attempted murders of women that take place every year in Israel, the victims' profile, and the percentage of victims of attempted murder who are also victims of domestic violence.</w:t>
      </w:r>
    </w:p>
    <w:p w:rsidR="009E4AA4" w:rsidRPr="00944EED" w:rsidRDefault="009E4AA4" w:rsidP="009E4AA4">
      <w:pPr>
        <w:bidi w:val="0"/>
        <w:rPr>
          <w:rFonts w:cs="Times New Roman"/>
        </w:rPr>
      </w:pPr>
      <w:r w:rsidRPr="00944EED">
        <w:rPr>
          <w:rFonts w:cs="Times New Roman"/>
        </w:rPr>
        <w:t>On average, women constituted 15% of the victims of the attempted murders reported in Israel between 2007 and 2016, with an annual range of 6–21%.</w:t>
      </w:r>
      <w:r w:rsidRPr="00944EED">
        <w:rPr>
          <w:rStyle w:val="ac"/>
          <w:rFonts w:cs="Times New Roman"/>
        </w:rPr>
        <w:footnoteReference w:id="43"/>
      </w:r>
      <w:r w:rsidRPr="00944EED">
        <w:rPr>
          <w:rFonts w:cs="Times New Roman"/>
        </w:rPr>
        <w:t xml:space="preserve"> Because this document does not address attempted murders due to hostile acts, such cases were not included in the attempted femicides presented in the data, by request of the Knesset Research and Information Center.</w:t>
      </w:r>
    </w:p>
    <w:p w:rsidR="009E4AA4" w:rsidRPr="00944EED" w:rsidRDefault="006C6D28" w:rsidP="009E4AA4">
      <w:pPr>
        <w:keepNext/>
        <w:keepLines/>
        <w:bidi w:val="0"/>
        <w:rPr>
          <w:rFonts w:cs="Times New Roman"/>
        </w:rPr>
      </w:pPr>
      <w:r w:rsidRPr="00944EED">
        <w:rPr>
          <w:rFonts w:cs="Times New Roman"/>
          <w:noProof/>
          <w:lang w:eastAsia="en-US"/>
        </w:rPr>
        <w:drawing>
          <wp:anchor distT="0" distB="0" distL="114300" distR="114300" simplePos="0" relativeHeight="251708928" behindDoc="0" locked="0" layoutInCell="1" allowOverlap="1">
            <wp:simplePos x="0" y="0"/>
            <wp:positionH relativeFrom="margin">
              <wp:align>center</wp:align>
            </wp:positionH>
            <wp:positionV relativeFrom="paragraph">
              <wp:posOffset>323850</wp:posOffset>
            </wp:positionV>
            <wp:extent cx="5648325" cy="4613275"/>
            <wp:effectExtent l="0" t="0" r="9525" b="0"/>
            <wp:wrapSquare wrapText="bothSides"/>
            <wp:docPr id="229" name="Picture 23" title="Number of cases of attempted femicide, 2007–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48325" cy="4613275"/>
                    </a:xfrm>
                    <a:prstGeom prst="rect">
                      <a:avLst/>
                    </a:prstGeom>
                    <a:noFill/>
                    <a:ln>
                      <a:noFill/>
                    </a:ln>
                  </pic:spPr>
                </pic:pic>
              </a:graphicData>
            </a:graphic>
            <wp14:sizeRelH relativeFrom="page">
              <wp14:pctWidth>0</wp14:pctWidth>
            </wp14:sizeRelH>
            <wp14:sizeRelV relativeFrom="page">
              <wp14:pctHeight>0</wp14:pctHeight>
            </wp14:sizeRelV>
          </wp:anchor>
        </w:drawing>
      </w:r>
      <w:r w:rsidR="009E4AA4" w:rsidRPr="00944EED">
        <w:rPr>
          <w:rFonts w:cs="Times New Roman"/>
          <w:b/>
          <w:bCs/>
        </w:rPr>
        <w:t>Graph 4: Number of cases of attempted femicide, 2007–2016</w:t>
      </w:r>
      <w:r w:rsidR="009E4AA4" w:rsidRPr="00944EED">
        <w:rPr>
          <w:rStyle w:val="ac"/>
          <w:rFonts w:cs="Times New Roman"/>
        </w:rPr>
        <w:footnoteReference w:id="44"/>
      </w:r>
    </w:p>
    <w:p w:rsidR="009E4AA4" w:rsidRPr="00944EED" w:rsidRDefault="009E4AA4" w:rsidP="009E4AA4">
      <w:pPr>
        <w:keepLines/>
        <w:bidi w:val="0"/>
        <w:rPr>
          <w:rFonts w:cs="Times New Roman"/>
        </w:rPr>
      </w:pPr>
    </w:p>
    <w:p w:rsidR="009E4AA4" w:rsidRPr="00944EED" w:rsidRDefault="009E4AA4" w:rsidP="009E4AA4">
      <w:pPr>
        <w:bidi w:val="0"/>
        <w:rPr>
          <w:rFonts w:cs="Times New Roman"/>
        </w:rPr>
      </w:pPr>
      <w:r w:rsidRPr="00944EED">
        <w:rPr>
          <w:rFonts w:cs="Times New Roman"/>
        </w:rPr>
        <w:t xml:space="preserve">Between 2007 and 2016, 238 cases of attempted femicide </w:t>
      </w:r>
      <w:r w:rsidRPr="00944EED">
        <w:rPr>
          <w:rFonts w:cs="Times New Roman"/>
          <w:u w:val="single"/>
        </w:rPr>
        <w:t>not attributable to hostile acts or security events</w:t>
      </w:r>
      <w:r w:rsidRPr="00944EED">
        <w:rPr>
          <w:rFonts w:cs="Times New Roman"/>
        </w:rPr>
        <w:t xml:space="preserve"> were opened. In the first five months of 2017, 25 cases for this crime were opened.</w:t>
      </w:r>
      <w:r w:rsidRPr="00944EED">
        <w:rPr>
          <w:rStyle w:val="ac"/>
          <w:rFonts w:cs="Times New Roman"/>
        </w:rPr>
        <w:footnoteReference w:id="45"/>
      </w:r>
      <w:r w:rsidRPr="00944EED">
        <w:rPr>
          <w:rFonts w:cs="Times New Roman"/>
        </w:rPr>
        <w:t xml:space="preserve">. The graph above presents the number of cases of attempted femicide. We must clarify that, in contrast to murder cases, which are based on </w:t>
      </w:r>
      <w:r w:rsidRPr="00944EED">
        <w:rPr>
          <w:rFonts w:cs="Times New Roman"/>
          <w:u w:val="single"/>
        </w:rPr>
        <w:t>events</w:t>
      </w:r>
      <w:r w:rsidRPr="00944EED">
        <w:rPr>
          <w:rFonts w:cs="Times New Roman"/>
        </w:rPr>
        <w:t xml:space="preserve">, the data on attempted murder are based on </w:t>
      </w:r>
      <w:r w:rsidRPr="00944EED">
        <w:rPr>
          <w:rFonts w:cs="Times New Roman"/>
          <w:u w:val="single"/>
        </w:rPr>
        <w:t>police complaints</w:t>
      </w:r>
      <w:r w:rsidRPr="00944EED">
        <w:rPr>
          <w:rFonts w:cs="Times New Roman"/>
        </w:rPr>
        <w:t>; as such, these data do not necessarily present an accurate count of the actual number of attempted murders.</w:t>
      </w:r>
    </w:p>
    <w:p w:rsidR="009E4AA4" w:rsidRPr="00944EED" w:rsidRDefault="009E4AA4" w:rsidP="009E4AA4">
      <w:pPr>
        <w:bidi w:val="0"/>
        <w:rPr>
          <w:rFonts w:cs="Times New Roman"/>
        </w:rPr>
      </w:pPr>
      <w:r w:rsidRPr="00944EED">
        <w:rPr>
          <w:rFonts w:cs="Times New Roman"/>
        </w:rPr>
        <w:t>As presented in the graph, 2015–2016 saw an increase of approximately 67% in the number of attempted femicide cases opened (not attributable to hostile acts), as compared to the 2007–2014 average. Over the past decade, the number of attempted femicide cases, not including those attributable to hostile acts, averaged some 24 every year. Hence, 2017 will not see a decrease in the number of attempted femicide cases in comparison to the average number in each year of this decade.</w:t>
      </w:r>
    </w:p>
    <w:p w:rsidR="009E4AA4" w:rsidRPr="00944EED" w:rsidRDefault="009E4AA4" w:rsidP="009E4AA4">
      <w:pPr>
        <w:bidi w:val="0"/>
        <w:rPr>
          <w:rFonts w:cs="Times New Roman"/>
        </w:rPr>
      </w:pPr>
      <w:r w:rsidRPr="00944EED">
        <w:rPr>
          <w:rFonts w:cs="Times New Roman"/>
          <w:b/>
          <w:bCs/>
        </w:rPr>
        <w:t>Police data provided to the Knesset Research and Information Center reveals that an indictment was filed for attempted femicide in 71 (30%) of the cases opened between 2007 and 2016.</w:t>
      </w:r>
      <w:r w:rsidRPr="00944EED">
        <w:rPr>
          <w:rFonts w:cs="Times New Roman"/>
        </w:rPr>
        <w:t xml:space="preserve"> Of these, in 40 cases (56% of the cases in which an indictment was filed), the victim was a woman from the Jewish sector, which is similar to the percentage of Jewish women among all women who were victims of this crime, as specified below. Of all the cases of attempted femicide opened between 2015 and 2016, indictments were filed in approximately 23%. Half of these indictments—8 in total—are cases of victims from the non-Jewish population sector, which is comparable to the percentage of victims from the non-Jewish population groups during this period. We can assume that there are other cases in which police or legal procedures have not been completed, and, as such, these data are not final. In 2017, a total of 3 indictments were filed from among the 25 cases opened in the first five months of the year.</w:t>
      </w:r>
      <w:r w:rsidRPr="00944EED">
        <w:rPr>
          <w:rStyle w:val="ac"/>
          <w:rFonts w:cs="Times New Roman"/>
        </w:rPr>
        <w:footnoteReference w:id="46"/>
      </w:r>
    </w:p>
    <w:p w:rsidR="009E4AA4" w:rsidRPr="001E3EBB" w:rsidRDefault="009E4AA4" w:rsidP="001E3EBB">
      <w:pPr>
        <w:pStyle w:val="2"/>
        <w:bidi w:val="0"/>
        <w:rPr>
          <w:rFonts w:cs="Times New Roman"/>
        </w:rPr>
      </w:pPr>
      <w:bookmarkStart w:id="11" w:name="_Toc508625468"/>
      <w:r w:rsidRPr="001E3EBB">
        <w:rPr>
          <w:rFonts w:cs="Times New Roman"/>
        </w:rPr>
        <w:t>The Relationship between the Suspect and the Victim</w:t>
      </w:r>
      <w:bookmarkEnd w:id="11"/>
    </w:p>
    <w:p w:rsidR="001E3EBB" w:rsidRDefault="009E4AA4" w:rsidP="009E4AA4">
      <w:pPr>
        <w:bidi w:val="0"/>
        <w:rPr>
          <w:rFonts w:cs="Times New Roman"/>
        </w:rPr>
      </w:pPr>
      <w:r w:rsidRPr="00944EED">
        <w:rPr>
          <w:rFonts w:cs="Times New Roman"/>
        </w:rPr>
        <w:t xml:space="preserve">As noted above, the identity of the attacker in cases of attempted femicide is important to the question of whether the victims of attempted femicide have similar characteristics to women who were murdered. The data presented in the previous chapter of this document reveals that approximately half of the women murdered in the past decade were killed by their intimate partner or another relative. In contrast, the data displayed in Table 2 below suggests that in most reported cases of attempted murder, </w:t>
      </w:r>
      <w:r w:rsidRPr="00944EED">
        <w:rPr>
          <w:rFonts w:cs="Times New Roman"/>
          <w:u w:val="single"/>
        </w:rPr>
        <w:t>the suspect is unknown to the victim</w:t>
      </w:r>
      <w:r w:rsidRPr="00944EED">
        <w:rPr>
          <w:rFonts w:cs="Times New Roman"/>
        </w:rPr>
        <w:t>.</w:t>
      </w:r>
    </w:p>
    <w:p w:rsidR="001E3EBB" w:rsidRDefault="001E3EBB">
      <w:pPr>
        <w:bidi w:val="0"/>
        <w:spacing w:before="0" w:after="0" w:line="240" w:lineRule="auto"/>
        <w:jc w:val="left"/>
        <w:rPr>
          <w:rFonts w:cs="Times New Roman"/>
        </w:rPr>
      </w:pPr>
      <w:r>
        <w:rPr>
          <w:rFonts w:cs="Times New Roman"/>
        </w:rPr>
        <w:br w:type="page"/>
      </w:r>
    </w:p>
    <w:p w:rsidR="009E4AA4" w:rsidRPr="00944EED" w:rsidRDefault="003D031C" w:rsidP="009E4AA4">
      <w:pPr>
        <w:bidi w:val="0"/>
        <w:rPr>
          <w:rFonts w:cs="Times New Roman"/>
          <w:b/>
          <w:bCs/>
        </w:rPr>
      </w:pPr>
      <w:r w:rsidRPr="003D031C">
        <w:rPr>
          <w:rFonts w:cs="Times New Roman"/>
          <w:noProof/>
          <w:lang w:eastAsia="en-US"/>
        </w:rPr>
        <w:drawing>
          <wp:anchor distT="0" distB="0" distL="114300" distR="114300" simplePos="0" relativeHeight="251714048" behindDoc="1" locked="0" layoutInCell="1" allowOverlap="1">
            <wp:simplePos x="0" y="0"/>
            <wp:positionH relativeFrom="margin">
              <wp:align>right</wp:align>
            </wp:positionH>
            <wp:positionV relativeFrom="paragraph">
              <wp:posOffset>323850</wp:posOffset>
            </wp:positionV>
            <wp:extent cx="5648325" cy="4296410"/>
            <wp:effectExtent l="0" t="0" r="9525" b="8890"/>
            <wp:wrapTight wrapText="bothSides">
              <wp:wrapPolygon edited="0">
                <wp:start x="0" y="0"/>
                <wp:lineTo x="0" y="21549"/>
                <wp:lineTo x="21564" y="21549"/>
                <wp:lineTo x="21564" y="0"/>
                <wp:lineTo x="0" y="0"/>
              </wp:wrapPolygon>
            </wp:wrapTight>
            <wp:docPr id="10" name="תמונה 10" title="Attempted murder, by relationship between suspect and vict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48325" cy="4296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4AA4" w:rsidRPr="00944EED">
        <w:rPr>
          <w:rFonts w:cs="Times New Roman"/>
          <w:b/>
          <w:bCs/>
        </w:rPr>
        <w:t>Table 2: Attempted murder, by relationship between suspect and victim, 2007–2016</w:t>
      </w:r>
      <w:r w:rsidR="009E4AA4" w:rsidRPr="00944EED">
        <w:rPr>
          <w:rStyle w:val="ac"/>
          <w:rFonts w:cs="Times New Roman"/>
        </w:rPr>
        <w:footnoteReference w:id="47"/>
      </w:r>
      <w:r w:rsidR="009E4AA4" w:rsidRPr="00944EED">
        <w:rPr>
          <w:rFonts w:cs="Times New Roman"/>
          <w:b/>
          <w:bCs/>
        </w:rPr>
        <w:t xml:space="preserve">  </w:t>
      </w:r>
    </w:p>
    <w:p w:rsidR="009E4AA4" w:rsidRPr="00944EED" w:rsidRDefault="009E4AA4" w:rsidP="009E4AA4">
      <w:pPr>
        <w:bidi w:val="0"/>
        <w:rPr>
          <w:rFonts w:cs="Times New Roman"/>
        </w:rPr>
      </w:pPr>
      <w:r w:rsidRPr="00944EED">
        <w:rPr>
          <w:rFonts w:cs="Times New Roman"/>
        </w:rPr>
        <w:t>The data in the table reveal that:</w:t>
      </w:r>
    </w:p>
    <w:p w:rsidR="009E4AA4" w:rsidRPr="00944EED" w:rsidRDefault="009E4AA4" w:rsidP="009E4AA4">
      <w:pPr>
        <w:pStyle w:val="a1"/>
        <w:numPr>
          <w:ilvl w:val="0"/>
          <w:numId w:val="34"/>
        </w:numPr>
        <w:bidi w:val="0"/>
        <w:spacing w:before="0" w:after="160" w:line="259" w:lineRule="auto"/>
        <w:rPr>
          <w:rFonts w:cs="Times New Roman"/>
        </w:rPr>
      </w:pPr>
      <w:r w:rsidRPr="00944EED">
        <w:rPr>
          <w:rFonts w:cs="Times New Roman"/>
          <w:b/>
          <w:bCs/>
        </w:rPr>
        <w:t>On average, the suspect is a family member in approximately one-third of all cases of attempted femicide</w:t>
      </w:r>
      <w:r w:rsidRPr="00944EED">
        <w:rPr>
          <w:rFonts w:cs="Times New Roman"/>
        </w:rPr>
        <w:t>.</w:t>
      </w:r>
    </w:p>
    <w:p w:rsidR="003D031C" w:rsidRDefault="009E4AA4" w:rsidP="009E4AA4">
      <w:pPr>
        <w:pStyle w:val="a1"/>
        <w:numPr>
          <w:ilvl w:val="0"/>
          <w:numId w:val="34"/>
        </w:numPr>
        <w:bidi w:val="0"/>
        <w:spacing w:before="0" w:after="160" w:line="259" w:lineRule="auto"/>
        <w:rPr>
          <w:rFonts w:cs="Times New Roman"/>
        </w:rPr>
      </w:pPr>
      <w:r w:rsidRPr="00944EED">
        <w:rPr>
          <w:rFonts w:cs="Times New Roman"/>
          <w:b/>
          <w:bCs/>
        </w:rPr>
        <w:t>Of all cases in which the suspect is a family member, approximately 62% on average involve an intimate partner</w:t>
      </w:r>
      <w:r w:rsidRPr="00944EED">
        <w:rPr>
          <w:rFonts w:cs="Times New Roman"/>
        </w:rPr>
        <w:t xml:space="preserve"> (current or former). Note that the data cover cases of mutual complaints between the members of the couple; in such cases, the case is counted only once.</w:t>
      </w:r>
    </w:p>
    <w:p w:rsidR="003D031C" w:rsidRDefault="003D031C">
      <w:pPr>
        <w:bidi w:val="0"/>
        <w:spacing w:before="0" w:after="0" w:line="240" w:lineRule="auto"/>
        <w:jc w:val="left"/>
        <w:rPr>
          <w:rFonts w:cs="Times New Roman"/>
        </w:rPr>
      </w:pPr>
      <w:r>
        <w:rPr>
          <w:rFonts w:cs="Times New Roman"/>
        </w:rPr>
        <w:br w:type="page"/>
      </w:r>
    </w:p>
    <w:p w:rsidR="009E4AA4" w:rsidRPr="00944EED" w:rsidRDefault="009E4AA4" w:rsidP="009E4AA4">
      <w:pPr>
        <w:pStyle w:val="a1"/>
        <w:numPr>
          <w:ilvl w:val="0"/>
          <w:numId w:val="34"/>
        </w:numPr>
        <w:bidi w:val="0"/>
        <w:spacing w:before="0" w:after="160" w:line="259" w:lineRule="auto"/>
        <w:rPr>
          <w:rFonts w:cs="Times New Roman"/>
        </w:rPr>
      </w:pPr>
      <w:r w:rsidRPr="00944EED">
        <w:rPr>
          <w:rFonts w:cs="Times New Roman"/>
          <w:b/>
          <w:bCs/>
        </w:rPr>
        <w:t xml:space="preserve">When the suspect involved is not a relative </w:t>
      </w:r>
      <w:r w:rsidRPr="00944EED">
        <w:rPr>
          <w:rFonts w:cs="Times New Roman"/>
        </w:rPr>
        <w:t xml:space="preserve">(two-thirds of cases during the years in question), </w:t>
      </w:r>
      <w:r w:rsidRPr="00944EED">
        <w:rPr>
          <w:rFonts w:cs="Times New Roman"/>
          <w:b/>
          <w:bCs/>
        </w:rPr>
        <w:t>the suspect is unknown to the victim in the majority (approximately 80%) of cases.</w:t>
      </w:r>
    </w:p>
    <w:p w:rsidR="001E3EBB" w:rsidRDefault="001E3EBB" w:rsidP="009E4AA4">
      <w:pPr>
        <w:bidi w:val="0"/>
        <w:rPr>
          <w:rFonts w:cs="Times New Roman"/>
          <w:b/>
          <w:bCs/>
          <w:u w:val="single"/>
        </w:rPr>
      </w:pPr>
    </w:p>
    <w:p w:rsidR="009E4AA4" w:rsidRPr="00944EED" w:rsidRDefault="00203EED" w:rsidP="009E4AA4">
      <w:pPr>
        <w:bidi w:val="0"/>
        <w:rPr>
          <w:rFonts w:cs="Times New Roman"/>
        </w:rPr>
      </w:pPr>
      <w:r>
        <w:rPr>
          <w:rFonts w:cs="Times New Roman"/>
          <w:noProof/>
          <w:lang w:eastAsia="en-US"/>
        </w:rPr>
        <w:drawing>
          <wp:anchor distT="0" distB="0" distL="114300" distR="114300" simplePos="0" relativeHeight="251709952" behindDoc="0" locked="0" layoutInCell="1" allowOverlap="1">
            <wp:simplePos x="0" y="0"/>
            <wp:positionH relativeFrom="margin">
              <wp:align>center</wp:align>
            </wp:positionH>
            <wp:positionV relativeFrom="paragraph">
              <wp:posOffset>5715</wp:posOffset>
            </wp:positionV>
            <wp:extent cx="4705350" cy="5868670"/>
            <wp:effectExtent l="0" t="0" r="0" b="0"/>
            <wp:wrapSquare wrapText="bothSides"/>
            <wp:docPr id="242" name="תמונה 242" descr="When the suspect involved is not a relative (two-thirds of cases during the years in question), the suspect is unknown to the victim in the majority (approximately 80%) of c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גרף 10.jpg"/>
                    <pic:cNvPicPr/>
                  </pic:nvPicPr>
                  <pic:blipFill>
                    <a:blip r:embed="rId27">
                      <a:extLst>
                        <a:ext uri="{28A0092B-C50C-407E-A947-70E740481C1C}">
                          <a14:useLocalDpi xmlns:a14="http://schemas.microsoft.com/office/drawing/2010/main" val="0"/>
                        </a:ext>
                      </a:extLst>
                    </a:blip>
                    <a:stretch>
                      <a:fillRect/>
                    </a:stretch>
                  </pic:blipFill>
                  <pic:spPr>
                    <a:xfrm>
                      <a:off x="0" y="0"/>
                      <a:ext cx="4705350" cy="5868670"/>
                    </a:xfrm>
                    <a:prstGeom prst="rect">
                      <a:avLst/>
                    </a:prstGeom>
                  </pic:spPr>
                </pic:pic>
              </a:graphicData>
            </a:graphic>
            <wp14:sizeRelH relativeFrom="page">
              <wp14:pctWidth>0</wp14:pctWidth>
            </wp14:sizeRelH>
            <wp14:sizeRelV relativeFrom="page">
              <wp14:pctHeight>0</wp14:pctHeight>
            </wp14:sizeRelV>
          </wp:anchor>
        </w:drawing>
      </w:r>
    </w:p>
    <w:p w:rsidR="009E4AA4" w:rsidRPr="00944EED" w:rsidRDefault="009E4AA4" w:rsidP="009E4AA4">
      <w:pPr>
        <w:bidi w:val="0"/>
        <w:rPr>
          <w:rFonts w:cs="Times New Roman"/>
        </w:rPr>
      </w:pPr>
    </w:p>
    <w:p w:rsidR="009E4AA4" w:rsidRPr="00944EED" w:rsidRDefault="009E4AA4" w:rsidP="009E4AA4">
      <w:pPr>
        <w:bidi w:val="0"/>
        <w:rPr>
          <w:rFonts w:cs="Times New Roman"/>
        </w:rPr>
      </w:pPr>
      <w:r w:rsidRPr="00944EED">
        <w:rPr>
          <w:rFonts w:cs="Times New Roman"/>
        </w:rPr>
        <w:br w:type="page"/>
      </w:r>
    </w:p>
    <w:p w:rsidR="009E4AA4" w:rsidRPr="001E3EBB" w:rsidRDefault="009E4AA4" w:rsidP="001E3EBB">
      <w:pPr>
        <w:pStyle w:val="2"/>
        <w:bidi w:val="0"/>
        <w:rPr>
          <w:rFonts w:cs="Times New Roman"/>
          <w:u w:val="single"/>
        </w:rPr>
      </w:pPr>
      <w:bookmarkStart w:id="12" w:name="_Toc508625469"/>
      <w:r w:rsidRPr="001E3EBB">
        <w:rPr>
          <w:rFonts w:cs="Times New Roman"/>
        </w:rPr>
        <w:t>Characteristics of the Victims</w:t>
      </w:r>
      <w:bookmarkEnd w:id="12"/>
    </w:p>
    <w:p w:rsidR="009E4AA4" w:rsidRPr="00944EED" w:rsidRDefault="009E4AA4" w:rsidP="009E4AA4">
      <w:pPr>
        <w:bidi w:val="0"/>
        <w:rPr>
          <w:rFonts w:cs="Times New Roman"/>
        </w:rPr>
      </w:pPr>
      <w:r w:rsidRPr="00944EED">
        <w:rPr>
          <w:rFonts w:cs="Times New Roman"/>
        </w:rPr>
        <w:t>As mentioned, the police opened 238 case files for attempted femicide between 2007 and 2016. Some 127 women were Jewish and 114 (47%) were not Jewish (total: 241 victims). Graph 5 below presents the number of victims of attempted femicide over the past decade, broken down by religion.</w:t>
      </w:r>
    </w:p>
    <w:p w:rsidR="009E4AA4" w:rsidRPr="00944EED" w:rsidRDefault="009E4AA4" w:rsidP="009E4AA4">
      <w:pPr>
        <w:bidi w:val="0"/>
        <w:rPr>
          <w:rFonts w:cs="Times New Roman"/>
        </w:rPr>
      </w:pPr>
    </w:p>
    <w:p w:rsidR="009E4AA4" w:rsidRPr="00944EED" w:rsidRDefault="00203EED" w:rsidP="009E4AA4">
      <w:pPr>
        <w:bidi w:val="0"/>
        <w:rPr>
          <w:rFonts w:cs="Times New Roman"/>
          <w:b/>
          <w:bCs/>
        </w:rPr>
      </w:pPr>
      <w:r w:rsidRPr="00203EED">
        <w:rPr>
          <w:rFonts w:cs="Times New Roman"/>
          <w:noProof/>
          <w:lang w:eastAsia="en-US"/>
        </w:rPr>
        <w:drawing>
          <wp:anchor distT="0" distB="0" distL="114300" distR="114300" simplePos="0" relativeHeight="251710976" behindDoc="0" locked="0" layoutInCell="1" allowOverlap="1">
            <wp:simplePos x="0" y="0"/>
            <wp:positionH relativeFrom="margin">
              <wp:align>right</wp:align>
            </wp:positionH>
            <wp:positionV relativeFrom="paragraph">
              <wp:posOffset>400050</wp:posOffset>
            </wp:positionV>
            <wp:extent cx="5644515" cy="3422696"/>
            <wp:effectExtent l="0" t="0" r="0" b="6350"/>
            <wp:wrapSquare wrapText="bothSides"/>
            <wp:docPr id="243" name="תמונה 243" title="Attempted femicide cases, broken down by victim's religion, 2007–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644515" cy="3422696"/>
                    </a:xfrm>
                    <a:prstGeom prst="rect">
                      <a:avLst/>
                    </a:prstGeom>
                    <a:noFill/>
                    <a:ln>
                      <a:noFill/>
                    </a:ln>
                  </pic:spPr>
                </pic:pic>
              </a:graphicData>
            </a:graphic>
            <wp14:sizeRelH relativeFrom="page">
              <wp14:pctWidth>0</wp14:pctWidth>
            </wp14:sizeRelH>
            <wp14:sizeRelV relativeFrom="page">
              <wp14:pctHeight>0</wp14:pctHeight>
            </wp14:sizeRelV>
          </wp:anchor>
        </w:drawing>
      </w:r>
      <w:r w:rsidR="009E4AA4" w:rsidRPr="00944EED">
        <w:rPr>
          <w:rFonts w:cs="Times New Roman"/>
          <w:b/>
          <w:bCs/>
        </w:rPr>
        <w:t>Graph 5: Attempted femicide cases, broken down by victim's religion, 2007–2016</w:t>
      </w:r>
      <w:r w:rsidR="009E4AA4" w:rsidRPr="00944EED">
        <w:rPr>
          <w:rStyle w:val="ac"/>
          <w:rFonts w:cs="Times New Roman"/>
          <w:b/>
          <w:bCs/>
        </w:rPr>
        <w:footnoteReference w:id="48"/>
      </w:r>
    </w:p>
    <w:p w:rsidR="009E4AA4" w:rsidRPr="00944EED" w:rsidRDefault="009E4AA4" w:rsidP="009E4AA4">
      <w:pPr>
        <w:bidi w:val="0"/>
        <w:rPr>
          <w:rFonts w:cs="Times New Roman"/>
        </w:rPr>
      </w:pPr>
    </w:p>
    <w:p w:rsidR="009E4AA4" w:rsidRPr="00944EED" w:rsidRDefault="009E4AA4" w:rsidP="00203EED">
      <w:pPr>
        <w:bidi w:val="0"/>
        <w:rPr>
          <w:rFonts w:cs="Times New Roman"/>
        </w:rPr>
      </w:pPr>
      <w:r w:rsidRPr="00944EED">
        <w:rPr>
          <w:rFonts w:cs="Times New Roman"/>
        </w:rPr>
        <w:t>In addition to the data in the graph, there were 26 victims of attempted femicide in the first five months of 2017, of whom half (13) were not Jewish.</w:t>
      </w:r>
      <w:r w:rsidRPr="00944EED">
        <w:rPr>
          <w:rStyle w:val="ac"/>
          <w:rFonts w:cs="Times New Roman"/>
        </w:rPr>
        <w:footnoteReference w:id="49"/>
      </w:r>
      <w:r w:rsidRPr="00944EED">
        <w:rPr>
          <w:rFonts w:cs="Times New Roman"/>
        </w:rPr>
        <w:t xml:space="preserve"> Note that data from the police reveal that members of the Arab sector (both men and women) are overrepresented among victims of murder and attempted murder relative to their share of the general population.</w:t>
      </w:r>
      <w:r w:rsidRPr="00944EED">
        <w:rPr>
          <w:rStyle w:val="ac"/>
          <w:rFonts w:cs="Times New Roman"/>
        </w:rPr>
        <w:footnoteReference w:id="50"/>
      </w:r>
      <w:r w:rsidRPr="00944EED">
        <w:rPr>
          <w:rFonts w:cs="Times New Roman"/>
        </w:rPr>
        <w:t xml:space="preserve"> </w:t>
      </w:r>
      <w:r w:rsidRPr="00944EED">
        <w:rPr>
          <w:rFonts w:cs="Times New Roman"/>
        </w:rPr>
        <w:br w:type="page"/>
      </w:r>
    </w:p>
    <w:p w:rsidR="009E4AA4" w:rsidRPr="00944EED" w:rsidRDefault="009E4AA4" w:rsidP="009E4AA4">
      <w:pPr>
        <w:bidi w:val="0"/>
        <w:rPr>
          <w:rFonts w:cs="Times New Roman"/>
        </w:rPr>
      </w:pPr>
      <w:r w:rsidRPr="00944EED">
        <w:rPr>
          <w:rFonts w:cs="Times New Roman"/>
          <w:b/>
          <w:bCs/>
          <w:u w:val="single"/>
        </w:rPr>
        <w:t xml:space="preserve">Handling of Victims of Attempted Femicide and Women under Threat by the Ministry of Labor, Social Affairs and Social Services and the Ministry of Aliya and Integration </w:t>
      </w:r>
    </w:p>
    <w:p w:rsidR="009E4AA4" w:rsidRPr="00944EED" w:rsidRDefault="009E4AA4" w:rsidP="009E4AA4">
      <w:pPr>
        <w:bidi w:val="0"/>
        <w:rPr>
          <w:rFonts w:cs="Times New Roman"/>
        </w:rPr>
      </w:pPr>
      <w:r w:rsidRPr="00944EED">
        <w:rPr>
          <w:rFonts w:cs="Times New Roman"/>
          <w:u w:val="single"/>
        </w:rPr>
        <w:t>According to the response by the Ministry of Social Affairs</w:t>
      </w:r>
      <w:r w:rsidRPr="00944EED">
        <w:rPr>
          <w:rFonts w:cs="Times New Roman"/>
        </w:rPr>
        <w:t>, there is no specific procedure for addressing cases of attempted femicide. Furthermore, if a family is not known to the social services before an attempted femicide, social services is not always involved in providing care following such an even (and, if it is, the involvement is not necessarily in real-time). Note that the ministry’s response mentioned that a procedure known as the Procedure for Crisis Intervention and Reporting had recently been formulated to govern interventions in cases of serious injury in a family. It instructs the social services how to act in such cases and sets forth principles for handling families during crises involving serious injury, even to the point of murder.</w:t>
      </w:r>
    </w:p>
    <w:p w:rsidR="009E4AA4" w:rsidRPr="00944EED" w:rsidRDefault="009E4AA4" w:rsidP="009E4AA4">
      <w:pPr>
        <w:bidi w:val="0"/>
        <w:rPr>
          <w:rFonts w:cs="Times New Roman"/>
        </w:rPr>
      </w:pPr>
      <w:r w:rsidRPr="00944EED">
        <w:rPr>
          <w:rFonts w:cs="Times New Roman"/>
        </w:rPr>
        <w:t>The Knesset Research and Information Center was informed that families known to the social services, including women who professionals believe are at risk of losing their lives, are handled using a procedure known as “Red Lights.” As part of this procedure, the social services professionals convene with other officials to discuss and determine protection and intervention methods. The Ministry’s response further states that the procedure was updated and is now called “Intervention in Red Light Cases before Crisis Events”; the ministry expects to disseminate it to welfare offices in the near future.”</w:t>
      </w:r>
      <w:r w:rsidRPr="00944EED">
        <w:rPr>
          <w:rStyle w:val="ac"/>
          <w:rFonts w:cs="Times New Roman"/>
        </w:rPr>
        <w:footnoteReference w:id="51"/>
      </w:r>
    </w:p>
    <w:p w:rsidR="009E4AA4" w:rsidRPr="00944EED" w:rsidRDefault="009E4AA4" w:rsidP="009E4AA4">
      <w:pPr>
        <w:bidi w:val="0"/>
        <w:rPr>
          <w:rFonts w:cs="Times New Roman"/>
        </w:rPr>
      </w:pPr>
      <w:r w:rsidRPr="00944EED">
        <w:rPr>
          <w:rFonts w:cs="Times New Roman"/>
          <w:b/>
          <w:bCs/>
        </w:rPr>
        <w:t>As mentioned, the Ministry's response indicated that the two procedures are currently in the approval process and have not yet been disseminated; as such, they were not made available to the Knesset Research and Information Center, either.</w:t>
      </w:r>
    </w:p>
    <w:p w:rsidR="009E4AA4" w:rsidRPr="00944EED" w:rsidRDefault="009E4AA4" w:rsidP="009E4AA4">
      <w:pPr>
        <w:bidi w:val="0"/>
        <w:rPr>
          <w:rFonts w:cs="Times New Roman"/>
        </w:rPr>
      </w:pPr>
      <w:r w:rsidRPr="00944EED">
        <w:rPr>
          <w:rFonts w:cs="Times New Roman"/>
          <w:u w:val="single"/>
        </w:rPr>
        <w:t>The Ministry of Aliya and Integration</w:t>
      </w:r>
      <w:r w:rsidRPr="00944EED">
        <w:rPr>
          <w:rFonts w:cs="Times New Roman"/>
        </w:rPr>
        <w:t xml:space="preserve"> stated that it does not provide care in the event of the murder or attempted murder of immigrant women and that there is no procedure for addressing such circumstances. The ministry also noted that its Social Services Unit generally receives information about these incidents in the wake of media reports or through professionals in the Ministry of Labor, Social Affairs and Social Services.</w:t>
      </w:r>
      <w:r w:rsidRPr="00944EED">
        <w:rPr>
          <w:rStyle w:val="ac"/>
          <w:rFonts w:cs="Times New Roman"/>
        </w:rPr>
        <w:footnoteReference w:id="52"/>
      </w:r>
    </w:p>
    <w:p w:rsidR="009E4AA4" w:rsidRPr="00944EED" w:rsidRDefault="009E4AA4" w:rsidP="009E4AA4">
      <w:pPr>
        <w:bidi w:val="0"/>
        <w:rPr>
          <w:rFonts w:cs="Times New Roman"/>
        </w:rPr>
      </w:pPr>
      <w:r w:rsidRPr="00944EED">
        <w:rPr>
          <w:rFonts w:cs="Times New Roman"/>
        </w:rPr>
        <w:br w:type="page"/>
      </w:r>
    </w:p>
    <w:p w:rsidR="009E4AA4" w:rsidRPr="00944EED" w:rsidRDefault="005925AB" w:rsidP="009E4AA4">
      <w:pPr>
        <w:bidi w:val="0"/>
        <w:rPr>
          <w:rFonts w:cs="Times New Roman"/>
          <w:b/>
          <w:bCs/>
        </w:rPr>
      </w:pPr>
      <w:r>
        <w:rPr>
          <w:rFonts w:cs="Times New Roman"/>
          <w:b/>
          <w:bCs/>
          <w:noProof/>
          <w:lang w:eastAsia="en-US"/>
        </w:rPr>
        <mc:AlternateContent>
          <mc:Choice Requires="wps">
            <w:drawing>
              <wp:anchor distT="0" distB="0" distL="114300" distR="114300" simplePos="0" relativeHeight="251699712" behindDoc="0" locked="0" layoutInCell="1" allowOverlap="1">
                <wp:simplePos x="0" y="0"/>
                <wp:positionH relativeFrom="margin">
                  <wp:align>center</wp:align>
                </wp:positionH>
                <wp:positionV relativeFrom="paragraph">
                  <wp:posOffset>-198408</wp:posOffset>
                </wp:positionV>
                <wp:extent cx="5883215" cy="7901797"/>
                <wp:effectExtent l="0" t="0" r="22860" b="23495"/>
                <wp:wrapNone/>
                <wp:docPr id="232" name="מלבן 232" title="Frame for graphic purposes"/>
                <wp:cNvGraphicFramePr/>
                <a:graphic xmlns:a="http://schemas.openxmlformats.org/drawingml/2006/main">
                  <a:graphicData uri="http://schemas.microsoft.com/office/word/2010/wordprocessingShape">
                    <wps:wsp>
                      <wps:cNvSpPr/>
                      <wps:spPr>
                        <a:xfrm>
                          <a:off x="0" y="0"/>
                          <a:ext cx="5883215" cy="7901797"/>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94230F" id="מלבן 232" o:spid="_x0000_s1026" alt="כותרת: Frame for graphic purposes" style="position:absolute;margin-left:0;margin-top:-15.6pt;width:463.25pt;height:622.2pt;z-index:25169971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" filled="f" strokecolor="#002060" strokeweight="1.5pt">
                <w10:wrap anchorx="margin"/>
              </v:rect>
            </w:pict>
          </mc:Fallback>
        </mc:AlternateContent>
      </w:r>
      <w:r w:rsidR="009E4AA4" w:rsidRPr="00944EED">
        <w:rPr>
          <w:rFonts w:cs="Times New Roman"/>
          <w:b/>
          <w:bCs/>
        </w:rPr>
        <w:t>Frame 2</w:t>
      </w:r>
    </w:p>
    <w:p w:rsidR="009E4AA4" w:rsidRPr="00944EED" w:rsidRDefault="009E4AA4" w:rsidP="009E4AA4">
      <w:pPr>
        <w:bidi w:val="0"/>
        <w:rPr>
          <w:rFonts w:cs="Times New Roman"/>
        </w:rPr>
      </w:pPr>
      <w:r w:rsidRPr="00944EED">
        <w:rPr>
          <w:rFonts w:cs="Times New Roman"/>
          <w:b/>
          <w:bCs/>
        </w:rPr>
        <w:t>The Inter-ministerial Committee to Address Domestic Violence</w:t>
      </w:r>
      <w:r w:rsidRPr="00944EED">
        <w:rPr>
          <w:rStyle w:val="ac"/>
          <w:rFonts w:cs="Times New Roman"/>
          <w:b/>
          <w:bCs/>
        </w:rPr>
        <w:t xml:space="preserve"> </w:t>
      </w:r>
      <w:r w:rsidRPr="00944EED">
        <w:rPr>
          <w:rStyle w:val="ac"/>
          <w:rFonts w:cs="Times New Roman"/>
          <w:b/>
          <w:bCs/>
        </w:rPr>
        <w:footnoteReference w:id="53"/>
      </w:r>
      <w:r w:rsidRPr="00944EED">
        <w:rPr>
          <w:rFonts w:cs="Times New Roman"/>
          <w:b/>
          <w:bCs/>
        </w:rPr>
        <w:t xml:space="preserve"> and the Action Plan to Implement its Recommendations</w:t>
      </w:r>
      <w:r w:rsidRPr="00944EED">
        <w:rPr>
          <w:rStyle w:val="ac"/>
          <w:rFonts w:cs="Times New Roman"/>
          <w:b/>
          <w:bCs/>
        </w:rPr>
        <w:footnoteReference w:id="54"/>
      </w:r>
    </w:p>
    <w:p w:rsidR="009E4AA4" w:rsidRPr="00944EED" w:rsidRDefault="009E4AA4" w:rsidP="009E4AA4">
      <w:pPr>
        <w:bidi w:val="0"/>
        <w:rPr>
          <w:rFonts w:cs="Times New Roman"/>
        </w:rPr>
      </w:pPr>
      <w:r w:rsidRPr="00944EED">
        <w:rPr>
          <w:rFonts w:cs="Times New Roman"/>
        </w:rPr>
        <w:t xml:space="preserve">On 10 September 2014, the decision was made to establish an Inter-ministerial Committee to Address Domestic Violence in order to formulate recommendations to improve system-wide treatment of the phenomenon. The committee was headed by the deputy director general of the Ministry of Public Security, and it submitted its recommendations in June 2016. The main subject addressed in the committee’s recommendations is the </w:t>
      </w:r>
      <w:r w:rsidRPr="00944EED">
        <w:rPr>
          <w:rFonts w:cs="Times New Roman"/>
          <w:b/>
          <w:bCs/>
        </w:rPr>
        <w:t>need for cooperation between the professionals involved in caring for domestic violence victims, as regards both the transfer of information and the coordination of the various types of assistance provided during the course of care.</w:t>
      </w:r>
      <w:r w:rsidRPr="00944EED">
        <w:rPr>
          <w:rFonts w:cs="Times New Roman"/>
        </w:rPr>
        <w:t xml:space="preserve"> This need stems from the understanding that such cooperation is the foundation for improving the national response to this phenomenon. The committee set forth the following objectives, among others: significant improvement in the sequence of care provided to those in the circle of domestic violence and improving this care and adapting it to specific population groups in a culturally sensitive manner. In that context, the committee mentioned several barriers regarding the treatment of domestic violence. As regards femicide and threatened women at high risk, the committee noted the following barriers in its report:</w:t>
      </w:r>
    </w:p>
    <w:p w:rsidR="009E4AA4" w:rsidRPr="00944EED" w:rsidRDefault="009E4AA4" w:rsidP="009E4AA4">
      <w:pPr>
        <w:pStyle w:val="a1"/>
        <w:numPr>
          <w:ilvl w:val="0"/>
          <w:numId w:val="35"/>
        </w:numPr>
        <w:bidi w:val="0"/>
        <w:spacing w:before="0" w:after="160" w:line="259" w:lineRule="auto"/>
        <w:rPr>
          <w:rFonts w:cs="Times New Roman"/>
        </w:rPr>
      </w:pPr>
      <w:r w:rsidRPr="00944EED">
        <w:rPr>
          <w:rFonts w:cs="Times New Roman"/>
        </w:rPr>
        <w:t>Organizational and statutory obstacles, as a result of which information that may be relevant to treating a family involved in the cycle of violence, including information regarding the intent to commit premeditated injury, does not reach all the care and enforcement officials. This difficulty can harm care to the point of causing actual harm.</w:t>
      </w:r>
    </w:p>
    <w:p w:rsidR="009E4AA4" w:rsidRPr="00944EED" w:rsidRDefault="009E4AA4" w:rsidP="009E4AA4">
      <w:pPr>
        <w:pStyle w:val="a1"/>
        <w:numPr>
          <w:ilvl w:val="0"/>
          <w:numId w:val="35"/>
        </w:numPr>
        <w:bidi w:val="0"/>
        <w:spacing w:before="0" w:after="160" w:line="259" w:lineRule="auto"/>
        <w:rPr>
          <w:rFonts w:cs="Times New Roman"/>
        </w:rPr>
      </w:pPr>
      <w:r w:rsidRPr="00944EED">
        <w:rPr>
          <w:rFonts w:cs="Times New Roman"/>
        </w:rPr>
        <w:t>Difficulties in cooperation between all the care providers during the identification stage and in enforcement, protection, and in treatment until rehabilitation.</w:t>
      </w:r>
    </w:p>
    <w:p w:rsidR="009E4AA4" w:rsidRPr="00944EED" w:rsidRDefault="009E4AA4" w:rsidP="009E4AA4">
      <w:pPr>
        <w:pStyle w:val="a1"/>
        <w:numPr>
          <w:ilvl w:val="0"/>
          <w:numId w:val="35"/>
        </w:numPr>
        <w:bidi w:val="0"/>
        <w:spacing w:before="0" w:after="160" w:line="259" w:lineRule="auto"/>
        <w:rPr>
          <w:rFonts w:cs="Times New Roman"/>
        </w:rPr>
      </w:pPr>
      <w:r w:rsidRPr="00944EED">
        <w:rPr>
          <w:rFonts w:cs="Times New Roman"/>
        </w:rPr>
        <w:t>Difficulties in collecting and transferring information among the relevant parties, which are not necessarily related to legal restrictions.</w:t>
      </w:r>
    </w:p>
    <w:p w:rsidR="009E4AA4" w:rsidRPr="00944EED" w:rsidRDefault="009E4AA4" w:rsidP="009E4AA4">
      <w:pPr>
        <w:pStyle w:val="a1"/>
        <w:numPr>
          <w:ilvl w:val="0"/>
          <w:numId w:val="35"/>
        </w:numPr>
        <w:bidi w:val="0"/>
        <w:spacing w:before="0" w:after="160" w:line="259" w:lineRule="auto"/>
        <w:rPr>
          <w:rFonts w:cs="Times New Roman"/>
        </w:rPr>
      </w:pPr>
      <w:r w:rsidRPr="00944EED">
        <w:rPr>
          <w:rFonts w:cs="Times New Roman"/>
        </w:rPr>
        <w:t>The lack of a single responsible entity on the local or national levels, and the fact that treatment is decentralized among several care providers. These make it difficult to provide therapy to families affected by violence and to ensure that these families are able to fully exercise their rights.</w:t>
      </w:r>
    </w:p>
    <w:p w:rsidR="009E4AA4" w:rsidRPr="00944EED" w:rsidRDefault="009E4AA4" w:rsidP="009E4AA4">
      <w:pPr>
        <w:pStyle w:val="a1"/>
        <w:numPr>
          <w:ilvl w:val="0"/>
          <w:numId w:val="35"/>
        </w:numPr>
        <w:bidi w:val="0"/>
        <w:spacing w:before="0" w:after="160" w:line="259" w:lineRule="auto"/>
        <w:rPr>
          <w:rFonts w:cs="Times New Roman"/>
        </w:rPr>
      </w:pPr>
      <w:r w:rsidRPr="00944EED">
        <w:rPr>
          <w:rFonts w:cs="Times New Roman"/>
        </w:rPr>
        <w:t xml:space="preserve">The existence of three different risk-assessment entities that do not coordinate among themselves (the Police and the Ministries of Social Services and Health). In addition, these entities do not demonstrate cultural sensitivity towards unique population </w:t>
      </w:r>
      <w:r w:rsidR="005925AB">
        <w:rPr>
          <w:rFonts w:cs="Times New Roman"/>
          <w:noProof/>
          <w:lang w:eastAsia="en-US"/>
        </w:rPr>
        <mc:AlternateContent>
          <mc:Choice Requires="wps">
            <w:drawing>
              <wp:anchor distT="0" distB="0" distL="114300" distR="114300" simplePos="0" relativeHeight="251700736" behindDoc="0" locked="0" layoutInCell="1" allowOverlap="1">
                <wp:simplePos x="0" y="0"/>
                <wp:positionH relativeFrom="margin">
                  <wp:align>center</wp:align>
                </wp:positionH>
                <wp:positionV relativeFrom="paragraph">
                  <wp:posOffset>-353684</wp:posOffset>
                </wp:positionV>
                <wp:extent cx="6133381" cy="7332453"/>
                <wp:effectExtent l="0" t="0" r="20320" b="20955"/>
                <wp:wrapNone/>
                <wp:docPr id="233" name="מלבן 233" title="Frame for graphic purposes"/>
                <wp:cNvGraphicFramePr/>
                <a:graphic xmlns:a="http://schemas.openxmlformats.org/drawingml/2006/main">
                  <a:graphicData uri="http://schemas.microsoft.com/office/word/2010/wordprocessingShape">
                    <wps:wsp>
                      <wps:cNvSpPr/>
                      <wps:spPr>
                        <a:xfrm>
                          <a:off x="0" y="0"/>
                          <a:ext cx="6133381" cy="7332453"/>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B9ED75" id="מלבן 233" o:spid="_x0000_s1026" alt="כותרת: Frame for graphic purposes" style="position:absolute;margin-left:0;margin-top:-27.85pt;width:482.95pt;height:577.35pt;z-index:2517007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" filled="f" strokecolor="#002060" strokeweight="1.5pt">
                <w10:wrap anchorx="margin"/>
              </v:rect>
            </w:pict>
          </mc:Fallback>
        </mc:AlternateContent>
      </w:r>
      <w:r w:rsidRPr="00944EED">
        <w:rPr>
          <w:rFonts w:cs="Times New Roman"/>
        </w:rPr>
        <w:t>groups; as such, they might not be monitoring the level of risk that the women face in real time.</w:t>
      </w:r>
    </w:p>
    <w:p w:rsidR="009E4AA4" w:rsidRPr="00944EED" w:rsidRDefault="009E4AA4" w:rsidP="009E4AA4">
      <w:pPr>
        <w:pStyle w:val="a1"/>
        <w:numPr>
          <w:ilvl w:val="0"/>
          <w:numId w:val="35"/>
        </w:numPr>
        <w:bidi w:val="0"/>
        <w:spacing w:before="0" w:after="160" w:line="259" w:lineRule="auto"/>
        <w:rPr>
          <w:rFonts w:cs="Times New Roman"/>
        </w:rPr>
      </w:pPr>
      <w:r w:rsidRPr="00944EED">
        <w:rPr>
          <w:rFonts w:cs="Times New Roman"/>
        </w:rPr>
        <w:t xml:space="preserve">The lack of </w:t>
      </w:r>
      <w:r w:rsidRPr="00944EED">
        <w:rPr>
          <w:rFonts w:cs="Times New Roman"/>
          <w:lang w:val="en-GB"/>
        </w:rPr>
        <w:t>protection</w:t>
      </w:r>
      <w:r w:rsidRPr="00944EED">
        <w:rPr>
          <w:rFonts w:cs="Times New Roman"/>
        </w:rPr>
        <w:t xml:space="preserve"> for women for whom shelters do not provide an adequate response, including women at high and ongoing risk who do not want to remain in a shelter.</w:t>
      </w:r>
    </w:p>
    <w:p w:rsidR="009E4AA4" w:rsidRPr="00944EED" w:rsidRDefault="009E4AA4" w:rsidP="009E4AA4">
      <w:pPr>
        <w:pStyle w:val="a1"/>
        <w:numPr>
          <w:ilvl w:val="0"/>
          <w:numId w:val="35"/>
        </w:numPr>
        <w:bidi w:val="0"/>
        <w:spacing w:before="0" w:after="160" w:line="259" w:lineRule="auto"/>
        <w:rPr>
          <w:rFonts w:cs="Times New Roman"/>
        </w:rPr>
      </w:pPr>
      <w:r w:rsidRPr="00944EED">
        <w:rPr>
          <w:rFonts w:cs="Times New Roman"/>
        </w:rPr>
        <w:t>The absence of a procedure to address situations in which an intimate partner who was imprisoned for domestic violence is released from prison while posing a high risk and may commit the crime again in the absence of protective order. In addition, there are difficulties in identifying violations of protective orders.</w:t>
      </w:r>
    </w:p>
    <w:p w:rsidR="009E4AA4" w:rsidRPr="00944EED" w:rsidRDefault="009E4AA4" w:rsidP="009E4AA4">
      <w:pPr>
        <w:bidi w:val="0"/>
        <w:rPr>
          <w:rFonts w:cs="Times New Roman"/>
        </w:rPr>
      </w:pPr>
      <w:r w:rsidRPr="00944EED">
        <w:rPr>
          <w:rFonts w:cs="Times New Roman"/>
        </w:rPr>
        <w:t>Several months after the committee's report was published, a plan was issued to implement the recommendations it contained. In order to prepare the plan of action, the obstacles noted by the committee were divided up and discussed separately by ten teams. Below are the recommendations made by the team that focused on women affected by domestic violence, particularly threatened women at high risk, as well as additional recommendations that are relevant to issues presented in this document:</w:t>
      </w:r>
    </w:p>
    <w:p w:rsidR="009E4AA4" w:rsidRPr="00944EED" w:rsidRDefault="009E4AA4" w:rsidP="009E4AA4">
      <w:pPr>
        <w:pStyle w:val="a1"/>
        <w:numPr>
          <w:ilvl w:val="0"/>
          <w:numId w:val="36"/>
        </w:numPr>
        <w:bidi w:val="0"/>
        <w:spacing w:before="0" w:after="160" w:line="259" w:lineRule="auto"/>
        <w:rPr>
          <w:rFonts w:cs="Times New Roman"/>
        </w:rPr>
      </w:pPr>
      <w:r w:rsidRPr="00944EED">
        <w:rPr>
          <w:rFonts w:cs="Times New Roman"/>
          <w:b/>
          <w:bCs/>
        </w:rPr>
        <w:t>Expansion of the coordination improvement procedure</w:t>
      </w:r>
      <w:r w:rsidRPr="00944EED">
        <w:rPr>
          <w:rStyle w:val="ac"/>
          <w:rFonts w:cs="Times New Roman"/>
        </w:rPr>
        <w:footnoteReference w:id="55"/>
      </w:r>
      <w:r w:rsidRPr="00944EED">
        <w:rPr>
          <w:rFonts w:cs="Times New Roman"/>
          <w:b/>
          <w:bCs/>
        </w:rPr>
        <w:t>—</w:t>
      </w:r>
      <w:r w:rsidR="005925AB">
        <w:rPr>
          <w:rFonts w:cs="Times New Roman"/>
        </w:rPr>
        <w:t xml:space="preserve">The </w:t>
      </w:r>
      <w:r w:rsidRPr="00944EED">
        <w:rPr>
          <w:rFonts w:cs="Times New Roman"/>
        </w:rPr>
        <w:t>team recommended that welfare officials inform the police of a planned exit from the shelter by a woman at risk, an event that requires immediate preparation. It also recommended that the police be updated in the case of an unscheduled exit by a woman at risk who is in a shelter, as well as in situations when a stay in a child contact center is mandated for the children of a woman in a shelter whose life is in danger.</w:t>
      </w:r>
      <w:r w:rsidRPr="00944EED">
        <w:rPr>
          <w:rStyle w:val="ac"/>
          <w:rFonts w:cs="Times New Roman"/>
        </w:rPr>
        <w:footnoteReference w:id="56"/>
      </w:r>
    </w:p>
    <w:p w:rsidR="009E4AA4" w:rsidRPr="00944EED" w:rsidRDefault="009E4AA4" w:rsidP="009E4AA4">
      <w:pPr>
        <w:pStyle w:val="a1"/>
        <w:numPr>
          <w:ilvl w:val="0"/>
          <w:numId w:val="36"/>
        </w:numPr>
        <w:bidi w:val="0"/>
        <w:spacing w:before="0" w:after="160" w:line="259" w:lineRule="auto"/>
        <w:rPr>
          <w:rFonts w:cs="Times New Roman"/>
        </w:rPr>
      </w:pPr>
      <w:r w:rsidRPr="00944EED">
        <w:rPr>
          <w:rFonts w:cs="Times New Roman"/>
          <w:b/>
          <w:bCs/>
        </w:rPr>
        <w:t>Amendment to the procedure of the Inter-ministerial Committee to Examine the Killing of Women by their Intimate Partners</w:t>
      </w:r>
      <w:r w:rsidRPr="00944EED">
        <w:rPr>
          <w:rStyle w:val="ac"/>
          <w:rFonts w:cs="Times New Roman"/>
        </w:rPr>
        <w:footnoteReference w:id="57"/>
      </w:r>
      <w:r w:rsidRPr="00944EED">
        <w:rPr>
          <w:rFonts w:cs="Times New Roman"/>
          <w:b/>
          <w:bCs/>
        </w:rPr>
        <w:t>—</w:t>
      </w:r>
      <w:r w:rsidRPr="00944EED">
        <w:rPr>
          <w:rFonts w:cs="Times New Roman"/>
        </w:rPr>
        <w:t xml:space="preserve">The recommendation was that the committee's mandate be expanded to encompass additional cases of femicide—such as femicide by another family member—and the murder of men by their female intimate partners or their children. In this context, it was suggested that the Committee chair be granted the discretion and authority to discuss cases in which the family relationship between the murderer and the victim does not fall under the definition of "family member," provided that an extended family relationship exists and the murder is attributable to domestic violence. </w:t>
      </w:r>
      <w:r w:rsidRPr="00944EED">
        <w:rPr>
          <w:rFonts w:cs="Times New Roman"/>
          <w:b/>
          <w:bCs/>
        </w:rPr>
        <w:t xml:space="preserve">It was further recommended that the committee have the authority to obtain relevant information and to share information even without a waiver of confidentiality. It was also recommended that the committee be granted the authority to oversee implementation of its </w:t>
      </w:r>
      <w:r w:rsidR="005925AB">
        <w:rPr>
          <w:rFonts w:cs="Times New Roman"/>
          <w:noProof/>
          <w:lang w:eastAsia="en-US"/>
        </w:rPr>
        <mc:AlternateContent>
          <mc:Choice Requires="wps">
            <w:drawing>
              <wp:anchor distT="0" distB="0" distL="114300" distR="114300" simplePos="0" relativeHeight="251702784" behindDoc="0" locked="0" layoutInCell="1" allowOverlap="1" wp14:anchorId="03C106B0" wp14:editId="1F2A453D">
                <wp:simplePos x="0" y="0"/>
                <wp:positionH relativeFrom="margin">
                  <wp:align>left</wp:align>
                </wp:positionH>
                <wp:positionV relativeFrom="paragraph">
                  <wp:posOffset>-8626</wp:posOffset>
                </wp:positionV>
                <wp:extent cx="6132830" cy="5141331"/>
                <wp:effectExtent l="0" t="0" r="20320" b="21590"/>
                <wp:wrapNone/>
                <wp:docPr id="234" name="מלבן 234" title="Frame for graphic purposes"/>
                <wp:cNvGraphicFramePr/>
                <a:graphic xmlns:a="http://schemas.openxmlformats.org/drawingml/2006/main">
                  <a:graphicData uri="http://schemas.microsoft.com/office/word/2010/wordprocessingShape">
                    <wps:wsp>
                      <wps:cNvSpPr/>
                      <wps:spPr>
                        <a:xfrm>
                          <a:off x="0" y="0"/>
                          <a:ext cx="6132830" cy="5141331"/>
                        </a:xfrm>
                        <a:prstGeom prst="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C03054" id="מלבן 234" o:spid="_x0000_s1026" alt="כותרת: Frame for graphic purposes" style="position:absolute;margin-left:0;margin-top:-.7pt;width:482.9pt;height:404.85pt;z-index:2517027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" filled="f" strokecolor="#002060" strokeweight="1.5pt">
                <w10:wrap anchorx="margin"/>
              </v:rect>
            </w:pict>
          </mc:Fallback>
        </mc:AlternateContent>
      </w:r>
      <w:r w:rsidRPr="00944EED">
        <w:rPr>
          <w:rFonts w:cs="Times New Roman"/>
          <w:b/>
          <w:bCs/>
        </w:rPr>
        <w:t>recommendations within the various ministries and to receive updates from the ministries regarding work procedures and policies.</w:t>
      </w:r>
    </w:p>
    <w:p w:rsidR="009E4AA4" w:rsidRPr="00944EED" w:rsidRDefault="009E4AA4" w:rsidP="009E4AA4">
      <w:pPr>
        <w:pStyle w:val="a1"/>
        <w:numPr>
          <w:ilvl w:val="0"/>
          <w:numId w:val="36"/>
        </w:numPr>
        <w:bidi w:val="0"/>
        <w:spacing w:before="0" w:after="160" w:line="259" w:lineRule="auto"/>
        <w:rPr>
          <w:rFonts w:cs="Times New Roman"/>
        </w:rPr>
      </w:pPr>
      <w:r w:rsidRPr="00944EED">
        <w:rPr>
          <w:rFonts w:cs="Times New Roman"/>
        </w:rPr>
        <w:t xml:space="preserve">The team's chapter entitled “Solutions for Women at High Risk and in Ongoing Danger” proposes expanding the assistance that battered women’s shelters provide to victims of domestic violence; maintaining constant communication between the shelter, the Police, and the referring department in the welfare office; and establishing a district-level team to assess risk levels and examine the option of returning women to their families. It also proposed establishing a separate residential unit for women expected to be at high risk even after staying at the shelter and integrating these women into a rehabilitation village. </w:t>
      </w:r>
      <w:r w:rsidRPr="00944EED">
        <w:rPr>
          <w:rFonts w:cs="Times New Roman"/>
          <w:b/>
          <w:bCs/>
        </w:rPr>
        <w:t>The action plan notes that these measures are relevant to women facing high, immediate, and chronic risk to the point of threats of murder and death</w:t>
      </w:r>
      <w:r w:rsidRPr="00944EED">
        <w:rPr>
          <w:rFonts w:cs="Times New Roman"/>
        </w:rPr>
        <w:t xml:space="preserve">. According to the report, </w:t>
      </w:r>
      <w:r w:rsidRPr="00944EED">
        <w:rPr>
          <w:rFonts w:cs="Times New Roman"/>
          <w:u w:val="single"/>
        </w:rPr>
        <w:t>these are primarily battered women from the Muslim and Bedouin sectors, Eritrea, immigrants from Muslim former Soviet republics, or women in crime families</w:t>
      </w:r>
      <w:r w:rsidRPr="00944EED">
        <w:rPr>
          <w:rFonts w:cs="Times New Roman"/>
        </w:rPr>
        <w:t xml:space="preserve">. Another solution proposed for women at high risk who cannot be given optimal protection within the borders of the State of Israel is overseas relocation to countries with which Israel has an arrangement, which would be part of an expansion of the witness protection program. </w:t>
      </w:r>
    </w:p>
    <w:p w:rsidR="009E4AA4" w:rsidRPr="00944EED" w:rsidRDefault="009E4AA4" w:rsidP="009E4AA4">
      <w:pPr>
        <w:pStyle w:val="a1"/>
        <w:numPr>
          <w:ilvl w:val="0"/>
          <w:numId w:val="36"/>
        </w:numPr>
        <w:bidi w:val="0"/>
        <w:spacing w:before="0" w:after="160" w:line="259" w:lineRule="auto"/>
        <w:rPr>
          <w:rFonts w:cs="Times New Roman"/>
        </w:rPr>
      </w:pPr>
      <w:r w:rsidRPr="00944EED">
        <w:rPr>
          <w:rFonts w:cs="Times New Roman"/>
        </w:rPr>
        <w:t xml:space="preserve">As for consolidating the risk assessment tools, the team that addressed the subject concluded that </w:t>
      </w:r>
      <w:r w:rsidRPr="00944EED">
        <w:rPr>
          <w:rFonts w:cs="Times New Roman"/>
          <w:b/>
          <w:bCs/>
        </w:rPr>
        <w:t>such a step is neither possible nor professionally appropriate</w:t>
      </w:r>
      <w:r w:rsidRPr="00944EED">
        <w:rPr>
          <w:rFonts w:cs="Times New Roman"/>
        </w:rPr>
        <w:t xml:space="preserve">. However, the team decided that the tools should be adapted to the needs of the care providers and tailored to unique populations in Israeli society so that they take these groups' cultural sensitivities into account. The report mentioned modifications for the following population groups: Arabs, Ultra-Orthodox Jews, new immigrants, and members of the LGBT community. In this context, the team further proposed establishing proper training programs for the various officials involved in the danger assessments and </w:t>
      </w:r>
      <w:r w:rsidRPr="00944EED">
        <w:rPr>
          <w:rFonts w:cs="Times New Roman"/>
          <w:u w:val="single"/>
        </w:rPr>
        <w:t>enshrining the status of the assessment tools in legislation</w:t>
      </w:r>
      <w:r w:rsidRPr="00944EED">
        <w:rPr>
          <w:rFonts w:cs="Times New Roman"/>
        </w:rPr>
        <w:t>.</w:t>
      </w:r>
    </w:p>
    <w:sectPr w:rsidR="009E4AA4" w:rsidRPr="00944EED" w:rsidSect="00AF7365">
      <w:headerReference w:type="default" r:id="rId29"/>
      <w:footerReference w:type="default" r:id="rId30"/>
      <w:pgSz w:w="11906" w:h="16838" w:code="9"/>
      <w:pgMar w:top="1440" w:right="1758" w:bottom="1440" w:left="1259" w:header="709" w:footer="397" w:gutter="0"/>
      <w:cols w:space="708"/>
      <w:formProt w:val="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780D" w:rsidRDefault="00ED780D">
      <w:r>
        <w:separator/>
      </w:r>
    </w:p>
  </w:endnote>
  <w:endnote w:type="continuationSeparator" w:id="0">
    <w:p w:rsidR="00ED780D" w:rsidRDefault="00ED7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Gisha">
    <w:panose1 w:val="020B0502040204020203"/>
    <w:charset w:val="00"/>
    <w:family w:val="swiss"/>
    <w:pitch w:val="variable"/>
    <w:sig w:usb0="80000807" w:usb1="40000042"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576" w:rsidRDefault="00662576" w:rsidP="00D50559">
    <w:pPr>
      <w:pStyle w:val="af0"/>
      <w:framePr w:wrap="around" w:vAnchor="text" w:hAnchor="text" w:y="1"/>
      <w:rPr>
        <w:rStyle w:val="af"/>
      </w:rPr>
    </w:pPr>
    <w:r>
      <w:rPr>
        <w:rStyle w:val="af"/>
        <w:rtl/>
      </w:rPr>
      <w:fldChar w:fldCharType="begin"/>
    </w:r>
    <w:r>
      <w:rPr>
        <w:rStyle w:val="af"/>
      </w:rPr>
      <w:instrText xml:space="preserve">PAGE  </w:instrText>
    </w:r>
    <w:r>
      <w:rPr>
        <w:rStyle w:val="af"/>
        <w:rtl/>
      </w:rPr>
      <w:fldChar w:fldCharType="end"/>
    </w:r>
  </w:p>
  <w:p w:rsidR="00662576" w:rsidRDefault="00662576" w:rsidP="00DA289E">
    <w:pPr>
      <w:pStyle w:val="a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576" w:rsidRDefault="00662576" w:rsidP="00DA289E">
    <w:pPr>
      <w:pStyle w:val="ad"/>
      <w:spacing w:before="240" w:after="0" w:line="240" w:lineRule="auto"/>
      <w:ind w:right="360"/>
      <w:jc w:val="center"/>
      <w:rPr>
        <w:color w:val="3366FF"/>
        <w:szCs w:val="16"/>
        <w:rtl/>
        <w:lang w:eastAsia="en-US"/>
      </w:rPr>
    </w:pPr>
    <w:r>
      <w:rPr>
        <w:noProof/>
        <w:sz w:val="20"/>
        <w:lang w:eastAsia="en-US"/>
      </w:rPr>
      <w:drawing>
        <wp:anchor distT="0" distB="0" distL="114300" distR="114300" simplePos="0" relativeHeight="251651072" behindDoc="0" locked="0" layoutInCell="1" allowOverlap="1" wp14:anchorId="0B15FF8B" wp14:editId="65F91C95">
          <wp:simplePos x="0" y="0"/>
          <wp:positionH relativeFrom="column">
            <wp:posOffset>2734945</wp:posOffset>
          </wp:positionH>
          <wp:positionV relativeFrom="paragraph">
            <wp:posOffset>8255</wp:posOffset>
          </wp:positionV>
          <wp:extent cx="196215" cy="243840"/>
          <wp:effectExtent l="0" t="0" r="0" b="3810"/>
          <wp:wrapNone/>
          <wp:docPr id="4" name="תמונה 4" descr="לוגו סמל המדינה כחול " title="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לוגו סמל המדינה כחול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 cy="243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szCs w:val="16"/>
        <w:lang w:eastAsia="en-US"/>
      </w:rPr>
      <mc:AlternateContent>
        <mc:Choice Requires="wps">
          <w:drawing>
            <wp:anchor distT="0" distB="0" distL="114300" distR="114300" simplePos="0" relativeHeight="251659264" behindDoc="0" locked="0" layoutInCell="1" allowOverlap="1" wp14:anchorId="20CA7CF6" wp14:editId="1328B460">
              <wp:simplePos x="0" y="0"/>
              <wp:positionH relativeFrom="column">
                <wp:posOffset>1974850</wp:posOffset>
              </wp:positionH>
              <wp:positionV relativeFrom="paragraph">
                <wp:posOffset>219710</wp:posOffset>
              </wp:positionV>
              <wp:extent cx="1714500" cy="367030"/>
              <wp:effectExtent l="3175" t="635" r="0" b="3810"/>
              <wp:wrapNone/>
              <wp:docPr id="1" name="Text Box 104" title="הכנסת, מרכז המחקר והמידע"/>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670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62576" w:rsidRDefault="00662576">
                          <w:pPr>
                            <w:spacing w:before="0" w:after="0" w:line="240" w:lineRule="auto"/>
                            <w:jc w:val="center"/>
                            <w:rPr>
                              <w:sz w:val="16"/>
                              <w:szCs w:val="16"/>
                              <w:rtl/>
                            </w:rPr>
                          </w:pPr>
                          <w:r>
                            <w:rPr>
                              <w:rFonts w:hint="cs"/>
                              <w:sz w:val="16"/>
                              <w:szCs w:val="16"/>
                              <w:rtl/>
                            </w:rPr>
                            <w:t xml:space="preserve">הכנסת </w:t>
                          </w:r>
                        </w:p>
                        <w:p w:rsidR="00662576" w:rsidRPr="00EF7C96" w:rsidRDefault="00662576">
                          <w:pPr>
                            <w:spacing w:before="40" w:after="0" w:line="240" w:lineRule="auto"/>
                            <w:jc w:val="center"/>
                            <w:rPr>
                              <w:sz w:val="16"/>
                              <w:szCs w:val="16"/>
                              <w:rtl/>
                            </w:rPr>
                          </w:pPr>
                          <w:r w:rsidRPr="00EF7C96">
                            <w:rPr>
                              <w:rFonts w:hint="cs"/>
                              <w:b/>
                              <w:bCs/>
                              <w:sz w:val="16"/>
                              <w:szCs w:val="16"/>
                              <w:rtl/>
                            </w:rPr>
                            <w:t>מרכז המחקר והמידע</w:t>
                          </w:r>
                        </w:p>
                      </w:txbxContent>
                    </wps:txbx>
                    <wps:bodyPr rot="0" vert="horz" wrap="square" lIns="91440" tIns="45720" rIns="9144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CA7CF6" id="_x0000_t202" coordsize="21600,21600" o:spt="202" path="m,l,21600r21600,l21600,xe">
              <v:stroke joinstyle="miter"/>
              <v:path gradientshapeok="t" o:connecttype="rect"/>
            </v:shapetype>
            <v:shape id="Text Box 104" o:spid="_x0000_s1029" type="#_x0000_t202" alt="כותרת: הכנסת, מרכז המחקר והמידע" style="position:absolute;left:0;text-align:left;margin-left:155.5pt;margin-top:17.3pt;width:135pt;height:2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" filled="f" stroked="f">
              <v:textbox inset=",,,1mm">
                <w:txbxContent>
                  <w:p w:rsidR="00662576" w:rsidRDefault="00662576">
                    <w:pPr>
                      <w:spacing w:before="0" w:after="0" w:line="240" w:lineRule="auto"/>
                      <w:jc w:val="center"/>
                      <w:rPr>
                        <w:sz w:val="16"/>
                        <w:szCs w:val="16"/>
                        <w:rtl/>
                      </w:rPr>
                    </w:pPr>
                    <w:r>
                      <w:rPr>
                        <w:rFonts w:hint="cs"/>
                        <w:sz w:val="16"/>
                        <w:szCs w:val="16"/>
                        <w:rtl/>
                      </w:rPr>
                      <w:t xml:space="preserve">הכנסת </w:t>
                    </w:r>
                  </w:p>
                  <w:p w:rsidR="00662576" w:rsidRPr="00EF7C96" w:rsidRDefault="00662576">
                    <w:pPr>
                      <w:spacing w:before="40" w:after="0" w:line="240" w:lineRule="auto"/>
                      <w:jc w:val="center"/>
                      <w:rPr>
                        <w:sz w:val="16"/>
                        <w:szCs w:val="16"/>
                        <w:rtl/>
                      </w:rPr>
                    </w:pPr>
                    <w:r w:rsidRPr="00EF7C96">
                      <w:rPr>
                        <w:rFonts w:hint="cs"/>
                        <w:b/>
                        <w:bCs/>
                        <w:sz w:val="16"/>
                        <w:szCs w:val="16"/>
                        <w:rtl/>
                      </w:rPr>
                      <w:t>מרכז המחקר והמידע</w:t>
                    </w:r>
                  </w:p>
                </w:txbxContent>
              </v:textbox>
            </v:shape>
          </w:pict>
        </mc:Fallback>
      </mc:AlternateContent>
    </w:r>
  </w:p>
  <w:tbl>
    <w:tblPr>
      <w:bidiVisual/>
      <w:tblW w:w="0" w:type="auto"/>
      <w:tblLook w:val="0000" w:firstRow="0" w:lastRow="0" w:firstColumn="0" w:lastColumn="0" w:noHBand="0" w:noVBand="0"/>
    </w:tblPr>
    <w:tblGrid>
      <w:gridCol w:w="4032"/>
      <w:gridCol w:w="707"/>
      <w:gridCol w:w="4150"/>
    </w:tblGrid>
    <w:tr w:rsidR="00662576">
      <w:tc>
        <w:tcPr>
          <w:tcW w:w="4137" w:type="dxa"/>
          <w:tcBorders>
            <w:top w:val="single" w:sz="4" w:space="0" w:color="auto"/>
          </w:tcBorders>
        </w:tcPr>
        <w:p w:rsidR="00662576" w:rsidRDefault="00662576">
          <w:pPr>
            <w:spacing w:before="0" w:after="0" w:line="240" w:lineRule="auto"/>
            <w:jc w:val="left"/>
            <w:rPr>
              <w:sz w:val="16"/>
              <w:szCs w:val="16"/>
              <w:lang w:eastAsia="en-US"/>
            </w:rPr>
          </w:pPr>
        </w:p>
      </w:tc>
      <w:tc>
        <w:tcPr>
          <w:tcW w:w="720" w:type="dxa"/>
        </w:tcPr>
        <w:p w:rsidR="00662576" w:rsidRDefault="00662576">
          <w:pPr>
            <w:spacing w:before="0" w:after="0" w:line="240" w:lineRule="auto"/>
            <w:jc w:val="left"/>
            <w:rPr>
              <w:sz w:val="16"/>
              <w:szCs w:val="16"/>
              <w:lang w:eastAsia="en-US"/>
            </w:rPr>
          </w:pPr>
        </w:p>
      </w:tc>
      <w:tc>
        <w:tcPr>
          <w:tcW w:w="4248" w:type="dxa"/>
          <w:tcBorders>
            <w:top w:val="single" w:sz="4" w:space="0" w:color="auto"/>
          </w:tcBorders>
        </w:tcPr>
        <w:p w:rsidR="00662576" w:rsidRDefault="00662576">
          <w:pPr>
            <w:spacing w:before="0" w:after="0" w:line="240" w:lineRule="auto"/>
            <w:jc w:val="right"/>
            <w:rPr>
              <w:sz w:val="16"/>
              <w:szCs w:val="16"/>
              <w:rtl/>
              <w:lang w:eastAsia="en-US"/>
            </w:rPr>
          </w:pPr>
        </w:p>
      </w:tc>
    </w:tr>
    <w:tr w:rsidR="00662576">
      <w:tc>
        <w:tcPr>
          <w:tcW w:w="4137" w:type="dxa"/>
        </w:tcPr>
        <w:p w:rsidR="00662576" w:rsidRDefault="00662576">
          <w:pPr>
            <w:spacing w:before="0" w:after="0" w:line="240" w:lineRule="auto"/>
            <w:jc w:val="left"/>
            <w:rPr>
              <w:sz w:val="16"/>
              <w:szCs w:val="16"/>
              <w:lang w:eastAsia="en-US"/>
            </w:rPr>
          </w:pPr>
        </w:p>
      </w:tc>
      <w:tc>
        <w:tcPr>
          <w:tcW w:w="720" w:type="dxa"/>
        </w:tcPr>
        <w:p w:rsidR="00662576" w:rsidRDefault="00662576">
          <w:pPr>
            <w:spacing w:before="0" w:after="0" w:line="240" w:lineRule="auto"/>
            <w:jc w:val="left"/>
            <w:rPr>
              <w:sz w:val="16"/>
              <w:szCs w:val="16"/>
              <w:lang w:eastAsia="en-US"/>
            </w:rPr>
          </w:pPr>
        </w:p>
      </w:tc>
      <w:tc>
        <w:tcPr>
          <w:tcW w:w="4248" w:type="dxa"/>
        </w:tcPr>
        <w:p w:rsidR="00662576" w:rsidRDefault="00662576" w:rsidP="00DA289E">
          <w:pPr>
            <w:spacing w:before="0" w:after="0" w:line="240" w:lineRule="auto"/>
            <w:jc w:val="right"/>
            <w:rPr>
              <w:sz w:val="16"/>
              <w:szCs w:val="16"/>
              <w:lang w:eastAsia="en-US"/>
            </w:rPr>
          </w:pPr>
          <w:r w:rsidRPr="00DA289E">
            <w:rPr>
              <w:sz w:val="16"/>
              <w:szCs w:val="16"/>
              <w:rtl/>
              <w:lang w:eastAsia="en-US"/>
            </w:rPr>
            <w:t>עמוד</w:t>
          </w:r>
          <w:r w:rsidRPr="00DA289E">
            <w:rPr>
              <w:sz w:val="16"/>
              <w:szCs w:val="16"/>
              <w:lang w:eastAsia="en-US"/>
            </w:rPr>
            <w:t xml:space="preserve"> </w:t>
          </w:r>
          <w:r w:rsidRPr="00DA289E">
            <w:rPr>
              <w:sz w:val="16"/>
              <w:szCs w:val="16"/>
              <w:lang w:eastAsia="en-US"/>
            </w:rPr>
            <w:fldChar w:fldCharType="begin"/>
          </w:r>
          <w:r w:rsidRPr="00DA289E">
            <w:rPr>
              <w:sz w:val="16"/>
              <w:szCs w:val="16"/>
              <w:lang w:eastAsia="en-US"/>
            </w:rPr>
            <w:instrText xml:space="preserve"> PAGE </w:instrText>
          </w:r>
          <w:r w:rsidRPr="00DA289E">
            <w:rPr>
              <w:sz w:val="16"/>
              <w:szCs w:val="16"/>
              <w:lang w:eastAsia="en-US"/>
            </w:rPr>
            <w:fldChar w:fldCharType="separate"/>
          </w:r>
          <w:r w:rsidR="00BB4BCC">
            <w:rPr>
              <w:noProof/>
              <w:sz w:val="16"/>
              <w:szCs w:val="16"/>
              <w:rtl/>
              <w:lang w:eastAsia="en-US"/>
            </w:rPr>
            <w:t>1</w:t>
          </w:r>
          <w:r w:rsidRPr="00DA289E">
            <w:rPr>
              <w:sz w:val="16"/>
              <w:szCs w:val="16"/>
              <w:lang w:eastAsia="en-US"/>
            </w:rPr>
            <w:fldChar w:fldCharType="end"/>
          </w:r>
          <w:r w:rsidRPr="00DA289E">
            <w:rPr>
              <w:sz w:val="16"/>
              <w:szCs w:val="16"/>
              <w:lang w:eastAsia="en-US"/>
            </w:rPr>
            <w:t xml:space="preserve"> </w:t>
          </w:r>
          <w:r w:rsidRPr="00DA289E">
            <w:rPr>
              <w:sz w:val="16"/>
              <w:szCs w:val="16"/>
              <w:rtl/>
              <w:lang w:eastAsia="en-US"/>
            </w:rPr>
            <w:t>מתוך</w:t>
          </w:r>
          <w:r w:rsidRPr="00DA289E">
            <w:rPr>
              <w:sz w:val="16"/>
              <w:szCs w:val="16"/>
              <w:lang w:eastAsia="en-US"/>
            </w:rPr>
            <w:t xml:space="preserve"> </w:t>
          </w:r>
          <w:r w:rsidRPr="00A87431">
            <w:rPr>
              <w:rFonts w:ascii="David" w:hAnsi="David"/>
              <w:sz w:val="16"/>
              <w:szCs w:val="16"/>
              <w:lang w:eastAsia="en-US"/>
            </w:rPr>
            <w:fldChar w:fldCharType="begin"/>
          </w:r>
          <w:r w:rsidRPr="00A87431">
            <w:rPr>
              <w:rFonts w:ascii="David" w:hAnsi="David"/>
              <w:sz w:val="16"/>
              <w:szCs w:val="16"/>
              <w:lang w:eastAsia="en-US"/>
            </w:rPr>
            <w:instrText>=</w:instrText>
          </w:r>
          <w:r w:rsidRPr="00A87431">
            <w:rPr>
              <w:rFonts w:ascii="David" w:hAnsi="David"/>
              <w:sz w:val="16"/>
              <w:szCs w:val="16"/>
              <w:lang w:eastAsia="en-US"/>
            </w:rPr>
            <w:fldChar w:fldCharType="begin"/>
          </w:r>
          <w:r w:rsidRPr="00A87431">
            <w:rPr>
              <w:rFonts w:ascii="David" w:hAnsi="David"/>
              <w:sz w:val="16"/>
              <w:szCs w:val="16"/>
              <w:lang w:eastAsia="en-US"/>
            </w:rPr>
            <w:instrText>NUMPAGES</w:instrText>
          </w:r>
          <w:r w:rsidRPr="00A87431">
            <w:rPr>
              <w:rFonts w:ascii="David" w:hAnsi="David"/>
              <w:sz w:val="16"/>
              <w:szCs w:val="16"/>
              <w:lang w:eastAsia="en-US"/>
            </w:rPr>
            <w:fldChar w:fldCharType="separate"/>
          </w:r>
          <w:r w:rsidR="00BB4BCC">
            <w:rPr>
              <w:rFonts w:ascii="David" w:hAnsi="David"/>
              <w:noProof/>
              <w:sz w:val="16"/>
              <w:szCs w:val="16"/>
              <w:rtl/>
              <w:lang w:eastAsia="en-US"/>
            </w:rPr>
            <w:instrText>34</w:instrText>
          </w:r>
          <w:r w:rsidRPr="00A87431">
            <w:rPr>
              <w:rFonts w:ascii="David" w:hAnsi="David"/>
              <w:sz w:val="16"/>
              <w:szCs w:val="16"/>
              <w:lang w:eastAsia="en-US"/>
            </w:rPr>
            <w:fldChar w:fldCharType="end"/>
          </w:r>
          <w:r w:rsidRPr="00A87431">
            <w:rPr>
              <w:rFonts w:ascii="David" w:hAnsi="David"/>
              <w:sz w:val="16"/>
              <w:szCs w:val="16"/>
              <w:lang w:eastAsia="en-US"/>
            </w:rPr>
            <w:instrText>-1</w:instrText>
          </w:r>
          <w:r w:rsidRPr="00A87431">
            <w:rPr>
              <w:rFonts w:ascii="David" w:hAnsi="David"/>
              <w:sz w:val="16"/>
              <w:szCs w:val="16"/>
              <w:lang w:eastAsia="en-US"/>
            </w:rPr>
            <w:fldChar w:fldCharType="separate"/>
          </w:r>
          <w:r w:rsidR="00BB4BCC">
            <w:rPr>
              <w:rFonts w:ascii="David" w:hAnsi="David"/>
              <w:noProof/>
              <w:sz w:val="16"/>
              <w:szCs w:val="16"/>
              <w:lang w:eastAsia="en-US"/>
            </w:rPr>
            <w:t>33</w:t>
          </w:r>
          <w:r w:rsidRPr="00A87431">
            <w:rPr>
              <w:rFonts w:ascii="David" w:hAnsi="David"/>
              <w:sz w:val="16"/>
              <w:szCs w:val="16"/>
              <w:lang w:eastAsia="en-US"/>
            </w:rPr>
            <w:fldChar w:fldCharType="end"/>
          </w:r>
        </w:p>
      </w:tc>
    </w:tr>
  </w:tbl>
  <w:p w:rsidR="00662576" w:rsidRDefault="00662576" w:rsidP="009D00C4">
    <w:pPr>
      <w:spacing w:before="0" w:after="0" w:line="240" w:lineRule="auto"/>
      <w:jc w:val="left"/>
      <w:rPr>
        <w:rtl/>
        <w:lang w:eastAsia="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576" w:rsidRDefault="00662576" w:rsidP="00DA289E">
    <w:pPr>
      <w:pStyle w:val="ad"/>
      <w:spacing w:before="240" w:after="0" w:line="240" w:lineRule="auto"/>
      <w:ind w:right="360"/>
      <w:jc w:val="center"/>
      <w:rPr>
        <w:color w:val="3366FF"/>
        <w:szCs w:val="16"/>
        <w:rtl/>
        <w:lang w:eastAsia="en-US"/>
      </w:rPr>
    </w:pPr>
    <w:r>
      <w:rPr>
        <w:noProof/>
        <w:sz w:val="20"/>
        <w:lang w:eastAsia="en-US"/>
      </w:rPr>
      <w:drawing>
        <wp:anchor distT="0" distB="0" distL="114300" distR="114300" simplePos="0" relativeHeight="251661312" behindDoc="0" locked="0" layoutInCell="1" allowOverlap="1" wp14:anchorId="15664EA0" wp14:editId="10E313B7">
          <wp:simplePos x="0" y="0"/>
          <wp:positionH relativeFrom="column">
            <wp:posOffset>2734945</wp:posOffset>
          </wp:positionH>
          <wp:positionV relativeFrom="paragraph">
            <wp:posOffset>8255</wp:posOffset>
          </wp:positionV>
          <wp:extent cx="196215" cy="243840"/>
          <wp:effectExtent l="0" t="0" r="0" b="3810"/>
          <wp:wrapNone/>
          <wp:docPr id="231" name="תמונה 231" title="Symbol of the State of Isra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לוגו סמל המדינה כחול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 cy="243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szCs w:val="16"/>
        <w:lang w:eastAsia="en-US"/>
      </w:rPr>
      <mc:AlternateContent>
        <mc:Choice Requires="wps">
          <w:drawing>
            <wp:anchor distT="0" distB="0" distL="114300" distR="114300" simplePos="0" relativeHeight="251662336" behindDoc="0" locked="0" layoutInCell="1" allowOverlap="1" wp14:anchorId="727800CF" wp14:editId="00C40149">
              <wp:simplePos x="0" y="0"/>
              <wp:positionH relativeFrom="column">
                <wp:posOffset>1974850</wp:posOffset>
              </wp:positionH>
              <wp:positionV relativeFrom="paragraph">
                <wp:posOffset>219710</wp:posOffset>
              </wp:positionV>
              <wp:extent cx="1714500" cy="367030"/>
              <wp:effectExtent l="3175" t="635" r="0" b="3810"/>
              <wp:wrapNone/>
              <wp:docPr id="230" name="Text Box 104" title="הכנסת, מרכז המחקר והמידע"/>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670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62576" w:rsidRDefault="00662576">
                          <w:pPr>
                            <w:spacing w:before="0" w:after="0" w:line="240" w:lineRule="auto"/>
                            <w:jc w:val="center"/>
                            <w:rPr>
                              <w:sz w:val="16"/>
                              <w:szCs w:val="16"/>
                              <w:rtl/>
                            </w:rPr>
                          </w:pPr>
                          <w:r>
                            <w:rPr>
                              <w:rFonts w:hint="cs"/>
                              <w:sz w:val="16"/>
                              <w:szCs w:val="16"/>
                              <w:rtl/>
                            </w:rPr>
                            <w:t xml:space="preserve">הכנסת </w:t>
                          </w:r>
                        </w:p>
                        <w:p w:rsidR="00662576" w:rsidRPr="00EF7C96" w:rsidRDefault="00662576">
                          <w:pPr>
                            <w:spacing w:before="40" w:after="0" w:line="240" w:lineRule="auto"/>
                            <w:jc w:val="center"/>
                            <w:rPr>
                              <w:sz w:val="16"/>
                              <w:szCs w:val="16"/>
                              <w:rtl/>
                            </w:rPr>
                          </w:pPr>
                          <w:r w:rsidRPr="00EF7C96">
                            <w:rPr>
                              <w:rFonts w:hint="cs"/>
                              <w:b/>
                              <w:bCs/>
                              <w:sz w:val="16"/>
                              <w:szCs w:val="16"/>
                              <w:rtl/>
                            </w:rPr>
                            <w:t>מרכז המחקר והמידע</w:t>
                          </w:r>
                        </w:p>
                      </w:txbxContent>
                    </wps:txbx>
                    <wps:bodyPr rot="0" vert="horz" wrap="square" lIns="91440" tIns="45720" rIns="9144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7800CF" id="_x0000_t202" coordsize="21600,21600" o:spt="202" path="m,l,21600r21600,l21600,xe">
              <v:stroke joinstyle="miter"/>
              <v:path gradientshapeok="t" o:connecttype="rect"/>
            </v:shapetype>
            <v:shape id="_x0000_s1030" type="#_x0000_t202" alt="כותרת: הכנסת, מרכז המחקר והמידע" style="position:absolute;left:0;text-align:left;margin-left:155.5pt;margin-top:17.3pt;width:135pt;height:28.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" filled="f" stroked="f">
              <v:textbox inset=",,,1mm">
                <w:txbxContent>
                  <w:p w:rsidR="00662576" w:rsidRDefault="00662576">
                    <w:pPr>
                      <w:spacing w:before="0" w:after="0" w:line="240" w:lineRule="auto"/>
                      <w:jc w:val="center"/>
                      <w:rPr>
                        <w:sz w:val="16"/>
                        <w:szCs w:val="16"/>
                        <w:rtl/>
                      </w:rPr>
                    </w:pPr>
                    <w:r>
                      <w:rPr>
                        <w:rFonts w:hint="cs"/>
                        <w:sz w:val="16"/>
                        <w:szCs w:val="16"/>
                        <w:rtl/>
                      </w:rPr>
                      <w:t xml:space="preserve">הכנסת </w:t>
                    </w:r>
                  </w:p>
                  <w:p w:rsidR="00662576" w:rsidRPr="00EF7C96" w:rsidRDefault="00662576">
                    <w:pPr>
                      <w:spacing w:before="40" w:after="0" w:line="240" w:lineRule="auto"/>
                      <w:jc w:val="center"/>
                      <w:rPr>
                        <w:sz w:val="16"/>
                        <w:szCs w:val="16"/>
                        <w:rtl/>
                      </w:rPr>
                    </w:pPr>
                    <w:r w:rsidRPr="00EF7C96">
                      <w:rPr>
                        <w:rFonts w:hint="cs"/>
                        <w:b/>
                        <w:bCs/>
                        <w:sz w:val="16"/>
                        <w:szCs w:val="16"/>
                        <w:rtl/>
                      </w:rPr>
                      <w:t>מרכז המחקר והמידע</w:t>
                    </w:r>
                  </w:p>
                </w:txbxContent>
              </v:textbox>
            </v:shape>
          </w:pict>
        </mc:Fallback>
      </mc:AlternateContent>
    </w:r>
  </w:p>
  <w:tbl>
    <w:tblPr>
      <w:bidiVisual/>
      <w:tblW w:w="0" w:type="auto"/>
      <w:tblLook w:val="0000" w:firstRow="0" w:lastRow="0" w:firstColumn="0" w:lastColumn="0" w:noHBand="0" w:noVBand="0"/>
    </w:tblPr>
    <w:tblGrid>
      <w:gridCol w:w="4032"/>
      <w:gridCol w:w="707"/>
      <w:gridCol w:w="4150"/>
    </w:tblGrid>
    <w:tr w:rsidR="00662576">
      <w:tc>
        <w:tcPr>
          <w:tcW w:w="4137" w:type="dxa"/>
          <w:tcBorders>
            <w:top w:val="single" w:sz="4" w:space="0" w:color="auto"/>
          </w:tcBorders>
        </w:tcPr>
        <w:p w:rsidR="00662576" w:rsidRDefault="00662576">
          <w:pPr>
            <w:spacing w:before="0" w:after="0" w:line="240" w:lineRule="auto"/>
            <w:jc w:val="left"/>
            <w:rPr>
              <w:sz w:val="16"/>
              <w:szCs w:val="16"/>
              <w:lang w:eastAsia="en-US"/>
            </w:rPr>
          </w:pPr>
        </w:p>
      </w:tc>
      <w:tc>
        <w:tcPr>
          <w:tcW w:w="720" w:type="dxa"/>
        </w:tcPr>
        <w:p w:rsidR="00662576" w:rsidRDefault="00662576">
          <w:pPr>
            <w:spacing w:before="0" w:after="0" w:line="240" w:lineRule="auto"/>
            <w:jc w:val="left"/>
            <w:rPr>
              <w:sz w:val="16"/>
              <w:szCs w:val="16"/>
              <w:lang w:eastAsia="en-US"/>
            </w:rPr>
          </w:pPr>
        </w:p>
      </w:tc>
      <w:tc>
        <w:tcPr>
          <w:tcW w:w="4248" w:type="dxa"/>
          <w:tcBorders>
            <w:top w:val="single" w:sz="4" w:space="0" w:color="auto"/>
          </w:tcBorders>
        </w:tcPr>
        <w:p w:rsidR="00662576" w:rsidRDefault="00662576">
          <w:pPr>
            <w:spacing w:before="0" w:after="0" w:line="240" w:lineRule="auto"/>
            <w:jc w:val="right"/>
            <w:rPr>
              <w:sz w:val="16"/>
              <w:szCs w:val="16"/>
              <w:rtl/>
              <w:lang w:eastAsia="en-US"/>
            </w:rPr>
          </w:pPr>
        </w:p>
      </w:tc>
    </w:tr>
    <w:tr w:rsidR="00662576">
      <w:tc>
        <w:tcPr>
          <w:tcW w:w="4137" w:type="dxa"/>
        </w:tcPr>
        <w:p w:rsidR="00662576" w:rsidRDefault="00662576">
          <w:pPr>
            <w:spacing w:before="0" w:after="0" w:line="240" w:lineRule="auto"/>
            <w:jc w:val="left"/>
            <w:rPr>
              <w:sz w:val="16"/>
              <w:szCs w:val="16"/>
              <w:lang w:eastAsia="en-US"/>
            </w:rPr>
          </w:pPr>
        </w:p>
      </w:tc>
      <w:tc>
        <w:tcPr>
          <w:tcW w:w="720" w:type="dxa"/>
        </w:tcPr>
        <w:p w:rsidR="00662576" w:rsidRDefault="00662576">
          <w:pPr>
            <w:spacing w:before="0" w:after="0" w:line="240" w:lineRule="auto"/>
            <w:jc w:val="left"/>
            <w:rPr>
              <w:sz w:val="16"/>
              <w:szCs w:val="16"/>
              <w:lang w:eastAsia="en-US"/>
            </w:rPr>
          </w:pPr>
        </w:p>
      </w:tc>
      <w:tc>
        <w:tcPr>
          <w:tcW w:w="4248" w:type="dxa"/>
        </w:tcPr>
        <w:p w:rsidR="00662576" w:rsidRDefault="00662576" w:rsidP="00DA289E">
          <w:pPr>
            <w:spacing w:before="0" w:after="0" w:line="240" w:lineRule="auto"/>
            <w:jc w:val="right"/>
            <w:rPr>
              <w:sz w:val="16"/>
              <w:szCs w:val="16"/>
              <w:rtl/>
              <w:lang w:eastAsia="en-US"/>
            </w:rPr>
          </w:pPr>
          <w:r w:rsidRPr="00DA289E">
            <w:rPr>
              <w:sz w:val="16"/>
              <w:szCs w:val="16"/>
              <w:rtl/>
              <w:lang w:eastAsia="en-US"/>
            </w:rPr>
            <w:t>עמוד</w:t>
          </w:r>
          <w:r w:rsidRPr="00DA289E">
            <w:rPr>
              <w:sz w:val="16"/>
              <w:szCs w:val="16"/>
              <w:lang w:eastAsia="en-US"/>
            </w:rPr>
            <w:t xml:space="preserve"> </w:t>
          </w:r>
          <w:r w:rsidRPr="00DA289E">
            <w:rPr>
              <w:sz w:val="16"/>
              <w:szCs w:val="16"/>
              <w:lang w:eastAsia="en-US"/>
            </w:rPr>
            <w:fldChar w:fldCharType="begin"/>
          </w:r>
          <w:r w:rsidRPr="00DA289E">
            <w:rPr>
              <w:sz w:val="16"/>
              <w:szCs w:val="16"/>
              <w:lang w:eastAsia="en-US"/>
            </w:rPr>
            <w:instrText xml:space="preserve"> PAGE </w:instrText>
          </w:r>
          <w:r w:rsidRPr="00DA289E">
            <w:rPr>
              <w:sz w:val="16"/>
              <w:szCs w:val="16"/>
              <w:lang w:eastAsia="en-US"/>
            </w:rPr>
            <w:fldChar w:fldCharType="separate"/>
          </w:r>
          <w:r w:rsidR="00BB4BCC">
            <w:rPr>
              <w:noProof/>
              <w:sz w:val="16"/>
              <w:szCs w:val="16"/>
              <w:rtl/>
              <w:lang w:eastAsia="en-US"/>
            </w:rPr>
            <w:t>33</w:t>
          </w:r>
          <w:r w:rsidRPr="00DA289E">
            <w:rPr>
              <w:sz w:val="16"/>
              <w:szCs w:val="16"/>
              <w:lang w:eastAsia="en-US"/>
            </w:rPr>
            <w:fldChar w:fldCharType="end"/>
          </w:r>
          <w:r w:rsidRPr="00DA289E">
            <w:rPr>
              <w:sz w:val="16"/>
              <w:szCs w:val="16"/>
              <w:lang w:eastAsia="en-US"/>
            </w:rPr>
            <w:t xml:space="preserve"> </w:t>
          </w:r>
          <w:r w:rsidRPr="00DA289E">
            <w:rPr>
              <w:sz w:val="16"/>
              <w:szCs w:val="16"/>
              <w:rtl/>
              <w:lang w:eastAsia="en-US"/>
            </w:rPr>
            <w:t>מתוך</w:t>
          </w:r>
          <w:r w:rsidRPr="00DA289E">
            <w:rPr>
              <w:sz w:val="16"/>
              <w:szCs w:val="16"/>
              <w:lang w:eastAsia="en-US"/>
            </w:rPr>
            <w:t xml:space="preserve"> </w:t>
          </w:r>
          <w:r w:rsidRPr="00A87431">
            <w:rPr>
              <w:rFonts w:ascii="David" w:hAnsi="David"/>
              <w:sz w:val="16"/>
              <w:szCs w:val="16"/>
              <w:lang w:eastAsia="en-US"/>
            </w:rPr>
            <w:fldChar w:fldCharType="begin"/>
          </w:r>
          <w:r w:rsidRPr="00A87431">
            <w:rPr>
              <w:rFonts w:ascii="David" w:hAnsi="David"/>
              <w:sz w:val="16"/>
              <w:szCs w:val="16"/>
              <w:lang w:eastAsia="en-US"/>
            </w:rPr>
            <w:instrText>=</w:instrText>
          </w:r>
          <w:r w:rsidRPr="00A87431">
            <w:rPr>
              <w:rFonts w:ascii="David" w:hAnsi="David"/>
              <w:sz w:val="16"/>
              <w:szCs w:val="16"/>
              <w:lang w:eastAsia="en-US"/>
            </w:rPr>
            <w:fldChar w:fldCharType="begin"/>
          </w:r>
          <w:r w:rsidRPr="00A87431">
            <w:rPr>
              <w:rFonts w:ascii="David" w:hAnsi="David"/>
              <w:sz w:val="16"/>
              <w:szCs w:val="16"/>
              <w:lang w:eastAsia="en-US"/>
            </w:rPr>
            <w:instrText>NUMPAGES</w:instrText>
          </w:r>
          <w:r w:rsidRPr="00A87431">
            <w:rPr>
              <w:rFonts w:ascii="David" w:hAnsi="David"/>
              <w:sz w:val="16"/>
              <w:szCs w:val="16"/>
              <w:lang w:eastAsia="en-US"/>
            </w:rPr>
            <w:fldChar w:fldCharType="separate"/>
          </w:r>
          <w:r w:rsidR="00BB4BCC">
            <w:rPr>
              <w:rFonts w:ascii="David" w:hAnsi="David"/>
              <w:noProof/>
              <w:sz w:val="16"/>
              <w:szCs w:val="16"/>
              <w:rtl/>
              <w:lang w:eastAsia="en-US"/>
            </w:rPr>
            <w:instrText>34</w:instrText>
          </w:r>
          <w:r w:rsidRPr="00A87431">
            <w:rPr>
              <w:rFonts w:ascii="David" w:hAnsi="David"/>
              <w:sz w:val="16"/>
              <w:szCs w:val="16"/>
              <w:lang w:eastAsia="en-US"/>
            </w:rPr>
            <w:fldChar w:fldCharType="end"/>
          </w:r>
          <w:r w:rsidRPr="00A87431">
            <w:rPr>
              <w:rFonts w:ascii="David" w:hAnsi="David"/>
              <w:sz w:val="16"/>
              <w:szCs w:val="16"/>
              <w:lang w:eastAsia="en-US"/>
            </w:rPr>
            <w:instrText>-1</w:instrText>
          </w:r>
          <w:r w:rsidRPr="00A87431">
            <w:rPr>
              <w:rFonts w:ascii="David" w:hAnsi="David"/>
              <w:sz w:val="16"/>
              <w:szCs w:val="16"/>
              <w:lang w:eastAsia="en-US"/>
            </w:rPr>
            <w:fldChar w:fldCharType="separate"/>
          </w:r>
          <w:r w:rsidR="00BB4BCC">
            <w:rPr>
              <w:rFonts w:ascii="David" w:hAnsi="David"/>
              <w:noProof/>
              <w:sz w:val="16"/>
              <w:szCs w:val="16"/>
              <w:lang w:eastAsia="en-US"/>
            </w:rPr>
            <w:t>33</w:t>
          </w:r>
          <w:r w:rsidRPr="00A87431">
            <w:rPr>
              <w:rFonts w:ascii="David" w:hAnsi="David"/>
              <w:sz w:val="16"/>
              <w:szCs w:val="16"/>
              <w:lang w:eastAsia="en-US"/>
            </w:rPr>
            <w:fldChar w:fldCharType="end"/>
          </w:r>
        </w:p>
      </w:tc>
    </w:tr>
  </w:tbl>
  <w:p w:rsidR="00662576" w:rsidRDefault="00662576" w:rsidP="009D00C4">
    <w:pPr>
      <w:spacing w:before="0" w:after="0" w:line="240" w:lineRule="auto"/>
      <w:jc w:val="left"/>
      <w:rPr>
        <w:rtl/>
        <w:lang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780D" w:rsidRDefault="00ED780D">
      <w:r>
        <w:separator/>
      </w:r>
    </w:p>
  </w:footnote>
  <w:footnote w:type="continuationSeparator" w:id="0">
    <w:p w:rsidR="00ED780D" w:rsidRDefault="00ED780D">
      <w:r>
        <w:continuationSeparator/>
      </w:r>
    </w:p>
  </w:footnote>
  <w:footnote w:id="1">
    <w:p w:rsidR="00662576" w:rsidRPr="00C8729E" w:rsidRDefault="00662576" w:rsidP="009E4AA4">
      <w:pPr>
        <w:pStyle w:val="aa"/>
        <w:bidi w:val="0"/>
        <w:rPr>
          <w:rFonts w:cs="Times New Roman"/>
        </w:rPr>
      </w:pPr>
      <w:r w:rsidRPr="00C8729E">
        <w:rPr>
          <w:rStyle w:val="ac"/>
          <w:rFonts w:cs="Times New Roman"/>
        </w:rPr>
        <w:footnoteRef/>
      </w:r>
      <w:r w:rsidRPr="00C8729E">
        <w:rPr>
          <w:rFonts w:cs="Times New Roman"/>
          <w:rtl/>
        </w:rPr>
        <w:t xml:space="preserve"> </w:t>
      </w:r>
      <w:r w:rsidRPr="00C8729E">
        <w:rPr>
          <w:rFonts w:cs="Times New Roman"/>
          <w:lang w:val="en-GB"/>
        </w:rPr>
        <w:t>The police definition of "non-Jewish" includes the following population groups: Muslims, Christians, Christian Arabs, Druze, and Circassians. In order to allow for an easier presentation of the data, this document will occasionally use the term "Arabs" to describe this group</w:t>
      </w:r>
      <w:r w:rsidRPr="00C8729E">
        <w:rPr>
          <w:rFonts w:cs="Times New Roman"/>
        </w:rPr>
        <w:t>.</w:t>
      </w:r>
    </w:p>
  </w:footnote>
  <w:footnote w:id="2">
    <w:p w:rsidR="00662576" w:rsidRPr="00C8729E" w:rsidRDefault="00662576" w:rsidP="009E4AA4">
      <w:pPr>
        <w:pStyle w:val="aa"/>
        <w:bidi w:val="0"/>
        <w:rPr>
          <w:rFonts w:cs="Times New Roman"/>
        </w:rPr>
      </w:pPr>
      <w:r w:rsidRPr="00C8729E">
        <w:rPr>
          <w:rStyle w:val="ac"/>
          <w:rFonts w:cs="Times New Roman"/>
        </w:rPr>
        <w:footnoteRef/>
      </w:r>
      <w:r w:rsidRPr="00C8729E">
        <w:rPr>
          <w:rFonts w:cs="Times New Roman"/>
          <w:rtl/>
        </w:rPr>
        <w:t xml:space="preserve"> </w:t>
      </w:r>
      <w:r w:rsidRPr="00C8729E">
        <w:rPr>
          <w:rFonts w:cs="Times New Roman"/>
        </w:rPr>
        <w:t>Israel Police, "Data on Femicide," received by email from the Office of the Minister of Public Security</w:t>
      </w:r>
      <w:r w:rsidRPr="00C8729E">
        <w:rPr>
          <w:rFonts w:cs="Times New Roman"/>
          <w:lang w:val="en-GB"/>
        </w:rPr>
        <w:t>, 4 July 2017</w:t>
      </w:r>
      <w:r w:rsidRPr="00C8729E">
        <w:rPr>
          <w:rFonts w:cs="Times New Roman"/>
        </w:rPr>
        <w:t xml:space="preserve"> [Hebrew].</w:t>
      </w:r>
    </w:p>
  </w:footnote>
  <w:footnote w:id="3">
    <w:p w:rsidR="00662576" w:rsidRPr="00C8729E" w:rsidRDefault="00662576" w:rsidP="009E4AA4">
      <w:pPr>
        <w:pStyle w:val="aa"/>
        <w:bidi w:val="0"/>
        <w:rPr>
          <w:rFonts w:cs="Times New Roman"/>
          <w:lang w:val="en-GB"/>
        </w:rPr>
      </w:pPr>
      <w:r w:rsidRPr="00C8729E">
        <w:rPr>
          <w:rStyle w:val="ac"/>
          <w:rFonts w:cs="Times New Roman"/>
        </w:rPr>
        <w:footnoteRef/>
      </w:r>
      <w:r w:rsidRPr="00C8729E">
        <w:rPr>
          <w:rFonts w:cs="Times New Roman"/>
          <w:rtl/>
        </w:rPr>
        <w:t xml:space="preserve"> </w:t>
      </w:r>
      <w:r w:rsidRPr="00C8729E">
        <w:rPr>
          <w:rFonts w:cs="Times New Roman"/>
        </w:rPr>
        <w:t xml:space="preserve">Central Bureau of Statistics, Table 2.19 </w:t>
      </w:r>
      <w:hyperlink r:id="rId1" w:history="1">
        <w:r w:rsidRPr="00C8729E">
          <w:rPr>
            <w:rStyle w:val="Hyperlink"/>
            <w:rFonts w:cs="Times New Roman"/>
          </w:rPr>
          <w:t>Population, by Population Group, Religion, Age and Sex, District and Sub-District</w:t>
        </w:r>
      </w:hyperlink>
      <w:r w:rsidRPr="00C8729E">
        <w:rPr>
          <w:rFonts w:cs="Times New Roman"/>
          <w:lang w:val="en-GB"/>
        </w:rPr>
        <w:t>, 6 September 2017, accessed 2 October 2017.</w:t>
      </w:r>
    </w:p>
  </w:footnote>
  <w:footnote w:id="4">
    <w:p w:rsidR="00662576" w:rsidRPr="00D87804" w:rsidRDefault="00662576" w:rsidP="009E4AA4">
      <w:pPr>
        <w:pStyle w:val="aa"/>
        <w:bidi w:val="0"/>
        <w:rPr>
          <w:rFonts w:asciiTheme="majorBidi" w:hAnsiTheme="majorBidi" w:cstheme="majorBidi"/>
          <w:lang w:val="en-GB"/>
        </w:rPr>
      </w:pPr>
      <w:r w:rsidRPr="00C8729E">
        <w:rPr>
          <w:rStyle w:val="ac"/>
          <w:rFonts w:cs="Times New Roman"/>
        </w:rPr>
        <w:footnoteRef/>
      </w:r>
      <w:r w:rsidRPr="00C8729E">
        <w:rPr>
          <w:rFonts w:cs="Times New Roman"/>
          <w:rtl/>
        </w:rPr>
        <w:t xml:space="preserve"> </w:t>
      </w:r>
      <w:r w:rsidRPr="00C8729E">
        <w:rPr>
          <w:rFonts w:cs="Times New Roman"/>
          <w:spacing w:val="-4"/>
        </w:rPr>
        <w:t xml:space="preserve">Israel Police, Planning and Organization Division, Strategy Department, Assessment and Information Section, </w:t>
      </w:r>
      <w:hyperlink r:id="rId2" w:history="1">
        <w:r w:rsidRPr="00C8729E">
          <w:rPr>
            <w:rStyle w:val="Hyperlink"/>
            <w:rFonts w:cs="Times New Roman"/>
            <w:i/>
            <w:iCs/>
            <w:spacing w:val="-4"/>
          </w:rPr>
          <w:t>2016 Statistical Yearbook</w:t>
        </w:r>
      </w:hyperlink>
      <w:r w:rsidRPr="00C8729E">
        <w:rPr>
          <w:rFonts w:cs="Times New Roman"/>
          <w:spacing w:val="-4"/>
        </w:rPr>
        <w:t>, p. 27, June 2017, accessed 24 September 2017 [Hebrew].</w:t>
      </w:r>
    </w:p>
  </w:footnote>
  <w:footnote w:id="5">
    <w:p w:rsidR="00662576" w:rsidRPr="00C8729E" w:rsidRDefault="00662576" w:rsidP="009E4AA4">
      <w:pPr>
        <w:pStyle w:val="aa"/>
        <w:bidi w:val="0"/>
        <w:rPr>
          <w:rFonts w:cs="Times New Roman"/>
          <w:lang w:val="en-GB"/>
        </w:rPr>
      </w:pPr>
      <w:r w:rsidRPr="00C8729E">
        <w:rPr>
          <w:rStyle w:val="ac"/>
          <w:rFonts w:cs="Times New Roman"/>
        </w:rPr>
        <w:footnoteRef/>
      </w:r>
      <w:r w:rsidRPr="00C8729E">
        <w:rPr>
          <w:rFonts w:cs="Times New Roman"/>
          <w:rtl/>
        </w:rPr>
        <w:t xml:space="preserve"> </w:t>
      </w:r>
      <w:r w:rsidRPr="00C8729E">
        <w:rPr>
          <w:rFonts w:cs="Times New Roman"/>
        </w:rPr>
        <w:t>Israel Police, "Data on Femicide,"</w:t>
      </w:r>
      <w:r w:rsidRPr="00C8729E">
        <w:rPr>
          <w:rFonts w:cs="Times New Roman"/>
          <w:lang w:val="en-GB"/>
        </w:rPr>
        <w:t xml:space="preserve"> received by email from the Office of the Minister of Public Security, 4 July 2017 [Hebrew]. We are grateful to the Knesset Printing and Publications Department for designing the graphs in this document.</w:t>
      </w:r>
    </w:p>
  </w:footnote>
  <w:footnote w:id="6">
    <w:p w:rsidR="00662576" w:rsidRPr="00D87804" w:rsidRDefault="00662576" w:rsidP="009E4AA4">
      <w:pPr>
        <w:pStyle w:val="aa"/>
        <w:bidi w:val="0"/>
        <w:rPr>
          <w:rFonts w:asciiTheme="majorBidi" w:hAnsiTheme="majorBidi" w:cstheme="majorBidi"/>
          <w:lang w:val="en-GB"/>
        </w:rPr>
      </w:pPr>
      <w:r w:rsidRPr="00C8729E">
        <w:rPr>
          <w:rStyle w:val="ac"/>
          <w:rFonts w:cs="Times New Roman"/>
        </w:rPr>
        <w:footnoteRef/>
      </w:r>
      <w:r w:rsidRPr="00C8729E">
        <w:rPr>
          <w:rFonts w:cs="Times New Roman"/>
          <w:rtl/>
        </w:rPr>
        <w:t xml:space="preserve"> </w:t>
      </w:r>
      <w:r w:rsidRPr="00C8729E">
        <w:rPr>
          <w:rFonts w:cs="Times New Roman"/>
          <w:lang w:val="en-GB"/>
        </w:rPr>
        <w:t>Ibid.</w:t>
      </w:r>
    </w:p>
  </w:footnote>
  <w:footnote w:id="7">
    <w:p w:rsidR="00662576" w:rsidRPr="00C8729E" w:rsidRDefault="00662576" w:rsidP="009E4AA4">
      <w:pPr>
        <w:pStyle w:val="aa"/>
        <w:bidi w:val="0"/>
        <w:rPr>
          <w:rFonts w:cs="Times New Roman"/>
          <w:lang w:val="en-GB"/>
        </w:rPr>
      </w:pPr>
      <w:r w:rsidRPr="00C8729E">
        <w:rPr>
          <w:rStyle w:val="ac"/>
          <w:rFonts w:cs="Times New Roman"/>
        </w:rPr>
        <w:footnoteRef/>
      </w:r>
      <w:r w:rsidRPr="00C8729E">
        <w:rPr>
          <w:rFonts w:cs="Times New Roman"/>
          <w:rtl/>
        </w:rPr>
        <w:t xml:space="preserve"> </w:t>
      </w:r>
      <w:r w:rsidRPr="00C8729E">
        <w:rPr>
          <w:rFonts w:cs="Times New Roman"/>
        </w:rPr>
        <w:t>Israel Police, "Data on Femicide," received by email from the Office of the Minister of Public Security</w:t>
      </w:r>
      <w:r w:rsidRPr="00C8729E">
        <w:rPr>
          <w:rFonts w:cs="Times New Roman"/>
          <w:lang w:val="en-GB"/>
        </w:rPr>
        <w:t>, 4 July 2017</w:t>
      </w:r>
      <w:r w:rsidRPr="00C8729E">
        <w:rPr>
          <w:rFonts w:cs="Times New Roman"/>
        </w:rPr>
        <w:t xml:space="preserve"> [Hebrew].</w:t>
      </w:r>
    </w:p>
  </w:footnote>
  <w:footnote w:id="8">
    <w:p w:rsidR="00662576" w:rsidRPr="00C8729E" w:rsidRDefault="00662576" w:rsidP="009E4AA4">
      <w:pPr>
        <w:pStyle w:val="aa"/>
        <w:bidi w:val="0"/>
        <w:rPr>
          <w:rFonts w:cs="Times New Roman"/>
        </w:rPr>
      </w:pPr>
      <w:r w:rsidRPr="00C8729E">
        <w:rPr>
          <w:rStyle w:val="ac"/>
          <w:rFonts w:cs="Times New Roman"/>
        </w:rPr>
        <w:footnoteRef/>
      </w:r>
      <w:r w:rsidRPr="00C8729E">
        <w:rPr>
          <w:rFonts w:cs="Times New Roman"/>
          <w:rtl/>
        </w:rPr>
        <w:t xml:space="preserve"> </w:t>
      </w:r>
      <w:r w:rsidRPr="00C8729E">
        <w:rPr>
          <w:rFonts w:cs="Times New Roman"/>
        </w:rPr>
        <w:t xml:space="preserve">United Nations Office on Drugs and Crime, </w:t>
      </w:r>
      <w:hyperlink r:id="rId3" w:history="1">
        <w:r w:rsidRPr="00C8729E">
          <w:rPr>
            <w:rStyle w:val="Hyperlink"/>
            <w:rFonts w:cs="Times New Roman"/>
            <w:i/>
            <w:iCs/>
          </w:rPr>
          <w:t>Global Study on Homicide 2013</w:t>
        </w:r>
      </w:hyperlink>
      <w:r w:rsidRPr="00C8729E">
        <w:rPr>
          <w:rFonts w:cs="Times New Roman"/>
        </w:rPr>
        <w:t>, United Nations Publication, Sales No. 14.IV.1., see p. 14</w:t>
      </w:r>
      <w:r w:rsidRPr="00C8729E">
        <w:rPr>
          <w:rFonts w:cs="Times New Roman"/>
          <w:lang w:val="en-GB"/>
        </w:rPr>
        <w:t>.</w:t>
      </w:r>
    </w:p>
  </w:footnote>
  <w:footnote w:id="9">
    <w:p w:rsidR="00662576" w:rsidRPr="00C8729E" w:rsidRDefault="00662576" w:rsidP="009E4AA4">
      <w:pPr>
        <w:pStyle w:val="aa"/>
        <w:bidi w:val="0"/>
        <w:rPr>
          <w:rFonts w:cs="Times New Roman"/>
          <w:lang w:val="en-GB"/>
        </w:rPr>
      </w:pPr>
      <w:r w:rsidRPr="00C8729E">
        <w:rPr>
          <w:rStyle w:val="ac"/>
          <w:rFonts w:cs="Times New Roman"/>
        </w:rPr>
        <w:footnoteRef/>
      </w:r>
      <w:r w:rsidRPr="00C8729E">
        <w:rPr>
          <w:rFonts w:cs="Times New Roman"/>
          <w:rtl/>
        </w:rPr>
        <w:t xml:space="preserve"> </w:t>
      </w:r>
      <w:r w:rsidRPr="00C8729E">
        <w:rPr>
          <w:rFonts w:cs="Times New Roman"/>
        </w:rPr>
        <w:t>Israel Police, "Data on Femicide," received by email from the Office of the Minister of Public Security</w:t>
      </w:r>
      <w:r w:rsidRPr="00C8729E">
        <w:rPr>
          <w:rFonts w:cs="Times New Roman"/>
          <w:lang w:val="en-GB"/>
        </w:rPr>
        <w:t>, 4 July 2017</w:t>
      </w:r>
      <w:r w:rsidRPr="00C8729E">
        <w:rPr>
          <w:rFonts w:cs="Times New Roman"/>
        </w:rPr>
        <w:t xml:space="preserve"> [Hebrew].</w:t>
      </w:r>
    </w:p>
  </w:footnote>
  <w:footnote w:id="10">
    <w:p w:rsidR="00662576" w:rsidRPr="00C8729E" w:rsidRDefault="00662576" w:rsidP="009E4AA4">
      <w:pPr>
        <w:pStyle w:val="aa"/>
        <w:bidi w:val="0"/>
        <w:rPr>
          <w:rFonts w:cs="Times New Roman"/>
          <w:lang w:val="en-GB"/>
        </w:rPr>
      </w:pPr>
      <w:r w:rsidRPr="00C8729E">
        <w:rPr>
          <w:rStyle w:val="ac"/>
          <w:rFonts w:cs="Times New Roman"/>
        </w:rPr>
        <w:footnoteRef/>
      </w:r>
      <w:r w:rsidRPr="00C8729E">
        <w:rPr>
          <w:rFonts w:cs="Times New Roman"/>
          <w:rtl/>
        </w:rPr>
        <w:t xml:space="preserve"> </w:t>
      </w:r>
      <w:r w:rsidRPr="00C8729E">
        <w:rPr>
          <w:rFonts w:cs="Times New Roman"/>
          <w:lang w:val="en-GB"/>
        </w:rPr>
        <w:t xml:space="preserve">Stockl, H., Devries, K., Rotstein, A., Abrahams, N., Campbell, J., Watts, C. and Moreno, C.G., "The Global Prevalence of Intimate Partner Murder: A Systematic Review," </w:t>
      </w:r>
      <w:r w:rsidRPr="00C8729E">
        <w:rPr>
          <w:rFonts w:cs="Times New Roman"/>
          <w:i/>
          <w:iCs/>
          <w:lang w:val="en-GB"/>
        </w:rPr>
        <w:t>The Lancet</w:t>
      </w:r>
      <w:r w:rsidRPr="00C8729E">
        <w:rPr>
          <w:rFonts w:cs="Times New Roman"/>
          <w:lang w:val="en-GB"/>
        </w:rPr>
        <w:t>, vol. 382, no. 9895 (2013): 859–865.</w:t>
      </w:r>
    </w:p>
  </w:footnote>
  <w:footnote w:id="11">
    <w:p w:rsidR="00662576" w:rsidRPr="00D87804" w:rsidRDefault="00662576" w:rsidP="009E4AA4">
      <w:pPr>
        <w:pStyle w:val="aa"/>
        <w:bidi w:val="0"/>
        <w:rPr>
          <w:rFonts w:asciiTheme="majorBidi" w:hAnsiTheme="majorBidi" w:cstheme="majorBidi"/>
        </w:rPr>
      </w:pPr>
      <w:r w:rsidRPr="00C8729E">
        <w:rPr>
          <w:rStyle w:val="ac"/>
          <w:rFonts w:cs="Times New Roman"/>
        </w:rPr>
        <w:footnoteRef/>
      </w:r>
      <w:r w:rsidRPr="00C8729E">
        <w:rPr>
          <w:rFonts w:cs="Times New Roman"/>
          <w:rtl/>
        </w:rPr>
        <w:t xml:space="preserve"> </w:t>
      </w:r>
      <w:r w:rsidRPr="00C8729E">
        <w:rPr>
          <w:rFonts w:cs="Times New Roman"/>
        </w:rPr>
        <w:t xml:space="preserve">United Nations Office on Drugs and Crime, </w:t>
      </w:r>
      <w:hyperlink r:id="rId4" w:history="1">
        <w:r w:rsidRPr="00C8729E">
          <w:rPr>
            <w:rStyle w:val="Hyperlink"/>
            <w:rFonts w:cs="Times New Roman"/>
            <w:i/>
            <w:iCs/>
          </w:rPr>
          <w:t>Global Study on Homicide 2013</w:t>
        </w:r>
      </w:hyperlink>
      <w:r w:rsidRPr="00C8729E">
        <w:rPr>
          <w:rFonts w:cs="Times New Roman"/>
        </w:rPr>
        <w:t xml:space="preserve">, United Nations Publication, Sales No. 14.IV.1., p. 54 . Data from the National Violent Death Reporting System (NVDRS), which compiles data on murder and suicide in different US states between 2003 and 2014, presents a similar breakdown of the intimate murder rates by gender. Data was taken from NVDRS via the report generator at the following address: </w:t>
      </w:r>
      <w:hyperlink r:id="rId5" w:history="1">
        <w:r w:rsidRPr="00C8729E">
          <w:rPr>
            <w:rStyle w:val="Hyperlink"/>
            <w:rFonts w:cs="Times New Roman"/>
          </w:rPr>
          <w:t>https://www.cdc.gov/‌injury/‌wisqars/‌nvdrs.html</w:t>
        </w:r>
      </w:hyperlink>
      <w:r w:rsidRPr="00D87804">
        <w:rPr>
          <w:rFonts w:asciiTheme="majorBidi" w:hAnsiTheme="majorBidi" w:cstheme="majorBidi"/>
        </w:rPr>
        <w:t xml:space="preserve"> </w:t>
      </w:r>
    </w:p>
  </w:footnote>
  <w:footnote w:id="12">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Israel Police, "Data on Femicide," received by email from the Office of the Minister of Public Security</w:t>
      </w:r>
      <w:r w:rsidRPr="001E3EBB">
        <w:rPr>
          <w:rFonts w:cs="Times New Roman"/>
          <w:lang w:val="en-GB"/>
        </w:rPr>
        <w:t>, 4 July 2017</w:t>
      </w:r>
      <w:r w:rsidRPr="001E3EBB">
        <w:rPr>
          <w:rFonts w:cs="Times New Roman"/>
        </w:rPr>
        <w:t xml:space="preserve"> [Hebrew].</w:t>
      </w:r>
    </w:p>
  </w:footnote>
  <w:footnote w:id="13">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Ibid.</w:t>
      </w:r>
    </w:p>
  </w:footnote>
  <w:footnote w:id="14">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Ibid.</w:t>
      </w:r>
    </w:p>
  </w:footnote>
  <w:footnote w:id="15">
    <w:p w:rsidR="00662576" w:rsidRPr="00D87804" w:rsidRDefault="00662576" w:rsidP="009E4AA4">
      <w:pPr>
        <w:pStyle w:val="aa"/>
        <w:bidi w:val="0"/>
        <w:rPr>
          <w:rFonts w:asciiTheme="majorBidi" w:hAnsiTheme="majorBidi" w:cstheme="majorBidi"/>
        </w:rPr>
      </w:pPr>
      <w:r w:rsidRPr="001E3EBB">
        <w:rPr>
          <w:rStyle w:val="ac"/>
          <w:rFonts w:cs="Times New Roman"/>
        </w:rPr>
        <w:footnoteRef/>
      </w:r>
      <w:r w:rsidRPr="001E3EBB">
        <w:rPr>
          <w:rFonts w:cs="Times New Roman"/>
          <w:rtl/>
        </w:rPr>
        <w:t xml:space="preserve"> </w:t>
      </w:r>
      <w:r w:rsidRPr="001E3EBB">
        <w:rPr>
          <w:rFonts w:cs="Times New Roman"/>
        </w:rPr>
        <w:t xml:space="preserve">Israel Police, Investigations and Intelligence Division, </w:t>
      </w:r>
      <w:hyperlink r:id="rId6" w:history="1">
        <w:r w:rsidRPr="001E3EBB">
          <w:rPr>
            <w:rStyle w:val="Hyperlink"/>
            <w:rFonts w:cs="Times New Roman"/>
            <w:i/>
            <w:iCs/>
          </w:rPr>
          <w:t>IID Procedures: Police Handling of Domestic Violence Crimes</w:t>
        </w:r>
      </w:hyperlink>
      <w:r w:rsidRPr="001E3EBB">
        <w:rPr>
          <w:rFonts w:cs="Times New Roman"/>
        </w:rPr>
        <w:t>, p. 16, February 2014, accessed 12 September 2017 [Hebrew].</w:t>
      </w:r>
    </w:p>
  </w:footnote>
  <w:footnote w:id="16">
    <w:p w:rsidR="00662576" w:rsidRPr="005925AB" w:rsidRDefault="00662576" w:rsidP="009E4AA4">
      <w:pPr>
        <w:pStyle w:val="aa"/>
        <w:bidi w:val="0"/>
        <w:rPr>
          <w:rFonts w:cs="Times New Roman"/>
        </w:rPr>
      </w:pPr>
      <w:r w:rsidRPr="005925AB">
        <w:rPr>
          <w:rStyle w:val="ac"/>
          <w:rFonts w:cs="Times New Roman"/>
        </w:rPr>
        <w:footnoteRef/>
      </w:r>
      <w:r w:rsidRPr="005925AB">
        <w:rPr>
          <w:rFonts w:cs="Times New Roman"/>
          <w:rtl/>
        </w:rPr>
        <w:t xml:space="preserve"> </w:t>
      </w:r>
      <w:r w:rsidRPr="005925AB">
        <w:rPr>
          <w:rFonts w:cs="Times New Roman"/>
        </w:rPr>
        <w:t>Israel Police, "Data on Femicide," received by email from the Office of the Minister of Public Security, 7 September 2017 [Hebrew].</w:t>
      </w:r>
    </w:p>
  </w:footnote>
  <w:footnote w:id="17">
    <w:p w:rsidR="00662576" w:rsidRPr="00D87804" w:rsidRDefault="00662576" w:rsidP="009E4AA4">
      <w:pPr>
        <w:pStyle w:val="aa"/>
        <w:bidi w:val="0"/>
        <w:rPr>
          <w:rFonts w:asciiTheme="majorBidi" w:hAnsiTheme="majorBidi" w:cstheme="majorBidi"/>
        </w:rPr>
      </w:pPr>
      <w:r w:rsidRPr="005925AB">
        <w:rPr>
          <w:rStyle w:val="ac"/>
          <w:rFonts w:cs="Times New Roman"/>
        </w:rPr>
        <w:footnoteRef/>
      </w:r>
      <w:r w:rsidRPr="005925AB">
        <w:rPr>
          <w:rFonts w:cs="Times New Roman"/>
          <w:rtl/>
        </w:rPr>
        <w:t xml:space="preserve"> </w:t>
      </w:r>
      <w:r w:rsidRPr="005925AB">
        <w:rPr>
          <w:rFonts w:cs="Times New Roman"/>
        </w:rPr>
        <w:t>According to the definition by the Israel Police (the source of the Committee's data), an immigrant is anyone who immigrated to Israel in or after 1990. The Israeli-born children of immigrants are not considered immigrants.</w:t>
      </w:r>
    </w:p>
  </w:footnote>
  <w:footnote w:id="18">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The Service for Individual and Family Welfare in the Division for Personal and Social Services of the Ministry of Labor, Social Welfare and Social Services, "Summary of Activity and Data for 2016," pp. 88–90, received by email from Ayala Meir, Director of the Service for Individual and Family Welfare, 4 June 2017 [Hebrew].</w:t>
      </w:r>
    </w:p>
  </w:footnote>
  <w:footnote w:id="19">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Ibid.</w:t>
      </w:r>
    </w:p>
  </w:footnote>
  <w:footnote w:id="20">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 xml:space="preserve">Ministry of Labor, Social Affairs and Social Services, </w:t>
      </w:r>
      <w:hyperlink r:id="rId7" w:history="1">
        <w:r w:rsidRPr="001E3EBB">
          <w:rPr>
            <w:rStyle w:val="Hyperlink"/>
            <w:rFonts w:cs="Times New Roman"/>
          </w:rPr>
          <w:t>Spokesperson's Announcements regarding International Day for the Elimination of Violence against Women</w:t>
        </w:r>
      </w:hyperlink>
      <w:r w:rsidRPr="001E3EBB">
        <w:rPr>
          <w:rFonts w:cs="Times New Roman"/>
        </w:rPr>
        <w:t>, 24 November 2016, accessed 7 August 2017 [Hebrew].</w:t>
      </w:r>
    </w:p>
  </w:footnote>
  <w:footnote w:id="21">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According to the data from the Aliya and Integration Ministry, all the immigrant women who were murdered by their partners came from these countries.</w:t>
      </w:r>
    </w:p>
  </w:footnote>
  <w:footnote w:id="22">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 xml:space="preserve">Central Bureau of Statistics, </w:t>
      </w:r>
      <w:hyperlink r:id="rId8" w:history="1">
        <w:r w:rsidRPr="001E3EBB">
          <w:rPr>
            <w:rStyle w:val="Hyperlink"/>
            <w:rFonts w:cs="Times New Roman"/>
          </w:rPr>
          <w:t>Table B/1: Population, by Population Group</w:t>
        </w:r>
      </w:hyperlink>
      <w:r w:rsidRPr="001E3EBB">
        <w:rPr>
          <w:rFonts w:cs="Times New Roman"/>
        </w:rPr>
        <w:t xml:space="preserve">, </w:t>
      </w:r>
      <w:r w:rsidRPr="001E3EBB">
        <w:rPr>
          <w:rFonts w:cs="Times New Roman"/>
          <w:i/>
          <w:iCs/>
        </w:rPr>
        <w:t>Monthly Bulletin of Statistics - August 2017</w:t>
      </w:r>
      <w:r w:rsidRPr="001E3EBB">
        <w:rPr>
          <w:rFonts w:cs="Times New Roman"/>
        </w:rPr>
        <w:t xml:space="preserve">, 7 September 2017; idem, </w:t>
      </w:r>
      <w:hyperlink r:id="rId9" w:history="1">
        <w:r w:rsidRPr="001E3EBB">
          <w:rPr>
            <w:rStyle w:val="Hyperlink"/>
            <w:rFonts w:cs="Times New Roman"/>
          </w:rPr>
          <w:t>The Ethiopian Population in Israel</w:t>
        </w:r>
      </w:hyperlink>
      <w:r w:rsidRPr="001E3EBB">
        <w:rPr>
          <w:rFonts w:cs="Times New Roman"/>
        </w:rPr>
        <w:t xml:space="preserve">, 28 November 2016 [Hebrew]; idem, </w:t>
      </w:r>
      <w:hyperlink r:id="rId10" w:history="1">
        <w:r w:rsidRPr="001E3EBB">
          <w:rPr>
            <w:rStyle w:val="Hyperlink"/>
            <w:rFonts w:cs="Times New Roman"/>
          </w:rPr>
          <w:t>Immigrants from the Former Soviet Union 1990+, Updated for Year-end 2015</w:t>
        </w:r>
      </w:hyperlink>
      <w:r w:rsidRPr="001E3EBB">
        <w:rPr>
          <w:rFonts w:cs="Times New Roman"/>
        </w:rPr>
        <w:t xml:space="preserve"> [Hebrew], all accessed 3 October 2017. At the end of 2015, Ethiopian immigrants composed approximately 1% of the entire population and immigrants from the former Soviet Union who moved to Israel from 1990 onwards made up approximately 9% of the population.</w:t>
      </w:r>
    </w:p>
  </w:footnote>
  <w:footnote w:id="23">
    <w:p w:rsidR="00662576" w:rsidRPr="00D87804" w:rsidRDefault="00662576" w:rsidP="009E4AA4">
      <w:pPr>
        <w:pStyle w:val="aa"/>
        <w:bidi w:val="0"/>
        <w:rPr>
          <w:rFonts w:asciiTheme="majorBidi" w:hAnsiTheme="majorBidi" w:cstheme="majorBidi"/>
        </w:rPr>
      </w:pPr>
      <w:r w:rsidRPr="001E3EBB">
        <w:rPr>
          <w:rStyle w:val="ac"/>
          <w:rFonts w:cs="Times New Roman"/>
        </w:rPr>
        <w:footnoteRef/>
      </w:r>
      <w:r w:rsidRPr="001E3EBB">
        <w:rPr>
          <w:rFonts w:cs="Times New Roman"/>
          <w:rtl/>
        </w:rPr>
        <w:t xml:space="preserve"> </w:t>
      </w:r>
      <w:r w:rsidRPr="001E3EBB">
        <w:rPr>
          <w:rFonts w:cs="Times New Roman"/>
        </w:rPr>
        <w:t>Ministry of Aliya and Integration, Data on Femicide and Attempted Femicide, received by email from the Office of the Director General, 18 July 2017 [Hebrew].</w:t>
      </w:r>
    </w:p>
  </w:footnote>
  <w:footnote w:id="24">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Ministry of Aliya and Integration, "Data on Femicide and Attempted Femicide," received by email from the Office of the Director General, 18 July 2017 [Hebrew].</w:t>
      </w:r>
    </w:p>
  </w:footnote>
  <w:footnote w:id="25">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Ministry of Aliya and Integration, "Response to a Query from the Knesset Research and Information Center- Data on Femicide and Attempted Femicide," received by email from the Office of the Director General, 18 July 2017 [Hebrew].</w:t>
      </w:r>
    </w:p>
  </w:footnote>
  <w:footnote w:id="26">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See note 21.</w:t>
      </w:r>
    </w:p>
  </w:footnote>
  <w:footnote w:id="27">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bookmarkStart w:id="8" w:name="_Hlk500062742"/>
      <w:r w:rsidRPr="001E3EBB">
        <w:rPr>
          <w:rFonts w:cs="Times New Roman"/>
        </w:rPr>
        <w:t>Ministry of Aliya and Integration, "Response to a Query from the Knesset Research and Information Center- Data on Femicide and Attempted Femicide," received by email from the Office of the Director General, 18 July 2017</w:t>
      </w:r>
      <w:bookmarkEnd w:id="8"/>
      <w:r w:rsidRPr="001E3EBB">
        <w:rPr>
          <w:rFonts w:cs="Times New Roman"/>
        </w:rPr>
        <w:t xml:space="preserve"> [Hebrew].</w:t>
      </w:r>
    </w:p>
  </w:footnote>
  <w:footnote w:id="28">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Ibid.</w:t>
      </w:r>
    </w:p>
  </w:footnote>
  <w:footnote w:id="29">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Ibid.</w:t>
      </w:r>
    </w:p>
  </w:footnote>
  <w:footnote w:id="30">
    <w:p w:rsidR="00662576" w:rsidRPr="00D87804" w:rsidRDefault="00662576" w:rsidP="009E4AA4">
      <w:pPr>
        <w:pStyle w:val="aa"/>
        <w:bidi w:val="0"/>
        <w:rPr>
          <w:rFonts w:asciiTheme="majorBidi" w:hAnsiTheme="majorBidi" w:cstheme="majorBidi"/>
        </w:rPr>
      </w:pPr>
      <w:r w:rsidRPr="001E3EBB">
        <w:rPr>
          <w:rStyle w:val="ac"/>
          <w:rFonts w:cs="Times New Roman"/>
        </w:rPr>
        <w:footnoteRef/>
      </w:r>
      <w:r w:rsidRPr="001E3EBB">
        <w:rPr>
          <w:rFonts w:cs="Times New Roman"/>
          <w:rtl/>
        </w:rPr>
        <w:t xml:space="preserve"> </w:t>
      </w:r>
      <w:r w:rsidRPr="001E3EBB">
        <w:rPr>
          <w:rFonts w:cs="Times New Roman"/>
        </w:rPr>
        <w:t xml:space="preserve">Knesset Committee on the Status of Women and Gender Equality, </w:t>
      </w:r>
      <w:hyperlink r:id="rId11" w:history="1">
        <w:r w:rsidRPr="001E3EBB">
          <w:rPr>
            <w:rStyle w:val="Hyperlink"/>
            <w:rFonts w:cs="Times New Roman"/>
            <w:i/>
            <w:iCs/>
          </w:rPr>
          <w:t>Report of the Committee of Directors General on its Actions to Implement the Recommendations of the Subcommittee on Addressing Domestic Violence</w:t>
        </w:r>
      </w:hyperlink>
      <w:r w:rsidRPr="001E3EBB">
        <w:rPr>
          <w:rFonts w:cs="Times New Roman"/>
        </w:rPr>
        <w:t>, 22 November 2016, accessed 25 September 2017 [Hebrew].</w:t>
      </w:r>
    </w:p>
  </w:footnote>
  <w:footnote w:id="31">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Ministry of Labor, Social Affairs and Social Services, "Data on Femicide and Attempted Femicide," received by email, 11 July 2017 [Hebrew].</w:t>
      </w:r>
    </w:p>
  </w:footnote>
  <w:footnote w:id="32">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Pr>
        <w:t xml:space="preserve"> State</w:t>
      </w:r>
      <w:r w:rsidRPr="001E3EBB">
        <w:rPr>
          <w:rFonts w:cs="Times New Roman"/>
          <w:rtl/>
        </w:rPr>
        <w:t xml:space="preserve"> </w:t>
      </w:r>
      <w:r w:rsidRPr="001E3EBB">
        <w:rPr>
          <w:rFonts w:cs="Times New Roman"/>
        </w:rPr>
        <w:t>Comptroller’s Office, "</w:t>
      </w:r>
      <w:hyperlink r:id="rId12" w:history="1">
        <w:r w:rsidRPr="001E3EBB">
          <w:rPr>
            <w:rStyle w:val="Hyperlink"/>
            <w:rFonts w:cs="Times New Roman"/>
          </w:rPr>
          <w:t>Ministry of Labor and Social Welfare: Handling Domestic Violence</w:t>
        </w:r>
      </w:hyperlink>
      <w:r w:rsidRPr="001E3EBB">
        <w:rPr>
          <w:rFonts w:cs="Times New Roman"/>
        </w:rPr>
        <w:t>,"</w:t>
      </w:r>
      <w:r w:rsidRPr="001E3EBB">
        <w:rPr>
          <w:rFonts w:cs="Times New Roman"/>
          <w:i/>
          <w:iCs/>
        </w:rPr>
        <w:t xml:space="preserve"> Annual Report 52b for 2001</w:t>
      </w:r>
      <w:r w:rsidRPr="001E3EBB">
        <w:rPr>
          <w:rFonts w:cs="Times New Roman"/>
        </w:rPr>
        <w:t>, pp. 771–794, 29 April 2002, accessed 7 August 2017 [Hebrew].</w:t>
      </w:r>
    </w:p>
  </w:footnote>
  <w:footnote w:id="33">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Office of the Prime Minister, Department of the Inspector General for State Control, "</w:t>
      </w:r>
      <w:hyperlink r:id="rId13" w:history="1">
        <w:r w:rsidRPr="001E3EBB">
          <w:rPr>
            <w:rStyle w:val="Hyperlink"/>
            <w:rFonts w:cs="Times New Roman"/>
          </w:rPr>
          <w:t>Resolution TM\42: Addressing Violence between Members of a Couple</w:t>
        </w:r>
      </w:hyperlink>
      <w:r w:rsidRPr="001E3EBB">
        <w:rPr>
          <w:rFonts w:cs="Times New Roman"/>
        </w:rPr>
        <w:t xml:space="preserve">," </w:t>
      </w:r>
      <w:r w:rsidRPr="001E3EBB">
        <w:rPr>
          <w:rFonts w:cs="Times New Roman"/>
          <w:i/>
          <w:iCs/>
        </w:rPr>
        <w:t>Comments by the Prime Minister to State Comptroller's Report 52b</w:t>
      </w:r>
      <w:r w:rsidRPr="001E3EBB">
        <w:rPr>
          <w:rFonts w:cs="Times New Roman"/>
        </w:rPr>
        <w:t>, p. 20–21, April 2002, accessed 25 September 2017 [Hebrew].</w:t>
      </w:r>
    </w:p>
  </w:footnote>
  <w:footnote w:id="34">
    <w:p w:rsidR="00662576" w:rsidRPr="00D87804" w:rsidRDefault="00662576" w:rsidP="009E4AA4">
      <w:pPr>
        <w:pStyle w:val="aa"/>
        <w:bidi w:val="0"/>
        <w:rPr>
          <w:rFonts w:asciiTheme="majorBidi" w:hAnsiTheme="majorBidi" w:cstheme="majorBidi"/>
        </w:rPr>
      </w:pPr>
      <w:r w:rsidRPr="001E3EBB">
        <w:rPr>
          <w:rStyle w:val="ac"/>
          <w:rFonts w:cs="Times New Roman"/>
        </w:rPr>
        <w:footnoteRef/>
      </w:r>
      <w:r w:rsidRPr="001E3EBB">
        <w:rPr>
          <w:rFonts w:cs="Times New Roman"/>
          <w:rtl/>
        </w:rPr>
        <w:t xml:space="preserve"> </w:t>
      </w:r>
      <w:r w:rsidRPr="001E3EBB">
        <w:rPr>
          <w:rFonts w:cs="Times New Roman"/>
        </w:rPr>
        <w:t>Ministry of Labor, Social Affairs and Social Services, "Data on Femicide and Attempted Femicide," received by email, 11 July 2017 [Hebrew].</w:t>
      </w:r>
    </w:p>
  </w:footnote>
  <w:footnote w:id="35">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Ibid.</w:t>
      </w:r>
    </w:p>
  </w:footnote>
  <w:footnote w:id="36">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Ministry of Labor, Social Affairs and Social Services, Division for Personal and Social Services, Service for Individual and Family Welfare, "Summary of Activities and Data for 2016," pp. 88–90, received by email from Ayala Meir, Director of the Service for Individual and Family Welfare, 4 June 2017 [Hebrew].</w:t>
      </w:r>
    </w:p>
  </w:footnote>
  <w:footnote w:id="37">
    <w:p w:rsidR="00662576" w:rsidRPr="00D87804" w:rsidRDefault="00662576" w:rsidP="009E4AA4">
      <w:pPr>
        <w:pStyle w:val="aa"/>
        <w:bidi w:val="0"/>
        <w:rPr>
          <w:rFonts w:asciiTheme="majorBidi" w:hAnsiTheme="majorBidi" w:cstheme="majorBidi"/>
        </w:rPr>
      </w:pPr>
      <w:r w:rsidRPr="001E3EBB">
        <w:rPr>
          <w:rStyle w:val="ac"/>
          <w:rFonts w:cs="Times New Roman"/>
        </w:rPr>
        <w:footnoteRef/>
      </w:r>
      <w:r w:rsidRPr="001E3EBB">
        <w:rPr>
          <w:rFonts w:cs="Times New Roman"/>
          <w:rtl/>
        </w:rPr>
        <w:t xml:space="preserve"> </w:t>
      </w:r>
      <w:r w:rsidRPr="001E3EBB">
        <w:rPr>
          <w:rFonts w:cs="Times New Roman"/>
        </w:rPr>
        <w:t>Ibid.</w:t>
      </w:r>
    </w:p>
  </w:footnote>
  <w:footnote w:id="38">
    <w:p w:rsidR="00662576" w:rsidRPr="00D87804" w:rsidRDefault="00662576" w:rsidP="009E4AA4">
      <w:pPr>
        <w:pStyle w:val="aa"/>
        <w:bidi w:val="0"/>
        <w:rPr>
          <w:rFonts w:asciiTheme="majorBidi" w:hAnsiTheme="majorBidi" w:cstheme="majorBidi"/>
        </w:rPr>
      </w:pPr>
      <w:r w:rsidRPr="00D87804">
        <w:rPr>
          <w:rStyle w:val="ac"/>
          <w:rFonts w:asciiTheme="majorBidi" w:hAnsiTheme="majorBidi" w:cstheme="majorBidi"/>
        </w:rPr>
        <w:footnoteRef/>
      </w:r>
      <w:r w:rsidRPr="00D87804">
        <w:rPr>
          <w:rFonts w:asciiTheme="majorBidi" w:hAnsiTheme="majorBidi" w:cstheme="majorBidi"/>
          <w:rtl/>
        </w:rPr>
        <w:t xml:space="preserve"> </w:t>
      </w:r>
      <w:r w:rsidRPr="00D87804">
        <w:rPr>
          <w:rFonts w:asciiTheme="majorBidi" w:hAnsiTheme="majorBidi" w:cstheme="majorBidi"/>
        </w:rPr>
        <w:t>Ibid.</w:t>
      </w:r>
    </w:p>
  </w:footnote>
  <w:footnote w:id="39">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State</w:t>
      </w:r>
      <w:r w:rsidRPr="001E3EBB">
        <w:rPr>
          <w:rFonts w:cs="Times New Roman"/>
          <w:rtl/>
        </w:rPr>
        <w:t xml:space="preserve"> </w:t>
      </w:r>
      <w:r w:rsidRPr="001E3EBB">
        <w:rPr>
          <w:rFonts w:cs="Times New Roman"/>
        </w:rPr>
        <w:t>Comptroller’s Office, "</w:t>
      </w:r>
      <w:hyperlink r:id="rId14" w:history="1">
        <w:r w:rsidRPr="001E3EBB">
          <w:rPr>
            <w:rStyle w:val="Hyperlink"/>
            <w:rFonts w:cs="Times New Roman"/>
          </w:rPr>
          <w:t>Handling Domestic Violence</w:t>
        </w:r>
      </w:hyperlink>
      <w:r w:rsidRPr="001E3EBB">
        <w:rPr>
          <w:rFonts w:cs="Times New Roman"/>
        </w:rPr>
        <w:t>,"</w:t>
      </w:r>
      <w:r w:rsidRPr="001E3EBB">
        <w:rPr>
          <w:rFonts w:cs="Times New Roman"/>
          <w:i/>
          <w:iCs/>
        </w:rPr>
        <w:t xml:space="preserve"> Annual Report 52b for 2001, Ministry of Labor and Social Welfare</w:t>
      </w:r>
      <w:r w:rsidRPr="001E3EBB">
        <w:rPr>
          <w:rFonts w:cs="Times New Roman"/>
        </w:rPr>
        <w:t>, pp. 771–794, 29 April 2002, accessed 7 August 2017 [Hebrew].</w:t>
      </w:r>
    </w:p>
  </w:footnote>
  <w:footnote w:id="40">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 xml:space="preserve">For a more detailed treatment, see: Ministry of Labor, Social Affairs and Social Services, </w:t>
      </w:r>
      <w:hyperlink r:id="rId15" w:history="1">
        <w:r w:rsidRPr="001E3EBB">
          <w:rPr>
            <w:rStyle w:val="Hyperlink"/>
            <w:rFonts w:cs="Times New Roman"/>
            <w:i/>
            <w:iCs/>
          </w:rPr>
          <w:t>Procedure to Improve Coordination between the Ministry of Social Affairs and Social Services and the Israeli Police Regarding Domestic Violence, with an Emphasis on Women at High Risk</w:t>
        </w:r>
      </w:hyperlink>
      <w:r w:rsidRPr="001E3EBB">
        <w:rPr>
          <w:rFonts w:cs="Times New Roman"/>
        </w:rPr>
        <w:t>, accessed 8 August 2017 [Hebrew].</w:t>
      </w:r>
    </w:p>
  </w:footnote>
  <w:footnote w:id="41">
    <w:p w:rsidR="00662576" w:rsidRPr="00D87804" w:rsidRDefault="00662576" w:rsidP="009E4AA4">
      <w:pPr>
        <w:pStyle w:val="aa"/>
        <w:bidi w:val="0"/>
        <w:rPr>
          <w:rFonts w:asciiTheme="majorBidi" w:hAnsiTheme="majorBidi" w:cstheme="majorBidi"/>
        </w:rPr>
      </w:pPr>
      <w:r w:rsidRPr="001E3EBB">
        <w:rPr>
          <w:rStyle w:val="ac"/>
          <w:rFonts w:cs="Times New Roman"/>
        </w:rPr>
        <w:footnoteRef/>
      </w:r>
      <w:r w:rsidRPr="001E3EBB">
        <w:rPr>
          <w:rFonts w:cs="Times New Roman"/>
          <w:rtl/>
        </w:rPr>
        <w:t xml:space="preserve"> </w:t>
      </w:r>
      <w:r w:rsidRPr="001E3EBB">
        <w:rPr>
          <w:rFonts w:cs="Times New Roman"/>
        </w:rPr>
        <w:t>Ministry of Labor, Social Affairs and Social Services, "Data on Femicide and Attempted Femicide," received by email, 11 July 2017 [Hebrew]; "Israel Police Data on Femicide," received by email from the Office of the Minister of Public Security, 7 September 2017 [Hebrew].</w:t>
      </w:r>
    </w:p>
  </w:footnote>
  <w:footnote w:id="42">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spacing w:val="-4"/>
        </w:rPr>
        <w:t xml:space="preserve">Crimes against human life include, </w:t>
      </w:r>
      <w:r w:rsidRPr="001E3EBB">
        <w:rPr>
          <w:rFonts w:cs="Times New Roman"/>
          <w:i/>
          <w:iCs/>
          <w:spacing w:val="-4"/>
        </w:rPr>
        <w:t>inter alia</w:t>
      </w:r>
      <w:r w:rsidRPr="001E3EBB">
        <w:rPr>
          <w:rFonts w:cs="Times New Roman"/>
          <w:spacing w:val="-4"/>
        </w:rPr>
        <w:t xml:space="preserve">, murder, attempted murder, manslaughter, and negligent homicide. Israel Police, Planning and Organization Division, Strategy Department, Assessment and Information Section, </w:t>
      </w:r>
      <w:hyperlink r:id="rId16" w:history="1">
        <w:r w:rsidRPr="001E3EBB">
          <w:rPr>
            <w:rStyle w:val="Hyperlink"/>
            <w:rFonts w:cs="Times New Roman"/>
            <w:i/>
            <w:iCs/>
            <w:spacing w:val="-4"/>
          </w:rPr>
          <w:t>2016 Statistical Yearbook</w:t>
        </w:r>
      </w:hyperlink>
      <w:r w:rsidRPr="001E3EBB">
        <w:rPr>
          <w:rFonts w:cs="Times New Roman"/>
          <w:spacing w:val="-4"/>
        </w:rPr>
        <w:t>, June 2017, accessed 24 September 2017 [Hebrew].</w:t>
      </w:r>
    </w:p>
  </w:footnote>
  <w:footnote w:id="43">
    <w:p w:rsidR="00662576" w:rsidRPr="00D87804" w:rsidRDefault="00662576" w:rsidP="009E4AA4">
      <w:pPr>
        <w:pStyle w:val="aa"/>
        <w:bidi w:val="0"/>
        <w:rPr>
          <w:rFonts w:asciiTheme="majorBidi" w:hAnsiTheme="majorBidi" w:cstheme="majorBidi"/>
        </w:rPr>
      </w:pPr>
      <w:r w:rsidRPr="001E3EBB">
        <w:rPr>
          <w:rStyle w:val="ac"/>
          <w:rFonts w:cs="Times New Roman"/>
        </w:rPr>
        <w:footnoteRef/>
      </w:r>
      <w:r w:rsidRPr="001E3EBB">
        <w:rPr>
          <w:rFonts w:cs="Times New Roman"/>
          <w:rtl/>
        </w:rPr>
        <w:t xml:space="preserve"> </w:t>
      </w:r>
      <w:r w:rsidRPr="001E3EBB">
        <w:rPr>
          <w:rFonts w:cs="Times New Roman"/>
        </w:rPr>
        <w:t>Ibid.</w:t>
      </w:r>
    </w:p>
  </w:footnote>
  <w:footnote w:id="44">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Israel Police, "Data on Femicide," received by email from the Office of the Minister of Public Security, 7 September 2017 [Hebrew].</w:t>
      </w:r>
    </w:p>
  </w:footnote>
  <w:footnote w:id="45">
    <w:p w:rsidR="00662576" w:rsidRPr="00D87804" w:rsidRDefault="00662576" w:rsidP="009E4AA4">
      <w:pPr>
        <w:pStyle w:val="aa"/>
        <w:bidi w:val="0"/>
        <w:rPr>
          <w:rFonts w:asciiTheme="majorBidi" w:hAnsiTheme="majorBidi" w:cstheme="majorBidi"/>
        </w:rPr>
      </w:pPr>
      <w:r w:rsidRPr="001E3EBB">
        <w:rPr>
          <w:rStyle w:val="ac"/>
          <w:rFonts w:cs="Times New Roman"/>
        </w:rPr>
        <w:footnoteRef/>
      </w:r>
      <w:r w:rsidRPr="001E3EBB">
        <w:rPr>
          <w:rFonts w:cs="Times New Roman"/>
          <w:rtl/>
        </w:rPr>
        <w:t xml:space="preserve"> </w:t>
      </w:r>
      <w:r w:rsidRPr="001E3EBB">
        <w:rPr>
          <w:rFonts w:cs="Times New Roman"/>
        </w:rPr>
        <w:t>Ibid.</w:t>
      </w:r>
    </w:p>
  </w:footnote>
  <w:footnote w:id="46">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Pr>
        <w:t xml:space="preserve"> "Response by the Israel Police to the Request by the Knesset Research and Information Center," received by email from the Office of the Minister of Public Security, 24 October 2017 [Hebrew].</w:t>
      </w:r>
    </w:p>
  </w:footnote>
  <w:footnote w:id="47">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"Israel Police Response to the Request for Information by the Knesset Research and Information Center," received by email from the Office of the Minister of Public Security, 4 July 2017 [Hebrew].</w:t>
      </w:r>
    </w:p>
  </w:footnote>
  <w:footnote w:id="48">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Israel Police, "Data on Femicide," received by email from the Office of the Minister of Public Security, 7 September 2017 [Hebrew].</w:t>
      </w:r>
    </w:p>
  </w:footnote>
  <w:footnote w:id="49">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Ibid.</w:t>
      </w:r>
    </w:p>
  </w:footnote>
  <w:footnote w:id="50">
    <w:p w:rsidR="00662576" w:rsidRPr="00D87804" w:rsidRDefault="00662576" w:rsidP="009E4AA4">
      <w:pPr>
        <w:pStyle w:val="aa"/>
        <w:bidi w:val="0"/>
        <w:rPr>
          <w:rFonts w:asciiTheme="majorBidi" w:hAnsiTheme="majorBidi" w:cstheme="majorBidi"/>
        </w:rPr>
      </w:pPr>
      <w:r w:rsidRPr="001E3EBB">
        <w:rPr>
          <w:rStyle w:val="ac"/>
          <w:rFonts w:cs="Times New Roman"/>
        </w:rPr>
        <w:footnoteRef/>
      </w:r>
      <w:r w:rsidRPr="001E3EBB">
        <w:rPr>
          <w:rFonts w:cs="Times New Roman"/>
          <w:rtl/>
        </w:rPr>
        <w:t xml:space="preserve"> </w:t>
      </w:r>
      <w:r w:rsidRPr="001E3EBB">
        <w:rPr>
          <w:rFonts w:cs="Times New Roman"/>
        </w:rPr>
        <w:t xml:space="preserve">Rada Hassisi and Naama Teschner, </w:t>
      </w:r>
      <w:hyperlink r:id="rId17" w:history="1">
        <w:r w:rsidRPr="001E3EBB">
          <w:rPr>
            <w:rStyle w:val="Hyperlink"/>
            <w:rFonts w:cs="Times New Roman"/>
            <w:i/>
            <w:iCs/>
          </w:rPr>
          <w:t>Policy of the Ministry of Public Security and the Israel Police for Handling Serious Violence in Arab Society</w:t>
        </w:r>
      </w:hyperlink>
      <w:r w:rsidRPr="001E3EBB">
        <w:rPr>
          <w:rFonts w:cs="Times New Roman"/>
        </w:rPr>
        <w:t>, Knesset Research and Information Center, 29 July 2014 [Hebrew]; Rinat Benita, "Update of Data on Severe Crime in Arab Society," Knesset Research and Information Center, forthcoming [Hebrew].</w:t>
      </w:r>
    </w:p>
  </w:footnote>
  <w:footnote w:id="51">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Ministry of Labor, Social Affairs and Social Services, "Data on Femicide and Attempted Femicide," received by email, 11 July 2017 [Hebrew].</w:t>
      </w:r>
    </w:p>
  </w:footnote>
  <w:footnote w:id="52">
    <w:p w:rsidR="00662576" w:rsidRPr="00D87804" w:rsidRDefault="00662576" w:rsidP="009E4AA4">
      <w:pPr>
        <w:pStyle w:val="aa"/>
        <w:bidi w:val="0"/>
        <w:rPr>
          <w:rFonts w:asciiTheme="majorBidi" w:hAnsiTheme="majorBidi" w:cstheme="majorBidi"/>
        </w:rPr>
      </w:pPr>
      <w:r w:rsidRPr="001E3EBB">
        <w:rPr>
          <w:rStyle w:val="ac"/>
          <w:rFonts w:cs="Times New Roman"/>
        </w:rPr>
        <w:footnoteRef/>
      </w:r>
      <w:r w:rsidRPr="001E3EBB">
        <w:rPr>
          <w:rFonts w:cs="Times New Roman"/>
          <w:rtl/>
        </w:rPr>
        <w:t xml:space="preserve"> </w:t>
      </w:r>
      <w:r w:rsidRPr="001E3EBB">
        <w:rPr>
          <w:rFonts w:cs="Times New Roman"/>
        </w:rPr>
        <w:t>Ministry of Aliya and Integration, "Response to a Query from the Research and Information Center—Data on Femicide and Attempted Femicide," received by email from the Office of the Director General, 18 July 2017 [Hebrew].</w:t>
      </w:r>
    </w:p>
  </w:footnote>
  <w:footnote w:id="53">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 xml:space="preserve">For the full report, see Ministry of Public Security, </w:t>
      </w:r>
      <w:hyperlink r:id="rId18" w:history="1">
        <w:r w:rsidRPr="001E3EBB">
          <w:rPr>
            <w:rStyle w:val="Hyperlink"/>
            <w:rFonts w:cs="Times New Roman"/>
            <w:i/>
            <w:iCs/>
          </w:rPr>
          <w:t>Report of the Committee on Domestic Violence</w:t>
        </w:r>
      </w:hyperlink>
      <w:r w:rsidRPr="001E3EBB">
        <w:rPr>
          <w:rFonts w:cs="Times New Roman"/>
        </w:rPr>
        <w:t>, accessed 1 October 2017 [Hebrew].</w:t>
      </w:r>
    </w:p>
  </w:footnote>
  <w:footnote w:id="54">
    <w:p w:rsidR="00662576" w:rsidRPr="00D87804" w:rsidRDefault="00662576" w:rsidP="009E4AA4">
      <w:pPr>
        <w:pStyle w:val="aa"/>
        <w:bidi w:val="0"/>
        <w:rPr>
          <w:rFonts w:asciiTheme="majorBidi" w:hAnsiTheme="majorBidi" w:cstheme="majorBidi"/>
        </w:rPr>
      </w:pPr>
      <w:r w:rsidRPr="001E3EBB">
        <w:rPr>
          <w:rStyle w:val="ac"/>
          <w:rFonts w:cs="Times New Roman"/>
        </w:rPr>
        <w:footnoteRef/>
      </w:r>
      <w:r w:rsidRPr="001E3EBB">
        <w:rPr>
          <w:rFonts w:cs="Times New Roman"/>
          <w:rtl/>
        </w:rPr>
        <w:t xml:space="preserve"> </w:t>
      </w:r>
      <w:r w:rsidRPr="001E3EBB">
        <w:rPr>
          <w:rFonts w:cs="Times New Roman"/>
        </w:rPr>
        <w:t>Ministry of Labor, Social Affairs and Social Services, "Plan to Implement the Recommendations of the Inter-Ministerial Committee on the Prevention of Domestic Violence," March 2017, received by email 13 September 2017 [Hebrew].</w:t>
      </w:r>
    </w:p>
  </w:footnote>
  <w:footnote w:id="55">
    <w:p w:rsidR="00662576" w:rsidRPr="001E3EBB" w:rsidRDefault="00662576" w:rsidP="009E4AA4">
      <w:pPr>
        <w:pStyle w:val="aa"/>
        <w:bidi w:val="0"/>
        <w:rPr>
          <w:rFonts w:cs="Times New Roman"/>
          <w:rtl/>
        </w:rPr>
      </w:pPr>
      <w:r w:rsidRPr="001E3EBB">
        <w:rPr>
          <w:rStyle w:val="ac"/>
          <w:rFonts w:cs="Times New Roman"/>
        </w:rPr>
        <w:footnoteRef/>
      </w:r>
      <w:r w:rsidRPr="001E3EBB">
        <w:rPr>
          <w:rFonts w:cs="Times New Roman"/>
          <w:rtl/>
        </w:rPr>
        <w:t xml:space="preserve"> </w:t>
      </w:r>
      <w:r w:rsidRPr="001E3EBB">
        <w:rPr>
          <w:rFonts w:cs="Times New Roman"/>
        </w:rPr>
        <w:t>For the current procedure, see: Ministry of Labor, Social Affairs and Social Services</w:t>
      </w:r>
      <w:r w:rsidRPr="001E3EBB">
        <w:rPr>
          <w:rFonts w:cs="Times New Roman"/>
          <w:i/>
          <w:iCs/>
        </w:rPr>
        <w:t xml:space="preserve">, </w:t>
      </w:r>
      <w:hyperlink r:id="rId19" w:history="1">
        <w:r w:rsidRPr="001E3EBB">
          <w:rPr>
            <w:rStyle w:val="Hyperlink"/>
            <w:rFonts w:cs="Times New Roman"/>
            <w:i/>
            <w:iCs/>
          </w:rPr>
          <w:t>Procedure to Improve Coordination between the Ministry of Social Affairs and Social Services and the Israeli Police Regarding Domestic Violence, with an Emphasis on Women at High Risk</w:t>
        </w:r>
      </w:hyperlink>
      <w:r w:rsidRPr="001E3EBB">
        <w:rPr>
          <w:rFonts w:cs="Times New Roman"/>
        </w:rPr>
        <w:t>, accessed 8 August 2017 [Hebrew].</w:t>
      </w:r>
    </w:p>
  </w:footnote>
  <w:footnote w:id="56">
    <w:p w:rsidR="00662576" w:rsidRPr="001E3EBB" w:rsidRDefault="00662576" w:rsidP="009E4AA4">
      <w:pPr>
        <w:pStyle w:val="aa"/>
        <w:bidi w:val="0"/>
        <w:rPr>
          <w:rFonts w:cs="Times New Roman"/>
        </w:rPr>
      </w:pPr>
      <w:r w:rsidRPr="001E3EBB">
        <w:rPr>
          <w:rStyle w:val="ac"/>
          <w:rFonts w:cs="Times New Roman"/>
        </w:rPr>
        <w:footnoteRef/>
      </w:r>
      <w:r w:rsidRPr="001E3EBB">
        <w:rPr>
          <w:rFonts w:cs="Times New Roman"/>
          <w:rtl/>
        </w:rPr>
        <w:t xml:space="preserve"> </w:t>
      </w:r>
      <w:r w:rsidRPr="001E3EBB">
        <w:rPr>
          <w:rFonts w:cs="Times New Roman"/>
        </w:rPr>
        <w:t xml:space="preserve">A child contact center is a “regional, protective, supportive, and professional framework used to convene meetings between parents and their children in situations of family conflict in light of separation, divorce, or violence and risk.” Ministry of Labor, Social Affairs and Social Services, </w:t>
      </w:r>
      <w:hyperlink r:id="rId20" w:history="1">
        <w:r w:rsidRPr="001E3EBB">
          <w:rPr>
            <w:rStyle w:val="Hyperlink"/>
            <w:rFonts w:cs="Times New Roman"/>
            <w:i/>
            <w:iCs/>
          </w:rPr>
          <w:t>Child Contact Center</w:t>
        </w:r>
      </w:hyperlink>
      <w:r w:rsidRPr="001E3EBB">
        <w:rPr>
          <w:rFonts w:cs="Times New Roman"/>
        </w:rPr>
        <w:t>, Directive 36 to Chapter 3 of the Social Work Regulations (SWR): Individual and Family, 5 March 2009, accessed 3 October 2017 [Hebrew].</w:t>
      </w:r>
    </w:p>
  </w:footnote>
  <w:footnote w:id="57">
    <w:p w:rsidR="00662576" w:rsidRPr="00D87804" w:rsidRDefault="00662576" w:rsidP="009E4AA4">
      <w:pPr>
        <w:pStyle w:val="aa"/>
        <w:bidi w:val="0"/>
        <w:rPr>
          <w:rFonts w:asciiTheme="majorBidi" w:hAnsiTheme="majorBidi" w:cstheme="majorBidi"/>
        </w:rPr>
      </w:pPr>
      <w:r w:rsidRPr="001E3EBB">
        <w:rPr>
          <w:rStyle w:val="ac"/>
          <w:rFonts w:cs="Times New Roman"/>
        </w:rPr>
        <w:footnoteRef/>
      </w:r>
      <w:r w:rsidRPr="001E3EBB">
        <w:rPr>
          <w:rFonts w:cs="Times New Roman"/>
          <w:rtl/>
        </w:rPr>
        <w:t xml:space="preserve"> </w:t>
      </w:r>
      <w:r w:rsidRPr="001E3EBB">
        <w:rPr>
          <w:rFonts w:cs="Times New Roman"/>
        </w:rPr>
        <w:t>See Frame 1 of this document.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576" w:rsidRDefault="00662576">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D78F3"/>
    <w:multiLevelType w:val="hybridMultilevel"/>
    <w:tmpl w:val="8DCEAB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13E2BC5"/>
    <w:multiLevelType w:val="hybridMultilevel"/>
    <w:tmpl w:val="0C4CFF1A"/>
    <w:lvl w:ilvl="0" w:tplc="CEA090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BE731E"/>
    <w:multiLevelType w:val="hybridMultilevel"/>
    <w:tmpl w:val="14E28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62179C"/>
    <w:multiLevelType w:val="hybridMultilevel"/>
    <w:tmpl w:val="74AE9146"/>
    <w:lvl w:ilvl="0" w:tplc="882A1C8E">
      <w:start w:val="1"/>
      <w:numFmt w:val="decimal"/>
      <w:pStyle w:val="a"/>
      <w:lvlText w:val="%1."/>
      <w:lvlJc w:val="left"/>
      <w:pPr>
        <w:tabs>
          <w:tab w:val="num" w:pos="720"/>
        </w:tabs>
        <w:ind w:left="720" w:right="720" w:hanging="360"/>
      </w:pPr>
    </w:lvl>
    <w:lvl w:ilvl="1" w:tplc="09208C30">
      <w:start w:val="1"/>
      <w:numFmt w:val="decimal"/>
      <w:lvlText w:val="(%2)"/>
      <w:lvlJc w:val="left"/>
      <w:pPr>
        <w:tabs>
          <w:tab w:val="num" w:pos="720"/>
        </w:tabs>
        <w:ind w:left="720" w:right="72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15D533CA"/>
    <w:multiLevelType w:val="hybridMultilevel"/>
    <w:tmpl w:val="F8D4A2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6C7766B"/>
    <w:multiLevelType w:val="hybridMultilevel"/>
    <w:tmpl w:val="F8849686"/>
    <w:lvl w:ilvl="0" w:tplc="904C580A">
      <w:numFmt w:val="bullet"/>
      <w:lvlText w:val=""/>
      <w:lvlJc w:val="left"/>
      <w:pPr>
        <w:ind w:left="720" w:hanging="360"/>
      </w:pPr>
      <w:rPr>
        <w:rFonts w:ascii="Symbol" w:eastAsia="Calibri"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4B3A74"/>
    <w:multiLevelType w:val="hybridMultilevel"/>
    <w:tmpl w:val="670A7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B010E5"/>
    <w:multiLevelType w:val="hybridMultilevel"/>
    <w:tmpl w:val="F4085C4C"/>
    <w:lvl w:ilvl="0" w:tplc="244494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5835EB"/>
    <w:multiLevelType w:val="hybridMultilevel"/>
    <w:tmpl w:val="8A3EF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CB4B20"/>
    <w:multiLevelType w:val="hybridMultilevel"/>
    <w:tmpl w:val="8202F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4B7A41"/>
    <w:multiLevelType w:val="hybridMultilevel"/>
    <w:tmpl w:val="D9B81C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F87915"/>
    <w:multiLevelType w:val="hybridMultilevel"/>
    <w:tmpl w:val="46569D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6D4FC3"/>
    <w:multiLevelType w:val="hybridMultilevel"/>
    <w:tmpl w:val="F1448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0C122D1"/>
    <w:multiLevelType w:val="hybridMultilevel"/>
    <w:tmpl w:val="EF6CA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597D40"/>
    <w:multiLevelType w:val="multilevel"/>
    <w:tmpl w:val="8926031A"/>
    <w:lvl w:ilvl="0">
      <w:start w:val="1"/>
      <w:numFmt w:val="decimal"/>
      <w:pStyle w:val="1"/>
      <w:suff w:val="space"/>
      <w:lvlText w:val="%1."/>
      <w:lvlJc w:val="left"/>
      <w:pPr>
        <w:ind w:left="14" w:right="14" w:hanging="360"/>
      </w:pPr>
      <w:rPr>
        <w:rFonts w:hint="default"/>
      </w:rPr>
    </w:lvl>
    <w:lvl w:ilvl="1">
      <w:start w:val="1"/>
      <w:numFmt w:val="decimal"/>
      <w:pStyle w:val="11"/>
      <w:suff w:val="space"/>
      <w:lvlText w:val="%1.%2."/>
      <w:lvlJc w:val="left"/>
      <w:pPr>
        <w:ind w:left="11" w:right="11" w:hanging="357"/>
      </w:pPr>
      <w:rPr>
        <w:rFonts w:hint="default"/>
      </w:rPr>
    </w:lvl>
    <w:lvl w:ilvl="2">
      <w:start w:val="1"/>
      <w:numFmt w:val="decimal"/>
      <w:pStyle w:val="111"/>
      <w:suff w:val="space"/>
      <w:lvlText w:val="%1.%2.%3."/>
      <w:lvlJc w:val="left"/>
      <w:pPr>
        <w:ind w:left="11" w:right="11" w:hanging="357"/>
      </w:pPr>
      <w:rPr>
        <w:rFonts w:hint="default"/>
      </w:rPr>
    </w:lvl>
    <w:lvl w:ilvl="3">
      <w:start w:val="1"/>
      <w:numFmt w:val="decimal"/>
      <w:lvlText w:val="%1.%2.%3.%4."/>
      <w:lvlJc w:val="left"/>
      <w:pPr>
        <w:tabs>
          <w:tab w:val="num" w:pos="2534"/>
        </w:tabs>
        <w:ind w:left="1382" w:right="1382" w:hanging="648"/>
      </w:pPr>
      <w:rPr>
        <w:rFonts w:hint="default"/>
      </w:rPr>
    </w:lvl>
    <w:lvl w:ilvl="4">
      <w:start w:val="1"/>
      <w:numFmt w:val="decimal"/>
      <w:lvlText w:val="%1.%2.%3.%4.%5."/>
      <w:lvlJc w:val="left"/>
      <w:pPr>
        <w:tabs>
          <w:tab w:val="num" w:pos="2174"/>
        </w:tabs>
        <w:ind w:left="1886" w:right="1886" w:hanging="792"/>
      </w:pPr>
      <w:rPr>
        <w:rFonts w:hint="default"/>
      </w:rPr>
    </w:lvl>
    <w:lvl w:ilvl="5">
      <w:start w:val="1"/>
      <w:numFmt w:val="decimal"/>
      <w:lvlText w:val="%1.%2.%3.%4.%5.%6."/>
      <w:lvlJc w:val="left"/>
      <w:pPr>
        <w:tabs>
          <w:tab w:val="num" w:pos="2534"/>
        </w:tabs>
        <w:ind w:left="2390" w:right="2390" w:hanging="936"/>
      </w:pPr>
      <w:rPr>
        <w:rFonts w:hint="default"/>
      </w:rPr>
    </w:lvl>
    <w:lvl w:ilvl="6">
      <w:start w:val="1"/>
      <w:numFmt w:val="decimal"/>
      <w:lvlText w:val="%1.%2.%3.%4.%5.%6.%7."/>
      <w:lvlJc w:val="left"/>
      <w:pPr>
        <w:tabs>
          <w:tab w:val="num" w:pos="3254"/>
        </w:tabs>
        <w:ind w:left="2894" w:right="2894" w:hanging="1080"/>
      </w:pPr>
      <w:rPr>
        <w:rFonts w:hint="default"/>
      </w:rPr>
    </w:lvl>
    <w:lvl w:ilvl="7">
      <w:start w:val="1"/>
      <w:numFmt w:val="decimal"/>
      <w:lvlText w:val="%1.%2.%3.%4.%5.%6.%7.%8."/>
      <w:lvlJc w:val="left"/>
      <w:pPr>
        <w:tabs>
          <w:tab w:val="num" w:pos="3614"/>
        </w:tabs>
        <w:ind w:left="3398" w:right="3398" w:hanging="1224"/>
      </w:pPr>
      <w:rPr>
        <w:rFonts w:hint="default"/>
      </w:rPr>
    </w:lvl>
    <w:lvl w:ilvl="8">
      <w:start w:val="1"/>
      <w:numFmt w:val="decimal"/>
      <w:lvlText w:val="%1.%2.%3.%4.%5.%6.%7.%8.%9."/>
      <w:lvlJc w:val="left"/>
      <w:pPr>
        <w:tabs>
          <w:tab w:val="num" w:pos="4334"/>
        </w:tabs>
        <w:ind w:left="3974" w:right="3974" w:hanging="1440"/>
      </w:pPr>
      <w:rPr>
        <w:rFonts w:hint="default"/>
      </w:rPr>
    </w:lvl>
  </w:abstractNum>
  <w:abstractNum w:abstractNumId="15" w15:restartNumberingAfterBreak="0">
    <w:nsid w:val="38206EC5"/>
    <w:multiLevelType w:val="multilevel"/>
    <w:tmpl w:val="C50609F2"/>
    <w:lvl w:ilvl="0">
      <w:start w:val="1"/>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3.%2.%1"/>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3AA160F8"/>
    <w:multiLevelType w:val="hybridMultilevel"/>
    <w:tmpl w:val="8BC2FA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DC87592"/>
    <w:multiLevelType w:val="hybridMultilevel"/>
    <w:tmpl w:val="F35E2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3B71E1"/>
    <w:multiLevelType w:val="hybridMultilevel"/>
    <w:tmpl w:val="284EB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E92F79"/>
    <w:multiLevelType w:val="multilevel"/>
    <w:tmpl w:val="909C312A"/>
    <w:lvl w:ilvl="0">
      <w:start w:val="1"/>
      <w:numFmt w:val="decimal"/>
      <w:pStyle w:val="10"/>
      <w:lvlText w:val="%1."/>
      <w:lvlJc w:val="left"/>
      <w:pPr>
        <w:ind w:left="360" w:hanging="360"/>
      </w:pPr>
      <w:rPr>
        <w:lang w:bidi="he-IL"/>
      </w:rPr>
    </w:lvl>
    <w:lvl w:ilvl="1">
      <w:start w:val="1"/>
      <w:numFmt w:val="decimal"/>
      <w:pStyle w:val="2"/>
      <w:lvlText w:val="%1.%2."/>
      <w:lvlJc w:val="left"/>
      <w:pPr>
        <w:ind w:left="792" w:hanging="432"/>
      </w:pPr>
      <w:rPr>
        <w:b/>
        <w:bCs/>
      </w:rPr>
    </w:lvl>
    <w:lvl w:ilvl="2">
      <w:start w:val="1"/>
      <w:numFmt w:val="decimal"/>
      <w:pStyle w:va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C02E0B"/>
    <w:multiLevelType w:val="hybridMultilevel"/>
    <w:tmpl w:val="E65CE23E"/>
    <w:lvl w:ilvl="0" w:tplc="06CC3F82">
      <w:numFmt w:val="bullet"/>
      <w:lvlText w:val=""/>
      <w:lvlJc w:val="left"/>
      <w:pPr>
        <w:ind w:left="720" w:hanging="360"/>
      </w:pPr>
      <w:rPr>
        <w:rFonts w:ascii="Symbol" w:eastAsia="Times New Roman"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B64C93"/>
    <w:multiLevelType w:val="hybridMultilevel"/>
    <w:tmpl w:val="BC80F5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0DD785C"/>
    <w:multiLevelType w:val="hybridMultilevel"/>
    <w:tmpl w:val="8138E2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31E5CBD"/>
    <w:multiLevelType w:val="hybridMultilevel"/>
    <w:tmpl w:val="A906D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B772ECB"/>
    <w:multiLevelType w:val="hybridMultilevel"/>
    <w:tmpl w:val="99666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CF3DDD"/>
    <w:multiLevelType w:val="hybridMultilevel"/>
    <w:tmpl w:val="FEB2B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243B18"/>
    <w:multiLevelType w:val="hybridMultilevel"/>
    <w:tmpl w:val="73A4F2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2867235"/>
    <w:multiLevelType w:val="hybridMultilevel"/>
    <w:tmpl w:val="1B0E4E74"/>
    <w:lvl w:ilvl="0" w:tplc="357A02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92E02"/>
    <w:multiLevelType w:val="hybridMultilevel"/>
    <w:tmpl w:val="D0B8C31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88A3ED6"/>
    <w:multiLevelType w:val="hybridMultilevel"/>
    <w:tmpl w:val="B2D08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5673E5"/>
    <w:multiLevelType w:val="hybridMultilevel"/>
    <w:tmpl w:val="EAAE9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614F88"/>
    <w:multiLevelType w:val="hybridMultilevel"/>
    <w:tmpl w:val="FFCC02DA"/>
    <w:lvl w:ilvl="0" w:tplc="F694284A">
      <w:numFmt w:val="bullet"/>
      <w:lvlText w:val="-"/>
      <w:lvlJc w:val="left"/>
      <w:pPr>
        <w:ind w:left="780" w:hanging="360"/>
      </w:pPr>
      <w:rPr>
        <w:rFonts w:ascii="Times New Roman" w:eastAsia="Times New Roman" w:hAnsi="Times New Roman" w:cs="David"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15:restartNumberingAfterBreak="0">
    <w:nsid w:val="752C7477"/>
    <w:multiLevelType w:val="hybridMultilevel"/>
    <w:tmpl w:val="87007E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78EB2D54"/>
    <w:multiLevelType w:val="hybridMultilevel"/>
    <w:tmpl w:val="BC0E05CE"/>
    <w:lvl w:ilvl="0" w:tplc="1D20D13E">
      <w:start w:val="5"/>
      <w:numFmt w:val="bullet"/>
      <w:lvlText w:val=""/>
      <w:lvlJc w:val="left"/>
      <w:pPr>
        <w:ind w:left="720" w:hanging="360"/>
      </w:pPr>
      <w:rPr>
        <w:rFonts w:ascii="Symbol" w:eastAsia="Times New Roman"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141837"/>
    <w:multiLevelType w:val="hybridMultilevel"/>
    <w:tmpl w:val="4114F17A"/>
    <w:lvl w:ilvl="0" w:tplc="8118D632">
      <w:numFmt w:val="bullet"/>
      <w:lvlText w:val=""/>
      <w:lvlJc w:val="left"/>
      <w:pPr>
        <w:ind w:left="420" w:hanging="360"/>
      </w:pPr>
      <w:rPr>
        <w:rFonts w:ascii="Symbol" w:eastAsia="Times New Roman" w:hAnsi="Symbol" w:cs="David" w:hint="default"/>
        <w:lang w:bidi="he-IL"/>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5" w15:restartNumberingAfterBreak="0">
    <w:nsid w:val="7DBE4195"/>
    <w:multiLevelType w:val="hybridMultilevel"/>
    <w:tmpl w:val="8646CFAC"/>
    <w:lvl w:ilvl="0" w:tplc="6F2E924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4"/>
  </w:num>
  <w:num w:numId="3">
    <w:abstractNumId w:val="14"/>
  </w:num>
  <w:num w:numId="4">
    <w:abstractNumId w:val="3"/>
  </w:num>
  <w:num w:numId="5">
    <w:abstractNumId w:val="19"/>
  </w:num>
  <w:num w:numId="6">
    <w:abstractNumId w:val="33"/>
  </w:num>
  <w:num w:numId="7">
    <w:abstractNumId w:val="34"/>
  </w:num>
  <w:num w:numId="8">
    <w:abstractNumId w:val="31"/>
  </w:num>
  <w:num w:numId="9">
    <w:abstractNumId w:val="20"/>
  </w:num>
  <w:num w:numId="10">
    <w:abstractNumId w:val="11"/>
  </w:num>
  <w:num w:numId="11">
    <w:abstractNumId w:val="21"/>
  </w:num>
  <w:num w:numId="12">
    <w:abstractNumId w:val="28"/>
  </w:num>
  <w:num w:numId="13">
    <w:abstractNumId w:val="26"/>
  </w:num>
  <w:num w:numId="14">
    <w:abstractNumId w:val="0"/>
  </w:num>
  <w:num w:numId="15">
    <w:abstractNumId w:val="12"/>
  </w:num>
  <w:num w:numId="16">
    <w:abstractNumId w:val="23"/>
  </w:num>
  <w:num w:numId="17">
    <w:abstractNumId w:val="22"/>
  </w:num>
  <w:num w:numId="18">
    <w:abstractNumId w:val="32"/>
  </w:num>
  <w:num w:numId="19">
    <w:abstractNumId w:val="16"/>
  </w:num>
  <w:num w:numId="20">
    <w:abstractNumId w:val="35"/>
  </w:num>
  <w:num w:numId="21">
    <w:abstractNumId w:val="5"/>
  </w:num>
  <w:num w:numId="22">
    <w:abstractNumId w:val="6"/>
  </w:num>
  <w:num w:numId="23">
    <w:abstractNumId w:val="13"/>
  </w:num>
  <w:num w:numId="24">
    <w:abstractNumId w:val="17"/>
  </w:num>
  <w:num w:numId="25">
    <w:abstractNumId w:val="4"/>
  </w:num>
  <w:num w:numId="26">
    <w:abstractNumId w:val="9"/>
  </w:num>
  <w:num w:numId="27">
    <w:abstractNumId w:val="24"/>
  </w:num>
  <w:num w:numId="28">
    <w:abstractNumId w:val="27"/>
  </w:num>
  <w:num w:numId="29">
    <w:abstractNumId w:val="7"/>
  </w:num>
  <w:num w:numId="30">
    <w:abstractNumId w:val="1"/>
  </w:num>
  <w:num w:numId="31">
    <w:abstractNumId w:val="18"/>
  </w:num>
  <w:num w:numId="32">
    <w:abstractNumId w:val="8"/>
  </w:num>
  <w:num w:numId="33">
    <w:abstractNumId w:val="29"/>
  </w:num>
  <w:num w:numId="34">
    <w:abstractNumId w:val="2"/>
  </w:num>
  <w:num w:numId="35">
    <w:abstractNumId w:val="30"/>
  </w:num>
  <w:num w:numId="36">
    <w:abstractNumId w:val="10"/>
  </w:num>
  <w:num w:numId="37">
    <w:abstractNumId w:val="15"/>
  </w:num>
  <w:num w:numId="38">
    <w:abstractNumId w:val="2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efaultTableStyle w:val="affff0"/>
  <w:noPunctuationKerning/>
  <w:characterSpacingControl w:val="doNotCompress"/>
  <w:hdrShapeDefaults>
    <o:shapedefaults v:ext="edit" spidmax="2049" fill="f" fillcolor="white" stroke="f">
      <v:fill color="white" on="f"/>
      <v:stroke on="f"/>
      <v:textbox inset=",,,1mm"/>
      <o:colormru v:ext="edit" colors="#eaeaea,#ddd,silver"/>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601"/>
    <w:rsid w:val="00006B97"/>
    <w:rsid w:val="0001036E"/>
    <w:rsid w:val="00022F6F"/>
    <w:rsid w:val="00025FF8"/>
    <w:rsid w:val="00032BAD"/>
    <w:rsid w:val="00032D12"/>
    <w:rsid w:val="0005165A"/>
    <w:rsid w:val="000561AF"/>
    <w:rsid w:val="0005789C"/>
    <w:rsid w:val="000638F2"/>
    <w:rsid w:val="00066961"/>
    <w:rsid w:val="00070011"/>
    <w:rsid w:val="000745C4"/>
    <w:rsid w:val="00084338"/>
    <w:rsid w:val="000850E8"/>
    <w:rsid w:val="000A16FC"/>
    <w:rsid w:val="000A32CC"/>
    <w:rsid w:val="000A3939"/>
    <w:rsid w:val="000B4D52"/>
    <w:rsid w:val="000C24B4"/>
    <w:rsid w:val="000C7856"/>
    <w:rsid w:val="000E6898"/>
    <w:rsid w:val="000F076A"/>
    <w:rsid w:val="001018C7"/>
    <w:rsid w:val="00116276"/>
    <w:rsid w:val="00131BB6"/>
    <w:rsid w:val="001513FC"/>
    <w:rsid w:val="001519C4"/>
    <w:rsid w:val="00165C8F"/>
    <w:rsid w:val="001830B8"/>
    <w:rsid w:val="00183C04"/>
    <w:rsid w:val="001906E4"/>
    <w:rsid w:val="001A5756"/>
    <w:rsid w:val="001A622D"/>
    <w:rsid w:val="001B0013"/>
    <w:rsid w:val="001B2827"/>
    <w:rsid w:val="001B43C8"/>
    <w:rsid w:val="001B5F93"/>
    <w:rsid w:val="001B75FC"/>
    <w:rsid w:val="001D0C90"/>
    <w:rsid w:val="001D5386"/>
    <w:rsid w:val="001E3EBB"/>
    <w:rsid w:val="001E5F01"/>
    <w:rsid w:val="001F12B4"/>
    <w:rsid w:val="001F679B"/>
    <w:rsid w:val="001F7A20"/>
    <w:rsid w:val="002011AC"/>
    <w:rsid w:val="00203EED"/>
    <w:rsid w:val="002060BB"/>
    <w:rsid w:val="002061E1"/>
    <w:rsid w:val="00206200"/>
    <w:rsid w:val="00217FA9"/>
    <w:rsid w:val="0023034C"/>
    <w:rsid w:val="00234313"/>
    <w:rsid w:val="00234C51"/>
    <w:rsid w:val="002405E4"/>
    <w:rsid w:val="002456B4"/>
    <w:rsid w:val="00255185"/>
    <w:rsid w:val="00284B3F"/>
    <w:rsid w:val="002914FE"/>
    <w:rsid w:val="0029708F"/>
    <w:rsid w:val="002A5246"/>
    <w:rsid w:val="002C028F"/>
    <w:rsid w:val="002C4E23"/>
    <w:rsid w:val="002D1142"/>
    <w:rsid w:val="002D2156"/>
    <w:rsid w:val="002D3571"/>
    <w:rsid w:val="002E3D2B"/>
    <w:rsid w:val="002E798E"/>
    <w:rsid w:val="003030CA"/>
    <w:rsid w:val="003278FA"/>
    <w:rsid w:val="00342CA6"/>
    <w:rsid w:val="0034666E"/>
    <w:rsid w:val="00352EA2"/>
    <w:rsid w:val="00354D1D"/>
    <w:rsid w:val="003745BE"/>
    <w:rsid w:val="0039093E"/>
    <w:rsid w:val="00397C3A"/>
    <w:rsid w:val="003A0BF0"/>
    <w:rsid w:val="003A4E53"/>
    <w:rsid w:val="003B0C36"/>
    <w:rsid w:val="003B100A"/>
    <w:rsid w:val="003D031C"/>
    <w:rsid w:val="003E1B9C"/>
    <w:rsid w:val="003F60FD"/>
    <w:rsid w:val="00403580"/>
    <w:rsid w:val="00410816"/>
    <w:rsid w:val="00424E07"/>
    <w:rsid w:val="0044077A"/>
    <w:rsid w:val="00445963"/>
    <w:rsid w:val="00482BC8"/>
    <w:rsid w:val="00487792"/>
    <w:rsid w:val="004A04BC"/>
    <w:rsid w:val="004C4C66"/>
    <w:rsid w:val="004D142D"/>
    <w:rsid w:val="004D19EC"/>
    <w:rsid w:val="004E0C49"/>
    <w:rsid w:val="004E1E67"/>
    <w:rsid w:val="004E4A38"/>
    <w:rsid w:val="004F1739"/>
    <w:rsid w:val="005022A4"/>
    <w:rsid w:val="00502BA6"/>
    <w:rsid w:val="00511329"/>
    <w:rsid w:val="005252FC"/>
    <w:rsid w:val="00562679"/>
    <w:rsid w:val="00590FFA"/>
    <w:rsid w:val="005925AB"/>
    <w:rsid w:val="00597C9F"/>
    <w:rsid w:val="005A2466"/>
    <w:rsid w:val="005B3477"/>
    <w:rsid w:val="005C2E34"/>
    <w:rsid w:val="005C524C"/>
    <w:rsid w:val="005D0384"/>
    <w:rsid w:val="005E2836"/>
    <w:rsid w:val="005E5FEE"/>
    <w:rsid w:val="005F0C6F"/>
    <w:rsid w:val="00614F35"/>
    <w:rsid w:val="00631C7A"/>
    <w:rsid w:val="00632EE4"/>
    <w:rsid w:val="00635ADA"/>
    <w:rsid w:val="00637083"/>
    <w:rsid w:val="006431A1"/>
    <w:rsid w:val="00651AB4"/>
    <w:rsid w:val="00662576"/>
    <w:rsid w:val="00670739"/>
    <w:rsid w:val="006711C0"/>
    <w:rsid w:val="00677CA7"/>
    <w:rsid w:val="00685270"/>
    <w:rsid w:val="00691151"/>
    <w:rsid w:val="00692648"/>
    <w:rsid w:val="006A252E"/>
    <w:rsid w:val="006A5EC8"/>
    <w:rsid w:val="006A7F0D"/>
    <w:rsid w:val="006B7015"/>
    <w:rsid w:val="006C5017"/>
    <w:rsid w:val="006C6D28"/>
    <w:rsid w:val="006E2DA9"/>
    <w:rsid w:val="0070193B"/>
    <w:rsid w:val="0070350E"/>
    <w:rsid w:val="00710A71"/>
    <w:rsid w:val="00716C40"/>
    <w:rsid w:val="00730EAA"/>
    <w:rsid w:val="0073193E"/>
    <w:rsid w:val="00756D32"/>
    <w:rsid w:val="00785947"/>
    <w:rsid w:val="00791601"/>
    <w:rsid w:val="007A34C4"/>
    <w:rsid w:val="007A4CE1"/>
    <w:rsid w:val="007A6CC1"/>
    <w:rsid w:val="007C4749"/>
    <w:rsid w:val="007C62F3"/>
    <w:rsid w:val="007D0674"/>
    <w:rsid w:val="007D57CB"/>
    <w:rsid w:val="007D6B4B"/>
    <w:rsid w:val="007F1BD2"/>
    <w:rsid w:val="007F7D94"/>
    <w:rsid w:val="00800291"/>
    <w:rsid w:val="00802C7B"/>
    <w:rsid w:val="00810349"/>
    <w:rsid w:val="008136FF"/>
    <w:rsid w:val="00814DF0"/>
    <w:rsid w:val="00815C9D"/>
    <w:rsid w:val="00824019"/>
    <w:rsid w:val="0083030F"/>
    <w:rsid w:val="008342CE"/>
    <w:rsid w:val="00847EC2"/>
    <w:rsid w:val="00853CAA"/>
    <w:rsid w:val="00865D6C"/>
    <w:rsid w:val="00874DA2"/>
    <w:rsid w:val="008854A9"/>
    <w:rsid w:val="00892B7D"/>
    <w:rsid w:val="008A1280"/>
    <w:rsid w:val="008A51EF"/>
    <w:rsid w:val="008C48AF"/>
    <w:rsid w:val="008C502C"/>
    <w:rsid w:val="008C5E5A"/>
    <w:rsid w:val="008C7B10"/>
    <w:rsid w:val="008D14C0"/>
    <w:rsid w:val="008E02AE"/>
    <w:rsid w:val="008E0999"/>
    <w:rsid w:val="008F29AA"/>
    <w:rsid w:val="00907895"/>
    <w:rsid w:val="009125DC"/>
    <w:rsid w:val="00921814"/>
    <w:rsid w:val="00931BAA"/>
    <w:rsid w:val="00943D32"/>
    <w:rsid w:val="00954078"/>
    <w:rsid w:val="00964EF1"/>
    <w:rsid w:val="00976196"/>
    <w:rsid w:val="009877A2"/>
    <w:rsid w:val="009921EA"/>
    <w:rsid w:val="00994282"/>
    <w:rsid w:val="00995ADC"/>
    <w:rsid w:val="009A4107"/>
    <w:rsid w:val="009A4409"/>
    <w:rsid w:val="009A5C4C"/>
    <w:rsid w:val="009A7C24"/>
    <w:rsid w:val="009B35CA"/>
    <w:rsid w:val="009D00C4"/>
    <w:rsid w:val="009E3AB4"/>
    <w:rsid w:val="009E4AA4"/>
    <w:rsid w:val="009F4567"/>
    <w:rsid w:val="009F6C09"/>
    <w:rsid w:val="00A11629"/>
    <w:rsid w:val="00A11AC0"/>
    <w:rsid w:val="00A12F8C"/>
    <w:rsid w:val="00A22D3D"/>
    <w:rsid w:val="00A241BD"/>
    <w:rsid w:val="00A365E8"/>
    <w:rsid w:val="00A527C8"/>
    <w:rsid w:val="00A658CD"/>
    <w:rsid w:val="00A733AF"/>
    <w:rsid w:val="00A75046"/>
    <w:rsid w:val="00A87431"/>
    <w:rsid w:val="00A87ADA"/>
    <w:rsid w:val="00A947C5"/>
    <w:rsid w:val="00AC0DD9"/>
    <w:rsid w:val="00AC61BE"/>
    <w:rsid w:val="00AC6A61"/>
    <w:rsid w:val="00AD2D76"/>
    <w:rsid w:val="00AF7365"/>
    <w:rsid w:val="00B049B1"/>
    <w:rsid w:val="00B04E08"/>
    <w:rsid w:val="00B06F56"/>
    <w:rsid w:val="00B147E9"/>
    <w:rsid w:val="00B2760A"/>
    <w:rsid w:val="00B30134"/>
    <w:rsid w:val="00B3496C"/>
    <w:rsid w:val="00B35A44"/>
    <w:rsid w:val="00B43604"/>
    <w:rsid w:val="00B56321"/>
    <w:rsid w:val="00B60A3F"/>
    <w:rsid w:val="00B618BB"/>
    <w:rsid w:val="00B772BA"/>
    <w:rsid w:val="00B85AA9"/>
    <w:rsid w:val="00B975F2"/>
    <w:rsid w:val="00BB0340"/>
    <w:rsid w:val="00BB4BCC"/>
    <w:rsid w:val="00BB57DC"/>
    <w:rsid w:val="00BC3BCA"/>
    <w:rsid w:val="00BD0378"/>
    <w:rsid w:val="00BD19F3"/>
    <w:rsid w:val="00BD5EE6"/>
    <w:rsid w:val="00BF0ADE"/>
    <w:rsid w:val="00BF144B"/>
    <w:rsid w:val="00BF3869"/>
    <w:rsid w:val="00C014D4"/>
    <w:rsid w:val="00C12A37"/>
    <w:rsid w:val="00C12A41"/>
    <w:rsid w:val="00C20733"/>
    <w:rsid w:val="00C242BF"/>
    <w:rsid w:val="00C34260"/>
    <w:rsid w:val="00C37695"/>
    <w:rsid w:val="00C40E35"/>
    <w:rsid w:val="00C410DC"/>
    <w:rsid w:val="00C446EB"/>
    <w:rsid w:val="00C8729E"/>
    <w:rsid w:val="00CA3FF3"/>
    <w:rsid w:val="00CA4C0D"/>
    <w:rsid w:val="00CA667F"/>
    <w:rsid w:val="00CB351C"/>
    <w:rsid w:val="00CB6716"/>
    <w:rsid w:val="00CC6476"/>
    <w:rsid w:val="00CD064D"/>
    <w:rsid w:val="00CD1803"/>
    <w:rsid w:val="00CE13A4"/>
    <w:rsid w:val="00CF0C17"/>
    <w:rsid w:val="00D02F42"/>
    <w:rsid w:val="00D117E0"/>
    <w:rsid w:val="00D432E5"/>
    <w:rsid w:val="00D50559"/>
    <w:rsid w:val="00D50873"/>
    <w:rsid w:val="00D54EA4"/>
    <w:rsid w:val="00D57F46"/>
    <w:rsid w:val="00D607A4"/>
    <w:rsid w:val="00D8561B"/>
    <w:rsid w:val="00D923E6"/>
    <w:rsid w:val="00D9320F"/>
    <w:rsid w:val="00DA289E"/>
    <w:rsid w:val="00DB70BA"/>
    <w:rsid w:val="00DC3AC2"/>
    <w:rsid w:val="00DF16D1"/>
    <w:rsid w:val="00E00D40"/>
    <w:rsid w:val="00E21795"/>
    <w:rsid w:val="00E238A2"/>
    <w:rsid w:val="00E359A4"/>
    <w:rsid w:val="00E36FB3"/>
    <w:rsid w:val="00E3754A"/>
    <w:rsid w:val="00E37CE6"/>
    <w:rsid w:val="00E46DB2"/>
    <w:rsid w:val="00E53272"/>
    <w:rsid w:val="00E5520D"/>
    <w:rsid w:val="00E5741B"/>
    <w:rsid w:val="00E62C3E"/>
    <w:rsid w:val="00E666C2"/>
    <w:rsid w:val="00E771E6"/>
    <w:rsid w:val="00E84048"/>
    <w:rsid w:val="00E8610B"/>
    <w:rsid w:val="00E866CE"/>
    <w:rsid w:val="00E9024F"/>
    <w:rsid w:val="00E95D94"/>
    <w:rsid w:val="00ED20E1"/>
    <w:rsid w:val="00ED780D"/>
    <w:rsid w:val="00EF3FBA"/>
    <w:rsid w:val="00EF7C96"/>
    <w:rsid w:val="00F0701A"/>
    <w:rsid w:val="00F10CEF"/>
    <w:rsid w:val="00F13176"/>
    <w:rsid w:val="00F23AC1"/>
    <w:rsid w:val="00F361A2"/>
    <w:rsid w:val="00F51ABC"/>
    <w:rsid w:val="00F52A9D"/>
    <w:rsid w:val="00F55609"/>
    <w:rsid w:val="00F614D5"/>
    <w:rsid w:val="00F63DDE"/>
    <w:rsid w:val="00F64749"/>
    <w:rsid w:val="00F811F1"/>
    <w:rsid w:val="00F91881"/>
    <w:rsid w:val="00F94679"/>
    <w:rsid w:val="00FA0521"/>
    <w:rsid w:val="00FA1FB7"/>
    <w:rsid w:val="00FD6261"/>
    <w:rsid w:val="00FE09FE"/>
    <w:rsid w:val="00FF06D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v:textbox inset=",,,1mm"/>
      <o:colormru v:ext="edit" colors="#eaeaea,#ddd,silver"/>
    </o:shapedefaults>
    <o:shapelayout v:ext="edit">
      <o:idmap v:ext="edit" data="1"/>
    </o:shapelayout>
  </w:shapeDefaults>
  <w:decimalSymbol w:val="."/>
  <w:listSeparator w:val=","/>
  <w15:docId w15:val="{11DF0E8C-C3AC-4A72-9DAA-0E3D2A9B7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5"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bidi/>
      <w:spacing w:before="120" w:after="120" w:line="336" w:lineRule="auto"/>
      <w:jc w:val="both"/>
    </w:pPr>
    <w:rPr>
      <w:rFonts w:cs="David"/>
      <w:sz w:val="24"/>
      <w:szCs w:val="24"/>
      <w:lang w:eastAsia="he-IL"/>
    </w:rPr>
  </w:style>
  <w:style w:type="paragraph" w:styleId="10">
    <w:name w:val="heading 1"/>
    <w:basedOn w:val="a1"/>
    <w:next w:val="a0"/>
    <w:link w:val="12"/>
    <w:uiPriority w:val="9"/>
    <w:qFormat/>
    <w:rsid w:val="00E8610B"/>
    <w:pPr>
      <w:numPr>
        <w:numId w:val="5"/>
      </w:numPr>
      <w:spacing w:before="240" w:line="360" w:lineRule="auto"/>
      <w:ind w:right="14"/>
      <w:outlineLvl w:val="0"/>
    </w:pPr>
    <w:rPr>
      <w:b/>
      <w:bCs/>
      <w:sz w:val="28"/>
      <w:szCs w:val="28"/>
    </w:rPr>
  </w:style>
  <w:style w:type="paragraph" w:styleId="2">
    <w:name w:val="heading 2"/>
    <w:basedOn w:val="a1"/>
    <w:next w:val="a0"/>
    <w:link w:val="20"/>
    <w:uiPriority w:val="9"/>
    <w:qFormat/>
    <w:rsid w:val="00FA1FB7"/>
    <w:pPr>
      <w:numPr>
        <w:ilvl w:val="1"/>
        <w:numId w:val="5"/>
      </w:numPr>
      <w:spacing w:before="240" w:line="360" w:lineRule="auto"/>
      <w:ind w:left="525" w:right="14" w:hanging="567"/>
      <w:outlineLvl w:val="1"/>
    </w:pPr>
    <w:rPr>
      <w:b/>
      <w:bCs/>
      <w:sz w:val="28"/>
      <w:szCs w:val="28"/>
    </w:rPr>
  </w:style>
  <w:style w:type="paragraph" w:styleId="3">
    <w:name w:val="heading 3"/>
    <w:basedOn w:val="2"/>
    <w:next w:val="a0"/>
    <w:link w:val="30"/>
    <w:qFormat/>
    <w:rsid w:val="00E8610B"/>
    <w:pPr>
      <w:numPr>
        <w:ilvl w:val="2"/>
      </w:numPr>
      <w:ind w:left="525"/>
      <w:outlineLvl w:val="2"/>
    </w:pPr>
  </w:style>
  <w:style w:type="paragraph" w:styleId="4">
    <w:name w:val="heading 4"/>
    <w:aliases w:val="כותרת ללא מספור"/>
    <w:basedOn w:val="a2"/>
    <w:next w:val="a0"/>
    <w:link w:val="40"/>
    <w:rsid w:val="004E1E67"/>
    <w:pPr>
      <w:outlineLvl w:val="3"/>
    </w:pPr>
  </w:style>
  <w:style w:type="paragraph" w:styleId="5">
    <w:name w:val="heading 5"/>
    <w:aliases w:val="תת כותרת קו תחתון"/>
    <w:basedOn w:val="a0"/>
    <w:link w:val="50"/>
    <w:qFormat/>
    <w:rsid w:val="002914FE"/>
    <w:pPr>
      <w:spacing w:before="0" w:line="288" w:lineRule="auto"/>
      <w:outlineLvl w:val="4"/>
    </w:pPr>
    <w:rPr>
      <w:bCs/>
      <w:u w:val="single"/>
    </w:rPr>
  </w:style>
  <w:style w:type="paragraph" w:styleId="6">
    <w:name w:val="heading 6"/>
    <w:basedOn w:val="a0"/>
    <w:link w:val="60"/>
    <w:pPr>
      <w:spacing w:before="0" w:line="288" w:lineRule="auto"/>
      <w:outlineLvl w:val="5"/>
    </w:pPr>
  </w:style>
  <w:style w:type="paragraph" w:styleId="7">
    <w:name w:val="heading 7"/>
    <w:basedOn w:val="a0"/>
    <w:link w:val="70"/>
    <w:pPr>
      <w:spacing w:before="0" w:line="288" w:lineRule="auto"/>
      <w:outlineLvl w:val="6"/>
    </w:pPr>
  </w:style>
  <w:style w:type="paragraph" w:styleId="8">
    <w:name w:val="heading 8"/>
    <w:basedOn w:val="a0"/>
    <w:link w:val="80"/>
    <w:pPr>
      <w:spacing w:line="288" w:lineRule="auto"/>
      <w:outlineLvl w:val="7"/>
    </w:pPr>
  </w:style>
  <w:style w:type="paragraph" w:styleId="9">
    <w:name w:val="heading 9"/>
    <w:basedOn w:val="a0"/>
    <w:link w:val="90"/>
    <w:pPr>
      <w:spacing w:line="288" w:lineRule="auto"/>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פסקה רג"/>
    <w:basedOn w:val="a7"/>
    <w:link w:val="a8"/>
    <w:pPr>
      <w:ind w:left="0"/>
    </w:pPr>
  </w:style>
  <w:style w:type="paragraph" w:customStyle="1" w:styleId="a7">
    <w:name w:val="דילוג"/>
    <w:basedOn w:val="a9"/>
    <w:pPr>
      <w:ind w:firstLine="0"/>
    </w:pPr>
  </w:style>
  <w:style w:type="paragraph" w:customStyle="1" w:styleId="a9">
    <w:name w:val="פסקה#"/>
    <w:basedOn w:val="a0"/>
    <w:pPr>
      <w:ind w:left="249" w:hanging="360"/>
    </w:pPr>
    <w:rPr>
      <w:lang w:eastAsia="en-US"/>
    </w:rPr>
  </w:style>
  <w:style w:type="paragraph" w:styleId="aa">
    <w:name w:val="footnote text"/>
    <w:basedOn w:val="a0"/>
    <w:link w:val="ab"/>
    <w:uiPriority w:val="99"/>
    <w:pPr>
      <w:tabs>
        <w:tab w:val="left" w:pos="210"/>
      </w:tabs>
      <w:spacing w:before="0" w:after="60" w:line="240" w:lineRule="auto"/>
      <w:ind w:left="227" w:hanging="227"/>
    </w:pPr>
    <w:rPr>
      <w:sz w:val="20"/>
      <w:szCs w:val="20"/>
    </w:rPr>
  </w:style>
  <w:style w:type="character" w:styleId="ac">
    <w:name w:val="footnote reference"/>
    <w:basedOn w:val="a3"/>
    <w:uiPriority w:val="99"/>
    <w:semiHidden/>
    <w:rPr>
      <w:vertAlign w:val="superscript"/>
    </w:rPr>
  </w:style>
  <w:style w:type="paragraph" w:styleId="ad">
    <w:name w:val="header"/>
    <w:basedOn w:val="a0"/>
    <w:link w:val="ae"/>
    <w:uiPriority w:val="99"/>
    <w:pPr>
      <w:tabs>
        <w:tab w:val="center" w:pos="4153"/>
        <w:tab w:val="right" w:pos="8306"/>
      </w:tabs>
    </w:pPr>
  </w:style>
  <w:style w:type="character" w:styleId="af">
    <w:name w:val="page number"/>
    <w:basedOn w:val="a3"/>
  </w:style>
  <w:style w:type="paragraph" w:customStyle="1" w:styleId="110">
    <w:name w:val="דילוג 1.1"/>
    <w:basedOn w:val="a0"/>
    <w:pPr>
      <w:tabs>
        <w:tab w:val="left" w:pos="567"/>
        <w:tab w:val="left" w:pos="1304"/>
        <w:tab w:val="left" w:pos="2268"/>
        <w:tab w:val="left" w:pos="3459"/>
        <w:tab w:val="left" w:pos="4876"/>
        <w:tab w:val="left" w:pos="6634"/>
      </w:tabs>
      <w:spacing w:line="288" w:lineRule="auto"/>
    </w:pPr>
  </w:style>
  <w:style w:type="paragraph" w:styleId="af0">
    <w:name w:val="footer"/>
    <w:basedOn w:val="a0"/>
    <w:link w:val="af1"/>
    <w:uiPriority w:val="99"/>
    <w:pPr>
      <w:tabs>
        <w:tab w:val="center" w:pos="4153"/>
        <w:tab w:val="right" w:pos="8306"/>
      </w:tabs>
    </w:pPr>
  </w:style>
  <w:style w:type="paragraph" w:customStyle="1" w:styleId="13">
    <w:name w:val="דילוג 1.א"/>
    <w:basedOn w:val="a0"/>
    <w:pPr>
      <w:tabs>
        <w:tab w:val="left" w:pos="567"/>
        <w:tab w:val="left" w:pos="1134"/>
        <w:tab w:val="left" w:pos="1701"/>
        <w:tab w:val="left" w:pos="2268"/>
        <w:tab w:val="left" w:pos="3005"/>
        <w:tab w:val="left" w:pos="3742"/>
        <w:tab w:val="left" w:pos="4139"/>
        <w:tab w:val="left" w:pos="4536"/>
        <w:tab w:val="left" w:pos="4933"/>
      </w:tabs>
      <w:spacing w:line="288" w:lineRule="auto"/>
    </w:pPr>
  </w:style>
  <w:style w:type="paragraph" w:customStyle="1" w:styleId="af2">
    <w:name w:val="ציטטה_עב"/>
    <w:basedOn w:val="a0"/>
    <w:pPr>
      <w:spacing w:before="60" w:after="60" w:line="288" w:lineRule="auto"/>
      <w:ind w:left="1134" w:right="1134"/>
    </w:pPr>
    <w:rPr>
      <w:b/>
      <w:bCs/>
      <w:sz w:val="22"/>
      <w:szCs w:val="22"/>
      <w:lang w:eastAsia="en-US"/>
    </w:rPr>
  </w:style>
  <w:style w:type="paragraph" w:styleId="21">
    <w:name w:val="Body Text 2"/>
    <w:basedOn w:val="a0"/>
    <w:link w:val="22"/>
    <w:pPr>
      <w:bidi w:val="0"/>
      <w:spacing w:line="288" w:lineRule="auto"/>
    </w:pPr>
    <w:rPr>
      <w:color w:val="000000"/>
      <w:sz w:val="23"/>
      <w:szCs w:val="23"/>
    </w:rPr>
  </w:style>
  <w:style w:type="paragraph" w:customStyle="1" w:styleId="af3">
    <w:name w:val="ישן"/>
    <w:basedOn w:val="a0"/>
    <w:pPr>
      <w:spacing w:before="0" w:after="0" w:line="240" w:lineRule="auto"/>
    </w:pPr>
  </w:style>
  <w:style w:type="paragraph" w:styleId="af4">
    <w:name w:val="endnote text"/>
    <w:basedOn w:val="a0"/>
    <w:link w:val="af5"/>
    <w:uiPriority w:val="99"/>
    <w:semiHidden/>
    <w:pPr>
      <w:spacing w:after="60" w:line="288" w:lineRule="auto"/>
      <w:ind w:left="249" w:hanging="249"/>
    </w:pPr>
    <w:rPr>
      <w:sz w:val="20"/>
      <w:szCs w:val="20"/>
    </w:rPr>
  </w:style>
  <w:style w:type="paragraph" w:styleId="af6">
    <w:name w:val="caption"/>
    <w:basedOn w:val="a0"/>
    <w:next w:val="a0"/>
    <w:rsid w:val="004E1E67"/>
    <w:pPr>
      <w:spacing w:line="288" w:lineRule="auto"/>
      <w:jc w:val="center"/>
    </w:pPr>
    <w:rPr>
      <w:b/>
      <w:bCs/>
      <w:sz w:val="20"/>
      <w:szCs w:val="20"/>
    </w:rPr>
  </w:style>
  <w:style w:type="paragraph" w:customStyle="1" w:styleId="xl75">
    <w:name w:val="xl75"/>
    <w:basedOn w:val="a0"/>
    <w:pPr>
      <w:shd w:val="clear" w:color="auto" w:fill="CCFFCC"/>
      <w:bidi w:val="0"/>
      <w:spacing w:before="100" w:beforeAutospacing="1" w:after="100" w:afterAutospacing="1" w:line="240" w:lineRule="auto"/>
    </w:pPr>
    <w:rPr>
      <w:rFonts w:ascii="Arial" w:hAnsi="Arial" w:cs="Arial"/>
    </w:rPr>
  </w:style>
  <w:style w:type="paragraph" w:customStyle="1" w:styleId="xl24">
    <w:name w:val="xl24"/>
    <w:basedOn w:val="a0"/>
    <w:pPr>
      <w:bidi w:val="0"/>
      <w:spacing w:before="100" w:beforeAutospacing="1" w:after="100" w:afterAutospacing="1" w:line="240" w:lineRule="auto"/>
    </w:pPr>
    <w:rPr>
      <w:rFonts w:ascii="Arial" w:hAnsi="Arial" w:cs="Arial"/>
      <w:b/>
      <w:bCs/>
    </w:rPr>
  </w:style>
  <w:style w:type="paragraph" w:customStyle="1" w:styleId="xl25">
    <w:name w:val="xl25"/>
    <w:basedOn w:val="a0"/>
    <w:pPr>
      <w:bidi w:val="0"/>
      <w:spacing w:before="100" w:beforeAutospacing="1" w:after="100" w:afterAutospacing="1" w:line="240" w:lineRule="auto"/>
      <w:jc w:val="center"/>
    </w:pPr>
    <w:rPr>
      <w:rFonts w:ascii="Arial" w:hAnsi="Arial" w:cs="Arial"/>
      <w:b/>
      <w:bCs/>
    </w:rPr>
  </w:style>
  <w:style w:type="paragraph" w:customStyle="1" w:styleId="xl26">
    <w:name w:val="xl26"/>
    <w:basedOn w:val="a0"/>
    <w:pPr>
      <w:bidi w:val="0"/>
      <w:spacing w:before="100" w:beforeAutospacing="1" w:after="100" w:afterAutospacing="1" w:line="240" w:lineRule="auto"/>
    </w:pPr>
    <w:rPr>
      <w:rFonts w:ascii="Arial" w:hAnsi="Arial" w:cs="Arial"/>
    </w:rPr>
  </w:style>
  <w:style w:type="paragraph" w:customStyle="1" w:styleId="xl27">
    <w:name w:val="xl27"/>
    <w:basedOn w:val="a0"/>
    <w:pPr>
      <w:shd w:val="clear" w:color="auto" w:fill="FFCC99"/>
      <w:bidi w:val="0"/>
      <w:spacing w:before="100" w:beforeAutospacing="1" w:after="100" w:afterAutospacing="1" w:line="240" w:lineRule="auto"/>
    </w:pPr>
    <w:rPr>
      <w:rFonts w:ascii="Arial" w:hAnsi="Arial" w:cs="Arial"/>
    </w:rPr>
  </w:style>
  <w:style w:type="paragraph" w:styleId="TOC1">
    <w:name w:val="toc 1"/>
    <w:basedOn w:val="a0"/>
    <w:next w:val="a0"/>
    <w:uiPriority w:val="39"/>
    <w:pPr>
      <w:tabs>
        <w:tab w:val="left" w:pos="607"/>
        <w:tab w:val="right" w:pos="8889"/>
      </w:tabs>
      <w:spacing w:after="160"/>
    </w:pPr>
    <w:rPr>
      <w:b/>
      <w:bCs/>
      <w:caps/>
      <w:sz w:val="28"/>
      <w:szCs w:val="28"/>
      <w:u w:val="single"/>
    </w:rPr>
  </w:style>
  <w:style w:type="paragraph" w:styleId="TOC2">
    <w:name w:val="toc 2"/>
    <w:basedOn w:val="a0"/>
    <w:next w:val="a0"/>
    <w:uiPriority w:val="39"/>
    <w:rsid w:val="00E53272"/>
    <w:pPr>
      <w:tabs>
        <w:tab w:val="left" w:pos="809"/>
        <w:tab w:val="right" w:pos="8879"/>
      </w:tabs>
      <w:ind w:left="249"/>
    </w:pPr>
    <w:rPr>
      <w:b/>
      <w:bCs/>
      <w:smallCaps/>
      <w:noProof/>
      <w:sz w:val="28"/>
      <w:szCs w:val="28"/>
    </w:rPr>
  </w:style>
  <w:style w:type="paragraph" w:styleId="TOC3">
    <w:name w:val="toc 3"/>
    <w:basedOn w:val="a0"/>
    <w:next w:val="a0"/>
    <w:uiPriority w:val="39"/>
    <w:rsid w:val="00E53272"/>
    <w:pPr>
      <w:tabs>
        <w:tab w:val="left" w:pos="1659"/>
        <w:tab w:val="right" w:pos="8879"/>
      </w:tabs>
      <w:spacing w:before="80" w:after="0"/>
      <w:ind w:left="789"/>
      <w:jc w:val="left"/>
    </w:pPr>
    <w:rPr>
      <w:b/>
      <w:bCs/>
      <w:smallCaps/>
      <w:noProof/>
      <w:sz w:val="28"/>
      <w:szCs w:val="28"/>
    </w:rPr>
  </w:style>
  <w:style w:type="paragraph" w:styleId="TOC4">
    <w:name w:val="toc 4"/>
    <w:basedOn w:val="a0"/>
    <w:next w:val="a0"/>
    <w:autoRedefine/>
    <w:uiPriority w:val="39"/>
    <w:pPr>
      <w:spacing w:before="0" w:after="0"/>
      <w:jc w:val="left"/>
    </w:pPr>
    <w:rPr>
      <w:rFonts w:cs="Times New Roman"/>
      <w:szCs w:val="22"/>
    </w:rPr>
  </w:style>
  <w:style w:type="paragraph" w:styleId="TOC5">
    <w:name w:val="toc 5"/>
    <w:basedOn w:val="a0"/>
    <w:next w:val="a0"/>
    <w:autoRedefine/>
    <w:semiHidden/>
    <w:pPr>
      <w:spacing w:before="0" w:after="0"/>
      <w:jc w:val="left"/>
    </w:pPr>
    <w:rPr>
      <w:rFonts w:cs="Times New Roman"/>
      <w:szCs w:val="22"/>
    </w:rPr>
  </w:style>
  <w:style w:type="paragraph" w:styleId="TOC6">
    <w:name w:val="toc 6"/>
    <w:basedOn w:val="a0"/>
    <w:next w:val="a0"/>
    <w:autoRedefine/>
    <w:semiHidden/>
    <w:pPr>
      <w:spacing w:before="0" w:after="0"/>
      <w:jc w:val="left"/>
    </w:pPr>
    <w:rPr>
      <w:rFonts w:cs="Times New Roman"/>
      <w:szCs w:val="22"/>
    </w:rPr>
  </w:style>
  <w:style w:type="paragraph" w:styleId="TOC7">
    <w:name w:val="toc 7"/>
    <w:basedOn w:val="a0"/>
    <w:next w:val="a0"/>
    <w:autoRedefine/>
    <w:semiHidden/>
    <w:pPr>
      <w:spacing w:before="0" w:after="0"/>
      <w:jc w:val="left"/>
    </w:pPr>
    <w:rPr>
      <w:rFonts w:cs="Times New Roman"/>
      <w:szCs w:val="22"/>
    </w:rPr>
  </w:style>
  <w:style w:type="paragraph" w:styleId="TOC8">
    <w:name w:val="toc 8"/>
    <w:basedOn w:val="a0"/>
    <w:next w:val="a0"/>
    <w:autoRedefine/>
    <w:semiHidden/>
    <w:pPr>
      <w:spacing w:before="0" w:after="0"/>
      <w:jc w:val="left"/>
    </w:pPr>
    <w:rPr>
      <w:rFonts w:cs="Times New Roman"/>
      <w:szCs w:val="22"/>
    </w:rPr>
  </w:style>
  <w:style w:type="paragraph" w:styleId="TOC9">
    <w:name w:val="toc 9"/>
    <w:basedOn w:val="a0"/>
    <w:next w:val="a0"/>
    <w:autoRedefine/>
    <w:semiHidden/>
    <w:pPr>
      <w:spacing w:before="0" w:after="0"/>
      <w:jc w:val="left"/>
    </w:pPr>
    <w:rPr>
      <w:rFonts w:cs="Times New Roman"/>
      <w:szCs w:val="22"/>
    </w:rPr>
  </w:style>
  <w:style w:type="paragraph" w:customStyle="1" w:styleId="af7">
    <w:name w:val="יום"/>
    <w:basedOn w:val="a0"/>
    <w:pPr>
      <w:spacing w:line="288" w:lineRule="auto"/>
      <w:ind w:left="-256"/>
    </w:pPr>
    <w:rPr>
      <w:b/>
      <w:bCs/>
      <w:color w:val="CC0000"/>
      <w:sz w:val="28"/>
      <w:szCs w:val="28"/>
      <w:u w:val="single"/>
      <w:lang w:eastAsia="en-US"/>
    </w:rPr>
  </w:style>
  <w:style w:type="paragraph" w:customStyle="1" w:styleId="af8">
    <w:name w:val="גיל"/>
    <w:basedOn w:val="a0"/>
    <w:rPr>
      <w:b/>
      <w:bCs/>
      <w:u w:val="single"/>
    </w:rPr>
  </w:style>
  <w:style w:type="character" w:styleId="Hyperlink">
    <w:name w:val="Hyperlink"/>
    <w:basedOn w:val="a3"/>
    <w:uiPriority w:val="99"/>
    <w:rPr>
      <w:color w:val="0000FF"/>
      <w:u w:val="single"/>
    </w:rPr>
  </w:style>
  <w:style w:type="character" w:styleId="af9">
    <w:name w:val="endnote reference"/>
    <w:basedOn w:val="a3"/>
    <w:uiPriority w:val="99"/>
    <w:semiHidden/>
    <w:rPr>
      <w:vertAlign w:val="superscript"/>
    </w:rPr>
  </w:style>
  <w:style w:type="character" w:styleId="FollowedHyperlink">
    <w:name w:val="FollowedHyperlink"/>
    <w:basedOn w:val="a3"/>
    <w:uiPriority w:val="99"/>
    <w:rPr>
      <w:color w:val="800080"/>
      <w:u w:val="single"/>
    </w:rPr>
  </w:style>
  <w:style w:type="paragraph" w:customStyle="1" w:styleId="afa">
    <w:name w:val="כתיבה"/>
    <w:basedOn w:val="a0"/>
    <w:pPr>
      <w:framePr w:hSpace="180" w:wrap="notBeside" w:vAnchor="text" w:hAnchor="margin" w:xAlign="right" w:y="266"/>
      <w:spacing w:before="0" w:after="0"/>
    </w:pPr>
    <w:rPr>
      <w:b/>
      <w:bCs/>
      <w:sz w:val="28"/>
      <w:szCs w:val="28"/>
      <w:lang w:eastAsia="en-US"/>
    </w:rPr>
  </w:style>
  <w:style w:type="paragraph" w:customStyle="1" w:styleId="afb">
    <w:name w:val="אישור"/>
    <w:basedOn w:val="a0"/>
    <w:pPr>
      <w:framePr w:hSpace="180" w:wrap="notBeside" w:vAnchor="text" w:hAnchor="margin" w:xAlign="right" w:y="266"/>
      <w:spacing w:before="100" w:after="0" w:line="240" w:lineRule="auto"/>
    </w:pPr>
    <w:rPr>
      <w:lang w:eastAsia="en-US"/>
    </w:rPr>
  </w:style>
  <w:style w:type="paragraph" w:customStyle="1" w:styleId="afc">
    <w:name w:val="תאריך עברי"/>
    <w:basedOn w:val="a0"/>
    <w:pPr>
      <w:framePr w:hSpace="180" w:wrap="notBeside" w:vAnchor="text" w:hAnchor="margin" w:xAlign="right" w:y="266"/>
      <w:spacing w:before="0" w:after="0"/>
      <w:jc w:val="center"/>
    </w:pPr>
    <w:rPr>
      <w:lang w:eastAsia="en-US"/>
    </w:rPr>
  </w:style>
  <w:style w:type="paragraph" w:styleId="afd">
    <w:name w:val="Date"/>
    <w:basedOn w:val="a0"/>
    <w:link w:val="afe"/>
    <w:pPr>
      <w:framePr w:hSpace="180" w:wrap="notBeside" w:vAnchor="text" w:hAnchor="margin" w:xAlign="right" w:y="266"/>
      <w:spacing w:before="0" w:after="0"/>
      <w:jc w:val="center"/>
    </w:pPr>
    <w:rPr>
      <w:lang w:eastAsia="en-US"/>
    </w:rPr>
  </w:style>
  <w:style w:type="paragraph" w:customStyle="1" w:styleId="aff">
    <w:name w:val="סוג מסמך"/>
    <w:basedOn w:val="a0"/>
    <w:pPr>
      <w:ind w:left="-142"/>
      <w:jc w:val="center"/>
    </w:pPr>
    <w:rPr>
      <w:sz w:val="32"/>
      <w:szCs w:val="32"/>
      <w:lang w:eastAsia="en-US"/>
    </w:rPr>
  </w:style>
  <w:style w:type="paragraph" w:customStyle="1" w:styleId="aff0">
    <w:name w:val="שם מסמך"/>
    <w:basedOn w:val="a0"/>
    <w:pPr>
      <w:ind w:left="-142"/>
      <w:jc w:val="center"/>
    </w:pPr>
    <w:rPr>
      <w:b/>
      <w:bCs/>
      <w:sz w:val="40"/>
      <w:szCs w:val="40"/>
      <w:lang w:eastAsia="en-US"/>
    </w:rPr>
  </w:style>
  <w:style w:type="paragraph" w:customStyle="1" w:styleId="aFootnoteText">
    <w:name w:val="a_Footnote Text"/>
    <w:basedOn w:val="aa"/>
    <w:pPr>
      <w:spacing w:before="120" w:line="336" w:lineRule="auto"/>
    </w:pPr>
  </w:style>
  <w:style w:type="paragraph" w:customStyle="1" w:styleId="aff1">
    <w:name w:val="ציטטה_אנ"/>
    <w:basedOn w:val="a0"/>
    <w:pPr>
      <w:tabs>
        <w:tab w:val="right" w:pos="10980"/>
      </w:tabs>
      <w:bidi w:val="0"/>
      <w:spacing w:before="60" w:after="60" w:line="288" w:lineRule="auto"/>
      <w:ind w:left="1077" w:right="1151"/>
    </w:pPr>
    <w:rPr>
      <w:b/>
      <w:sz w:val="22"/>
      <w:szCs w:val="22"/>
    </w:rPr>
  </w:style>
  <w:style w:type="paragraph" w:customStyle="1" w:styleId="aff2">
    <w:name w:val="שם_פוטר"/>
    <w:basedOn w:val="aff0"/>
    <w:pPr>
      <w:spacing w:before="0" w:after="0" w:line="240" w:lineRule="auto"/>
    </w:pPr>
    <w:rPr>
      <w:rFonts w:cs="Miriam"/>
      <w:b w:val="0"/>
      <w:bCs w:val="0"/>
      <w:sz w:val="14"/>
      <w:szCs w:val="14"/>
    </w:rPr>
  </w:style>
  <w:style w:type="paragraph" w:customStyle="1" w:styleId="aff3">
    <w:name w:val="כותרת_רגילה"/>
    <w:basedOn w:val="a0"/>
    <w:pPr>
      <w:ind w:left="-111"/>
    </w:pPr>
  </w:style>
  <w:style w:type="paragraph" w:customStyle="1" w:styleId="aff4">
    <w:name w:val="כות_ללא מספור"/>
    <w:basedOn w:val="a0"/>
    <w:pPr>
      <w:spacing w:before="240" w:line="360" w:lineRule="auto"/>
    </w:pPr>
    <w:rPr>
      <w:b/>
      <w:bCs/>
      <w:sz w:val="28"/>
      <w:szCs w:val="28"/>
    </w:rPr>
  </w:style>
  <w:style w:type="paragraph" w:customStyle="1" w:styleId="14">
    <w:name w:val="כות1"/>
    <w:basedOn w:val="aff4"/>
  </w:style>
  <w:style w:type="paragraph" w:customStyle="1" w:styleId="1">
    <w:name w:val="כות_1"/>
    <w:basedOn w:val="a0"/>
    <w:pPr>
      <w:numPr>
        <w:numId w:val="1"/>
      </w:numPr>
      <w:spacing w:before="240" w:line="360" w:lineRule="auto"/>
      <w:ind w:left="364" w:right="0"/>
    </w:pPr>
    <w:rPr>
      <w:b/>
      <w:bCs/>
      <w:sz w:val="28"/>
      <w:szCs w:val="28"/>
    </w:rPr>
  </w:style>
  <w:style w:type="paragraph" w:customStyle="1" w:styleId="11">
    <w:name w:val="כות_1.1"/>
    <w:basedOn w:val="1"/>
    <w:pPr>
      <w:numPr>
        <w:ilvl w:val="1"/>
        <w:numId w:val="2"/>
      </w:numPr>
      <w:ind w:left="350" w:right="0"/>
    </w:pPr>
  </w:style>
  <w:style w:type="paragraph" w:customStyle="1" w:styleId="111">
    <w:name w:val="כות_1.1.1"/>
    <w:basedOn w:val="11"/>
    <w:pPr>
      <w:numPr>
        <w:ilvl w:val="2"/>
        <w:numId w:val="3"/>
      </w:numPr>
      <w:ind w:left="350" w:right="0"/>
    </w:pPr>
  </w:style>
  <w:style w:type="paragraph" w:customStyle="1" w:styleId="a">
    <w:name w:val="פסקה ממוספרת"/>
    <w:basedOn w:val="a0"/>
    <w:pPr>
      <w:numPr>
        <w:numId w:val="4"/>
      </w:numPr>
      <w:tabs>
        <w:tab w:val="clear" w:pos="720"/>
        <w:tab w:val="left" w:pos="14"/>
      </w:tabs>
      <w:ind w:left="0" w:right="0" w:hanging="291"/>
    </w:pPr>
    <w:rPr>
      <w:lang w:eastAsia="en-US"/>
    </w:rPr>
  </w:style>
  <w:style w:type="paragraph" w:customStyle="1" w:styleId="aff5">
    <w:name w:val="תוכן_עניינים"/>
    <w:basedOn w:val="a0"/>
    <w:pPr>
      <w:spacing w:before="0" w:after="240"/>
      <w:ind w:left="-11"/>
      <w:jc w:val="center"/>
    </w:pPr>
    <w:rPr>
      <w:b/>
      <w:bCs/>
      <w:sz w:val="28"/>
      <w:szCs w:val="28"/>
      <w:u w:val="single"/>
      <w:lang w:eastAsia="en-US"/>
    </w:rPr>
  </w:style>
  <w:style w:type="paragraph" w:customStyle="1" w:styleId="aff6">
    <w:name w:val="סוג_מסמך"/>
    <w:basedOn w:val="a0"/>
    <w:pPr>
      <w:jc w:val="center"/>
    </w:pPr>
    <w:rPr>
      <w:b/>
      <w:bCs/>
      <w:sz w:val="32"/>
      <w:szCs w:val="32"/>
    </w:rPr>
  </w:style>
  <w:style w:type="paragraph" w:customStyle="1" w:styleId="aff7">
    <w:name w:val="יעד מסמך"/>
    <w:basedOn w:val="a0"/>
    <w:pPr>
      <w:jc w:val="center"/>
    </w:pPr>
    <w:rPr>
      <w:b/>
      <w:bCs/>
      <w:sz w:val="32"/>
      <w:szCs w:val="32"/>
    </w:rPr>
  </w:style>
  <w:style w:type="paragraph" w:customStyle="1" w:styleId="aff8">
    <w:name w:val="תאריך_עברי_פוטר"/>
    <w:basedOn w:val="aff2"/>
    <w:pPr>
      <w:ind w:left="0"/>
      <w:jc w:val="right"/>
    </w:pPr>
  </w:style>
  <w:style w:type="paragraph" w:customStyle="1" w:styleId="aff9">
    <w:name w:val="תאריך עברי_שער"/>
    <w:basedOn w:val="af6"/>
    <w:rPr>
      <w:b w:val="0"/>
      <w:bCs w:val="0"/>
      <w:sz w:val="24"/>
      <w:szCs w:val="24"/>
    </w:rPr>
  </w:style>
  <w:style w:type="paragraph" w:customStyle="1" w:styleId="affa">
    <w:name w:val="תאריך_לועזי_שער"/>
    <w:basedOn w:val="a0"/>
    <w:pPr>
      <w:framePr w:hSpace="180" w:wrap="notBeside" w:vAnchor="text" w:hAnchor="margin" w:xAlign="right" w:y="266"/>
      <w:jc w:val="center"/>
    </w:pPr>
    <w:rPr>
      <w:lang w:eastAsia="en-US"/>
    </w:rPr>
  </w:style>
  <w:style w:type="paragraph" w:customStyle="1" w:styleId="affb">
    <w:name w:val="כותרת גרף"/>
    <w:basedOn w:val="a0"/>
    <w:pPr>
      <w:spacing w:before="0" w:after="0" w:line="240" w:lineRule="auto"/>
      <w:ind w:right="210"/>
    </w:pPr>
    <w:rPr>
      <w:rFonts w:ascii="Arial" w:hAnsi="Arial" w:cs="Arial"/>
      <w:spacing w:val="10"/>
      <w:sz w:val="22"/>
      <w:szCs w:val="22"/>
    </w:rPr>
  </w:style>
  <w:style w:type="paragraph" w:customStyle="1" w:styleId="affc">
    <w:name w:val="כותרת גרף ירוקה"/>
    <w:basedOn w:val="a0"/>
    <w:pPr>
      <w:spacing w:before="60" w:after="60" w:line="240" w:lineRule="auto"/>
      <w:ind w:right="210"/>
    </w:pPr>
    <w:rPr>
      <w:rFonts w:ascii="Arial" w:hAnsi="Arial" w:cs="Arial"/>
      <w:b/>
      <w:bCs/>
      <w:color w:val="008000"/>
      <w:spacing w:val="10"/>
      <w:sz w:val="22"/>
      <w:szCs w:val="22"/>
    </w:rPr>
  </w:style>
  <w:style w:type="paragraph" w:customStyle="1" w:styleId="affd">
    <w:name w:val="שם_מסמך"/>
    <w:basedOn w:val="a0"/>
    <w:pPr>
      <w:jc w:val="center"/>
    </w:pPr>
    <w:rPr>
      <w:b/>
      <w:bCs/>
      <w:sz w:val="40"/>
      <w:szCs w:val="40"/>
    </w:rPr>
  </w:style>
  <w:style w:type="paragraph" w:customStyle="1" w:styleId="affe">
    <w:name w:val="יעוד_מסמך"/>
    <w:basedOn w:val="a6"/>
    <w:pPr>
      <w:ind w:left="-14"/>
      <w:jc w:val="center"/>
    </w:pPr>
    <w:rPr>
      <w:b/>
      <w:bCs/>
      <w:sz w:val="32"/>
      <w:szCs w:val="32"/>
    </w:rPr>
  </w:style>
  <w:style w:type="paragraph" w:customStyle="1" w:styleId="afff">
    <w:name w:val="כתיבה_שער"/>
    <w:basedOn w:val="af3"/>
    <w:rPr>
      <w:b/>
      <w:bCs/>
      <w:sz w:val="28"/>
      <w:szCs w:val="28"/>
    </w:rPr>
  </w:style>
  <w:style w:type="paragraph" w:customStyle="1" w:styleId="afff0">
    <w:name w:val="אישור_שער"/>
    <w:basedOn w:val="af4"/>
    <w:pPr>
      <w:spacing w:before="80"/>
    </w:pPr>
  </w:style>
  <w:style w:type="paragraph" w:customStyle="1" w:styleId="afff1">
    <w:name w:val="סימוכין_שער"/>
    <w:basedOn w:val="affa"/>
    <w:pPr>
      <w:framePr w:wrap="notBeside"/>
      <w:spacing w:before="0" w:after="0" w:line="240" w:lineRule="auto"/>
      <w:jc w:val="left"/>
    </w:pPr>
    <w:rPr>
      <w:sz w:val="16"/>
      <w:szCs w:val="16"/>
    </w:rPr>
  </w:style>
  <w:style w:type="paragraph" w:customStyle="1" w:styleId="afff2">
    <w:name w:val="תאריך_לועזי_פוטר"/>
    <w:basedOn w:val="aff2"/>
    <w:pPr>
      <w:framePr w:hSpace="180" w:wrap="around" w:vAnchor="text" w:hAnchor="margin" w:xAlign="right" w:y="1"/>
      <w:ind w:left="0"/>
      <w:suppressOverlap/>
      <w:jc w:val="left"/>
    </w:pPr>
  </w:style>
  <w:style w:type="paragraph" w:styleId="afff3">
    <w:name w:val="Body Text"/>
    <w:basedOn w:val="a0"/>
    <w:link w:val="afff4"/>
    <w:rPr>
      <w:b/>
      <w:bCs/>
      <w:spacing w:val="-4"/>
      <w:szCs w:val="20"/>
    </w:rPr>
  </w:style>
  <w:style w:type="paragraph" w:styleId="a1">
    <w:name w:val="List Paragraph"/>
    <w:basedOn w:val="a0"/>
    <w:link w:val="afff5"/>
    <w:uiPriority w:val="34"/>
    <w:qFormat/>
    <w:rsid w:val="001B5F93"/>
    <w:pPr>
      <w:ind w:left="720"/>
      <w:contextualSpacing/>
    </w:pPr>
  </w:style>
  <w:style w:type="table" w:styleId="afff6">
    <w:name w:val="Table Grid"/>
    <w:basedOn w:val="a4"/>
    <w:uiPriority w:val="39"/>
    <w:rsid w:val="00C40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7">
    <w:name w:val="Balloon Text"/>
    <w:basedOn w:val="a0"/>
    <w:link w:val="afff8"/>
    <w:uiPriority w:val="99"/>
    <w:semiHidden/>
    <w:unhideWhenUsed/>
    <w:rsid w:val="00C40E35"/>
    <w:pPr>
      <w:spacing w:before="0" w:after="0" w:line="240" w:lineRule="auto"/>
    </w:pPr>
    <w:rPr>
      <w:rFonts w:ascii="Tahoma" w:hAnsi="Tahoma" w:cs="Tahoma"/>
      <w:sz w:val="18"/>
      <w:szCs w:val="18"/>
    </w:rPr>
  </w:style>
  <w:style w:type="character" w:customStyle="1" w:styleId="afff8">
    <w:name w:val="טקסט בלונים תו"/>
    <w:basedOn w:val="a3"/>
    <w:link w:val="afff7"/>
    <w:uiPriority w:val="99"/>
    <w:semiHidden/>
    <w:rsid w:val="00C40E35"/>
    <w:rPr>
      <w:rFonts w:ascii="Tahoma" w:hAnsi="Tahoma" w:cs="Tahoma"/>
      <w:sz w:val="18"/>
      <w:szCs w:val="18"/>
      <w:lang w:eastAsia="he-IL"/>
    </w:rPr>
  </w:style>
  <w:style w:type="character" w:customStyle="1" w:styleId="default">
    <w:name w:val="default"/>
    <w:basedOn w:val="a3"/>
    <w:rsid w:val="00C40E35"/>
    <w:rPr>
      <w:rFonts w:ascii="Times New Roman" w:hAnsi="Times New Roman" w:cs="Times New Roman"/>
      <w:sz w:val="26"/>
      <w:szCs w:val="26"/>
    </w:rPr>
  </w:style>
  <w:style w:type="paragraph" w:customStyle="1" w:styleId="P00">
    <w:name w:val="P00"/>
    <w:link w:val="P000"/>
    <w:rsid w:val="00C40E3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P000">
    <w:name w:val="P00 תו"/>
    <w:basedOn w:val="a3"/>
    <w:link w:val="P00"/>
    <w:rsid w:val="00C40E35"/>
    <w:rPr>
      <w:noProof/>
      <w:szCs w:val="26"/>
      <w:lang w:eastAsia="he-IL"/>
    </w:rPr>
  </w:style>
  <w:style w:type="paragraph" w:customStyle="1" w:styleId="p001">
    <w:name w:val="p00"/>
    <w:basedOn w:val="a0"/>
    <w:rsid w:val="00C40E35"/>
    <w:pPr>
      <w:bidi w:val="0"/>
      <w:spacing w:before="100" w:beforeAutospacing="1" w:after="100" w:afterAutospacing="1" w:line="240" w:lineRule="auto"/>
      <w:jc w:val="left"/>
    </w:pPr>
    <w:rPr>
      <w:rFonts w:cs="Times New Roman"/>
      <w:lang w:eastAsia="en-US"/>
    </w:rPr>
  </w:style>
  <w:style w:type="character" w:customStyle="1" w:styleId="apple-converted-space">
    <w:name w:val="apple-converted-space"/>
    <w:basedOn w:val="a3"/>
    <w:rsid w:val="00C40E35"/>
  </w:style>
  <w:style w:type="character" w:customStyle="1" w:styleId="ab">
    <w:name w:val="טקסט הערת שוליים תו"/>
    <w:basedOn w:val="a3"/>
    <w:link w:val="aa"/>
    <w:uiPriority w:val="99"/>
    <w:rsid w:val="00C40E35"/>
    <w:rPr>
      <w:rFonts w:cs="David"/>
      <w:lang w:eastAsia="he-IL"/>
    </w:rPr>
  </w:style>
  <w:style w:type="character" w:customStyle="1" w:styleId="a8">
    <w:name w:val="פסקה רג תו"/>
    <w:link w:val="a6"/>
    <w:rsid w:val="00C40E35"/>
    <w:rPr>
      <w:rFonts w:cs="David"/>
      <w:sz w:val="24"/>
      <w:szCs w:val="24"/>
    </w:rPr>
  </w:style>
  <w:style w:type="character" w:styleId="HTMLCite">
    <w:name w:val="HTML Cite"/>
    <w:basedOn w:val="a3"/>
    <w:uiPriority w:val="99"/>
    <w:semiHidden/>
    <w:unhideWhenUsed/>
    <w:rsid w:val="00C40E35"/>
    <w:rPr>
      <w:i/>
      <w:iCs/>
    </w:rPr>
  </w:style>
  <w:style w:type="character" w:styleId="afff9">
    <w:name w:val="annotation reference"/>
    <w:basedOn w:val="a3"/>
    <w:uiPriority w:val="99"/>
    <w:semiHidden/>
    <w:unhideWhenUsed/>
    <w:rsid w:val="00C40E35"/>
    <w:rPr>
      <w:sz w:val="16"/>
      <w:szCs w:val="16"/>
    </w:rPr>
  </w:style>
  <w:style w:type="paragraph" w:styleId="afffa">
    <w:name w:val="annotation text"/>
    <w:basedOn w:val="a0"/>
    <w:link w:val="afffb"/>
    <w:uiPriority w:val="99"/>
    <w:semiHidden/>
    <w:unhideWhenUsed/>
    <w:rsid w:val="00C40E35"/>
    <w:pPr>
      <w:spacing w:line="240" w:lineRule="auto"/>
    </w:pPr>
    <w:rPr>
      <w:sz w:val="20"/>
      <w:szCs w:val="20"/>
    </w:rPr>
  </w:style>
  <w:style w:type="character" w:customStyle="1" w:styleId="afffb">
    <w:name w:val="טקסט הערה תו"/>
    <w:basedOn w:val="a3"/>
    <w:link w:val="afffa"/>
    <w:uiPriority w:val="99"/>
    <w:semiHidden/>
    <w:rsid w:val="00C40E35"/>
    <w:rPr>
      <w:rFonts w:cs="David"/>
      <w:lang w:eastAsia="he-IL"/>
    </w:rPr>
  </w:style>
  <w:style w:type="paragraph" w:styleId="afffc">
    <w:name w:val="annotation subject"/>
    <w:basedOn w:val="afffa"/>
    <w:next w:val="afffa"/>
    <w:link w:val="afffd"/>
    <w:uiPriority w:val="99"/>
    <w:semiHidden/>
    <w:unhideWhenUsed/>
    <w:rsid w:val="00C40E35"/>
    <w:rPr>
      <w:b/>
      <w:bCs/>
    </w:rPr>
  </w:style>
  <w:style w:type="character" w:customStyle="1" w:styleId="afffd">
    <w:name w:val="נושא הערה תו"/>
    <w:basedOn w:val="afffb"/>
    <w:link w:val="afffc"/>
    <w:uiPriority w:val="99"/>
    <w:semiHidden/>
    <w:rsid w:val="00C40E35"/>
    <w:rPr>
      <w:rFonts w:cs="David"/>
      <w:b/>
      <w:bCs/>
      <w:lang w:eastAsia="he-IL"/>
    </w:rPr>
  </w:style>
  <w:style w:type="paragraph" w:styleId="afffe">
    <w:name w:val="TOC Heading"/>
    <w:basedOn w:val="10"/>
    <w:next w:val="a0"/>
    <w:uiPriority w:val="39"/>
    <w:unhideWhenUsed/>
    <w:qFormat/>
    <w:rsid w:val="004E1E67"/>
    <w:pPr>
      <w:keepNext/>
      <w:keepLines/>
      <w:numPr>
        <w:numId w:val="0"/>
      </w:numPr>
      <w:spacing w:after="0" w:line="259" w:lineRule="auto"/>
      <w:ind w:right="0"/>
      <w:contextualSpacing w:val="0"/>
      <w:jc w:val="left"/>
      <w:outlineLvl w:val="9"/>
    </w:pPr>
    <w:rPr>
      <w:sz w:val="32"/>
      <w:szCs w:val="32"/>
      <w:lang w:val="he-IL"/>
    </w:rPr>
  </w:style>
  <w:style w:type="paragraph" w:customStyle="1" w:styleId="a2">
    <w:name w:val="כותרת ללא מספר"/>
    <w:basedOn w:val="10"/>
    <w:next w:val="a0"/>
    <w:link w:val="affff"/>
    <w:qFormat/>
    <w:rsid w:val="004E1E67"/>
    <w:pPr>
      <w:numPr>
        <w:numId w:val="0"/>
      </w:numPr>
      <w:ind w:right="11"/>
    </w:pPr>
  </w:style>
  <w:style w:type="character" w:customStyle="1" w:styleId="afff5">
    <w:name w:val="פיסקת רשימה תו"/>
    <w:basedOn w:val="a3"/>
    <w:link w:val="a1"/>
    <w:uiPriority w:val="34"/>
    <w:rsid w:val="004E1E67"/>
    <w:rPr>
      <w:rFonts w:cs="David"/>
      <w:sz w:val="24"/>
      <w:szCs w:val="24"/>
      <w:lang w:eastAsia="he-IL"/>
    </w:rPr>
  </w:style>
  <w:style w:type="character" w:customStyle="1" w:styleId="12">
    <w:name w:val="כותרת 1 תו"/>
    <w:basedOn w:val="afff5"/>
    <w:link w:val="10"/>
    <w:uiPriority w:val="9"/>
    <w:rsid w:val="004E1E67"/>
    <w:rPr>
      <w:rFonts w:cs="David"/>
      <w:b/>
      <w:bCs/>
      <w:sz w:val="28"/>
      <w:szCs w:val="28"/>
      <w:lang w:eastAsia="he-IL"/>
    </w:rPr>
  </w:style>
  <w:style w:type="character" w:customStyle="1" w:styleId="affff">
    <w:name w:val="כותרת ללא מספר תו"/>
    <w:basedOn w:val="12"/>
    <w:link w:val="a2"/>
    <w:rsid w:val="004E1E67"/>
    <w:rPr>
      <w:rFonts w:cs="David"/>
      <w:b/>
      <w:bCs/>
      <w:sz w:val="28"/>
      <w:szCs w:val="28"/>
      <w:lang w:eastAsia="he-IL"/>
    </w:rPr>
  </w:style>
  <w:style w:type="table" w:styleId="51">
    <w:name w:val="Plain Table 5"/>
    <w:basedOn w:val="a4"/>
    <w:uiPriority w:val="45"/>
    <w:rsid w:val="007D57C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ffff0">
    <w:name w:val="טבלה מממ"/>
    <w:basedOn w:val="a4"/>
    <w:uiPriority w:val="99"/>
    <w:rsid w:val="002C028F"/>
    <w:pPr>
      <w:spacing w:before="60"/>
    </w:pPr>
    <w:rPr>
      <w:rFonts w:eastAsia="David" w:cs="David"/>
      <w:sz w:val="22"/>
      <w:szCs w:val="22"/>
    </w:rPr>
    <w:tblPr>
      <w:tblCellSpacing w:w="20" w:type="dxa"/>
      <w:tblBorders>
        <w:top w:val="outset" w:sz="24" w:space="0" w:color="auto"/>
        <w:left w:val="outset" w:sz="24" w:space="0" w:color="auto"/>
        <w:bottom w:val="outset" w:sz="24" w:space="0" w:color="auto"/>
        <w:right w:val="outset" w:sz="24" w:space="0" w:color="auto"/>
        <w:insideH w:val="outset" w:sz="12" w:space="0" w:color="auto"/>
        <w:insideV w:val="outset" w:sz="12" w:space="0" w:color="auto"/>
      </w:tblBorders>
    </w:tblPr>
    <w:trPr>
      <w:tblCellSpacing w:w="20" w:type="dxa"/>
    </w:trPr>
  </w:style>
  <w:style w:type="paragraph" w:customStyle="1" w:styleId="affff1">
    <w:name w:val="רגיל טבלה"/>
    <w:basedOn w:val="a0"/>
    <w:link w:val="affff2"/>
    <w:qFormat/>
    <w:rsid w:val="002C028F"/>
    <w:pPr>
      <w:spacing w:before="60" w:after="0" w:line="240" w:lineRule="auto"/>
    </w:pPr>
    <w:rPr>
      <w:rFonts w:eastAsia="David"/>
      <w:sz w:val="22"/>
      <w:szCs w:val="22"/>
    </w:rPr>
  </w:style>
  <w:style w:type="character" w:customStyle="1" w:styleId="affff2">
    <w:name w:val="רגיל טבלה תו"/>
    <w:basedOn w:val="a3"/>
    <w:link w:val="affff1"/>
    <w:rsid w:val="002C028F"/>
    <w:rPr>
      <w:rFonts w:eastAsia="David" w:cs="David"/>
      <w:sz w:val="22"/>
      <w:szCs w:val="22"/>
      <w:lang w:eastAsia="he-IL"/>
    </w:rPr>
  </w:style>
  <w:style w:type="character" w:customStyle="1" w:styleId="ae">
    <w:name w:val="כותרת עליונה תו"/>
    <w:basedOn w:val="a3"/>
    <w:link w:val="ad"/>
    <w:uiPriority w:val="99"/>
    <w:rsid w:val="001B43C8"/>
    <w:rPr>
      <w:rFonts w:cs="David"/>
      <w:sz w:val="24"/>
      <w:szCs w:val="24"/>
      <w:lang w:eastAsia="he-IL"/>
    </w:rPr>
  </w:style>
  <w:style w:type="numbering" w:customStyle="1" w:styleId="15">
    <w:name w:val="ללא רשימה1"/>
    <w:next w:val="a5"/>
    <w:uiPriority w:val="99"/>
    <w:semiHidden/>
    <w:unhideWhenUsed/>
    <w:rsid w:val="005252FC"/>
  </w:style>
  <w:style w:type="table" w:customStyle="1" w:styleId="16">
    <w:name w:val="רשת טבלה1"/>
    <w:basedOn w:val="a4"/>
    <w:next w:val="afff6"/>
    <w:uiPriority w:val="59"/>
    <w:rsid w:val="005252FC"/>
    <w:rPr>
      <w:rFonts w:cs="David"/>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5">
    <w:name w:val="טקסט הערת סיום תו"/>
    <w:basedOn w:val="a3"/>
    <w:link w:val="af4"/>
    <w:uiPriority w:val="99"/>
    <w:semiHidden/>
    <w:rsid w:val="005252FC"/>
    <w:rPr>
      <w:rFonts w:cs="David"/>
      <w:lang w:eastAsia="he-IL"/>
    </w:rPr>
  </w:style>
  <w:style w:type="character" w:customStyle="1" w:styleId="af1">
    <w:name w:val="כותרת תחתונה תו"/>
    <w:basedOn w:val="a3"/>
    <w:link w:val="af0"/>
    <w:uiPriority w:val="99"/>
    <w:rsid w:val="005252FC"/>
    <w:rPr>
      <w:rFonts w:cs="David"/>
      <w:sz w:val="24"/>
      <w:szCs w:val="24"/>
      <w:lang w:eastAsia="he-IL"/>
    </w:rPr>
  </w:style>
  <w:style w:type="character" w:customStyle="1" w:styleId="20">
    <w:name w:val="כותרת 2 תו"/>
    <w:basedOn w:val="a3"/>
    <w:link w:val="2"/>
    <w:uiPriority w:val="9"/>
    <w:rsid w:val="009E4AA4"/>
    <w:rPr>
      <w:rFonts w:cs="David"/>
      <w:b/>
      <w:bCs/>
      <w:sz w:val="28"/>
      <w:szCs w:val="28"/>
      <w:lang w:eastAsia="he-IL"/>
    </w:rPr>
  </w:style>
  <w:style w:type="character" w:customStyle="1" w:styleId="30">
    <w:name w:val="כותרת 3 תו"/>
    <w:basedOn w:val="a3"/>
    <w:link w:val="3"/>
    <w:rsid w:val="009E4AA4"/>
    <w:rPr>
      <w:rFonts w:cs="David"/>
      <w:b/>
      <w:bCs/>
      <w:sz w:val="28"/>
      <w:szCs w:val="28"/>
      <w:lang w:eastAsia="he-IL"/>
    </w:rPr>
  </w:style>
  <w:style w:type="character" w:customStyle="1" w:styleId="40">
    <w:name w:val="כותרת 4 תו"/>
    <w:aliases w:val="כותרת ללא מספור תו"/>
    <w:basedOn w:val="a3"/>
    <w:link w:val="4"/>
    <w:rsid w:val="009E4AA4"/>
    <w:rPr>
      <w:rFonts w:cs="David"/>
      <w:b/>
      <w:bCs/>
      <w:sz w:val="28"/>
      <w:szCs w:val="28"/>
      <w:lang w:eastAsia="he-IL"/>
    </w:rPr>
  </w:style>
  <w:style w:type="character" w:customStyle="1" w:styleId="50">
    <w:name w:val="כותרת 5 תו"/>
    <w:aliases w:val="תת כותרת קו תחתון תו"/>
    <w:basedOn w:val="a3"/>
    <w:link w:val="5"/>
    <w:rsid w:val="009E4AA4"/>
    <w:rPr>
      <w:rFonts w:cs="David"/>
      <w:bCs/>
      <w:sz w:val="24"/>
      <w:szCs w:val="24"/>
      <w:u w:val="single"/>
      <w:lang w:eastAsia="he-IL"/>
    </w:rPr>
  </w:style>
  <w:style w:type="character" w:customStyle="1" w:styleId="60">
    <w:name w:val="כותרת 6 תו"/>
    <w:basedOn w:val="a3"/>
    <w:link w:val="6"/>
    <w:rsid w:val="009E4AA4"/>
    <w:rPr>
      <w:rFonts w:cs="David"/>
      <w:sz w:val="24"/>
      <w:szCs w:val="24"/>
      <w:lang w:eastAsia="he-IL"/>
    </w:rPr>
  </w:style>
  <w:style w:type="character" w:customStyle="1" w:styleId="70">
    <w:name w:val="כותרת 7 תו"/>
    <w:basedOn w:val="a3"/>
    <w:link w:val="7"/>
    <w:rsid w:val="009E4AA4"/>
    <w:rPr>
      <w:rFonts w:cs="David"/>
      <w:sz w:val="24"/>
      <w:szCs w:val="24"/>
      <w:lang w:eastAsia="he-IL"/>
    </w:rPr>
  </w:style>
  <w:style w:type="character" w:customStyle="1" w:styleId="80">
    <w:name w:val="כותרת 8 תו"/>
    <w:basedOn w:val="a3"/>
    <w:link w:val="8"/>
    <w:rsid w:val="009E4AA4"/>
    <w:rPr>
      <w:rFonts w:cs="David"/>
      <w:sz w:val="24"/>
      <w:szCs w:val="24"/>
      <w:lang w:eastAsia="he-IL"/>
    </w:rPr>
  </w:style>
  <w:style w:type="character" w:customStyle="1" w:styleId="90">
    <w:name w:val="כותרת 9 תו"/>
    <w:basedOn w:val="a3"/>
    <w:link w:val="9"/>
    <w:rsid w:val="009E4AA4"/>
    <w:rPr>
      <w:rFonts w:cs="David"/>
      <w:sz w:val="24"/>
      <w:szCs w:val="24"/>
      <w:lang w:eastAsia="he-IL"/>
    </w:rPr>
  </w:style>
  <w:style w:type="character" w:customStyle="1" w:styleId="22">
    <w:name w:val="גוף טקסט 2 תו"/>
    <w:basedOn w:val="a3"/>
    <w:link w:val="21"/>
    <w:rsid w:val="009E4AA4"/>
    <w:rPr>
      <w:rFonts w:cs="David"/>
      <w:color w:val="000000"/>
      <w:sz w:val="23"/>
      <w:szCs w:val="23"/>
      <w:lang w:eastAsia="he-IL"/>
    </w:rPr>
  </w:style>
  <w:style w:type="character" w:customStyle="1" w:styleId="afe">
    <w:name w:val="תאריך תו"/>
    <w:basedOn w:val="a3"/>
    <w:link w:val="afd"/>
    <w:rsid w:val="009E4AA4"/>
    <w:rPr>
      <w:rFonts w:cs="David"/>
      <w:sz w:val="24"/>
      <w:szCs w:val="24"/>
    </w:rPr>
  </w:style>
  <w:style w:type="character" w:customStyle="1" w:styleId="afff4">
    <w:name w:val="גוף טקסט תו"/>
    <w:basedOn w:val="a3"/>
    <w:link w:val="afff3"/>
    <w:rsid w:val="009E4AA4"/>
    <w:rPr>
      <w:rFonts w:cs="David"/>
      <w:b/>
      <w:bCs/>
      <w:spacing w:val="-4"/>
      <w:sz w:val="24"/>
      <w:lang w:eastAsia="he-IL"/>
    </w:rPr>
  </w:style>
  <w:style w:type="character" w:customStyle="1" w:styleId="UnresolvedMention">
    <w:name w:val="Unresolved Mention"/>
    <w:basedOn w:val="a3"/>
    <w:uiPriority w:val="99"/>
    <w:semiHidden/>
    <w:unhideWhenUsed/>
    <w:rsid w:val="009E4AA4"/>
    <w:rPr>
      <w:color w:val="808080"/>
      <w:shd w:val="clear" w:color="auto" w:fill="E6E6E6"/>
    </w:rPr>
  </w:style>
  <w:style w:type="table" w:styleId="31">
    <w:name w:val="Plain Table 3"/>
    <w:basedOn w:val="a4"/>
    <w:uiPriority w:val="43"/>
    <w:rsid w:val="009E4AA4"/>
    <w:rPr>
      <w:rFonts w:asciiTheme="minorHAnsi"/>
      <w:sz w:val="22"/>
      <w:szCs w:val="22"/>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388357">
      <w:bodyDiv w:val="1"/>
      <w:marLeft w:val="0"/>
      <w:marRight w:val="0"/>
      <w:marTop w:val="0"/>
      <w:marBottom w:val="0"/>
      <w:divBdr>
        <w:top w:val="none" w:sz="0" w:space="0" w:color="auto"/>
        <w:left w:val="none" w:sz="0" w:space="0" w:color="auto"/>
        <w:bottom w:val="none" w:sz="0" w:space="0" w:color="auto"/>
        <w:right w:val="none" w:sz="0" w:space="0" w:color="auto"/>
      </w:divBdr>
    </w:div>
    <w:div w:id="1570382574">
      <w:bodyDiv w:val="1"/>
      <w:marLeft w:val="0"/>
      <w:marRight w:val="0"/>
      <w:marTop w:val="0"/>
      <w:marBottom w:val="0"/>
      <w:divBdr>
        <w:top w:val="none" w:sz="0" w:space="0" w:color="auto"/>
        <w:left w:val="none" w:sz="0" w:space="0" w:color="auto"/>
        <w:bottom w:val="none" w:sz="0" w:space="0" w:color="auto"/>
        <w:right w:val="none" w:sz="0" w:space="0" w:color="auto"/>
      </w:divBdr>
    </w:div>
    <w:div w:id="1643458142">
      <w:bodyDiv w:val="1"/>
      <w:marLeft w:val="0"/>
      <w:marRight w:val="0"/>
      <w:marTop w:val="0"/>
      <w:marBottom w:val="0"/>
      <w:divBdr>
        <w:top w:val="none" w:sz="0" w:space="0" w:color="auto"/>
        <w:left w:val="none" w:sz="0" w:space="0" w:color="auto"/>
        <w:bottom w:val="none" w:sz="0" w:space="0" w:color="auto"/>
        <w:right w:val="none" w:sz="0" w:space="0" w:color="auto"/>
      </w:divBdr>
    </w:div>
    <w:div w:id="174066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image" Target="media/image4.emf"/><Relationship Id="rId26" Type="http://schemas.openxmlformats.org/officeDocument/2006/relationships/image" Target="media/image12.emf"/><Relationship Id="rId3" Type="http://schemas.openxmlformats.org/officeDocument/2006/relationships/customXml" Target="../customXml/item3.xml"/><Relationship Id="rId21" Type="http://schemas.openxmlformats.org/officeDocument/2006/relationships/image" Target="media/image7.emf"/><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3.emf"/><Relationship Id="rId25" Type="http://schemas.openxmlformats.org/officeDocument/2006/relationships/image" Target="media/image11.emf"/><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6.emf"/><Relationship Id="rId29" Type="http://schemas.openxmlformats.org/officeDocument/2006/relationships/header" Target="header1.xml"/><Relationship Id="rId1" Type="http://schemas.openxmlformats.org/officeDocument/2006/relationships/customXml" Target="../customXml/item1.xml"/><Relationship Id="rId32" Type="http://schemas.openxmlformats.org/officeDocument/2006/relationships/theme" Target="theme/theme1.xml"/><Relationship Id="rId11" Type="http://schemas.openxmlformats.org/officeDocument/2006/relationships/webSettings" Target="webSettings.xml"/><Relationship Id="rId24" Type="http://schemas.openxmlformats.org/officeDocument/2006/relationships/image" Target="media/image10.emf"/><Relationship Id="rId28" Type="http://schemas.openxmlformats.org/officeDocument/2006/relationships/image" Target="media/image14.emf"/><Relationship Id="rId15" Type="http://schemas.openxmlformats.org/officeDocument/2006/relationships/footer" Target="footer1.xml"/><Relationship Id="rId23" Type="http://schemas.openxmlformats.org/officeDocument/2006/relationships/image" Target="media/image9.emf"/><Relationship Id="rId10" Type="http://schemas.openxmlformats.org/officeDocument/2006/relationships/settings" Target="settings.xml"/><Relationship Id="rId19" Type="http://schemas.openxmlformats.org/officeDocument/2006/relationships/image" Target="media/image5.emf"/><Relationship Id="rId31" Type="http://schemas.openxmlformats.org/officeDocument/2006/relationships/fontTable" Target="fontTable.xml"/><Relationship Id="rId30" Type="http://schemas.openxmlformats.org/officeDocument/2006/relationships/footer" Target="footer3.xml"/><Relationship Id="rId9" Type="http://schemas.openxmlformats.org/officeDocument/2006/relationships/styles" Target="styles.xml"/><Relationship Id="rId14" Type="http://schemas.openxmlformats.org/officeDocument/2006/relationships/image" Target="media/image1.jpeg"/><Relationship Id="rId22" Type="http://schemas.openxmlformats.org/officeDocument/2006/relationships/image" Target="media/image8.emf"/><Relationship Id="rId27" Type="http://schemas.openxmlformats.org/officeDocument/2006/relationships/image" Target="media/image13.jp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8" Type="http://schemas.openxmlformats.org/officeDocument/2006/relationships/hyperlink" Target="http://www.cbs.gov.il/publications17/yarhon0817/pdf/b1.pdf" TargetMode="External"/><Relationship Id="rId13" Type="http://schemas.openxmlformats.org/officeDocument/2006/relationships/hyperlink" Target="https://www.google.co.il/url?sa=t&amp;rct=j&amp;q=&amp;esrc=s&amp;source=web&amp;cd=2&amp;ved=0ahUKEwiKvaW_gMDWAhWInBoKHeaQA0IQFggrMAE&amp;url=http%3A%2F%2Fwww.pmo.gov.il%2FBikoretHamedina%2Ffiles%2F52%25202%25201.doc&amp;usg=AFQjCNGUj7t6xldEkbuuMb7ZzueBrysqUQ" TargetMode="External"/><Relationship Id="rId18" Type="http://schemas.openxmlformats.org/officeDocument/2006/relationships/hyperlink" Target="https://www.gov.il/BlobFolder/reports/domestic_violence_committee_report_2016/he/domestic_violence_response_report_2016_0.pdf" TargetMode="External"/><Relationship Id="rId3" Type="http://schemas.openxmlformats.org/officeDocument/2006/relationships/hyperlink" Target="https://www.unodc.org/documents/gsh/pdfs/2014_GLOBAL_HOMICIDE_BOOK_web.pdf" TargetMode="External"/><Relationship Id="rId7" Type="http://schemas.openxmlformats.org/officeDocument/2006/relationships/hyperlink" Target="http://www.molsa.gov.il/dover/pages/newspage.aspx?listid=76c73ffb-5c7e-40f4-bdc1-20a68f9aa9e8&amp;webid=57bafbcd-ffba-4897-85eb-c3379813c505&amp;itemid=762" TargetMode="External"/><Relationship Id="rId12" Type="http://schemas.openxmlformats.org/officeDocument/2006/relationships/hyperlink" Target="http://www.mevaker.gov.il/he/Reports/Report_590/09ad135e-1ff7-48f9-a8a8-699bd969e0cc/52b-2002-226.pdf" TargetMode="External"/><Relationship Id="rId17" Type="http://schemas.openxmlformats.org/officeDocument/2006/relationships/hyperlink" Target="https://www.knesset.gov.il/mmm/data/pdf/m03433.pdf" TargetMode="External"/><Relationship Id="rId2" Type="http://schemas.openxmlformats.org/officeDocument/2006/relationships/hyperlink" Target="https://www.police.gov.il/Doc/TfasimDoc/shnaton2016.pdf" TargetMode="External"/><Relationship Id="rId16" Type="http://schemas.openxmlformats.org/officeDocument/2006/relationships/hyperlink" Target="https://www.police.gov.il/Doc/TfasimDoc/shnaton2016.pdf" TargetMode="External"/><Relationship Id="rId20" Type="http://schemas.openxmlformats.org/officeDocument/2006/relationships/hyperlink" Target="http://www.molsa.gov.il/CommunityInfo/Regulations/SocialRegulations/Documents/%D7%A4%D7%A8%D7%A7%203%20-%20%D7%A4%D7%A8%D7%98%20%D7%95%D7%9E%D7%A9%D7%A4%D7%97%D7%94/3_36.pdf" TargetMode="External"/><Relationship Id="rId1" Type="http://schemas.openxmlformats.org/officeDocument/2006/relationships/hyperlink" Target="http://www.cbs.gov.il/shnaton68/st02_19x.pdf" TargetMode="External"/><Relationship Id="rId6" Type="http://schemas.openxmlformats.org/officeDocument/2006/relationships/hyperlink" Target="https://www.police.gov.il/menifa/05.300.13.226_1_P.pdf" TargetMode="External"/><Relationship Id="rId11" Type="http://schemas.openxmlformats.org/officeDocument/2006/relationships/hyperlink" Target="http://fs.knesset.gov.il/20/Committees/20_ptv_382837.doc" TargetMode="External"/><Relationship Id="rId5" Type="http://schemas.openxmlformats.org/officeDocument/2006/relationships/hyperlink" Target="https://www.cdc.gov/&#8204;injury/&#8204;wisqars/&#8204;nvdrs.html" TargetMode="External"/><Relationship Id="rId15" Type="http://schemas.openxmlformats.org/officeDocument/2006/relationships/hyperlink" Target="http://www.molsa.gov.il/CommunityInfo/Regulations/Mancal/CEODocumentsInstructionsList/%D7%A0%D7%95%D7%94%D7%9C%20%D7%98%D7%99%D7%95%D7%91%20%D7%A0%D7%A9%D7%99%D7%9D%20%D7%91%D7%A1%D7%99%D7%9B%D7%95%D7%9F%20%D7%92%D7%91%D7%95%D7%94%2092.pdf" TargetMode="External"/><Relationship Id="rId10" Type="http://schemas.openxmlformats.org/officeDocument/2006/relationships/hyperlink" Target="http://www.cbs.gov.il/www/population/805/im_new2015.pdf" TargetMode="External"/><Relationship Id="rId19" Type="http://schemas.openxmlformats.org/officeDocument/2006/relationships/hyperlink" Target="http://www.molsa.gov.il/CommunityInfo/Regulations/Mancal/CEODocumentsInstructionsList/%D7%A0%D7%95%D7%94%D7%9C%20%D7%98%D7%99%D7%95%D7%91%20%D7%A0%D7%A9%D7%99%D7%9D%20%D7%91%D7%A1%D7%99%D7%9B%D7%95%D7%9F%20%D7%92%D7%91%D7%95%D7%94%2092.pdf" TargetMode="External"/><Relationship Id="rId4" Type="http://schemas.openxmlformats.org/officeDocument/2006/relationships/hyperlink" Target="https://www.unodc.org/documents/gsh/pdfs/2014_GLOBAL_HOMICIDE_BOOK_web.pdf" TargetMode="External"/><Relationship Id="rId9" Type="http://schemas.openxmlformats.org/officeDocument/2006/relationships/hyperlink" Target="http://www.cbs.gov.il/reader/newhodaot/hodaa_template.html?hodaa=201611365" TargetMode="External"/><Relationship Id="rId14" Type="http://schemas.openxmlformats.org/officeDocument/2006/relationships/hyperlink" Target="http://www.mevaker.gov.il/he/Reports/Report_590/09ad135e-1ff7-48f9-a8a8-699bd969e0cc/52b-2002-22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doccenter/sites/Mmm/incident/Forms/&#1508;&#1493;&#1512;&#1502;&#1496;%20&#1502;&#1505;&#1502;&#1498;%20&#1512;&#1490;&#1497;&#1500;/&#1514;&#1489;&#1504;&#1497;&#1514;%20&#1502;&#1505;&#1502;&#1498;%20&#1512;&#1490;&#1497;&#1500;.dotx" TargetMode="External"/></Relationships>
</file>

<file path=word/theme/theme1.xml><?xml version="1.0" encoding="utf-8"?>
<a:theme xmlns:a="http://schemas.openxmlformats.org/drawingml/2006/main" name="בסיס">
  <a:themeElements>
    <a:clrScheme name="בסיס">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בסיס">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בסיס">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פורמט מסמך רגיל" ma:contentTypeID="0x010100113FA28E036C234D969548D14D0A13E600FF543D9191A7154CB9CF90BCD87725A0" ma:contentTypeVersion="53" ma:contentTypeDescription="" ma:contentTypeScope="" ma:versionID="99a6e6b814b6f8af4c924eca04c027c3">
  <xsd:schema xmlns:xsd="http://www.w3.org/2001/XMLSchema" xmlns:xs="http://www.w3.org/2001/XMLSchema" xmlns:p="http://schemas.microsoft.com/office/2006/metadata/properties" xmlns:ns2="e860c347-3c75-42f3-9b43-fe3c3ef9805f" xmlns:ns3="0967aa2d-c4e2-43df-9bea-2bf3d79b3d08" targetNamespace="http://schemas.microsoft.com/office/2006/metadata/properties" ma:root="true" ma:fieldsID="5ee7792510c074d36dd74ed98a45f009" ns2:_="" ns3:_="">
    <xsd:import namespace="e860c347-3c75-42f3-9b43-fe3c3ef9805f"/>
    <xsd:import namespace="0967aa2d-c4e2-43df-9bea-2bf3d79b3d08"/>
    <xsd:element name="properties">
      <xsd:complexType>
        <xsd:sequence>
          <xsd:element name="documentManagement">
            <xsd:complexType>
              <xsd:all>
                <xsd:element ref="ns2:מטרת_x0020_המסמך" minOccurs="0"/>
                <xsd:element ref="ns2:c4da1b66309348d5994b3fa43ea483b0" minOccurs="0"/>
                <xsd:element ref="ns2:TaxCatchAll" minOccurs="0"/>
                <xsd:element ref="ns2:TaxCatchAllLabel" minOccurs="0"/>
                <xsd:element ref="ns2:_dlc_DocId" minOccurs="0"/>
                <xsd:element ref="ns2:_dlc_DocIdUrl" minOccurs="0"/>
                <xsd:element ref="ns2:_dlc_DocIdPersistId" minOccurs="0"/>
                <xsd:element ref="ns3:incidentid" minOccurs="0"/>
                <xsd:element ref="ns3:request_date" minOccurs="0"/>
                <xsd:element ref="ns3:SivugRashi" minOccurs="0"/>
                <xsd:element ref="ns3:GoremMevakech" minOccurs="0"/>
                <xsd:element ref="ns3:Hoker" minOccurs="0"/>
                <xsd:element ref="ns3:SivugMisheni" minOccurs="0"/>
                <xsd:element ref="ns2:מחקר" minOccurs="0"/>
                <xsd:element ref="ns3:na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מטרת_x0020_המסמך" ma:index="2" nillable="true" ma:displayName="מטרת המסמך" ma:format="Dropdown" ma:internalName="_x05de__x05d8__x05e8__x05ea__x0020__x05d4__x05de__x05e1__x05de__x05da_">
      <xsd:simpleType>
        <xsd:restriction base="dms:Choice">
          <xsd:enumeration value="הצעת חוק"/>
          <xsd:enumeration value="דיון ועדה"/>
          <xsd:enumeration value="דיון מליאה"/>
          <xsd:enumeration value="דיון שדולה"/>
        </xsd:restriction>
      </xsd:simpleType>
    </xsd:element>
    <xsd:element name="c4da1b66309348d5994b3fa43ea483b0" ma:index="6" nillable="true" ma:taxonomy="true" ma:internalName="c4da1b66309348d5994b3fa43ea483b0" ma:taxonomyFieldName="_x05de__x05e1__x05e4__x05e8__x0020__x05db__x05e0__x05e1__x05ea_" ma:displayName="מספר כנסת" ma:readOnly="false" ma:default="16;#20|21ac3613-68dd-44a4-af41-08fea8f94339" ma:fieldId="{c4da1b66-3093-48d5-994b-3fa43ea483b0}" ma:sspId="6e80e98e-a200-4d16-9b03-1c03bb3e44b8" ma:termSetId="f7b024c1-1985-48b9-aa51-e45b78777dba" ma:anchorId="00000000-0000-0000-0000-000000000000" ma:open="false" ma:isKeyword="false">
      <xsd:complexType>
        <xsd:sequence>
          <xsd:element ref="pc:Terms" minOccurs="0" maxOccurs="1"/>
        </xsd:sequence>
      </xsd:complexType>
    </xsd:element>
    <xsd:element name="TaxCatchAll" ma:index="7" nillable="true" ma:displayName="Taxonomy Catch All Column" ma:hidden="true" ma:list="{b42ec9e1-76ac-4b59-a001-511cd96f7b95}" ma:internalName="TaxCatchAll" ma:showField="CatchAllData" ma:web="0967aa2d-c4e2-43df-9bea-2bf3d79b3d08">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b42ec9e1-76ac-4b59-a001-511cd96f7b95}" ma:internalName="TaxCatchAllLabel" ma:readOnly="true" ma:showField="CatchAllDataLabel" ma:web="0967aa2d-c4e2-43df-9bea-2bf3d79b3d08">
      <xsd:complexType>
        <xsd:complexContent>
          <xsd:extension base="dms:MultiChoiceLookup">
            <xsd:sequence>
              <xsd:element name="Value" type="dms:Lookup" maxOccurs="unbounded" minOccurs="0" nillable="true"/>
            </xsd:sequence>
          </xsd:extension>
        </xsd:complexContent>
      </xsd:complex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element name="מחקר" ma:index="22" nillable="true" ma:displayName="מסמך סופי" ma:default="0" ma:internalName="_x05de__x05d7__x05e7__x05e8_">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967aa2d-c4e2-43df-9bea-2bf3d79b3d08" elementFormDefault="qualified">
    <xsd:import namespace="http://schemas.microsoft.com/office/2006/documentManagement/types"/>
    <xsd:import namespace="http://schemas.microsoft.com/office/infopath/2007/PartnerControls"/>
    <xsd:element name="incidentid" ma:index="16" nillable="true" ma:displayName="מזהה הבקשה" ma:internalName="incidentid">
      <xsd:simpleType>
        <xsd:restriction base="dms:Text">
          <xsd:maxLength value="255"/>
        </xsd:restriction>
      </xsd:simpleType>
    </xsd:element>
    <xsd:element name="request_date" ma:index="17" nillable="true" ma:displayName="תאריך הבקשה" ma:format="DateOnly" ma:internalName="request_date">
      <xsd:simpleType>
        <xsd:restriction base="dms:DateTime"/>
      </xsd:simpleType>
    </xsd:element>
    <xsd:element name="SivugRashi" ma:index="18" nillable="true" ma:displayName="סיווג ראשי" ma:list="{48b603e4-05f7-4e2d-9a63-64e174ecf676}" ma:internalName="SivugRashi" ma:showField="Title" ma:web="0967aa2d-c4e2-43df-9bea-2bf3d79b3d08">
      <xsd:simpleType>
        <xsd:restriction base="dms:Lookup"/>
      </xsd:simpleType>
    </xsd:element>
    <xsd:element name="GoremMevakech" ma:index="19" nillable="true" ma:displayName="גורם מבקש" ma:internalName="GoremMevakech">
      <xsd:simpleType>
        <xsd:restriction base="dms:Text">
          <xsd:maxLength value="255"/>
        </xsd:restriction>
      </xsd:simpleType>
    </xsd:element>
    <xsd:element name="Hoker" ma:index="20" nillable="true" ma:displayName="חוקר אחראי" ma:list="UserInfo" ma:SharePointGroup="0" ma:internalName="Hok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ivugMisheni" ma:index="21" nillable="true" ma:displayName="סיווג משני" ma:list="{769c11e8-8463-4a9f-977a-ce5b43b1542a}" ma:internalName="SivugMisheni" ma:showField="Title" ma:web="0967aa2d-c4e2-43df-9bea-2bf3d79b3d08">
      <xsd:simpleType>
        <xsd:restriction base="dms:Lookup"/>
      </xsd:simpleType>
    </xsd:element>
    <xsd:element name="name" ma:index="23" nillable="true" ma:displayName="שם הבקשה" ma:internalName="nam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סוג תוכן"/>
        <xsd:element ref="dc:title" minOccurs="0" maxOccurs="1" ma:index="1" ma:displayName="שם הבקשה"/>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6e80e98e-a200-4d16-9b03-1c03bb3e44b8" ContentTypeId="0x010100113FA28E036C234D969548D14D0A13E6" PreviousValue="false"/>
</file>

<file path=customXml/item6.xml><?xml version="1.0" encoding="utf-8"?>
<?mso-contentType ?>
<customXsn xmlns="http://schemas.microsoft.com/office/2006/metadata/customXsn">
  <xsnLocation/>
  <cached>True</cached>
  <openByDefault>False</openByDefault>
  <xsnScope/>
</customXsn>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BBFB30-FD10-4D21-BA57-6E27AE2C5689}"/>
</file>

<file path=customXml/itemProps2.xml><?xml version="1.0" encoding="utf-8"?>
<ds:datastoreItem xmlns:ds="http://schemas.openxmlformats.org/officeDocument/2006/customXml" ds:itemID="{D69FADAD-AC5B-45C1-B902-742551F8B40E}">
  <ds:schemaRefs>
    <ds:schemaRef ds:uri="http://schemas.microsoft.com/office/2006/metadata/properties"/>
    <ds:schemaRef ds:uri="http://schemas.microsoft.com/office/infopath/2007/PartnerControls"/>
    <ds:schemaRef ds:uri="e860c347-3c75-42f3-9b43-fe3c3ef9805f"/>
    <ds:schemaRef ds:uri="0967aa2d-c4e2-43df-9bea-2bf3d79b3d08"/>
  </ds:schemaRefs>
</ds:datastoreItem>
</file>

<file path=customXml/itemProps3.xml><?xml version="1.0" encoding="utf-8"?>
<ds:datastoreItem xmlns:ds="http://schemas.openxmlformats.org/officeDocument/2006/customXml" ds:itemID="{0B987B3F-2834-481B-BE3D-BD81362741E7}">
  <ds:schemaRefs>
    <ds:schemaRef ds:uri="http://schemas.microsoft.com/sharepoint/v3/contenttype/forms"/>
  </ds:schemaRefs>
</ds:datastoreItem>
</file>

<file path=customXml/itemProps4.xml><?xml version="1.0" encoding="utf-8"?>
<ds:datastoreItem xmlns:ds="http://schemas.openxmlformats.org/officeDocument/2006/customXml" ds:itemID="{17C31638-E650-4DFE-91E7-5C1D571FAC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60c347-3c75-42f3-9b43-fe3c3ef9805f"/>
    <ds:schemaRef ds:uri="0967aa2d-c4e2-43df-9bea-2bf3d79b3d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635E71E-F443-4FA8-9353-500D8E7A6697}">
  <ds:schemaRefs>
    <ds:schemaRef ds:uri="Microsoft.SharePoint.Taxonomy.ContentTypeSync"/>
  </ds:schemaRefs>
</ds:datastoreItem>
</file>

<file path=customXml/itemProps6.xml><?xml version="1.0" encoding="utf-8"?>
<ds:datastoreItem xmlns:ds="http://schemas.openxmlformats.org/officeDocument/2006/customXml" ds:itemID="{76BF841E-E391-4438-9828-1481EFE58E2A}">
  <ds:schemaRefs>
    <ds:schemaRef ds:uri="http://schemas.microsoft.com/office/2006/metadata/customXsn"/>
  </ds:schemaRefs>
</ds:datastoreItem>
</file>

<file path=customXml/itemProps7.xml><?xml version="1.0" encoding="utf-8"?>
<ds:datastoreItem xmlns:ds="http://schemas.openxmlformats.org/officeDocument/2006/customXml" ds:itemID="{0D157D8C-8C52-44E5-9465-EEC9B46E4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תבנית%20מסמך%20רגיל</Template>
  <TotalTime>41</TotalTime>
  <Pages>1</Pages>
  <Words>7082</Words>
  <Characters>40371</Characters>
  <Application>Microsoft Office Word</Application>
  <DocSecurity>0</DocSecurity>
  <Lines>336</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Femicide and Attempted Femicide</vt:lpstr>
      <vt:lpstr/>
    </vt:vector>
  </TitlesOfParts>
  <Company>Knesset</Company>
  <LinksUpToDate>false</LinksUpToDate>
  <CharactersWithSpaces>47359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Femicide and Attempted Femicide</dc:title>
  <dc:subject/>
  <dc:creator>גילאת בניאד</dc:creator>
  <cp:keywords/>
  <dc:description/>
  <cp:lastModifiedBy>רינת בניטה</cp:lastModifiedBy>
  <cp:revision>7</cp:revision>
  <cp:lastPrinted>2018-03-06T11:28:00Z</cp:lastPrinted>
  <dcterms:created xsi:type="dcterms:W3CDTF">2018-03-13T09:36:00Z</dcterms:created>
  <dcterms:modified xsi:type="dcterms:W3CDTF">2018-03-14T09:47:00Z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מספר כנסת">
    <vt:lpwstr>16;#20|21ac3613-68dd-44a4-af41-08fea8f94339</vt:lpwstr>
  </property>
  <property fmtid="{D5CDD505-2E9C-101B-9397-08002B2CF9AE}" pid="4" name="_dlc_DocIdItemGuid">
    <vt:lpwstr>a3c719ce-297b-4d37-b8ea-7b32e2e8f1a5</vt:lpwstr>
  </property>
  <property fmtid="{D5CDD505-2E9C-101B-9397-08002B2CF9AE}" pid="5" name="SanhedrinDocumentType">
    <vt:r8>131</vt:r8>
  </property>
  <property fmtid="{D5CDD505-2E9C-101B-9397-08002B2CF9AE}" pid="6" name="SanhedrinItemID">
    <vt:r8>2022270</vt:r8>
  </property>
</Properties>
</file>