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563886</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6C02DC">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בן צור</w:t>
      </w:r>
      <w:r>
        <w:br/>
      </w:r>
      <w:r>
        <w:rPr>
          <w:rFonts w:hint="cs"/>
          <w:b/>
          <w:bCs/>
          <w:rtl/>
        </w:rPr>
        <w:t xml:space="preserve"> </w:t>
      </w:r>
      <w:r>
        <w:tab/>
      </w:r>
      <w:r>
        <w:tab/>
      </w:r>
      <w:r>
        <w:tab/>
      </w:r>
      <w:r>
        <w:tab/>
      </w:r>
      <w:r>
        <w:rPr>
          <w:rFonts w:hint="cs"/>
          <w:b/>
          <w:bCs/>
          <w:rtl/>
        </w:rPr>
        <w:t>מנחם אליעזר מוזס</w:t>
      </w:r>
      <w:r>
        <w:br/>
      </w:r>
      <w:r>
        <w:rPr>
          <w:rFonts w:hint="cs"/>
          <w:b/>
          <w:bCs/>
          <w:rtl/>
        </w:rPr>
        <w:t xml:space="preserve"> </w:t>
      </w:r>
      <w:r>
        <w:tab/>
      </w:r>
      <w:r>
        <w:tab/>
      </w:r>
      <w:r>
        <w:tab/>
      </w:r>
      <w:r>
        <w:tab/>
      </w:r>
      <w:r>
        <w:rPr>
          <w:rFonts w:hint="cs"/>
          <w:b/>
          <w:bCs/>
          <w:rtl/>
        </w:rPr>
        <w:t>דב חנין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BC76652"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פ/1252/20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095B0F60" w:rsidR="00E13C27" w:rsidRPr="00F67051" w:rsidRDefault="00A443CF" w:rsidP="006C02DC">
      <w:pPr>
        <w:pStyle w:val="HeadHatzaotHok"/>
        <w:rPr>
          <w:rtl/>
        </w:rPr>
      </w:pPr>
      <w:bookmarkStart w:id="8" w:name="LGS_Subject"/>
      <w:r>
        <w:rPr>
          <w:rFonts w:hint="cs"/>
          <w:rtl/>
        </w:rPr>
        <w:t>הצעת חוק זכאות לאבחון לקויות למידה לילדים ממשפחות מעוטות יכולת, התשע"ה–2015</w:t>
      </w:r>
      <w:bookmarkEnd w:id="8"/>
    </w:p>
    <w:p w14:paraId="7F6961AE" w14:textId="77777777" w:rsidR="00E13C27" w:rsidRDefault="00E13C27" w:rsidP="0000131B">
      <w:pPr>
        <w:pStyle w:val="HeadDivreiHesber"/>
        <w:spacing w:before="0" w:after="0" w:line="240" w:lineRule="auto"/>
        <w:rPr>
          <w:rtl/>
        </w:rPr>
      </w:pPr>
    </w:p>
    <w:tbl>
      <w:tblPr>
        <w:bidiVisual/>
        <w:tblW w:w="9643" w:type="dxa"/>
        <w:tblInd w:w="-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3"/>
      </w:tblGrid>
      <w:tr w:rsidR="00A95211" w14:paraId="7B613EA1" w14:textId="77777777" w:rsidTr="00A95211">
        <w:trPr>
          <w:cantSplit/>
        </w:trPr>
        <w:tc>
          <w:tcPr>
            <w:tcW w:w="1872" w:type="dxa"/>
            <w:hideMark/>
          </w:tcPr>
          <w:p w14:paraId="679646A7" w14:textId="77777777" w:rsidR="00A95211" w:rsidRDefault="00A95211" w:rsidP="00A56801">
            <w:pPr>
              <w:pStyle w:val="TableSideHeading"/>
              <w:ind w:right="0"/>
            </w:pPr>
            <w:r>
              <w:rPr>
                <w:sz w:val="26"/>
                <w:rtl/>
              </w:rPr>
              <w:t>מטרת החוק</w:t>
            </w:r>
          </w:p>
        </w:tc>
        <w:tc>
          <w:tcPr>
            <w:tcW w:w="624" w:type="dxa"/>
            <w:hideMark/>
          </w:tcPr>
          <w:p w14:paraId="0B216B82" w14:textId="77777777" w:rsidR="00A95211" w:rsidRDefault="00A95211" w:rsidP="00A56801">
            <w:pPr>
              <w:pStyle w:val="TableText"/>
              <w:ind w:right="0"/>
              <w:jc w:val="both"/>
            </w:pPr>
            <w:r>
              <w:rPr>
                <w:sz w:val="26"/>
                <w:rtl/>
              </w:rPr>
              <w:t>1.</w:t>
            </w:r>
          </w:p>
        </w:tc>
        <w:tc>
          <w:tcPr>
            <w:tcW w:w="7147" w:type="dxa"/>
            <w:gridSpan w:val="2"/>
            <w:hideMark/>
          </w:tcPr>
          <w:p w14:paraId="1C2610DA" w14:textId="0E5BECE8" w:rsidR="00A95211" w:rsidRPr="007C397C" w:rsidRDefault="00A95211" w:rsidP="00EA7F64">
            <w:pPr>
              <w:pStyle w:val="TableBlock"/>
            </w:pPr>
            <w:r w:rsidRPr="007C397C">
              <w:rPr>
                <w:rFonts w:hint="cs"/>
                <w:rtl/>
              </w:rPr>
              <w:t xml:space="preserve">מטרתו של חוק זה </w:t>
            </w:r>
            <w:r w:rsidR="004129FF">
              <w:rPr>
                <w:rFonts w:hint="cs"/>
                <w:rtl/>
              </w:rPr>
              <w:t>לקבוע את זכאותם של ילדים ממשפחות מעוטות יכולת לאבחון לקויות למידה</w:t>
            </w:r>
            <w:r w:rsidR="00C0088A">
              <w:rPr>
                <w:rFonts w:hint="cs"/>
                <w:rtl/>
              </w:rPr>
              <w:t>,</w:t>
            </w:r>
            <w:r w:rsidRPr="007C397C">
              <w:rPr>
                <w:rFonts w:hint="cs"/>
                <w:rtl/>
              </w:rPr>
              <w:t xml:space="preserve"> במטרה להעניק לילדים אלה הזדמנות שווה להצלחה במערכת החינוך</w:t>
            </w:r>
            <w:r w:rsidRPr="007C397C">
              <w:rPr>
                <w:rtl/>
              </w:rPr>
              <w:t>.</w:t>
            </w:r>
          </w:p>
        </w:tc>
      </w:tr>
      <w:tr w:rsidR="00A95211" w14:paraId="320C389C" w14:textId="77777777" w:rsidTr="00A95211">
        <w:trPr>
          <w:cantSplit/>
        </w:trPr>
        <w:tc>
          <w:tcPr>
            <w:tcW w:w="1872" w:type="dxa"/>
            <w:hideMark/>
          </w:tcPr>
          <w:p w14:paraId="5CAC929C" w14:textId="77777777" w:rsidR="00A95211" w:rsidRDefault="00A95211" w:rsidP="00A56801">
            <w:pPr>
              <w:pStyle w:val="TableSideHeading"/>
              <w:rPr>
                <w:sz w:val="26"/>
              </w:rPr>
            </w:pPr>
            <w:r>
              <w:rPr>
                <w:sz w:val="26"/>
                <w:rtl/>
                <w:lang w:eastAsia="en-US"/>
              </w:rPr>
              <w:t>הגדרות</w:t>
            </w:r>
          </w:p>
        </w:tc>
        <w:tc>
          <w:tcPr>
            <w:tcW w:w="624" w:type="dxa"/>
            <w:hideMark/>
          </w:tcPr>
          <w:p w14:paraId="638148B4" w14:textId="77777777" w:rsidR="00A95211" w:rsidRDefault="00A95211" w:rsidP="00A56801">
            <w:pPr>
              <w:pStyle w:val="TableText"/>
              <w:ind w:right="0"/>
              <w:jc w:val="both"/>
            </w:pPr>
            <w:r>
              <w:rPr>
                <w:sz w:val="26"/>
                <w:rtl/>
              </w:rPr>
              <w:t>2.</w:t>
            </w:r>
          </w:p>
        </w:tc>
        <w:tc>
          <w:tcPr>
            <w:tcW w:w="7147" w:type="dxa"/>
            <w:gridSpan w:val="2"/>
            <w:hideMark/>
          </w:tcPr>
          <w:p w14:paraId="71CF2004" w14:textId="77777777" w:rsidR="00A95211" w:rsidRDefault="00A95211" w:rsidP="00A56801">
            <w:pPr>
              <w:pStyle w:val="TableBlockOutdent"/>
            </w:pPr>
            <w:r>
              <w:rPr>
                <w:sz w:val="26"/>
                <w:rtl/>
              </w:rPr>
              <w:t>בחוק זה –</w:t>
            </w:r>
          </w:p>
        </w:tc>
      </w:tr>
      <w:tr w:rsidR="00A95211" w14:paraId="570281F7" w14:textId="77777777" w:rsidTr="00A95211">
        <w:trPr>
          <w:cantSplit/>
        </w:trPr>
        <w:tc>
          <w:tcPr>
            <w:tcW w:w="1872" w:type="dxa"/>
          </w:tcPr>
          <w:p w14:paraId="19E47597" w14:textId="77777777" w:rsidR="00A95211" w:rsidRDefault="00A95211" w:rsidP="00A56801">
            <w:pPr>
              <w:pStyle w:val="TableSideHeading"/>
              <w:rPr>
                <w:sz w:val="26"/>
                <w:lang w:eastAsia="en-US"/>
              </w:rPr>
            </w:pPr>
          </w:p>
        </w:tc>
        <w:tc>
          <w:tcPr>
            <w:tcW w:w="624" w:type="dxa"/>
          </w:tcPr>
          <w:p w14:paraId="6C7FEF2E" w14:textId="77777777" w:rsidR="00A95211" w:rsidRDefault="00A95211" w:rsidP="00A56801">
            <w:pPr>
              <w:pStyle w:val="TableText"/>
              <w:ind w:right="0"/>
              <w:jc w:val="both"/>
              <w:rPr>
                <w:sz w:val="26"/>
              </w:rPr>
            </w:pPr>
          </w:p>
        </w:tc>
        <w:tc>
          <w:tcPr>
            <w:tcW w:w="7147" w:type="dxa"/>
            <w:gridSpan w:val="2"/>
            <w:hideMark/>
          </w:tcPr>
          <w:p w14:paraId="0307A2F0" w14:textId="5CB79C66" w:rsidR="00A95211" w:rsidRDefault="00A95211" w:rsidP="008E2B04">
            <w:pPr>
              <w:pStyle w:val="TableBlockOutdent"/>
              <w:rPr>
                <w:sz w:val="26"/>
              </w:rPr>
            </w:pPr>
            <w:r w:rsidRPr="00EA7F64">
              <w:rPr>
                <w:sz w:val="26"/>
                <w:rtl/>
              </w:rPr>
              <w:t>"</w:t>
            </w:r>
            <w:r w:rsidRPr="00EA7F64">
              <w:rPr>
                <w:rFonts w:hint="eastAsia"/>
                <w:rtl/>
              </w:rPr>
              <w:t>אבחון</w:t>
            </w:r>
            <w:r w:rsidR="00EA7F64">
              <w:rPr>
                <w:rFonts w:hint="cs"/>
                <w:rtl/>
              </w:rPr>
              <w:t xml:space="preserve">" </w:t>
            </w:r>
            <w:r w:rsidR="00CF0FDE" w:rsidRPr="00EA7F64">
              <w:rPr>
                <w:rFonts w:hint="cs"/>
                <w:rtl/>
              </w:rPr>
              <w:t>– כהגדרתו</w:t>
            </w:r>
            <w:r w:rsidR="00390359" w:rsidRPr="00EA7F64">
              <w:rPr>
                <w:rFonts w:hint="cs"/>
                <w:rtl/>
              </w:rPr>
              <w:t xml:space="preserve"> בחוק</w:t>
            </w:r>
            <w:r w:rsidR="00390359">
              <w:rPr>
                <w:rFonts w:hint="cs"/>
                <w:rtl/>
              </w:rPr>
              <w:t xml:space="preserve"> זכויות תלמידים עם לקות למידה במוסדות על</w:t>
            </w:r>
            <w:r w:rsidR="008E2B04">
              <w:rPr>
                <w:rFonts w:hint="cs"/>
                <w:rtl/>
              </w:rPr>
              <w:t>-</w:t>
            </w:r>
            <w:r w:rsidR="00BA63D0">
              <w:rPr>
                <w:rFonts w:hint="cs"/>
                <w:rtl/>
              </w:rPr>
              <w:t>תיכוני</w:t>
            </w:r>
            <w:r w:rsidR="006C02DC">
              <w:rPr>
                <w:rFonts w:hint="cs"/>
                <w:rtl/>
              </w:rPr>
              <w:t>י</w:t>
            </w:r>
            <w:r w:rsidR="00BA63D0">
              <w:rPr>
                <w:rFonts w:hint="cs"/>
                <w:rtl/>
              </w:rPr>
              <w:t>ם</w:t>
            </w:r>
            <w:r w:rsidR="00390359">
              <w:rPr>
                <w:rFonts w:hint="cs"/>
                <w:rtl/>
              </w:rPr>
              <w:t>, התשס"ח</w:t>
            </w:r>
            <w:r w:rsidR="006C02DC">
              <w:rPr>
                <w:rFonts w:hint="eastAsia"/>
                <w:rtl/>
              </w:rPr>
              <w:t>–</w:t>
            </w:r>
            <w:r w:rsidR="00390359">
              <w:rPr>
                <w:rFonts w:hint="cs"/>
                <w:rtl/>
              </w:rPr>
              <w:t>2008</w:t>
            </w:r>
            <w:r w:rsidR="001A6273">
              <w:rPr>
                <w:rStyle w:val="a5"/>
                <w:rtl/>
              </w:rPr>
              <w:footnoteReference w:id="2"/>
            </w:r>
            <w:r w:rsidR="00CF0FDE">
              <w:rPr>
                <w:rFonts w:hint="cs"/>
                <w:rtl/>
              </w:rPr>
              <w:t xml:space="preserve">, ולרבות </w:t>
            </w:r>
            <w:r w:rsidR="00005ACF">
              <w:rPr>
                <w:rFonts w:hint="cs"/>
                <w:rtl/>
              </w:rPr>
              <w:t>אבחון פסיכו-דידקטי, במידת הצורך;</w:t>
            </w:r>
          </w:p>
        </w:tc>
      </w:tr>
      <w:tr w:rsidR="00A5757A" w14:paraId="225C4708" w14:textId="77777777" w:rsidTr="00A95211">
        <w:trPr>
          <w:cantSplit/>
        </w:trPr>
        <w:tc>
          <w:tcPr>
            <w:tcW w:w="1872" w:type="dxa"/>
          </w:tcPr>
          <w:p w14:paraId="61A3C36F" w14:textId="77777777" w:rsidR="00A5757A" w:rsidRDefault="00A5757A" w:rsidP="00A56801">
            <w:pPr>
              <w:pStyle w:val="TableSideHeading"/>
              <w:rPr>
                <w:sz w:val="26"/>
                <w:lang w:eastAsia="en-US"/>
              </w:rPr>
            </w:pPr>
          </w:p>
        </w:tc>
        <w:tc>
          <w:tcPr>
            <w:tcW w:w="624" w:type="dxa"/>
          </w:tcPr>
          <w:p w14:paraId="628D5F60" w14:textId="77777777" w:rsidR="00A5757A" w:rsidRDefault="00A5757A" w:rsidP="00A56801">
            <w:pPr>
              <w:pStyle w:val="TableText"/>
              <w:ind w:right="0"/>
              <w:jc w:val="both"/>
              <w:rPr>
                <w:sz w:val="26"/>
              </w:rPr>
            </w:pPr>
          </w:p>
        </w:tc>
        <w:tc>
          <w:tcPr>
            <w:tcW w:w="7147" w:type="dxa"/>
            <w:gridSpan w:val="2"/>
          </w:tcPr>
          <w:p w14:paraId="6490CED9" w14:textId="5093D7E2" w:rsidR="00A5757A" w:rsidRPr="00EA7F64" w:rsidRDefault="00A5757A" w:rsidP="00EA7F64">
            <w:pPr>
              <w:pStyle w:val="TableBlockOutdent"/>
              <w:rPr>
                <w:sz w:val="26"/>
                <w:rtl/>
              </w:rPr>
            </w:pPr>
            <w:r>
              <w:rPr>
                <w:rFonts w:hint="cs"/>
                <w:sz w:val="26"/>
                <w:rtl/>
              </w:rPr>
              <w:t>"</w:t>
            </w:r>
            <w:r w:rsidRPr="00C0088A">
              <w:rPr>
                <w:rFonts w:hint="eastAsia"/>
                <w:sz w:val="26"/>
                <w:rtl/>
              </w:rPr>
              <w:t>הורה</w:t>
            </w:r>
            <w:r w:rsidRPr="00C0088A">
              <w:rPr>
                <w:sz w:val="26"/>
                <w:rtl/>
              </w:rPr>
              <w:t xml:space="preserve">" </w:t>
            </w:r>
            <w:r w:rsidRPr="00C0088A">
              <w:rPr>
                <w:rFonts w:hint="eastAsia"/>
                <w:sz w:val="26"/>
                <w:rtl/>
              </w:rPr>
              <w:t>–</w:t>
            </w:r>
            <w:r w:rsidRPr="00C0088A">
              <w:rPr>
                <w:sz w:val="26"/>
                <w:rtl/>
              </w:rPr>
              <w:t xml:space="preserve"> </w:t>
            </w:r>
            <w:r w:rsidRPr="00C0088A">
              <w:rPr>
                <w:rFonts w:hint="eastAsia"/>
                <w:sz w:val="26"/>
                <w:rtl/>
              </w:rPr>
              <w:t>כהגדרתו</w:t>
            </w:r>
            <w:r w:rsidRPr="00C0088A">
              <w:rPr>
                <w:sz w:val="26"/>
                <w:rtl/>
              </w:rPr>
              <w:t xml:space="preserve"> </w:t>
            </w:r>
            <w:r w:rsidRPr="00C0088A">
              <w:rPr>
                <w:rFonts w:hint="eastAsia"/>
                <w:sz w:val="26"/>
                <w:rtl/>
              </w:rPr>
              <w:t>בחוק</w:t>
            </w:r>
            <w:r w:rsidRPr="00C0088A">
              <w:rPr>
                <w:sz w:val="26"/>
                <w:rtl/>
              </w:rPr>
              <w:t xml:space="preserve"> </w:t>
            </w:r>
            <w:r w:rsidRPr="00C0088A">
              <w:rPr>
                <w:rFonts w:hint="eastAsia"/>
                <w:sz w:val="26"/>
                <w:rtl/>
              </w:rPr>
              <w:t>לימוד</w:t>
            </w:r>
            <w:r w:rsidRPr="00C0088A">
              <w:rPr>
                <w:sz w:val="26"/>
                <w:rtl/>
              </w:rPr>
              <w:t xml:space="preserve"> </w:t>
            </w:r>
            <w:r w:rsidRPr="00C0088A">
              <w:rPr>
                <w:rFonts w:hint="eastAsia"/>
                <w:sz w:val="26"/>
                <w:rtl/>
              </w:rPr>
              <w:t>חובה</w:t>
            </w:r>
            <w:r w:rsidRPr="00C0088A">
              <w:rPr>
                <w:sz w:val="26"/>
                <w:rtl/>
              </w:rPr>
              <w:t>;</w:t>
            </w:r>
          </w:p>
        </w:tc>
      </w:tr>
      <w:tr w:rsidR="00A5757A" w14:paraId="28C73CF4" w14:textId="77777777" w:rsidTr="00A95211">
        <w:trPr>
          <w:cantSplit/>
        </w:trPr>
        <w:tc>
          <w:tcPr>
            <w:tcW w:w="1872" w:type="dxa"/>
          </w:tcPr>
          <w:p w14:paraId="3C241DF4" w14:textId="77777777" w:rsidR="00A5757A" w:rsidRDefault="00A5757A" w:rsidP="00A56801">
            <w:pPr>
              <w:pStyle w:val="TableSideHeading"/>
              <w:rPr>
                <w:sz w:val="26"/>
                <w:rtl/>
                <w:lang w:eastAsia="en-US"/>
              </w:rPr>
            </w:pPr>
          </w:p>
        </w:tc>
        <w:tc>
          <w:tcPr>
            <w:tcW w:w="624" w:type="dxa"/>
          </w:tcPr>
          <w:p w14:paraId="509DFAAC" w14:textId="77777777" w:rsidR="00A5757A" w:rsidRDefault="00A5757A" w:rsidP="00A56801">
            <w:pPr>
              <w:pStyle w:val="TableText"/>
              <w:ind w:right="0"/>
              <w:jc w:val="both"/>
              <w:rPr>
                <w:sz w:val="26"/>
              </w:rPr>
            </w:pPr>
          </w:p>
        </w:tc>
        <w:tc>
          <w:tcPr>
            <w:tcW w:w="7147" w:type="dxa"/>
            <w:gridSpan w:val="2"/>
          </w:tcPr>
          <w:p w14:paraId="57A67AF0" w14:textId="50C4A636" w:rsidR="00A5757A" w:rsidRDefault="00A5757A" w:rsidP="00EA7F64">
            <w:pPr>
              <w:pStyle w:val="TableBlockOutdent"/>
              <w:rPr>
                <w:sz w:val="26"/>
                <w:rtl/>
              </w:rPr>
            </w:pPr>
            <w:r>
              <w:rPr>
                <w:rFonts w:hint="cs"/>
                <w:sz w:val="26"/>
                <w:rtl/>
              </w:rPr>
              <w:t>"חוק לימוד חובה"</w:t>
            </w:r>
            <w:r w:rsidR="006C02DC">
              <w:rPr>
                <w:rFonts w:hint="cs"/>
                <w:sz w:val="26"/>
                <w:rtl/>
              </w:rPr>
              <w:t xml:space="preserve"> </w:t>
            </w:r>
            <w:r>
              <w:rPr>
                <w:rFonts w:hint="eastAsia"/>
                <w:sz w:val="26"/>
                <w:rtl/>
              </w:rPr>
              <w:t xml:space="preserve">– </w:t>
            </w:r>
            <w:r>
              <w:rPr>
                <w:rFonts w:hint="cs"/>
                <w:sz w:val="26"/>
                <w:rtl/>
              </w:rPr>
              <w:t>חוק לימוד חובה, התש"ט–1949</w:t>
            </w:r>
            <w:r>
              <w:rPr>
                <w:rStyle w:val="a5"/>
                <w:sz w:val="26"/>
                <w:rtl/>
              </w:rPr>
              <w:footnoteReference w:id="3"/>
            </w:r>
            <w:r>
              <w:rPr>
                <w:rFonts w:hint="cs"/>
                <w:sz w:val="26"/>
                <w:rtl/>
              </w:rPr>
              <w:t xml:space="preserve">;  </w:t>
            </w:r>
          </w:p>
        </w:tc>
      </w:tr>
      <w:tr w:rsidR="00A5757A" w14:paraId="190752EF" w14:textId="77777777" w:rsidTr="00A95211">
        <w:trPr>
          <w:cantSplit/>
        </w:trPr>
        <w:tc>
          <w:tcPr>
            <w:tcW w:w="1872" w:type="dxa"/>
          </w:tcPr>
          <w:p w14:paraId="240E801C" w14:textId="77777777" w:rsidR="00A5757A" w:rsidRDefault="00A5757A" w:rsidP="00A56801">
            <w:pPr>
              <w:pStyle w:val="TableSideHeading"/>
              <w:rPr>
                <w:sz w:val="26"/>
                <w:rtl/>
                <w:lang w:eastAsia="en-US"/>
              </w:rPr>
            </w:pPr>
          </w:p>
        </w:tc>
        <w:tc>
          <w:tcPr>
            <w:tcW w:w="624" w:type="dxa"/>
          </w:tcPr>
          <w:p w14:paraId="5B5567E5" w14:textId="77777777" w:rsidR="00A5757A" w:rsidRDefault="00A5757A" w:rsidP="00A56801">
            <w:pPr>
              <w:pStyle w:val="TableText"/>
              <w:ind w:right="0"/>
              <w:jc w:val="both"/>
              <w:rPr>
                <w:sz w:val="26"/>
              </w:rPr>
            </w:pPr>
          </w:p>
        </w:tc>
        <w:tc>
          <w:tcPr>
            <w:tcW w:w="7147" w:type="dxa"/>
            <w:gridSpan w:val="2"/>
          </w:tcPr>
          <w:p w14:paraId="767F9F18" w14:textId="3A26C397" w:rsidR="00A5757A" w:rsidRDefault="00A5757A" w:rsidP="00E24950">
            <w:pPr>
              <w:pStyle w:val="TableBlockOutdent"/>
              <w:rPr>
                <w:sz w:val="26"/>
                <w:rtl/>
              </w:rPr>
            </w:pPr>
            <w:r w:rsidRPr="00113E82">
              <w:rPr>
                <w:sz w:val="26"/>
                <w:rtl/>
              </w:rPr>
              <w:t>"</w:t>
            </w:r>
            <w:r w:rsidRPr="00113E82">
              <w:rPr>
                <w:rFonts w:hint="cs"/>
                <w:sz w:val="26"/>
                <w:rtl/>
              </w:rPr>
              <w:t>ילד  זכאי</w:t>
            </w:r>
            <w:r w:rsidRPr="00113E82">
              <w:rPr>
                <w:sz w:val="26"/>
                <w:rtl/>
              </w:rPr>
              <w:t>"</w:t>
            </w:r>
            <w:r w:rsidRPr="00113E82">
              <w:rPr>
                <w:b/>
                <w:bCs/>
                <w:sz w:val="26"/>
                <w:rtl/>
              </w:rPr>
              <w:t xml:space="preserve"> </w:t>
            </w:r>
            <w:r w:rsidRPr="00113E82">
              <w:rPr>
                <w:sz w:val="26"/>
                <w:rtl/>
              </w:rPr>
              <w:t>–</w:t>
            </w:r>
            <w:r w:rsidRPr="00113E82">
              <w:rPr>
                <w:b/>
                <w:bCs/>
                <w:sz w:val="26"/>
                <w:rtl/>
              </w:rPr>
              <w:t xml:space="preserve"> </w:t>
            </w:r>
            <w:r w:rsidRPr="00113E82">
              <w:rPr>
                <w:rFonts w:hint="cs"/>
                <w:sz w:val="26"/>
                <w:rtl/>
              </w:rPr>
              <w:t xml:space="preserve"> ילד </w:t>
            </w:r>
            <w:r>
              <w:rPr>
                <w:rFonts w:hint="cs"/>
                <w:sz w:val="26"/>
                <w:rtl/>
              </w:rPr>
              <w:t xml:space="preserve"> </w:t>
            </w:r>
            <w:r w:rsidRPr="00113E82">
              <w:rPr>
                <w:rFonts w:hint="cs"/>
                <w:sz w:val="26"/>
                <w:rtl/>
              </w:rPr>
              <w:t xml:space="preserve">ממשפחה מעוטת יכולת, </w:t>
            </w:r>
            <w:r>
              <w:rPr>
                <w:rFonts w:hint="cs"/>
                <w:sz w:val="26"/>
                <w:rtl/>
              </w:rPr>
              <w:t xml:space="preserve"> לפי </w:t>
            </w:r>
            <w:r w:rsidRPr="00113E82">
              <w:rPr>
                <w:rFonts w:hint="cs"/>
                <w:sz w:val="26"/>
                <w:rtl/>
              </w:rPr>
              <w:t xml:space="preserve">אמות מידה כלכליות, חברתיות וסביבתיות וכן אמות מידה נוספות, שיקבע שר החינוך, בהתייעצות </w:t>
            </w:r>
            <w:r>
              <w:rPr>
                <w:rFonts w:hint="cs"/>
                <w:sz w:val="26"/>
                <w:rtl/>
              </w:rPr>
              <w:t>עם שר הרווחה והשירותים החברתיים;</w:t>
            </w:r>
          </w:p>
        </w:tc>
      </w:tr>
      <w:tr w:rsidR="00CF0FDE" w14:paraId="236E72E0" w14:textId="77777777" w:rsidTr="00A95211">
        <w:trPr>
          <w:cantSplit/>
        </w:trPr>
        <w:tc>
          <w:tcPr>
            <w:tcW w:w="1872" w:type="dxa"/>
          </w:tcPr>
          <w:p w14:paraId="11FFADB8" w14:textId="77777777" w:rsidR="00CF0FDE" w:rsidRDefault="00CF0FDE" w:rsidP="00A56801">
            <w:pPr>
              <w:pStyle w:val="TableSideHeading"/>
              <w:rPr>
                <w:sz w:val="26"/>
                <w:lang w:eastAsia="en-US"/>
              </w:rPr>
            </w:pPr>
          </w:p>
        </w:tc>
        <w:tc>
          <w:tcPr>
            <w:tcW w:w="624" w:type="dxa"/>
          </w:tcPr>
          <w:p w14:paraId="18B82B3C" w14:textId="77777777" w:rsidR="00CF0FDE" w:rsidRDefault="00CF0FDE" w:rsidP="00A56801">
            <w:pPr>
              <w:pStyle w:val="TableText"/>
              <w:ind w:right="0"/>
              <w:jc w:val="both"/>
              <w:rPr>
                <w:sz w:val="26"/>
              </w:rPr>
            </w:pPr>
          </w:p>
        </w:tc>
        <w:tc>
          <w:tcPr>
            <w:tcW w:w="7147" w:type="dxa"/>
            <w:gridSpan w:val="2"/>
          </w:tcPr>
          <w:p w14:paraId="6C5F69E5" w14:textId="2F5D5501" w:rsidR="00CF0FDE" w:rsidRPr="00DC28B4" w:rsidRDefault="008E2B04" w:rsidP="008E2B04">
            <w:pPr>
              <w:pStyle w:val="TableBlockOutdent"/>
              <w:rPr>
                <w:sz w:val="26"/>
                <w:highlight w:val="green"/>
                <w:rtl/>
              </w:rPr>
            </w:pPr>
            <w:r>
              <w:rPr>
                <w:rFonts w:hint="cs"/>
                <w:rtl/>
              </w:rPr>
              <w:t>לקות למידה"</w:t>
            </w:r>
            <w:r w:rsidR="00CF0FDE">
              <w:rPr>
                <w:rFonts w:hint="cs"/>
                <w:rtl/>
              </w:rPr>
              <w:t xml:space="preserve"> "מאבחן מוכר" – כהגדרתם בחוק זכויות תלמידים עם לקות למידה במוסדות על</w:t>
            </w:r>
            <w:r>
              <w:rPr>
                <w:rFonts w:hint="cs"/>
                <w:rtl/>
              </w:rPr>
              <w:t>-</w:t>
            </w:r>
            <w:r w:rsidR="00CF0FDE">
              <w:rPr>
                <w:rFonts w:hint="cs"/>
                <w:rtl/>
              </w:rPr>
              <w:t>תיכונ</w:t>
            </w:r>
            <w:r>
              <w:rPr>
                <w:rFonts w:hint="cs"/>
                <w:rtl/>
              </w:rPr>
              <w:t>י</w:t>
            </w:r>
            <w:r w:rsidR="00CF0FDE">
              <w:rPr>
                <w:rFonts w:hint="cs"/>
                <w:rtl/>
              </w:rPr>
              <w:t>ים, התשס</w:t>
            </w:r>
            <w:r w:rsidR="00CF0FDE" w:rsidRPr="00113E82">
              <w:rPr>
                <w:rFonts w:hint="cs"/>
                <w:rtl/>
              </w:rPr>
              <w:t>"ח</w:t>
            </w:r>
            <w:r w:rsidR="006C02DC">
              <w:rPr>
                <w:rFonts w:hint="eastAsia"/>
                <w:rtl/>
              </w:rPr>
              <w:t>–</w:t>
            </w:r>
            <w:r w:rsidR="00CF0FDE" w:rsidRPr="00113E82">
              <w:rPr>
                <w:rFonts w:hint="cs"/>
                <w:rtl/>
              </w:rPr>
              <w:t>2008</w:t>
            </w:r>
            <w:r w:rsidR="00CF0FDE" w:rsidRPr="00113E82">
              <w:rPr>
                <w:rFonts w:hint="cs"/>
                <w:sz w:val="26"/>
                <w:rtl/>
              </w:rPr>
              <w:t>;</w:t>
            </w:r>
          </w:p>
        </w:tc>
      </w:tr>
      <w:tr w:rsidR="00507406" w14:paraId="7CA23301" w14:textId="77777777" w:rsidTr="00A95211">
        <w:trPr>
          <w:cantSplit/>
        </w:trPr>
        <w:tc>
          <w:tcPr>
            <w:tcW w:w="1872" w:type="dxa"/>
          </w:tcPr>
          <w:p w14:paraId="5EB267AF" w14:textId="77777777" w:rsidR="00507406" w:rsidRDefault="00507406" w:rsidP="00A56801">
            <w:pPr>
              <w:pStyle w:val="TableSideHeading"/>
              <w:rPr>
                <w:sz w:val="26"/>
                <w:lang w:eastAsia="en-US"/>
              </w:rPr>
            </w:pPr>
          </w:p>
        </w:tc>
        <w:tc>
          <w:tcPr>
            <w:tcW w:w="624" w:type="dxa"/>
          </w:tcPr>
          <w:p w14:paraId="7D407F29" w14:textId="77777777" w:rsidR="00507406" w:rsidRPr="00EA7F64" w:rsidRDefault="00507406" w:rsidP="00A56801">
            <w:pPr>
              <w:pStyle w:val="TableText"/>
              <w:ind w:right="0"/>
              <w:jc w:val="both"/>
              <w:rPr>
                <w:sz w:val="26"/>
                <w:highlight w:val="cyan"/>
              </w:rPr>
            </w:pPr>
          </w:p>
        </w:tc>
        <w:tc>
          <w:tcPr>
            <w:tcW w:w="7147" w:type="dxa"/>
            <w:gridSpan w:val="2"/>
          </w:tcPr>
          <w:p w14:paraId="2E5B38E3" w14:textId="2A92D3CB" w:rsidR="00507406" w:rsidRPr="00113E82" w:rsidRDefault="00507406" w:rsidP="00D32BAE">
            <w:pPr>
              <w:pStyle w:val="TableBlockOutdent"/>
              <w:rPr>
                <w:sz w:val="26"/>
                <w:rtl/>
              </w:rPr>
            </w:pPr>
            <w:r w:rsidRPr="00113E82">
              <w:rPr>
                <w:sz w:val="26"/>
                <w:rtl/>
              </w:rPr>
              <w:t xml:space="preserve">"מוסד </w:t>
            </w:r>
            <w:r w:rsidRPr="00113E82">
              <w:rPr>
                <w:rFonts w:hint="eastAsia"/>
                <w:sz w:val="26"/>
                <w:rtl/>
              </w:rPr>
              <w:t>חינוך</w:t>
            </w:r>
            <w:r w:rsidRPr="00113E82">
              <w:rPr>
                <w:sz w:val="26"/>
                <w:rtl/>
              </w:rPr>
              <w:t>"</w:t>
            </w:r>
            <w:r w:rsidR="008E2B04">
              <w:rPr>
                <w:rFonts w:hint="cs"/>
                <w:sz w:val="26"/>
                <w:rtl/>
              </w:rPr>
              <w:t xml:space="preserve"> </w:t>
            </w:r>
            <w:r w:rsidRPr="00113E82">
              <w:rPr>
                <w:rFonts w:hint="eastAsia"/>
                <w:sz w:val="26"/>
                <w:rtl/>
              </w:rPr>
              <w:t>–</w:t>
            </w:r>
            <w:r w:rsidRPr="00113E82">
              <w:rPr>
                <w:sz w:val="26"/>
                <w:rtl/>
              </w:rPr>
              <w:t xml:space="preserve"> </w:t>
            </w:r>
            <w:r w:rsidR="006642E2" w:rsidRPr="00113E82">
              <w:rPr>
                <w:rFonts w:hint="eastAsia"/>
                <w:sz w:val="26"/>
                <w:rtl/>
              </w:rPr>
              <w:t>כל</w:t>
            </w:r>
            <w:r w:rsidR="006642E2" w:rsidRPr="00113E82">
              <w:rPr>
                <w:sz w:val="26"/>
                <w:rtl/>
              </w:rPr>
              <w:t xml:space="preserve"> אחד מאלה: </w:t>
            </w:r>
          </w:p>
        </w:tc>
      </w:tr>
      <w:tr w:rsidR="00416A6E" w14:paraId="0F25FA2F" w14:textId="77777777" w:rsidTr="00EA7F64">
        <w:tblPrEx>
          <w:tblLook w:val="01E0" w:firstRow="1" w:lastRow="1" w:firstColumn="1" w:lastColumn="1" w:noHBand="0" w:noVBand="0"/>
        </w:tblPrEx>
        <w:trPr>
          <w:cantSplit/>
          <w:trHeight w:val="60"/>
        </w:trPr>
        <w:tc>
          <w:tcPr>
            <w:tcW w:w="1872" w:type="dxa"/>
          </w:tcPr>
          <w:p w14:paraId="5B8CD206" w14:textId="0617FCB9" w:rsidR="00416A6E" w:rsidRDefault="00416A6E">
            <w:pPr>
              <w:pStyle w:val="TableSideHeading"/>
            </w:pPr>
          </w:p>
        </w:tc>
        <w:tc>
          <w:tcPr>
            <w:tcW w:w="624" w:type="dxa"/>
          </w:tcPr>
          <w:p w14:paraId="44621196" w14:textId="77777777" w:rsidR="00416A6E" w:rsidRDefault="00416A6E">
            <w:pPr>
              <w:pStyle w:val="TableText"/>
            </w:pPr>
          </w:p>
        </w:tc>
        <w:tc>
          <w:tcPr>
            <w:tcW w:w="624" w:type="dxa"/>
          </w:tcPr>
          <w:p w14:paraId="0149866E" w14:textId="77777777" w:rsidR="00416A6E" w:rsidRDefault="00416A6E">
            <w:pPr>
              <w:pStyle w:val="TableText"/>
            </w:pPr>
          </w:p>
        </w:tc>
        <w:tc>
          <w:tcPr>
            <w:tcW w:w="6523" w:type="dxa"/>
          </w:tcPr>
          <w:p w14:paraId="7CB6E2C1" w14:textId="36F376B3" w:rsidR="00416A6E" w:rsidRDefault="001879CE" w:rsidP="00F66A88">
            <w:pPr>
              <w:pStyle w:val="TableBlock"/>
            </w:pPr>
            <w:r>
              <w:rPr>
                <w:rFonts w:hint="cs"/>
                <w:rtl/>
              </w:rPr>
              <w:t>(1)</w:t>
            </w:r>
            <w:r>
              <w:rPr>
                <w:rtl/>
              </w:rPr>
              <w:tab/>
            </w:r>
            <w:r>
              <w:rPr>
                <w:rFonts w:hint="cs"/>
                <w:rtl/>
              </w:rPr>
              <w:t>מוסד חינוך כהגדרתו בחוק לימוד חובה</w:t>
            </w:r>
            <w:r w:rsidR="00F66A88">
              <w:rPr>
                <w:rFonts w:hint="cs"/>
                <w:rtl/>
              </w:rPr>
              <w:t>;</w:t>
            </w:r>
          </w:p>
        </w:tc>
      </w:tr>
      <w:tr w:rsidR="00416A6E" w14:paraId="75DBCC78" w14:textId="77777777" w:rsidTr="00EA7F64">
        <w:tblPrEx>
          <w:tblLook w:val="01E0" w:firstRow="1" w:lastRow="1" w:firstColumn="1" w:lastColumn="1" w:noHBand="0" w:noVBand="0"/>
        </w:tblPrEx>
        <w:trPr>
          <w:cantSplit/>
          <w:trHeight w:val="60"/>
        </w:trPr>
        <w:tc>
          <w:tcPr>
            <w:tcW w:w="1872" w:type="dxa"/>
          </w:tcPr>
          <w:p w14:paraId="04FD1B25" w14:textId="77777777" w:rsidR="00416A6E" w:rsidRDefault="00416A6E">
            <w:pPr>
              <w:pStyle w:val="TableSideHeading"/>
              <w:rPr>
                <w:rtl/>
              </w:rPr>
            </w:pPr>
          </w:p>
        </w:tc>
        <w:tc>
          <w:tcPr>
            <w:tcW w:w="624" w:type="dxa"/>
          </w:tcPr>
          <w:p w14:paraId="7D070359" w14:textId="77777777" w:rsidR="00416A6E" w:rsidRDefault="00416A6E" w:rsidP="00EA7F64">
            <w:pPr>
              <w:pStyle w:val="TableText"/>
            </w:pPr>
          </w:p>
        </w:tc>
        <w:tc>
          <w:tcPr>
            <w:tcW w:w="624" w:type="dxa"/>
          </w:tcPr>
          <w:p w14:paraId="11187448" w14:textId="77777777" w:rsidR="00416A6E" w:rsidRDefault="00416A6E">
            <w:pPr>
              <w:pStyle w:val="TableText"/>
            </w:pPr>
          </w:p>
        </w:tc>
        <w:tc>
          <w:tcPr>
            <w:tcW w:w="6523" w:type="dxa"/>
          </w:tcPr>
          <w:p w14:paraId="7231A6E0" w14:textId="3DBBEC98" w:rsidR="00416A6E" w:rsidRDefault="000E6FC4" w:rsidP="006C02DC">
            <w:pPr>
              <w:pStyle w:val="TableBlock"/>
              <w:rPr>
                <w:rtl/>
              </w:rPr>
            </w:pPr>
            <w:r>
              <w:rPr>
                <w:rFonts w:hint="cs"/>
                <w:rtl/>
              </w:rPr>
              <w:t>(2)</w:t>
            </w:r>
            <w:r>
              <w:rPr>
                <w:rtl/>
              </w:rPr>
              <w:tab/>
            </w:r>
            <w:r w:rsidR="00CF5144">
              <w:rPr>
                <w:rFonts w:hint="cs"/>
                <w:rtl/>
              </w:rPr>
              <w:t>בית ספר מקצועי כהגדרתו ב</w:t>
            </w:r>
            <w:r>
              <w:rPr>
                <w:rFonts w:hint="cs"/>
                <w:rtl/>
              </w:rPr>
              <w:t>חוק החניכות, התשי"ג</w:t>
            </w:r>
            <w:r w:rsidR="006C02DC">
              <w:rPr>
                <w:rFonts w:hint="eastAsia"/>
                <w:rtl/>
              </w:rPr>
              <w:t>–</w:t>
            </w:r>
            <w:r>
              <w:rPr>
                <w:rFonts w:hint="cs"/>
                <w:rtl/>
              </w:rPr>
              <w:t>1953</w:t>
            </w:r>
            <w:r>
              <w:rPr>
                <w:rStyle w:val="a5"/>
                <w:rtl/>
              </w:rPr>
              <w:footnoteReference w:id="4"/>
            </w:r>
            <w:r w:rsidR="00A81114">
              <w:rPr>
                <w:rFonts w:hint="cs"/>
                <w:rtl/>
              </w:rPr>
              <w:t>;</w:t>
            </w:r>
          </w:p>
        </w:tc>
      </w:tr>
      <w:tr w:rsidR="00A95211" w14:paraId="287BC209" w14:textId="77777777" w:rsidTr="00A95211">
        <w:trPr>
          <w:cantSplit/>
        </w:trPr>
        <w:tc>
          <w:tcPr>
            <w:tcW w:w="1872" w:type="dxa"/>
          </w:tcPr>
          <w:p w14:paraId="5FCC6401" w14:textId="77777777" w:rsidR="00A95211" w:rsidRDefault="00A95211" w:rsidP="00A56801">
            <w:pPr>
              <w:pStyle w:val="TableSideHeading"/>
              <w:rPr>
                <w:sz w:val="26"/>
                <w:lang w:eastAsia="en-US"/>
              </w:rPr>
            </w:pPr>
          </w:p>
        </w:tc>
        <w:tc>
          <w:tcPr>
            <w:tcW w:w="624" w:type="dxa"/>
          </w:tcPr>
          <w:p w14:paraId="3F255D92" w14:textId="77777777" w:rsidR="00A95211" w:rsidRDefault="00A95211" w:rsidP="00A56801">
            <w:pPr>
              <w:pStyle w:val="TableText"/>
              <w:ind w:right="0"/>
              <w:jc w:val="both"/>
              <w:rPr>
                <w:sz w:val="26"/>
              </w:rPr>
            </w:pPr>
          </w:p>
        </w:tc>
        <w:tc>
          <w:tcPr>
            <w:tcW w:w="7147" w:type="dxa"/>
            <w:gridSpan w:val="2"/>
            <w:hideMark/>
          </w:tcPr>
          <w:p w14:paraId="17837066" w14:textId="77777777" w:rsidR="00A95211" w:rsidRDefault="00A95211" w:rsidP="00A56801">
            <w:pPr>
              <w:pStyle w:val="TableBlockOutdent"/>
              <w:rPr>
                <w:sz w:val="26"/>
              </w:rPr>
            </w:pPr>
            <w:r>
              <w:rPr>
                <w:sz w:val="26"/>
                <w:rtl/>
              </w:rPr>
              <w:t>"</w:t>
            </w:r>
            <w:r>
              <w:rPr>
                <w:rFonts w:hint="cs"/>
                <w:sz w:val="26"/>
                <w:rtl/>
              </w:rPr>
              <w:t>השר</w:t>
            </w:r>
            <w:r>
              <w:rPr>
                <w:sz w:val="26"/>
                <w:rtl/>
              </w:rPr>
              <w:t>"</w:t>
            </w:r>
            <w:r>
              <w:rPr>
                <w:b/>
                <w:bCs/>
                <w:sz w:val="26"/>
                <w:rtl/>
              </w:rPr>
              <w:t xml:space="preserve"> –</w:t>
            </w:r>
            <w:r>
              <w:rPr>
                <w:sz w:val="26"/>
                <w:rtl/>
              </w:rPr>
              <w:t xml:space="preserve"> </w:t>
            </w:r>
            <w:r>
              <w:rPr>
                <w:rFonts w:hint="cs"/>
                <w:sz w:val="26"/>
                <w:rtl/>
              </w:rPr>
              <w:t>שר החינוך.</w:t>
            </w:r>
          </w:p>
        </w:tc>
      </w:tr>
      <w:tr w:rsidR="00A07D54" w14:paraId="7963B7F7" w14:textId="77777777" w:rsidTr="00A95211">
        <w:trPr>
          <w:cantSplit/>
        </w:trPr>
        <w:tc>
          <w:tcPr>
            <w:tcW w:w="1872" w:type="dxa"/>
          </w:tcPr>
          <w:p w14:paraId="291164D3" w14:textId="08B918FA" w:rsidR="00A07D54" w:rsidRDefault="00D24643" w:rsidP="00A56801">
            <w:pPr>
              <w:pStyle w:val="TableSideHeading"/>
              <w:rPr>
                <w:sz w:val="26"/>
                <w:lang w:eastAsia="en-US"/>
              </w:rPr>
            </w:pPr>
            <w:r>
              <w:rPr>
                <w:rFonts w:hint="cs"/>
                <w:sz w:val="26"/>
                <w:rtl/>
                <w:lang w:eastAsia="en-US"/>
              </w:rPr>
              <w:t>זכאות לאבחון</w:t>
            </w:r>
          </w:p>
        </w:tc>
        <w:tc>
          <w:tcPr>
            <w:tcW w:w="624" w:type="dxa"/>
          </w:tcPr>
          <w:p w14:paraId="1B55BBEF" w14:textId="2C549B87" w:rsidR="00A07D54" w:rsidRDefault="00D24643" w:rsidP="00A56801">
            <w:pPr>
              <w:pStyle w:val="TableText"/>
              <w:ind w:right="0"/>
              <w:jc w:val="both"/>
              <w:rPr>
                <w:sz w:val="26"/>
              </w:rPr>
            </w:pPr>
            <w:r>
              <w:rPr>
                <w:rFonts w:hint="cs"/>
                <w:sz w:val="26"/>
                <w:rtl/>
              </w:rPr>
              <w:t>3.</w:t>
            </w:r>
          </w:p>
        </w:tc>
        <w:tc>
          <w:tcPr>
            <w:tcW w:w="7147" w:type="dxa"/>
            <w:gridSpan w:val="2"/>
          </w:tcPr>
          <w:p w14:paraId="43178C07" w14:textId="5B2B4123" w:rsidR="00A07D54" w:rsidRPr="00113E82" w:rsidRDefault="00550977" w:rsidP="00113E82">
            <w:pPr>
              <w:pStyle w:val="TableBlock"/>
              <w:rPr>
                <w:rtl/>
              </w:rPr>
            </w:pPr>
            <w:r w:rsidRPr="00113E82">
              <w:rPr>
                <w:rFonts w:hint="cs"/>
                <w:rtl/>
              </w:rPr>
              <w:t>שר החינוך</w:t>
            </w:r>
            <w:r w:rsidR="00A07D54" w:rsidRPr="00113E82">
              <w:rPr>
                <w:rFonts w:hint="cs"/>
                <w:rtl/>
              </w:rPr>
              <w:t xml:space="preserve"> יקבע הוראות בדבר הליך איתור של ילדים זכאים </w:t>
            </w:r>
            <w:r w:rsidR="008A23DF" w:rsidRPr="00113E82">
              <w:rPr>
                <w:rFonts w:hint="cs"/>
                <w:rtl/>
              </w:rPr>
              <w:t xml:space="preserve">במוסדות החינוך </w:t>
            </w:r>
            <w:r w:rsidR="00A07D54" w:rsidRPr="00113E82">
              <w:rPr>
                <w:rFonts w:hint="cs"/>
                <w:rtl/>
              </w:rPr>
              <w:t>לצורך הפנייתם לאבחון</w:t>
            </w:r>
            <w:r w:rsidR="0002739F" w:rsidRPr="00113E82">
              <w:rPr>
                <w:rFonts w:hint="cs"/>
                <w:rtl/>
              </w:rPr>
              <w:t>; נמצא כי קיימת</w:t>
            </w:r>
            <w:r w:rsidRPr="00113E82">
              <w:rPr>
                <w:rFonts w:hint="cs"/>
                <w:rtl/>
              </w:rPr>
              <w:t xml:space="preserve"> סבירות לכך שילד זכאי הוא בעל לקות למידה</w:t>
            </w:r>
            <w:r w:rsidR="0002739F" w:rsidRPr="00113E82">
              <w:rPr>
                <w:rFonts w:hint="cs"/>
                <w:rtl/>
              </w:rPr>
              <w:t>, יפנה מנהל מוסד החינוך את ה</w:t>
            </w:r>
            <w:r w:rsidR="00D24643" w:rsidRPr="00113E82">
              <w:rPr>
                <w:rFonts w:hint="cs"/>
                <w:rtl/>
              </w:rPr>
              <w:t>ילד הזכאי</w:t>
            </w:r>
            <w:r w:rsidR="0002739F" w:rsidRPr="00113E82">
              <w:rPr>
                <w:rFonts w:hint="cs"/>
                <w:rtl/>
              </w:rPr>
              <w:t xml:space="preserve"> לאבחון בידי מאבחן מוכר, </w:t>
            </w:r>
            <w:r w:rsidR="00D24643" w:rsidRPr="00113E82">
              <w:rPr>
                <w:rFonts w:hint="cs"/>
                <w:rtl/>
              </w:rPr>
              <w:t>ובלבד שניתנה הסכמת הוריו</w:t>
            </w:r>
            <w:r w:rsidR="00F00433" w:rsidRPr="00113E82">
              <w:rPr>
                <w:rFonts w:hint="cs"/>
                <w:rtl/>
              </w:rPr>
              <w:t>; האבחון</w:t>
            </w:r>
            <w:r w:rsidR="00BA1476" w:rsidRPr="00113E82">
              <w:rPr>
                <w:rFonts w:hint="cs"/>
                <w:rtl/>
              </w:rPr>
              <w:t xml:space="preserve"> יינתן ללא תשלום</w:t>
            </w:r>
            <w:r w:rsidR="000E527C" w:rsidRPr="00113E82">
              <w:rPr>
                <w:rFonts w:hint="cs"/>
                <w:rtl/>
              </w:rPr>
              <w:t xml:space="preserve">; תוצאות האבחון יועברו על ידי המאבחן המוכר להורי הילד, ובהסכמתם – גם למוסד החינוך. </w:t>
            </w:r>
            <w:r w:rsidR="00F00433" w:rsidRPr="00113E82">
              <w:rPr>
                <w:rFonts w:hint="cs"/>
                <w:rtl/>
              </w:rPr>
              <w:t xml:space="preserve"> </w:t>
            </w:r>
          </w:p>
        </w:tc>
      </w:tr>
      <w:tr w:rsidR="00A95211" w14:paraId="0A2D9B21" w14:textId="77777777" w:rsidTr="00A95211">
        <w:trPr>
          <w:cantSplit/>
        </w:trPr>
        <w:tc>
          <w:tcPr>
            <w:tcW w:w="1872" w:type="dxa"/>
            <w:hideMark/>
          </w:tcPr>
          <w:p w14:paraId="7B3372D5" w14:textId="77777777" w:rsidR="00A95211" w:rsidRDefault="00A95211" w:rsidP="00A56801">
            <w:pPr>
              <w:pStyle w:val="TableSideHeading"/>
              <w:ind w:right="0"/>
            </w:pPr>
            <w:r>
              <w:rPr>
                <w:rFonts w:hint="cs"/>
                <w:sz w:val="26"/>
                <w:rtl/>
              </w:rPr>
              <w:t>ביצוע ותקנות</w:t>
            </w:r>
          </w:p>
        </w:tc>
        <w:tc>
          <w:tcPr>
            <w:tcW w:w="624" w:type="dxa"/>
            <w:hideMark/>
          </w:tcPr>
          <w:p w14:paraId="7FC95E45" w14:textId="4A04D44C" w:rsidR="00A95211" w:rsidRDefault="00BA1476" w:rsidP="00A56801">
            <w:pPr>
              <w:pStyle w:val="TableText"/>
              <w:ind w:right="0"/>
              <w:jc w:val="both"/>
            </w:pPr>
            <w:r>
              <w:rPr>
                <w:rFonts w:hint="cs"/>
                <w:sz w:val="26"/>
                <w:rtl/>
              </w:rPr>
              <w:t>4</w:t>
            </w:r>
            <w:r w:rsidR="00A95211">
              <w:rPr>
                <w:rFonts w:hint="cs"/>
                <w:sz w:val="26"/>
                <w:rtl/>
              </w:rPr>
              <w:t>.</w:t>
            </w:r>
          </w:p>
        </w:tc>
        <w:tc>
          <w:tcPr>
            <w:tcW w:w="7147" w:type="dxa"/>
            <w:gridSpan w:val="2"/>
            <w:hideMark/>
          </w:tcPr>
          <w:p w14:paraId="6B3277DF" w14:textId="020177BC" w:rsidR="00A95211" w:rsidRDefault="00A95211" w:rsidP="00EA7F64">
            <w:pPr>
              <w:pStyle w:val="TableBlock"/>
            </w:pPr>
            <w:r w:rsidRPr="001651A3">
              <w:rPr>
                <w:sz w:val="26"/>
                <w:rtl/>
              </w:rPr>
              <w:t>השר ממונה על ביצוע חוק זה והוא רשאי</w:t>
            </w:r>
            <w:r>
              <w:rPr>
                <w:rFonts w:hint="cs"/>
                <w:sz w:val="26"/>
                <w:rtl/>
              </w:rPr>
              <w:t>,</w:t>
            </w:r>
            <w:r w:rsidRPr="001651A3">
              <w:rPr>
                <w:sz w:val="26"/>
                <w:rtl/>
              </w:rPr>
              <w:t xml:space="preserve"> </w:t>
            </w:r>
            <w:r>
              <w:rPr>
                <w:rFonts w:hint="cs"/>
                <w:sz w:val="26"/>
                <w:rtl/>
              </w:rPr>
              <w:t>באישור ועדת החינוך, התרבות והספורט של הכנסת</w:t>
            </w:r>
            <w:r w:rsidR="00EA7F64">
              <w:rPr>
                <w:rFonts w:hint="cs"/>
                <w:sz w:val="26"/>
                <w:rtl/>
              </w:rPr>
              <w:t xml:space="preserve">, </w:t>
            </w:r>
            <w:r w:rsidRPr="001651A3">
              <w:rPr>
                <w:sz w:val="26"/>
                <w:rtl/>
              </w:rPr>
              <w:t>להתקין תקנות לביצועו</w:t>
            </w:r>
            <w:r>
              <w:rPr>
                <w:rFonts w:hint="cs"/>
                <w:sz w:val="26"/>
                <w:rtl/>
              </w:rPr>
              <w:t xml:space="preserve">. </w:t>
            </w:r>
          </w:p>
        </w:tc>
      </w:tr>
    </w:tbl>
    <w:p w14:paraId="7F6961CA" w14:textId="77777777" w:rsidR="002D1EE3" w:rsidRDefault="002D1EE3" w:rsidP="002D1EE3">
      <w:pPr>
        <w:pStyle w:val="HeadDivreiHesber"/>
        <w:rPr>
          <w:rtl/>
        </w:rPr>
      </w:pPr>
      <w:r w:rsidRPr="0027450A">
        <w:rPr>
          <w:rFonts w:hint="cs"/>
          <w:rtl/>
        </w:rPr>
        <w:t>דברי הסבר</w:t>
      </w:r>
    </w:p>
    <w:p w14:paraId="343FE1FF" w14:textId="4F941DF3" w:rsidR="00A95211" w:rsidRDefault="00A95211" w:rsidP="0061708E">
      <w:pPr>
        <w:pStyle w:val="Hesber"/>
        <w:rPr>
          <w:color w:val="auto"/>
          <w:sz w:val="26"/>
          <w:rtl/>
        </w:rPr>
      </w:pPr>
      <w:r>
        <w:rPr>
          <w:rFonts w:hint="cs"/>
          <w:color w:val="auto"/>
          <w:sz w:val="26"/>
          <w:rtl/>
        </w:rPr>
        <w:t>בכל שכבת גיל במערכת החינוך ישנם כ-40,000 ילדים החיים בעוני. בין 10% ל-15% מילדים אלו זקוקים לאבחונים בשל קשיי לימוד מהם הם סובלים. עקב מצוקה כלכלית ובשל עלותם הגבוהה של האבחונים, המגיעה לאלפי שקלים, נאלצים ההורים לוותר על ביצוע האבחון. מכאן, שאלפי ילדים בכל שכבת גיל לא זוכים להזדמנות חינוכית שווה, רק עקב מצבם הכלכלי הקשה של הוריהם.</w:t>
      </w:r>
    </w:p>
    <w:p w14:paraId="11CDCDA1" w14:textId="77777777" w:rsidR="00A95211" w:rsidRDefault="00A95211" w:rsidP="00A95211">
      <w:pPr>
        <w:pStyle w:val="Hesber"/>
        <w:rPr>
          <w:color w:val="auto"/>
          <w:sz w:val="26"/>
          <w:rtl/>
        </w:rPr>
      </w:pPr>
      <w:r>
        <w:rPr>
          <w:rFonts w:hint="cs"/>
          <w:color w:val="auto"/>
          <w:sz w:val="26"/>
          <w:rtl/>
        </w:rPr>
        <w:t>מוצע לעגן בחוק את השתתפות המדינה במימון אבחונים עבור ילדים החיים בעוני, זאת לאחר איתורם, באמצעות מוסד החינוך שבו הם לומדים ובהתאם לצורכיהם.</w:t>
      </w:r>
    </w:p>
    <w:p w14:paraId="1F5652BC" w14:textId="77777777" w:rsidR="00A95211" w:rsidRDefault="00A95211" w:rsidP="00A95211">
      <w:pPr>
        <w:pStyle w:val="Hesber"/>
        <w:rPr>
          <w:color w:val="auto"/>
          <w:sz w:val="26"/>
          <w:rtl/>
        </w:rPr>
      </w:pPr>
      <w:r>
        <w:rPr>
          <w:rFonts w:hint="cs"/>
          <w:color w:val="auto"/>
          <w:sz w:val="26"/>
          <w:rtl/>
        </w:rPr>
        <w:t>הצעת חוק זו הוכנה בהתאם להמלצות דוח הוועדה למלחמה בעוני בישראל, בראשות מר אלי אלאלוף, שפורסם ביום כ"ה בסיוון התשע"ד (23 ביוני 2014).</w:t>
      </w:r>
    </w:p>
    <w:p w14:paraId="11E02F64" w14:textId="365145F2" w:rsidR="00A95211" w:rsidRDefault="00A95211" w:rsidP="00D32BAE">
      <w:pPr>
        <w:snapToGrid w:val="0"/>
        <w:spacing w:before="0" w:line="360" w:lineRule="auto"/>
        <w:textAlignment w:val="auto"/>
        <w:rPr>
          <w:rFonts w:ascii="Arial" w:eastAsia="Arial Unicode MS" w:hAnsi="Arial" w:cs="David"/>
          <w:spacing w:val="0"/>
          <w:sz w:val="20"/>
          <w:szCs w:val="26"/>
          <w:rtl/>
        </w:rPr>
      </w:pPr>
      <w:r>
        <w:rPr>
          <w:rFonts w:ascii="Arial" w:eastAsia="Arial Unicode MS" w:hAnsi="Arial" w:cs="David" w:hint="cs"/>
          <w:spacing w:val="0"/>
          <w:sz w:val="20"/>
          <w:szCs w:val="26"/>
          <w:rtl/>
        </w:rPr>
        <w:t>הצעת חוק דומה</w:t>
      </w:r>
      <w:r w:rsidR="00D32BAE">
        <w:rPr>
          <w:rFonts w:ascii="Arial" w:eastAsia="Arial Unicode MS" w:hAnsi="Arial" w:cs="David" w:hint="cs"/>
          <w:spacing w:val="0"/>
          <w:sz w:val="20"/>
          <w:szCs w:val="26"/>
          <w:rtl/>
        </w:rPr>
        <w:t xml:space="preserve"> בעיקרה</w:t>
      </w:r>
      <w:r w:rsidRPr="00E36900">
        <w:rPr>
          <w:rFonts w:ascii="Arial" w:eastAsia="Arial Unicode MS" w:hAnsi="Arial" w:cs="David" w:hint="cs"/>
          <w:spacing w:val="0"/>
          <w:sz w:val="20"/>
          <w:szCs w:val="26"/>
          <w:rtl/>
        </w:rPr>
        <w:t xml:space="preserve"> הונחה על שולחן הכנסת התשע-עשרה על ידי חבר הכנסת יואב בן צור וקבוצת חברי הכנסת (</w:t>
      </w:r>
      <w:r w:rsidRPr="00E36900">
        <w:rPr>
          <w:rFonts w:cs="David" w:hint="cs"/>
          <w:sz w:val="26"/>
          <w:szCs w:val="26"/>
          <w:rtl/>
        </w:rPr>
        <w:t>פ/</w:t>
      </w:r>
      <w:r>
        <w:rPr>
          <w:rFonts w:cs="David" w:hint="cs"/>
          <w:sz w:val="26"/>
          <w:szCs w:val="26"/>
          <w:rtl/>
        </w:rPr>
        <w:t>2749</w:t>
      </w:r>
      <w:r w:rsidRPr="00E36900">
        <w:rPr>
          <w:rFonts w:cs="David" w:hint="cs"/>
          <w:sz w:val="26"/>
          <w:szCs w:val="26"/>
          <w:rtl/>
        </w:rPr>
        <w:t>/19</w:t>
      </w:r>
      <w:r w:rsidRPr="00E36900">
        <w:rPr>
          <w:rFonts w:ascii="Arial" w:eastAsia="Arial Unicode MS" w:hAnsi="Arial" w:cs="David" w:hint="cs"/>
          <w:spacing w:val="0"/>
          <w:sz w:val="20"/>
          <w:szCs w:val="26"/>
          <w:rtl/>
        </w:rPr>
        <w:t>).</w:t>
      </w:r>
    </w:p>
    <w:p w14:paraId="2A7C2D52" w14:textId="1D88A94F" w:rsidR="008E2B04" w:rsidRDefault="008E2B04" w:rsidP="00D32BAE">
      <w:pPr>
        <w:snapToGrid w:val="0"/>
        <w:spacing w:before="0" w:line="360" w:lineRule="auto"/>
        <w:textAlignment w:val="auto"/>
        <w:rPr>
          <w:rFonts w:ascii="Arial" w:eastAsia="Arial Unicode MS" w:hAnsi="Arial" w:cs="David"/>
          <w:spacing w:val="0"/>
          <w:sz w:val="20"/>
          <w:szCs w:val="26"/>
          <w:rtl/>
        </w:rPr>
      </w:pPr>
    </w:p>
    <w:p w14:paraId="0BA6EAC1" w14:textId="77777777" w:rsidR="008E2B04" w:rsidRDefault="008E2B04" w:rsidP="00D32BAE">
      <w:pPr>
        <w:snapToGrid w:val="0"/>
        <w:spacing w:before="0" w:line="360" w:lineRule="auto"/>
        <w:textAlignment w:val="auto"/>
        <w:rPr>
          <w:rFonts w:ascii="Arial" w:eastAsia="Arial Unicode MS" w:hAnsi="Arial" w:cs="David"/>
          <w:spacing w:val="0"/>
          <w:sz w:val="20"/>
          <w:szCs w:val="26"/>
          <w:rtl/>
        </w:rPr>
      </w:pPr>
    </w:p>
    <w:p w14:paraId="06FAA2FC" w14:textId="77777777" w:rsidR="008E2B04" w:rsidRPr="00E36900" w:rsidRDefault="008E2B04" w:rsidP="00D32BAE">
      <w:pPr>
        <w:snapToGrid w:val="0"/>
        <w:spacing w:before="0" w:line="360" w:lineRule="auto"/>
        <w:textAlignment w:val="auto"/>
        <w:rPr>
          <w:rFonts w:ascii="Arial" w:eastAsia="Arial Unicode MS" w:hAnsi="Arial" w:cs="David"/>
          <w:spacing w:val="0"/>
          <w:sz w:val="20"/>
          <w:szCs w:val="26"/>
        </w:rPr>
      </w:pPr>
    </w:p>
    <w:p w14:paraId="2E967002" w14:textId="77777777" w:rsidR="006C02DC" w:rsidRDefault="006C02DC" w:rsidP="007D251B">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5C53BBF7" w14:textId="77777777" w:rsidR="006C02DC" w:rsidRDefault="006C02DC"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135ED843" w14:textId="77777777" w:rsidR="006C02DC" w:rsidRDefault="006C02DC"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389B3A89" w14:textId="77777777" w:rsidR="006C02DC" w:rsidRDefault="006C02DC"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כ"א בסיוון התשע"ה – 8.6.15</w:t>
      </w:r>
    </w:p>
    <w:p w14:paraId="36217C73" w14:textId="77777777" w:rsidR="006C02DC" w:rsidRPr="004A4098" w:rsidRDefault="006C02DC" w:rsidP="00935520">
      <w:pPr>
        <w:ind w:left="340" w:firstLine="0"/>
        <w:rPr>
          <w:rFonts w:ascii="Arial" w:eastAsia="Arial Unicode MS" w:hAnsi="Arial" w:cs="David"/>
          <w:snapToGrid w:val="0"/>
          <w:spacing w:val="0"/>
          <w:sz w:val="20"/>
          <w:szCs w:val="26"/>
          <w:rtl/>
        </w:rPr>
      </w:pPr>
    </w:p>
    <w:p w14:paraId="7F6961CB" w14:textId="00958222" w:rsidR="00E13C27" w:rsidRPr="006C02DC" w:rsidRDefault="00E13C27" w:rsidP="006C02DC">
      <w:pPr>
        <w:spacing w:line="360" w:lineRule="auto"/>
        <w:rPr>
          <w:rtl/>
        </w:rPr>
      </w:pPr>
    </w:p>
    <w:sectPr w:rsidR="00E13C27" w:rsidRPr="006C02D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282F7" w14:textId="77777777" w:rsidR="006A1C2B" w:rsidRDefault="006A1C2B">
      <w:r>
        <w:separator/>
      </w:r>
    </w:p>
  </w:endnote>
  <w:endnote w:type="continuationSeparator" w:id="0">
    <w:p w14:paraId="2F8CA70F" w14:textId="77777777" w:rsidR="006A1C2B" w:rsidRDefault="006A1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3D1C70">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D3B3F" w14:textId="77777777" w:rsidR="006A1C2B" w:rsidRDefault="006A1C2B">
      <w:r>
        <w:separator/>
      </w:r>
    </w:p>
  </w:footnote>
  <w:footnote w:type="continuationSeparator" w:id="0">
    <w:p w14:paraId="58E7F2C5" w14:textId="77777777" w:rsidR="006A1C2B" w:rsidRDefault="006A1C2B">
      <w:r>
        <w:continuationSeparator/>
      </w:r>
    </w:p>
  </w:footnote>
  <w:footnote w:type="continuationNotice" w:id="1">
    <w:p w14:paraId="5EBADCEF" w14:textId="77777777" w:rsidR="006A1C2B" w:rsidRDefault="006A1C2B"/>
  </w:footnote>
  <w:footnote w:id="2">
    <w:p w14:paraId="537FE4D5" w14:textId="721620B1" w:rsidR="001A6273" w:rsidRDefault="001A6273">
      <w:pPr>
        <w:pStyle w:val="a4"/>
        <w:rPr>
          <w:rtl/>
        </w:rPr>
      </w:pPr>
      <w:r>
        <w:rPr>
          <w:rStyle w:val="a5"/>
        </w:rPr>
        <w:footnoteRef/>
      </w:r>
      <w:r>
        <w:rPr>
          <w:rtl/>
        </w:rPr>
        <w:t xml:space="preserve"> </w:t>
      </w:r>
      <w:r>
        <w:rPr>
          <w:rFonts w:hint="cs"/>
          <w:rtl/>
        </w:rPr>
        <w:t>ס"ח התשס"ח, עמ' 434.</w:t>
      </w:r>
    </w:p>
  </w:footnote>
  <w:footnote w:id="3">
    <w:p w14:paraId="6693AEB6" w14:textId="77777777" w:rsidR="00A5757A" w:rsidRDefault="00A5757A" w:rsidP="00A5757A">
      <w:pPr>
        <w:pStyle w:val="a4"/>
        <w:rPr>
          <w:rtl/>
        </w:rPr>
      </w:pPr>
      <w:r>
        <w:rPr>
          <w:rStyle w:val="a5"/>
        </w:rPr>
        <w:footnoteRef/>
      </w:r>
      <w:r>
        <w:rPr>
          <w:rtl/>
        </w:rPr>
        <w:t xml:space="preserve"> </w:t>
      </w:r>
      <w:r>
        <w:rPr>
          <w:rFonts w:hint="cs"/>
          <w:rtl/>
        </w:rPr>
        <w:t>ס"ח התש"ט, עמ' 287.</w:t>
      </w:r>
    </w:p>
  </w:footnote>
  <w:footnote w:id="4">
    <w:p w14:paraId="262A8516" w14:textId="05B67A32" w:rsidR="000E6FC4" w:rsidRDefault="000E6FC4">
      <w:pPr>
        <w:pStyle w:val="a4"/>
      </w:pPr>
      <w:r>
        <w:rPr>
          <w:rStyle w:val="a5"/>
        </w:rPr>
        <w:footnoteRef/>
      </w:r>
      <w:r>
        <w:rPr>
          <w:rtl/>
        </w:rPr>
        <w:t xml:space="preserve"> </w:t>
      </w:r>
      <w:r>
        <w:rPr>
          <w:rFonts w:hint="cs"/>
          <w:rtl/>
        </w:rPr>
        <w:t xml:space="preserve">ס"ח התשי"ג, עמ' 108.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5ACF"/>
    <w:rsid w:val="00015B27"/>
    <w:rsid w:val="000241B6"/>
    <w:rsid w:val="0002739F"/>
    <w:rsid w:val="00047C4A"/>
    <w:rsid w:val="0005110C"/>
    <w:rsid w:val="000575FB"/>
    <w:rsid w:val="0007681A"/>
    <w:rsid w:val="000A542E"/>
    <w:rsid w:val="000A5ED7"/>
    <w:rsid w:val="000A5FB0"/>
    <w:rsid w:val="000E527C"/>
    <w:rsid w:val="000E6FC4"/>
    <w:rsid w:val="00102286"/>
    <w:rsid w:val="00102B6B"/>
    <w:rsid w:val="001052D4"/>
    <w:rsid w:val="0010644B"/>
    <w:rsid w:val="00113E82"/>
    <w:rsid w:val="001156C6"/>
    <w:rsid w:val="001207F8"/>
    <w:rsid w:val="00121924"/>
    <w:rsid w:val="001279A8"/>
    <w:rsid w:val="0014195F"/>
    <w:rsid w:val="00152609"/>
    <w:rsid w:val="00153E1B"/>
    <w:rsid w:val="0018450C"/>
    <w:rsid w:val="001879CE"/>
    <w:rsid w:val="00197DB5"/>
    <w:rsid w:val="001A0623"/>
    <w:rsid w:val="001A1C79"/>
    <w:rsid w:val="001A6273"/>
    <w:rsid w:val="001C1BA8"/>
    <w:rsid w:val="001C23B0"/>
    <w:rsid w:val="001C45F4"/>
    <w:rsid w:val="001D66BD"/>
    <w:rsid w:val="00203A7F"/>
    <w:rsid w:val="002200A1"/>
    <w:rsid w:val="002362BF"/>
    <w:rsid w:val="00241B97"/>
    <w:rsid w:val="00242725"/>
    <w:rsid w:val="00246756"/>
    <w:rsid w:val="0025186A"/>
    <w:rsid w:val="00251E58"/>
    <w:rsid w:val="00254605"/>
    <w:rsid w:val="002637A3"/>
    <w:rsid w:val="002723B0"/>
    <w:rsid w:val="002728B4"/>
    <w:rsid w:val="0027600C"/>
    <w:rsid w:val="00292712"/>
    <w:rsid w:val="002949CA"/>
    <w:rsid w:val="002A487D"/>
    <w:rsid w:val="002B00EC"/>
    <w:rsid w:val="002C2E29"/>
    <w:rsid w:val="002D1EE3"/>
    <w:rsid w:val="002F1D80"/>
    <w:rsid w:val="00301741"/>
    <w:rsid w:val="00311419"/>
    <w:rsid w:val="003232A2"/>
    <w:rsid w:val="00325C14"/>
    <w:rsid w:val="00341594"/>
    <w:rsid w:val="00342EEB"/>
    <w:rsid w:val="003559BA"/>
    <w:rsid w:val="003710F6"/>
    <w:rsid w:val="00381ADD"/>
    <w:rsid w:val="00386E88"/>
    <w:rsid w:val="00390359"/>
    <w:rsid w:val="00392BE8"/>
    <w:rsid w:val="00396585"/>
    <w:rsid w:val="003D1C70"/>
    <w:rsid w:val="003D74A0"/>
    <w:rsid w:val="003F56C8"/>
    <w:rsid w:val="004033D8"/>
    <w:rsid w:val="004073F0"/>
    <w:rsid w:val="004129FF"/>
    <w:rsid w:val="00412A7D"/>
    <w:rsid w:val="00416A6E"/>
    <w:rsid w:val="00416B4D"/>
    <w:rsid w:val="00417CFC"/>
    <w:rsid w:val="00432E94"/>
    <w:rsid w:val="004A6650"/>
    <w:rsid w:val="004B24ED"/>
    <w:rsid w:val="004B68A1"/>
    <w:rsid w:val="004C0435"/>
    <w:rsid w:val="004D2D82"/>
    <w:rsid w:val="004D3876"/>
    <w:rsid w:val="004D40BF"/>
    <w:rsid w:val="004E4552"/>
    <w:rsid w:val="004E72C8"/>
    <w:rsid w:val="00507406"/>
    <w:rsid w:val="0054209A"/>
    <w:rsid w:val="00550977"/>
    <w:rsid w:val="00553C9D"/>
    <w:rsid w:val="00562A66"/>
    <w:rsid w:val="005B064E"/>
    <w:rsid w:val="005B4B4D"/>
    <w:rsid w:val="005D51AE"/>
    <w:rsid w:val="005E4563"/>
    <w:rsid w:val="00601E0A"/>
    <w:rsid w:val="0061708E"/>
    <w:rsid w:val="00625445"/>
    <w:rsid w:val="0062674B"/>
    <w:rsid w:val="006363B2"/>
    <w:rsid w:val="00644940"/>
    <w:rsid w:val="0065184F"/>
    <w:rsid w:val="006642E2"/>
    <w:rsid w:val="00675049"/>
    <w:rsid w:val="006818A9"/>
    <w:rsid w:val="006A1C2B"/>
    <w:rsid w:val="006A2D81"/>
    <w:rsid w:val="006C02DC"/>
    <w:rsid w:val="006C1D0D"/>
    <w:rsid w:val="006C367B"/>
    <w:rsid w:val="00702E46"/>
    <w:rsid w:val="0070601E"/>
    <w:rsid w:val="00712C72"/>
    <w:rsid w:val="00714E79"/>
    <w:rsid w:val="00735FE9"/>
    <w:rsid w:val="00763CAA"/>
    <w:rsid w:val="00765F66"/>
    <w:rsid w:val="00794FFD"/>
    <w:rsid w:val="007A56AB"/>
    <w:rsid w:val="007C3FA6"/>
    <w:rsid w:val="007C67CB"/>
    <w:rsid w:val="007D585A"/>
    <w:rsid w:val="007D5A12"/>
    <w:rsid w:val="007E59F9"/>
    <w:rsid w:val="007F5CDF"/>
    <w:rsid w:val="00810BCD"/>
    <w:rsid w:val="00812C98"/>
    <w:rsid w:val="00814D92"/>
    <w:rsid w:val="008227F1"/>
    <w:rsid w:val="0083181D"/>
    <w:rsid w:val="0086599A"/>
    <w:rsid w:val="00874BBC"/>
    <w:rsid w:val="00892135"/>
    <w:rsid w:val="00895449"/>
    <w:rsid w:val="00897879"/>
    <w:rsid w:val="008A23DF"/>
    <w:rsid w:val="008A6870"/>
    <w:rsid w:val="008B587B"/>
    <w:rsid w:val="008C12C2"/>
    <w:rsid w:val="008C2DDC"/>
    <w:rsid w:val="008C7516"/>
    <w:rsid w:val="008D09AA"/>
    <w:rsid w:val="008E2B04"/>
    <w:rsid w:val="008E6EC7"/>
    <w:rsid w:val="008F0D63"/>
    <w:rsid w:val="008F2C35"/>
    <w:rsid w:val="008F6665"/>
    <w:rsid w:val="0091204F"/>
    <w:rsid w:val="009203DB"/>
    <w:rsid w:val="00923CD4"/>
    <w:rsid w:val="00932995"/>
    <w:rsid w:val="00943386"/>
    <w:rsid w:val="009456B6"/>
    <w:rsid w:val="00957589"/>
    <w:rsid w:val="00966D06"/>
    <w:rsid w:val="00982412"/>
    <w:rsid w:val="00983A8D"/>
    <w:rsid w:val="009A7257"/>
    <w:rsid w:val="009D6E0A"/>
    <w:rsid w:val="009E5ED0"/>
    <w:rsid w:val="00A0015D"/>
    <w:rsid w:val="00A07D54"/>
    <w:rsid w:val="00A14672"/>
    <w:rsid w:val="00A16562"/>
    <w:rsid w:val="00A254E8"/>
    <w:rsid w:val="00A26BD6"/>
    <w:rsid w:val="00A30DA8"/>
    <w:rsid w:val="00A443CF"/>
    <w:rsid w:val="00A55ABB"/>
    <w:rsid w:val="00A5757A"/>
    <w:rsid w:val="00A6611D"/>
    <w:rsid w:val="00A81114"/>
    <w:rsid w:val="00A82CB7"/>
    <w:rsid w:val="00A83962"/>
    <w:rsid w:val="00A93D65"/>
    <w:rsid w:val="00A95211"/>
    <w:rsid w:val="00AA2F03"/>
    <w:rsid w:val="00AC36F7"/>
    <w:rsid w:val="00AC63A4"/>
    <w:rsid w:val="00AD239E"/>
    <w:rsid w:val="00AF3792"/>
    <w:rsid w:val="00B10265"/>
    <w:rsid w:val="00B121C4"/>
    <w:rsid w:val="00B21211"/>
    <w:rsid w:val="00B35784"/>
    <w:rsid w:val="00B35D41"/>
    <w:rsid w:val="00B733A7"/>
    <w:rsid w:val="00B817D4"/>
    <w:rsid w:val="00B92A52"/>
    <w:rsid w:val="00B94CF2"/>
    <w:rsid w:val="00B975AD"/>
    <w:rsid w:val="00BA1476"/>
    <w:rsid w:val="00BA2A27"/>
    <w:rsid w:val="00BA63D0"/>
    <w:rsid w:val="00BB0401"/>
    <w:rsid w:val="00BC1335"/>
    <w:rsid w:val="00BC45FB"/>
    <w:rsid w:val="00BE5727"/>
    <w:rsid w:val="00BF148D"/>
    <w:rsid w:val="00C0088A"/>
    <w:rsid w:val="00C027EE"/>
    <w:rsid w:val="00C23B1A"/>
    <w:rsid w:val="00C25BF7"/>
    <w:rsid w:val="00C310EB"/>
    <w:rsid w:val="00C57F6A"/>
    <w:rsid w:val="00C9176A"/>
    <w:rsid w:val="00CF0FDE"/>
    <w:rsid w:val="00CF1AA2"/>
    <w:rsid w:val="00CF5144"/>
    <w:rsid w:val="00D24643"/>
    <w:rsid w:val="00D32BAE"/>
    <w:rsid w:val="00D63620"/>
    <w:rsid w:val="00D83922"/>
    <w:rsid w:val="00D8410D"/>
    <w:rsid w:val="00D84AD5"/>
    <w:rsid w:val="00D867D7"/>
    <w:rsid w:val="00DA5665"/>
    <w:rsid w:val="00DB7060"/>
    <w:rsid w:val="00DC28B4"/>
    <w:rsid w:val="00DC4ACC"/>
    <w:rsid w:val="00DE3153"/>
    <w:rsid w:val="00DF7D3E"/>
    <w:rsid w:val="00E02602"/>
    <w:rsid w:val="00E04CAB"/>
    <w:rsid w:val="00E06736"/>
    <w:rsid w:val="00E13C27"/>
    <w:rsid w:val="00E17748"/>
    <w:rsid w:val="00E24950"/>
    <w:rsid w:val="00E33BBD"/>
    <w:rsid w:val="00E45103"/>
    <w:rsid w:val="00E665B9"/>
    <w:rsid w:val="00E84EB4"/>
    <w:rsid w:val="00EA01E6"/>
    <w:rsid w:val="00EA3DE8"/>
    <w:rsid w:val="00EA758F"/>
    <w:rsid w:val="00EA7F64"/>
    <w:rsid w:val="00EB2948"/>
    <w:rsid w:val="00EC1DDB"/>
    <w:rsid w:val="00EC773E"/>
    <w:rsid w:val="00ED4A6F"/>
    <w:rsid w:val="00EF3A3A"/>
    <w:rsid w:val="00F00433"/>
    <w:rsid w:val="00F23C02"/>
    <w:rsid w:val="00F408C1"/>
    <w:rsid w:val="00F60F54"/>
    <w:rsid w:val="00F628D6"/>
    <w:rsid w:val="00F66A88"/>
    <w:rsid w:val="00F67051"/>
    <w:rsid w:val="00F72523"/>
    <w:rsid w:val="00F8485D"/>
    <w:rsid w:val="00F84BF2"/>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45A82681-0D7D-49EF-BE0E-14FE3AAA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AF7BE6-7338-4F05-9715-BA660B376D12}"/>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EF8CE856-ED7D-4730-A707-35D8E863FBC0}"/>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1965</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תמי ברנע</cp:lastModifiedBy>
  <cp:revision>2</cp:revision>
  <cp:lastPrinted>2015-06-02T07:21:00Z</cp:lastPrinted>
  <dcterms:created xsi:type="dcterms:W3CDTF">2016-05-15T12:25:00Z</dcterms:created>
  <dcterms:modified xsi:type="dcterms:W3CDTF">2016-05-15T12:25:00Z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87</vt:r8>
  </property>
  <property fmtid="{D5CDD505-2E9C-101B-9397-08002B2CF9AE}" pid="5" name="SanhedrinItemID">
    <vt:r8>2002477</vt:r8>
  </property>
</Properties>
</file>