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441" w:rsidRPr="003E0C02" w:rsidRDefault="00A73441" w:rsidP="00A73441">
      <w:pPr>
        <w:jc w:val="center"/>
        <w:rPr>
          <w:rFonts w:cs="David"/>
          <w:sz w:val="28"/>
          <w:szCs w:val="28"/>
          <w:rtl/>
        </w:rPr>
      </w:pPr>
      <w:r w:rsidRPr="003E0C02">
        <w:rPr>
          <w:rFonts w:cs="David" w:hint="cs"/>
          <w:noProof/>
          <w:sz w:val="28"/>
          <w:szCs w:val="28"/>
        </w:rPr>
        <w:drawing>
          <wp:inline distT="0" distB="0" distL="0" distR="0" wp14:anchorId="10C84D15" wp14:editId="6F41CDC2">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rsidR="00A73441" w:rsidRPr="003E0C02" w:rsidRDefault="00A73441" w:rsidP="00A73441">
      <w:pPr>
        <w:jc w:val="center"/>
        <w:rPr>
          <w:rFonts w:cs="Guttman Hatzvi"/>
          <w:b/>
          <w:bCs/>
          <w:sz w:val="28"/>
          <w:szCs w:val="28"/>
          <w:rtl/>
        </w:rPr>
      </w:pPr>
      <w:r w:rsidRPr="003E0C02">
        <w:rPr>
          <w:rFonts w:cs="Guttman Hatzvi" w:hint="cs"/>
          <w:b/>
          <w:bCs/>
          <w:sz w:val="28"/>
          <w:szCs w:val="28"/>
          <w:rtl/>
        </w:rPr>
        <w:t>ה כ נ ס ת</w:t>
      </w:r>
    </w:p>
    <w:p w:rsidR="00A73441" w:rsidRPr="003E0C02" w:rsidRDefault="00A73441" w:rsidP="00A73441">
      <w:pPr>
        <w:jc w:val="center"/>
        <w:rPr>
          <w:rFonts w:cs="Guttman Hatzvi"/>
          <w:b/>
          <w:bCs/>
          <w:sz w:val="28"/>
          <w:szCs w:val="28"/>
          <w:rtl/>
        </w:rPr>
      </w:pPr>
      <w:r w:rsidRPr="003E0C02">
        <w:rPr>
          <w:rFonts w:cs="Guttman Hatzvi" w:hint="cs"/>
          <w:b/>
          <w:bCs/>
          <w:sz w:val="28"/>
          <w:szCs w:val="28"/>
          <w:rtl/>
        </w:rPr>
        <w:t xml:space="preserve">מסקנות </w:t>
      </w:r>
    </w:p>
    <w:p w:rsidR="00A73441" w:rsidRPr="003E0C02" w:rsidRDefault="00A73441" w:rsidP="00A73441">
      <w:pPr>
        <w:jc w:val="center"/>
        <w:rPr>
          <w:rFonts w:cs="Guttman Hatzvi"/>
          <w:sz w:val="28"/>
          <w:szCs w:val="28"/>
          <w:rtl/>
        </w:rPr>
      </w:pPr>
      <w:r w:rsidRPr="003E0C02">
        <w:rPr>
          <w:rFonts w:cs="Guttman Hatzvi" w:hint="cs"/>
          <w:sz w:val="28"/>
          <w:szCs w:val="28"/>
          <w:rtl/>
        </w:rPr>
        <w:t xml:space="preserve">הוועדה המיוחדת לצדק חלוקתי </w:t>
      </w:r>
    </w:p>
    <w:p w:rsidR="00A73441" w:rsidRPr="003E0C02" w:rsidRDefault="00A73441" w:rsidP="00A73441">
      <w:pPr>
        <w:jc w:val="center"/>
        <w:rPr>
          <w:rFonts w:cs="Guttman Hatzvi"/>
          <w:sz w:val="28"/>
          <w:szCs w:val="28"/>
          <w:rtl/>
        </w:rPr>
      </w:pPr>
      <w:r w:rsidRPr="003E0C02">
        <w:rPr>
          <w:rFonts w:cs="Guttman Hatzvi" w:hint="cs"/>
          <w:sz w:val="28"/>
          <w:szCs w:val="28"/>
          <w:rtl/>
        </w:rPr>
        <w:t>ולשוויון חברתי</w:t>
      </w:r>
    </w:p>
    <w:p w:rsidR="000A10D8" w:rsidRDefault="000A10D8" w:rsidP="00A73441">
      <w:pPr>
        <w:jc w:val="center"/>
        <w:rPr>
          <w:rFonts w:cs="Guttman Hatzvi"/>
          <w:b/>
          <w:bCs/>
          <w:sz w:val="28"/>
          <w:szCs w:val="28"/>
          <w:rtl/>
        </w:rPr>
      </w:pPr>
    </w:p>
    <w:p w:rsidR="00A73441" w:rsidRPr="003E0C02" w:rsidRDefault="00A73441" w:rsidP="00A73441">
      <w:pPr>
        <w:jc w:val="center"/>
        <w:rPr>
          <w:rFonts w:cs="Guttman Hatzvi"/>
          <w:b/>
          <w:bCs/>
          <w:sz w:val="28"/>
          <w:szCs w:val="28"/>
          <w:rtl/>
        </w:rPr>
      </w:pPr>
      <w:r w:rsidRPr="003E0C02">
        <w:rPr>
          <w:rFonts w:cs="Guttman Hatzvi" w:hint="cs"/>
          <w:b/>
          <w:bCs/>
          <w:sz w:val="28"/>
          <w:szCs w:val="28"/>
          <w:rtl/>
        </w:rPr>
        <w:t>בעקבות החלטה על דיון מהיר</w:t>
      </w:r>
    </w:p>
    <w:p w:rsidR="00A73441" w:rsidRPr="003E0C02" w:rsidRDefault="00A73441" w:rsidP="00A73441">
      <w:pPr>
        <w:jc w:val="both"/>
        <w:rPr>
          <w:rFonts w:cs="David"/>
          <w:b/>
          <w:bCs/>
          <w:sz w:val="28"/>
          <w:szCs w:val="28"/>
          <w:rtl/>
        </w:rPr>
      </w:pPr>
      <w:r w:rsidRPr="003E0C02">
        <w:rPr>
          <w:rFonts w:cs="David" w:hint="cs"/>
          <w:b/>
          <w:bCs/>
          <w:sz w:val="28"/>
          <w:szCs w:val="28"/>
          <w:rtl/>
        </w:rPr>
        <w:t>הכנסת העשרים</w:t>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Pr>
          <w:rFonts w:cs="David"/>
          <w:b/>
          <w:bCs/>
          <w:sz w:val="28"/>
          <w:szCs w:val="28"/>
          <w:rtl/>
        </w:rPr>
        <w:tab/>
      </w:r>
      <w:r>
        <w:rPr>
          <w:rFonts w:cs="David" w:hint="cs"/>
          <w:b/>
          <w:bCs/>
          <w:sz w:val="28"/>
          <w:szCs w:val="28"/>
          <w:rtl/>
        </w:rPr>
        <w:t xml:space="preserve">         כ"ד בכסלו, </w:t>
      </w:r>
      <w:r>
        <w:rPr>
          <w:rFonts w:cs="David"/>
          <w:b/>
          <w:bCs/>
          <w:sz w:val="28"/>
          <w:szCs w:val="28"/>
          <w:rtl/>
        </w:rPr>
        <w:t>תשע"ז</w:t>
      </w:r>
    </w:p>
    <w:p w:rsidR="00A73441" w:rsidRDefault="00A73441" w:rsidP="00A73441">
      <w:pPr>
        <w:jc w:val="both"/>
        <w:rPr>
          <w:rFonts w:cs="David"/>
          <w:sz w:val="28"/>
          <w:szCs w:val="28"/>
          <w:rtl/>
        </w:rPr>
      </w:pPr>
      <w:r w:rsidRPr="003E0C02">
        <w:rPr>
          <w:rFonts w:cs="David" w:hint="cs"/>
          <w:b/>
          <w:bCs/>
          <w:sz w:val="28"/>
          <w:szCs w:val="28"/>
          <w:rtl/>
        </w:rPr>
        <w:t xml:space="preserve">מושב </w:t>
      </w:r>
      <w:r w:rsidRPr="003E0C02">
        <w:rPr>
          <w:rFonts w:cs="David" w:hint="cs"/>
          <w:b/>
          <w:bCs/>
          <w:sz w:val="28"/>
          <w:szCs w:val="28"/>
          <w:rtl/>
        </w:rPr>
        <w:tab/>
      </w:r>
      <w:r>
        <w:rPr>
          <w:rFonts w:cs="David" w:hint="cs"/>
          <w:b/>
          <w:bCs/>
          <w:sz w:val="28"/>
          <w:szCs w:val="28"/>
          <w:rtl/>
        </w:rPr>
        <w:t>רביעי</w:t>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Pr>
          <w:rFonts w:cs="David"/>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Pr>
          <w:rFonts w:cs="David" w:hint="cs"/>
          <w:b/>
          <w:bCs/>
          <w:sz w:val="28"/>
          <w:szCs w:val="28"/>
          <w:rtl/>
        </w:rPr>
        <w:t>12 בדצמבר</w:t>
      </w:r>
      <w:r>
        <w:rPr>
          <w:rFonts w:cs="David"/>
          <w:b/>
          <w:bCs/>
          <w:sz w:val="28"/>
          <w:szCs w:val="28"/>
          <w:rtl/>
        </w:rPr>
        <w:t xml:space="preserve">, </w:t>
      </w:r>
      <w:r>
        <w:rPr>
          <w:rFonts w:cs="David" w:hint="cs"/>
          <w:b/>
          <w:bCs/>
          <w:sz w:val="28"/>
          <w:szCs w:val="28"/>
          <w:rtl/>
        </w:rPr>
        <w:t xml:space="preserve"> </w:t>
      </w:r>
      <w:r>
        <w:rPr>
          <w:rFonts w:cs="David"/>
          <w:b/>
          <w:bCs/>
          <w:sz w:val="28"/>
          <w:szCs w:val="28"/>
          <w:rtl/>
        </w:rPr>
        <w:t>2017</w:t>
      </w:r>
      <w:r>
        <w:rPr>
          <w:rFonts w:cs="David"/>
          <w:sz w:val="28"/>
          <w:szCs w:val="28"/>
          <w:rtl/>
        </w:rPr>
        <w:tab/>
      </w:r>
      <w:r>
        <w:rPr>
          <w:rFonts w:cs="David"/>
          <w:sz w:val="28"/>
          <w:szCs w:val="28"/>
          <w:rtl/>
        </w:rPr>
        <w:tab/>
      </w:r>
    </w:p>
    <w:p w:rsidR="00A73441" w:rsidRPr="003E0C02" w:rsidRDefault="00A73441" w:rsidP="00A73441">
      <w:pPr>
        <w:jc w:val="center"/>
        <w:rPr>
          <w:rFonts w:cs="David"/>
          <w:b/>
          <w:bCs/>
          <w:sz w:val="28"/>
          <w:szCs w:val="28"/>
          <w:rtl/>
        </w:rPr>
      </w:pPr>
      <w:r w:rsidRPr="003E0C02">
        <w:rPr>
          <w:rFonts w:cs="David" w:hint="cs"/>
          <w:b/>
          <w:bCs/>
          <w:sz w:val="28"/>
          <w:szCs w:val="28"/>
          <w:rtl/>
        </w:rPr>
        <w:t xml:space="preserve">בנושא: </w:t>
      </w:r>
      <w:r>
        <w:rPr>
          <w:rFonts w:cs="David" w:hint="cs"/>
          <w:b/>
          <w:bCs/>
          <w:sz w:val="28"/>
          <w:szCs w:val="28"/>
          <w:rtl/>
        </w:rPr>
        <w:t>חלוקת ההכנסות באזורי התעשייה האזוריים</w:t>
      </w:r>
    </w:p>
    <w:p w:rsidR="00A73441" w:rsidRPr="003E0C02" w:rsidRDefault="00A73441" w:rsidP="00A73441">
      <w:pPr>
        <w:jc w:val="center"/>
        <w:rPr>
          <w:rFonts w:cs="David"/>
          <w:sz w:val="28"/>
          <w:szCs w:val="28"/>
          <w:rtl/>
        </w:rPr>
      </w:pPr>
      <w:r w:rsidRPr="003E0C02">
        <w:rPr>
          <w:rFonts w:cs="David" w:hint="cs"/>
          <w:b/>
          <w:bCs/>
          <w:sz w:val="28"/>
          <w:szCs w:val="28"/>
          <w:rtl/>
        </w:rPr>
        <w:t xml:space="preserve">של חבר הכנסת: </w:t>
      </w:r>
      <w:r>
        <w:rPr>
          <w:rFonts w:cs="David" w:hint="cs"/>
          <w:sz w:val="28"/>
          <w:szCs w:val="28"/>
          <w:rtl/>
        </w:rPr>
        <w:t>יוסף ג'בארין</w:t>
      </w:r>
    </w:p>
    <w:p w:rsidR="00A73441" w:rsidRPr="00953DCF" w:rsidRDefault="00A73441" w:rsidP="00A73441">
      <w:pPr>
        <w:jc w:val="both"/>
        <w:rPr>
          <w:rFonts w:cs="David"/>
          <w:sz w:val="28"/>
          <w:szCs w:val="28"/>
          <w:rtl/>
        </w:rPr>
      </w:pPr>
    </w:p>
    <w:p w:rsidR="00A73441" w:rsidRPr="00953DCF" w:rsidRDefault="00A73441" w:rsidP="00A73441">
      <w:pPr>
        <w:spacing w:line="360" w:lineRule="auto"/>
        <w:jc w:val="both"/>
        <w:rPr>
          <w:rFonts w:cs="David"/>
          <w:rtl/>
        </w:rPr>
      </w:pPr>
      <w:r w:rsidRPr="00953DCF">
        <w:rPr>
          <w:rFonts w:cs="David" w:hint="cs"/>
          <w:rtl/>
        </w:rPr>
        <w:t xml:space="preserve">בהתאם לסעיף 60(ג)(1) לתקנון הכנסת, החליטו יושב-ראש הכנסת והסגנים, בישיבתם מתאריך,  </w:t>
      </w:r>
    </w:p>
    <w:p w:rsidR="00A73441" w:rsidRPr="00953DCF" w:rsidRDefault="00A73441" w:rsidP="00A73441">
      <w:pPr>
        <w:spacing w:line="360" w:lineRule="auto"/>
        <w:jc w:val="both"/>
        <w:rPr>
          <w:rFonts w:cs="David"/>
          <w:rtl/>
        </w:rPr>
      </w:pPr>
      <w:r>
        <w:rPr>
          <w:rFonts w:cs="David" w:hint="cs"/>
          <w:rtl/>
        </w:rPr>
        <w:t xml:space="preserve">ט' בכסלו </w:t>
      </w:r>
      <w:r w:rsidRPr="00953DCF">
        <w:rPr>
          <w:rFonts w:cs="David" w:hint="cs"/>
          <w:rtl/>
        </w:rPr>
        <w:t>התשע"</w:t>
      </w:r>
      <w:r>
        <w:rPr>
          <w:rFonts w:cs="David" w:hint="cs"/>
          <w:rtl/>
        </w:rPr>
        <w:t>ח</w:t>
      </w:r>
      <w:r w:rsidRPr="00953DCF">
        <w:rPr>
          <w:rFonts w:cs="David" w:hint="cs"/>
          <w:rtl/>
        </w:rPr>
        <w:t xml:space="preserve">, </w:t>
      </w:r>
      <w:r>
        <w:rPr>
          <w:rFonts w:cs="David" w:hint="cs"/>
          <w:rtl/>
        </w:rPr>
        <w:t>27</w:t>
      </w:r>
      <w:r w:rsidRPr="00953DCF">
        <w:rPr>
          <w:rFonts w:cs="David" w:hint="cs"/>
          <w:rtl/>
        </w:rPr>
        <w:t>.</w:t>
      </w:r>
      <w:r>
        <w:rPr>
          <w:rFonts w:cs="David" w:hint="cs"/>
          <w:rtl/>
        </w:rPr>
        <w:t>11</w:t>
      </w:r>
      <w:r w:rsidRPr="00953DCF">
        <w:rPr>
          <w:rFonts w:cs="David" w:hint="cs"/>
          <w:rtl/>
        </w:rPr>
        <w:t>.2017, להעביר ל"דיון מהיר" בוועדה המיוחדת לצדק חלוקתי ולשוויון חברתי את הצעת</w:t>
      </w:r>
      <w:r>
        <w:rPr>
          <w:rFonts w:cs="David" w:hint="cs"/>
          <w:rtl/>
        </w:rPr>
        <w:t>ו</w:t>
      </w:r>
      <w:r w:rsidRPr="00953DCF">
        <w:rPr>
          <w:rFonts w:cs="David" w:hint="cs"/>
          <w:rtl/>
        </w:rPr>
        <w:t xml:space="preserve"> של חבר הכנסת </w:t>
      </w:r>
      <w:r>
        <w:rPr>
          <w:rFonts w:cs="David" w:hint="cs"/>
          <w:rtl/>
        </w:rPr>
        <w:t>יוסף ג'בארין.</w:t>
      </w:r>
      <w:r w:rsidRPr="00953DCF">
        <w:rPr>
          <w:rFonts w:cs="David" w:hint="cs"/>
          <w:rtl/>
        </w:rPr>
        <w:t xml:space="preserve"> </w:t>
      </w:r>
    </w:p>
    <w:p w:rsidR="00A73441" w:rsidRPr="00DA6600" w:rsidRDefault="00A73441" w:rsidP="00A73441">
      <w:pPr>
        <w:spacing w:line="360" w:lineRule="auto"/>
        <w:jc w:val="both"/>
        <w:rPr>
          <w:rFonts w:cs="David"/>
          <w:rtl/>
        </w:rPr>
      </w:pPr>
    </w:p>
    <w:p w:rsidR="000875C5" w:rsidRDefault="00A73441" w:rsidP="00E104B5">
      <w:pPr>
        <w:spacing w:line="360" w:lineRule="auto"/>
        <w:jc w:val="both"/>
        <w:rPr>
          <w:rFonts w:ascii="David" w:hAnsi="David" w:cs="David"/>
          <w:rtl/>
        </w:rPr>
      </w:pPr>
      <w:r w:rsidRPr="00DA6600">
        <w:rPr>
          <w:rFonts w:cs="David" w:hint="cs"/>
          <w:rtl/>
        </w:rPr>
        <w:t xml:space="preserve">ביום  </w:t>
      </w:r>
      <w:r>
        <w:rPr>
          <w:rFonts w:cs="David" w:hint="cs"/>
          <w:rtl/>
        </w:rPr>
        <w:t>ט"ז בכסלו</w:t>
      </w:r>
      <w:r w:rsidRPr="00DA6600">
        <w:rPr>
          <w:rFonts w:cs="David" w:hint="cs"/>
          <w:rtl/>
        </w:rPr>
        <w:t>,  התשע"</w:t>
      </w:r>
      <w:r>
        <w:rPr>
          <w:rFonts w:cs="David" w:hint="cs"/>
          <w:rtl/>
        </w:rPr>
        <w:t>ח</w:t>
      </w:r>
      <w:r w:rsidRPr="00DA6600">
        <w:rPr>
          <w:rFonts w:cs="David" w:hint="cs"/>
          <w:rtl/>
        </w:rPr>
        <w:t xml:space="preserve">,  </w:t>
      </w:r>
      <w:r>
        <w:rPr>
          <w:rFonts w:cs="David" w:hint="cs"/>
          <w:rtl/>
        </w:rPr>
        <w:t>4</w:t>
      </w:r>
      <w:r w:rsidRPr="00DA6600">
        <w:rPr>
          <w:rFonts w:cs="David" w:hint="cs"/>
          <w:rtl/>
        </w:rPr>
        <w:t>.</w:t>
      </w:r>
      <w:r>
        <w:rPr>
          <w:rFonts w:cs="David" w:hint="cs"/>
          <w:rtl/>
        </w:rPr>
        <w:t>12.2017</w:t>
      </w:r>
      <w:r w:rsidRPr="00DA6600">
        <w:rPr>
          <w:rFonts w:cs="David" w:hint="cs"/>
          <w:rtl/>
        </w:rPr>
        <w:t xml:space="preserve">, קיימה הוועדה </w:t>
      </w:r>
      <w:r w:rsidR="000875C5">
        <w:rPr>
          <w:rFonts w:cs="David" w:hint="cs"/>
          <w:rtl/>
        </w:rPr>
        <w:t xml:space="preserve">דיון בנושא, </w:t>
      </w:r>
      <w:r w:rsidR="000875C5">
        <w:rPr>
          <w:rFonts w:ascii="David" w:hAnsi="David" w:cs="David" w:hint="cs"/>
          <w:rtl/>
        </w:rPr>
        <w:t xml:space="preserve"> בהשתתפות נציגי משרד הפנים </w:t>
      </w:r>
      <w:r w:rsidR="000875C5">
        <w:rPr>
          <w:rFonts w:ascii="David" w:hAnsi="David" w:cs="David"/>
          <w:rtl/>
        </w:rPr>
        <w:t>–</w:t>
      </w:r>
      <w:r w:rsidR="000875C5">
        <w:rPr>
          <w:rFonts w:ascii="David" w:hAnsi="David" w:cs="David" w:hint="cs"/>
          <w:rtl/>
        </w:rPr>
        <w:t xml:space="preserve"> ועדת גבולות וחלוקת הכנסות באגף המנהל לשלטון מקומי, נציגי משרד האוצר </w:t>
      </w:r>
      <w:r w:rsidR="000875C5">
        <w:rPr>
          <w:rFonts w:ascii="David" w:hAnsi="David" w:cs="David"/>
          <w:rtl/>
        </w:rPr>
        <w:t>–</w:t>
      </w:r>
      <w:r w:rsidR="000875C5">
        <w:rPr>
          <w:rFonts w:ascii="David" w:hAnsi="David" w:cs="David" w:hint="cs"/>
          <w:rtl/>
        </w:rPr>
        <w:t xml:space="preserve"> מנהל התכנון, נציגי משרד הכלכלה, נציגי המשרד לשוויון חברתי, נציגי מרכז השלטון המקומי, ראשי מועצות אזוריות ונציגיהם </w:t>
      </w:r>
      <w:r w:rsidR="000875C5">
        <w:rPr>
          <w:rFonts w:ascii="David" w:hAnsi="David" w:cs="David"/>
          <w:rtl/>
        </w:rPr>
        <w:t>–</w:t>
      </w:r>
      <w:r w:rsidR="000875C5">
        <w:rPr>
          <w:rFonts w:ascii="David" w:hAnsi="David" w:cs="David" w:hint="cs"/>
          <w:rtl/>
        </w:rPr>
        <w:t xml:space="preserve"> אלבטוף, מרחבים, הר חברון, ראשי מועצות מקומיות - דבורייה, כעבייה-טבאש-חג'א</w:t>
      </w:r>
      <w:r w:rsidR="00E104B5">
        <w:rPr>
          <w:rFonts w:ascii="David" w:hAnsi="David" w:cs="David" w:hint="cs"/>
          <w:rtl/>
        </w:rPr>
        <w:t>ג'</w:t>
      </w:r>
      <w:r w:rsidR="000875C5">
        <w:rPr>
          <w:rFonts w:ascii="David" w:hAnsi="David" w:cs="David" w:hint="cs"/>
          <w:rtl/>
        </w:rPr>
        <w:t xml:space="preserve">רה, כפר כנא, כסרא-סמיע ונציגי  המרכז הערבי לתכנון אלטרנטיבי. </w:t>
      </w:r>
    </w:p>
    <w:p w:rsidR="000875C5" w:rsidRDefault="000875C5" w:rsidP="000875C5">
      <w:pPr>
        <w:spacing w:line="360" w:lineRule="auto"/>
        <w:jc w:val="both"/>
        <w:rPr>
          <w:rFonts w:ascii="David" w:hAnsi="David" w:cs="David"/>
          <w:rtl/>
        </w:rPr>
      </w:pPr>
    </w:p>
    <w:p w:rsidR="000875C5" w:rsidRDefault="000875C5" w:rsidP="000875C5">
      <w:pPr>
        <w:spacing w:line="360" w:lineRule="auto"/>
        <w:jc w:val="both"/>
        <w:rPr>
          <w:rFonts w:ascii="David" w:hAnsi="David" w:cs="David"/>
          <w:rtl/>
        </w:rPr>
      </w:pPr>
      <w:r>
        <w:rPr>
          <w:rFonts w:ascii="David" w:hAnsi="David" w:cs="David" w:hint="cs"/>
          <w:rtl/>
        </w:rPr>
        <w:t xml:space="preserve">הוועדה המיוחדת לצדק חלוקתי ולשוויון חברתי דנה בנושא: "חלוקת ההכנסות מאזורי התעשייה האזוריים וחלוקת העושר המוניציפלי בין הרשויות המקומיות השכנות לאותם אזורים".  בהצעה נטען כי ישנם מספר רב של אזורי תעשייה אזוריים, שאינם מחלקים את הכנסותיהם ליישובים השותפים והחלשים באותו אזור, כאזור התעשייה </w:t>
      </w:r>
      <w:r w:rsidR="00E104B5">
        <w:rPr>
          <w:rFonts w:ascii="David" w:hAnsi="David" w:cs="David" w:hint="cs"/>
          <w:rtl/>
        </w:rPr>
        <w:t xml:space="preserve"> </w:t>
      </w:r>
      <w:r>
        <w:rPr>
          <w:rFonts w:ascii="David" w:hAnsi="David" w:cs="David" w:hint="cs"/>
          <w:rtl/>
        </w:rPr>
        <w:t xml:space="preserve">"ציפורית" שנמצא ליד היישובים משהד, כפר כנא, אלבטוף ועין מאהל </w:t>
      </w:r>
      <w:r>
        <w:rPr>
          <w:rFonts w:ascii="David" w:hAnsi="David" w:cs="David"/>
          <w:rtl/>
        </w:rPr>
        <w:t>–</w:t>
      </w:r>
      <w:r>
        <w:rPr>
          <w:rFonts w:ascii="David" w:hAnsi="David" w:cs="David" w:hint="cs"/>
          <w:rtl/>
        </w:rPr>
        <w:t xml:space="preserve"> שאינם מקבלים מהכנסותיו, לעומת נצרת עלית שמרוויחה מדי שנה, עשרות מיליוני שקלים מאזור תעשייה זה, המרוחק משטחה המיושב.</w:t>
      </w:r>
    </w:p>
    <w:p w:rsidR="000875C5" w:rsidRDefault="000875C5" w:rsidP="000875C5">
      <w:pPr>
        <w:spacing w:line="360" w:lineRule="auto"/>
        <w:jc w:val="both"/>
        <w:rPr>
          <w:rFonts w:ascii="David" w:hAnsi="David" w:cs="David"/>
          <w:rtl/>
        </w:rPr>
      </w:pPr>
    </w:p>
    <w:p w:rsidR="000875C5" w:rsidRPr="00A71BBA" w:rsidRDefault="000875C5" w:rsidP="000875C5">
      <w:pPr>
        <w:spacing w:line="360" w:lineRule="auto"/>
        <w:jc w:val="both"/>
        <w:rPr>
          <w:rFonts w:ascii="David" w:hAnsi="David" w:cs="David"/>
          <w:rtl/>
        </w:rPr>
      </w:pPr>
      <w:r w:rsidRPr="00A71BBA">
        <w:rPr>
          <w:rFonts w:ascii="David" w:hAnsi="David" w:cs="David" w:hint="cs"/>
          <w:rtl/>
        </w:rPr>
        <w:t xml:space="preserve">לוועדה הוצגו נתוני מרכז המחקר והמידע של הכנסת, </w:t>
      </w:r>
      <w:r>
        <w:rPr>
          <w:rFonts w:ascii="David" w:hAnsi="David" w:cs="David" w:hint="cs"/>
          <w:rtl/>
        </w:rPr>
        <w:t xml:space="preserve"> </w:t>
      </w:r>
      <w:r w:rsidRPr="00A71BBA">
        <w:rPr>
          <w:rFonts w:ascii="David" w:hAnsi="David" w:cs="David" w:hint="cs"/>
          <w:rtl/>
        </w:rPr>
        <w:t xml:space="preserve">אודות פערים משמעותיים ביותר בין רשויות מקומיות חזקות וחלשות בהכנסות מארנונה לא למגורים ובהוצאה לרווחה. </w:t>
      </w:r>
      <w:r>
        <w:rPr>
          <w:rFonts w:ascii="David" w:hAnsi="David" w:cs="David" w:hint="cs"/>
          <w:rtl/>
        </w:rPr>
        <w:t xml:space="preserve"> </w:t>
      </w:r>
      <w:r w:rsidRPr="00A71BBA">
        <w:rPr>
          <w:rFonts w:ascii="David" w:hAnsi="David" w:cs="David" w:hint="cs"/>
          <w:rtl/>
        </w:rPr>
        <w:t xml:space="preserve">פערים אלו שהוצגו, הם לגבי </w:t>
      </w:r>
      <w:r>
        <w:rPr>
          <w:rFonts w:ascii="David" w:hAnsi="David" w:cs="David" w:hint="cs"/>
          <w:rtl/>
        </w:rPr>
        <w:t>א</w:t>
      </w:r>
      <w:r w:rsidRPr="00A71BBA">
        <w:rPr>
          <w:rFonts w:ascii="David" w:hAnsi="David" w:cs="David" w:hint="cs"/>
          <w:rtl/>
        </w:rPr>
        <w:t>שכולות חברתיים כלכליים וגם לגבי מגזרים יהודים-ערביים.</w:t>
      </w:r>
    </w:p>
    <w:p w:rsidR="000875C5" w:rsidRDefault="000875C5" w:rsidP="000875C5">
      <w:pPr>
        <w:spacing w:line="360" w:lineRule="auto"/>
        <w:jc w:val="both"/>
        <w:rPr>
          <w:rFonts w:ascii="David" w:hAnsi="David" w:cs="David"/>
          <w:rtl/>
        </w:rPr>
      </w:pPr>
    </w:p>
    <w:p w:rsidR="000875C5" w:rsidRDefault="000875C5" w:rsidP="003B356F">
      <w:pPr>
        <w:spacing w:line="360" w:lineRule="auto"/>
        <w:jc w:val="both"/>
        <w:rPr>
          <w:rFonts w:ascii="David" w:hAnsi="David" w:cs="David"/>
          <w:rtl/>
        </w:rPr>
      </w:pPr>
      <w:r w:rsidRPr="00FC7687">
        <w:rPr>
          <w:rFonts w:ascii="David" w:hAnsi="David" w:cs="David" w:hint="cs"/>
          <w:b/>
          <w:bCs/>
          <w:rtl/>
        </w:rPr>
        <w:t>ח"כ יוסף ג'ב</w:t>
      </w:r>
      <w:r w:rsidR="003B356F">
        <w:rPr>
          <w:rFonts w:ascii="David" w:hAnsi="David" w:cs="David" w:hint="cs"/>
          <w:b/>
          <w:bCs/>
          <w:rtl/>
        </w:rPr>
        <w:t>א</w:t>
      </w:r>
      <w:r w:rsidRPr="00FC7687">
        <w:rPr>
          <w:rFonts w:ascii="David" w:hAnsi="David" w:cs="David" w:hint="cs"/>
          <w:b/>
          <w:bCs/>
          <w:rtl/>
        </w:rPr>
        <w:t>רין,</w:t>
      </w:r>
      <w:r>
        <w:rPr>
          <w:rFonts w:ascii="David" w:hAnsi="David" w:cs="David" w:hint="cs"/>
          <w:rtl/>
        </w:rPr>
        <w:t xml:space="preserve"> טען כי יש חוסר בצדק חלוקתי בהכנסות של אזורי תעשייה, מחצבות ואזורים שיש להם רווחים רבים בארנונה שהעסקים משלמים לרשויות חזקות</w:t>
      </w:r>
      <w:r w:rsidR="00E104B5">
        <w:rPr>
          <w:rFonts w:ascii="David" w:hAnsi="David" w:cs="David" w:hint="cs"/>
          <w:rtl/>
        </w:rPr>
        <w:t xml:space="preserve">, </w:t>
      </w:r>
      <w:r>
        <w:rPr>
          <w:rFonts w:ascii="David" w:hAnsi="David" w:cs="David" w:hint="cs"/>
          <w:rtl/>
        </w:rPr>
        <w:t xml:space="preserve"> ושאל עד כמה החלוקה כיום היא הוגנת ומה קורה במקומות בהם יש אוכלוסיות חזקות אל מול אוכלוסיות מוחלשות.  הוא הוסיף  ואמר כי בפעילותה של "מחצבת ורד" יש חוסר צדק משווע מאחר והיא גורמת לנזק סביבתי והיישובים הערבים הסמוכים שתושביהם נפגעים, לא זוכים כלל לרווחים. </w:t>
      </w:r>
    </w:p>
    <w:p w:rsidR="000875C5" w:rsidRDefault="000875C5" w:rsidP="000875C5">
      <w:pPr>
        <w:spacing w:line="360" w:lineRule="auto"/>
        <w:jc w:val="both"/>
        <w:rPr>
          <w:rFonts w:ascii="David" w:hAnsi="David" w:cs="David"/>
          <w:rtl/>
        </w:rPr>
      </w:pPr>
    </w:p>
    <w:p w:rsidR="000A10D8" w:rsidRDefault="000A10D8" w:rsidP="000875C5">
      <w:pPr>
        <w:spacing w:line="360" w:lineRule="auto"/>
        <w:jc w:val="both"/>
        <w:rPr>
          <w:rFonts w:ascii="David" w:hAnsi="David" w:cs="David"/>
          <w:b/>
          <w:bCs/>
          <w:rtl/>
        </w:rPr>
      </w:pPr>
    </w:p>
    <w:p w:rsidR="000A10D8" w:rsidRDefault="000A10D8" w:rsidP="000875C5">
      <w:pPr>
        <w:spacing w:line="360" w:lineRule="auto"/>
        <w:jc w:val="both"/>
        <w:rPr>
          <w:rFonts w:ascii="David" w:hAnsi="David" w:cs="David"/>
          <w:b/>
          <w:bCs/>
          <w:rtl/>
        </w:rPr>
      </w:pPr>
    </w:p>
    <w:p w:rsidR="006E34EE" w:rsidRDefault="006E34EE" w:rsidP="000875C5">
      <w:pPr>
        <w:spacing w:line="360" w:lineRule="auto"/>
        <w:jc w:val="both"/>
        <w:rPr>
          <w:rFonts w:ascii="David" w:hAnsi="David" w:cs="David"/>
          <w:b/>
          <w:bCs/>
          <w:rtl/>
        </w:rPr>
      </w:pPr>
    </w:p>
    <w:p w:rsidR="006E34EE" w:rsidRDefault="006E34EE" w:rsidP="000875C5">
      <w:pPr>
        <w:spacing w:line="360" w:lineRule="auto"/>
        <w:jc w:val="both"/>
        <w:rPr>
          <w:rFonts w:ascii="David" w:hAnsi="David" w:cs="David"/>
          <w:b/>
          <w:bCs/>
          <w:rtl/>
        </w:rPr>
      </w:pPr>
    </w:p>
    <w:p w:rsidR="000875C5" w:rsidRDefault="000875C5" w:rsidP="000875C5">
      <w:pPr>
        <w:spacing w:line="360" w:lineRule="auto"/>
        <w:jc w:val="both"/>
        <w:rPr>
          <w:rFonts w:ascii="David" w:hAnsi="David" w:cs="David"/>
          <w:rtl/>
        </w:rPr>
      </w:pPr>
      <w:r w:rsidRPr="000875C5">
        <w:rPr>
          <w:rFonts w:ascii="David" w:hAnsi="David" w:cs="David" w:hint="cs"/>
          <w:b/>
          <w:bCs/>
          <w:rtl/>
        </w:rPr>
        <w:t>ח"כ מסעוד גנאים</w:t>
      </w:r>
      <w:r w:rsidRPr="000875C5">
        <w:rPr>
          <w:rFonts w:ascii="David" w:hAnsi="David" w:cs="David" w:hint="cs"/>
          <w:rtl/>
        </w:rPr>
        <w:t>,</w:t>
      </w:r>
      <w:r>
        <w:rPr>
          <w:rFonts w:ascii="David" w:hAnsi="David" w:cs="David" w:hint="cs"/>
          <w:rtl/>
        </w:rPr>
        <w:t xml:space="preserve"> הוסיף כי אזורי תעשייה הם מקור להכנסה וגם אם מועצה ערבית תגבה 100% ארנונה מהתושבים, היא לא תצליח לתפקד, משום שמועצה צריכה משאבים אחרים שאינם מצויים באזורים הערביים.</w:t>
      </w:r>
    </w:p>
    <w:p w:rsidR="006E34EE" w:rsidRDefault="006E34EE" w:rsidP="000875C5">
      <w:pPr>
        <w:spacing w:line="360" w:lineRule="auto"/>
        <w:jc w:val="both"/>
        <w:rPr>
          <w:rFonts w:ascii="David" w:hAnsi="David" w:cs="David"/>
          <w:b/>
          <w:bCs/>
          <w:rtl/>
        </w:rPr>
      </w:pPr>
    </w:p>
    <w:p w:rsidR="000875C5" w:rsidRDefault="000875C5" w:rsidP="000875C5">
      <w:pPr>
        <w:spacing w:line="360" w:lineRule="auto"/>
        <w:jc w:val="both"/>
        <w:rPr>
          <w:rFonts w:ascii="David" w:hAnsi="David" w:cs="David"/>
          <w:rtl/>
        </w:rPr>
      </w:pPr>
      <w:r w:rsidRPr="000875C5">
        <w:rPr>
          <w:rFonts w:ascii="David" w:hAnsi="David" w:cs="David" w:hint="cs"/>
          <w:b/>
          <w:bCs/>
          <w:rtl/>
        </w:rPr>
        <w:t>ח"כ זוהיר בהלול</w:t>
      </w:r>
      <w:r>
        <w:rPr>
          <w:rFonts w:ascii="David" w:hAnsi="David" w:cs="David" w:hint="cs"/>
          <w:rtl/>
        </w:rPr>
        <w:t xml:space="preserve">, ציין כי צריך להיות איזון הוגן כדי שהרשויות המקומיות לא יהיו נסמכות רק על מענקי האיזון ושראשי הרשויות לא יאלצו להתבסס רק על ארנונה של מגורים. </w:t>
      </w:r>
    </w:p>
    <w:p w:rsidR="006E34EE" w:rsidRDefault="006E34EE" w:rsidP="000875C5">
      <w:pPr>
        <w:spacing w:line="360" w:lineRule="auto"/>
        <w:jc w:val="both"/>
        <w:rPr>
          <w:rFonts w:ascii="David" w:hAnsi="David" w:cs="David"/>
          <w:b/>
          <w:bCs/>
          <w:rtl/>
        </w:rPr>
      </w:pPr>
    </w:p>
    <w:p w:rsidR="000875C5" w:rsidRDefault="000875C5" w:rsidP="000875C5">
      <w:pPr>
        <w:spacing w:line="360" w:lineRule="auto"/>
        <w:jc w:val="both"/>
        <w:rPr>
          <w:rFonts w:ascii="David" w:hAnsi="David" w:cs="David"/>
          <w:rtl/>
        </w:rPr>
      </w:pPr>
      <w:r w:rsidRPr="000875C5">
        <w:rPr>
          <w:rFonts w:ascii="David" w:hAnsi="David" w:cs="David" w:hint="cs"/>
          <w:b/>
          <w:bCs/>
          <w:rtl/>
        </w:rPr>
        <w:t>נציגת אגף התקציבים במשרד האוצר</w:t>
      </w:r>
      <w:r>
        <w:rPr>
          <w:rFonts w:ascii="David" w:hAnsi="David" w:cs="David" w:hint="cs"/>
          <w:rtl/>
        </w:rPr>
        <w:t>, אמרה בדיון כי האגף תומך בחלוקת ההכנסות ומבחינת פיתוח לאזורי תעשייה חדשים האוצר מתנהל  עפ"י החלטות ממשלה, או באמצעות מענקי איזון. היא הוסיפה כי תקציבי פיתוח הם חלק מייעוד התקציב ומצויים בשלבי פיתוח ובנייה.</w:t>
      </w:r>
    </w:p>
    <w:p w:rsidR="006E34EE" w:rsidRDefault="006E34EE" w:rsidP="000875C5">
      <w:pPr>
        <w:spacing w:line="360" w:lineRule="auto"/>
        <w:jc w:val="both"/>
        <w:rPr>
          <w:rFonts w:ascii="David" w:hAnsi="David" w:cs="David"/>
          <w:b/>
          <w:bCs/>
          <w:rtl/>
        </w:rPr>
      </w:pPr>
    </w:p>
    <w:p w:rsidR="000875C5" w:rsidRDefault="000875C5" w:rsidP="000875C5">
      <w:pPr>
        <w:spacing w:line="360" w:lineRule="auto"/>
        <w:jc w:val="both"/>
        <w:rPr>
          <w:rFonts w:ascii="David" w:hAnsi="David" w:cs="David"/>
          <w:rtl/>
        </w:rPr>
      </w:pPr>
      <w:bookmarkStart w:id="0" w:name="_GoBack"/>
      <w:bookmarkEnd w:id="0"/>
      <w:r w:rsidRPr="000875C5">
        <w:rPr>
          <w:rFonts w:ascii="David" w:hAnsi="David" w:cs="David" w:hint="cs"/>
          <w:b/>
          <w:bCs/>
          <w:rtl/>
        </w:rPr>
        <w:t>נציגת צוות שינוי גבולות וחלוקת הכנסות במשרד הפנים</w:t>
      </w:r>
      <w:r>
        <w:rPr>
          <w:rFonts w:ascii="David" w:hAnsi="David" w:cs="David" w:hint="cs"/>
          <w:rtl/>
        </w:rPr>
        <w:t xml:space="preserve">, אמרה כי כלל הסוגיות שעלו בדיון, נמצאות בשלב הדיונים, במסגרת 3 הוועדות הגיאוגרפיות הקבועות שהוקמו בצפון, במטרה לדון בסוגיות שינוי גבולות וחלוקת הכנסות בין רשויות. </w:t>
      </w:r>
    </w:p>
    <w:p w:rsidR="00A73441" w:rsidRDefault="00A73441" w:rsidP="00A73441">
      <w:pPr>
        <w:spacing w:line="360" w:lineRule="auto"/>
        <w:jc w:val="both"/>
        <w:rPr>
          <w:rFonts w:ascii="David" w:hAnsi="David" w:cs="David"/>
          <w:rtl/>
        </w:rPr>
      </w:pPr>
      <w:r w:rsidRPr="000875C5">
        <w:rPr>
          <w:rFonts w:ascii="David" w:hAnsi="David" w:cs="David" w:hint="cs"/>
          <w:rtl/>
        </w:rPr>
        <w:t xml:space="preserve"> </w:t>
      </w:r>
    </w:p>
    <w:p w:rsidR="000875C5" w:rsidRPr="000875C5" w:rsidRDefault="000875C5" w:rsidP="00A73441">
      <w:pPr>
        <w:spacing w:line="360" w:lineRule="auto"/>
        <w:jc w:val="both"/>
        <w:rPr>
          <w:rFonts w:ascii="David" w:hAnsi="David" w:cs="David"/>
          <w:rtl/>
        </w:rPr>
      </w:pPr>
    </w:p>
    <w:p w:rsidR="00A73441" w:rsidRPr="00DA6600" w:rsidRDefault="00A73441" w:rsidP="00A73441">
      <w:pPr>
        <w:spacing w:line="360" w:lineRule="auto"/>
        <w:jc w:val="both"/>
        <w:rPr>
          <w:rFonts w:cs="David"/>
          <w:b/>
          <w:bCs/>
          <w:rtl/>
        </w:rPr>
      </w:pPr>
      <w:r w:rsidRPr="00DA6600">
        <w:rPr>
          <w:rFonts w:cs="David" w:hint="cs"/>
          <w:b/>
          <w:bCs/>
          <w:rtl/>
        </w:rPr>
        <w:t>בסיום הישיבה החליטה הוועדה:</w:t>
      </w:r>
    </w:p>
    <w:p w:rsidR="00A73441" w:rsidRPr="00DA6600" w:rsidRDefault="00A73441" w:rsidP="00A73441">
      <w:pPr>
        <w:jc w:val="both"/>
        <w:rPr>
          <w:rFonts w:cs="David"/>
          <w:rtl/>
        </w:rPr>
      </w:pPr>
    </w:p>
    <w:p w:rsidR="000875C5" w:rsidRPr="000875C5" w:rsidRDefault="000875C5" w:rsidP="000875C5">
      <w:pPr>
        <w:pStyle w:val="a5"/>
        <w:numPr>
          <w:ilvl w:val="0"/>
          <w:numId w:val="3"/>
        </w:numPr>
        <w:spacing w:line="360" w:lineRule="auto"/>
        <w:jc w:val="both"/>
        <w:rPr>
          <w:rFonts w:ascii="David" w:hAnsi="David" w:cs="David"/>
        </w:rPr>
      </w:pPr>
      <w:r w:rsidRPr="000875C5">
        <w:rPr>
          <w:rFonts w:ascii="David" w:hAnsi="David" w:cs="David" w:hint="cs"/>
          <w:rtl/>
        </w:rPr>
        <w:t>הוועדה רואה חשיבות רבה בטיפול בצמצום פערי הכנסות מארנונה לא למגורים, כך שיגדלו גם ברשויות מקומיות באשכולות נמוכים, במטרה לשפר את מצבן הפיננסי.</w:t>
      </w:r>
    </w:p>
    <w:p w:rsidR="000875C5" w:rsidRPr="000875C5" w:rsidRDefault="000875C5" w:rsidP="000875C5">
      <w:pPr>
        <w:pStyle w:val="a5"/>
        <w:numPr>
          <w:ilvl w:val="0"/>
          <w:numId w:val="3"/>
        </w:numPr>
        <w:spacing w:line="360" w:lineRule="auto"/>
        <w:jc w:val="both"/>
        <w:rPr>
          <w:rFonts w:ascii="David" w:hAnsi="David" w:cs="David"/>
        </w:rPr>
      </w:pPr>
      <w:r w:rsidRPr="000875C5">
        <w:rPr>
          <w:rFonts w:ascii="David" w:hAnsi="David" w:cs="David" w:hint="cs"/>
          <w:rtl/>
        </w:rPr>
        <w:t xml:space="preserve">הוועדה תומכת בחלוקה שוויונית של הכנסות מארנונה לא למגורים, ככל הניתן, לכלל המגזרים, תוך תמיכה הוגנת וסיוע לרשויות מקומיות מוחלשות. </w:t>
      </w:r>
    </w:p>
    <w:p w:rsidR="000875C5" w:rsidRPr="000875C5" w:rsidRDefault="000875C5" w:rsidP="000875C5">
      <w:pPr>
        <w:pStyle w:val="a5"/>
        <w:numPr>
          <w:ilvl w:val="0"/>
          <w:numId w:val="3"/>
        </w:numPr>
        <w:spacing w:line="360" w:lineRule="auto"/>
        <w:jc w:val="both"/>
        <w:rPr>
          <w:rFonts w:ascii="David" w:hAnsi="David" w:cs="David"/>
        </w:rPr>
      </w:pPr>
      <w:r w:rsidRPr="000875C5">
        <w:rPr>
          <w:rFonts w:ascii="David" w:hAnsi="David" w:cs="David" w:hint="cs"/>
          <w:rtl/>
        </w:rPr>
        <w:t>הוועדה קוראת לשר האוצר, לשר הפנים ולשר הכלכלה לפעול לגיבוש תוכנית לחלוקה שוויונית וצודקת של הארנונה מאזורי התעשייה, כך שגם באשכולות נמוכים ייהנו מהכנסה גבוהה יותר.</w:t>
      </w:r>
    </w:p>
    <w:p w:rsidR="000875C5" w:rsidRPr="000875C5" w:rsidRDefault="000875C5" w:rsidP="00E104B5">
      <w:pPr>
        <w:pStyle w:val="a5"/>
        <w:numPr>
          <w:ilvl w:val="0"/>
          <w:numId w:val="3"/>
        </w:numPr>
        <w:spacing w:line="360" w:lineRule="auto"/>
        <w:jc w:val="both"/>
        <w:rPr>
          <w:rFonts w:ascii="David" w:hAnsi="David" w:cs="David"/>
        </w:rPr>
      </w:pPr>
      <w:r w:rsidRPr="000875C5">
        <w:rPr>
          <w:rFonts w:ascii="David" w:hAnsi="David" w:cs="David" w:hint="cs"/>
          <w:rtl/>
        </w:rPr>
        <w:t>הוועדה רשמה ל</w:t>
      </w:r>
      <w:r w:rsidR="00E104B5">
        <w:rPr>
          <w:rFonts w:ascii="David" w:hAnsi="David" w:cs="David" w:hint="cs"/>
          <w:rtl/>
        </w:rPr>
        <w:t>פניה</w:t>
      </w:r>
      <w:r w:rsidRPr="000875C5">
        <w:rPr>
          <w:rFonts w:ascii="David" w:hAnsi="David" w:cs="David" w:hint="cs"/>
          <w:rtl/>
        </w:rPr>
        <w:t xml:space="preserve"> דברי נציג משרד הכלכלה בדיון, לפיהם המשרד יוזם ומעודד חלוקת הכנסות של ארנונה מאזורי תעסוקה חדשים ואת את דברי נציג</w:t>
      </w:r>
      <w:r w:rsidR="00E104B5">
        <w:rPr>
          <w:rFonts w:ascii="David" w:hAnsi="David" w:cs="David" w:hint="cs"/>
          <w:rtl/>
        </w:rPr>
        <w:t>ת</w:t>
      </w:r>
      <w:r w:rsidRPr="000875C5">
        <w:rPr>
          <w:rFonts w:ascii="David" w:hAnsi="David" w:cs="David" w:hint="cs"/>
          <w:rtl/>
        </w:rPr>
        <w:t xml:space="preserve"> משרד האוצר בדיון, על תמיכת האוצר ביוזמה זו.</w:t>
      </w:r>
    </w:p>
    <w:p w:rsidR="00A73441" w:rsidRPr="000875C5" w:rsidRDefault="00A73441" w:rsidP="000875C5">
      <w:pPr>
        <w:spacing w:line="360" w:lineRule="auto"/>
        <w:jc w:val="both"/>
        <w:rPr>
          <w:rFonts w:ascii="David" w:hAnsi="David" w:cs="David"/>
          <w:rtl/>
        </w:rPr>
      </w:pPr>
    </w:p>
    <w:p w:rsidR="00A73441" w:rsidRPr="000875C5" w:rsidRDefault="00A73441" w:rsidP="000875C5">
      <w:pPr>
        <w:spacing w:line="360" w:lineRule="auto"/>
        <w:jc w:val="both"/>
        <w:rPr>
          <w:rFonts w:ascii="David" w:hAnsi="David" w:cs="David"/>
          <w:rtl/>
        </w:rPr>
      </w:pPr>
    </w:p>
    <w:p w:rsidR="00A73441" w:rsidRPr="00BA65E0" w:rsidRDefault="00A73441" w:rsidP="00A73441">
      <w:pPr>
        <w:jc w:val="both"/>
        <w:rPr>
          <w:rFonts w:cs="David"/>
          <w:sz w:val="44"/>
          <w:szCs w:val="44"/>
          <w:rtl/>
        </w:rPr>
      </w:pPr>
    </w:p>
    <w:p w:rsidR="00A73441" w:rsidRPr="00B46705" w:rsidRDefault="00A73441" w:rsidP="00A73441">
      <w:pPr>
        <w:spacing w:line="360" w:lineRule="auto"/>
        <w:jc w:val="both"/>
        <w:rPr>
          <w:rFonts w:cs="David"/>
          <w:b/>
          <w:bCs/>
          <w:rtl/>
        </w:rPr>
      </w:pPr>
      <w:r w:rsidRPr="00B46705">
        <w:rPr>
          <w:rFonts w:cs="David" w:hint="cs"/>
          <w:b/>
          <w:bCs/>
          <w:rtl/>
        </w:rPr>
        <w:t xml:space="preserve">המסקנות הונחו על שולחן הכנסת ביום: </w:t>
      </w:r>
    </w:p>
    <w:p w:rsidR="00A73441" w:rsidRPr="00B46705" w:rsidRDefault="00A73441" w:rsidP="000875C5">
      <w:pPr>
        <w:spacing w:line="360" w:lineRule="auto"/>
        <w:jc w:val="both"/>
        <w:rPr>
          <w:rFonts w:cs="David"/>
          <w:b/>
          <w:bCs/>
          <w:rtl/>
        </w:rPr>
      </w:pPr>
      <w:r>
        <w:rPr>
          <w:rFonts w:cs="David" w:hint="cs"/>
          <w:b/>
          <w:bCs/>
          <w:rtl/>
        </w:rPr>
        <w:t xml:space="preserve"> </w:t>
      </w:r>
      <w:r w:rsidR="000875C5">
        <w:rPr>
          <w:rFonts w:cs="David" w:hint="cs"/>
          <w:b/>
          <w:bCs/>
          <w:rtl/>
        </w:rPr>
        <w:t>כ"ד בכסלו</w:t>
      </w:r>
      <w:r w:rsidRPr="00B46705">
        <w:rPr>
          <w:rFonts w:cs="David" w:hint="cs"/>
          <w:b/>
          <w:bCs/>
          <w:rtl/>
        </w:rPr>
        <w:t>,  תשע"ז</w:t>
      </w:r>
    </w:p>
    <w:p w:rsidR="00A73441" w:rsidRPr="00B46705" w:rsidRDefault="00A73441" w:rsidP="000875C5">
      <w:pPr>
        <w:spacing w:line="360" w:lineRule="auto"/>
        <w:jc w:val="both"/>
        <w:rPr>
          <w:rFonts w:cs="David"/>
          <w:b/>
          <w:bCs/>
          <w:rtl/>
        </w:rPr>
      </w:pPr>
      <w:r w:rsidRPr="00B46705">
        <w:rPr>
          <w:rFonts w:cs="David" w:hint="cs"/>
          <w:b/>
          <w:bCs/>
          <w:rtl/>
        </w:rPr>
        <w:t xml:space="preserve"> </w:t>
      </w:r>
      <w:r w:rsidR="000875C5">
        <w:rPr>
          <w:rFonts w:cs="David" w:hint="cs"/>
          <w:b/>
          <w:bCs/>
          <w:rtl/>
        </w:rPr>
        <w:t xml:space="preserve">12 בדצמבר </w:t>
      </w:r>
      <w:r w:rsidRPr="00B46705">
        <w:rPr>
          <w:rFonts w:cs="David" w:hint="cs"/>
          <w:b/>
          <w:bCs/>
          <w:rtl/>
        </w:rPr>
        <w:t>2017</w:t>
      </w:r>
      <w:r>
        <w:rPr>
          <w:rFonts w:cs="David" w:hint="cs"/>
          <w:b/>
          <w:bCs/>
          <w:rtl/>
        </w:rPr>
        <w:t xml:space="preserve"> </w:t>
      </w:r>
    </w:p>
    <w:p w:rsidR="00A73441" w:rsidRDefault="00A73441" w:rsidP="00A73441">
      <w:pPr>
        <w:spacing w:line="360" w:lineRule="auto"/>
        <w:ind w:left="360"/>
        <w:jc w:val="both"/>
        <w:rPr>
          <w:rFonts w:cs="David"/>
          <w:rtl/>
        </w:rPr>
      </w:pPr>
    </w:p>
    <w:p w:rsidR="00A73441" w:rsidRPr="00B46705" w:rsidRDefault="00A73441" w:rsidP="00A73441">
      <w:pPr>
        <w:spacing w:line="360" w:lineRule="auto"/>
        <w:ind w:left="360"/>
        <w:jc w:val="both"/>
        <w:rPr>
          <w:rFonts w:cs="David"/>
          <w:rtl/>
        </w:rPr>
      </w:pPr>
    </w:p>
    <w:p w:rsidR="00F21BA8" w:rsidRDefault="00F21BA8"/>
    <w:sectPr w:rsidR="00F21BA8" w:rsidSect="00DC272D">
      <w:footerReference w:type="default" r:id="rId8"/>
      <w:pgSz w:w="11906" w:h="16838"/>
      <w:pgMar w:top="567"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3BAB">
      <w:r>
        <w:separator/>
      </w:r>
    </w:p>
  </w:endnote>
  <w:endnote w:type="continuationSeparator" w:id="0">
    <w:p w:rsidR="00000000" w:rsidRDefault="00F13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5282788"/>
      <w:docPartObj>
        <w:docPartGallery w:val="Page Numbers (Bottom of Page)"/>
        <w:docPartUnique/>
      </w:docPartObj>
    </w:sdtPr>
    <w:sdtEndPr>
      <w:rPr>
        <w:cs/>
      </w:rPr>
    </w:sdtEndPr>
    <w:sdtContent>
      <w:p w:rsidR="00981889" w:rsidRDefault="000A10D8">
        <w:pPr>
          <w:pStyle w:val="a3"/>
          <w:rPr>
            <w:rtl/>
            <w:cs/>
          </w:rPr>
        </w:pPr>
        <w:r>
          <w:fldChar w:fldCharType="begin"/>
        </w:r>
        <w:r>
          <w:rPr>
            <w:rtl/>
            <w:cs/>
          </w:rPr>
          <w:instrText>PAGE   \* MERGEFORMAT</w:instrText>
        </w:r>
        <w:r>
          <w:fldChar w:fldCharType="separate"/>
        </w:r>
        <w:r w:rsidR="00F13BAB" w:rsidRPr="00F13BAB">
          <w:rPr>
            <w:noProof/>
            <w:rtl/>
            <w:lang w:val="he-IL"/>
          </w:rPr>
          <w:t>2</w:t>
        </w:r>
        <w:r>
          <w:fldChar w:fldCharType="end"/>
        </w:r>
      </w:p>
    </w:sdtContent>
  </w:sdt>
  <w:p w:rsidR="00DC272D" w:rsidRDefault="00F13BA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3BAB">
      <w:r>
        <w:separator/>
      </w:r>
    </w:p>
  </w:footnote>
  <w:footnote w:type="continuationSeparator" w:id="0">
    <w:p w:rsidR="00000000" w:rsidRDefault="00F13B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000EB"/>
    <w:multiLevelType w:val="hybridMultilevel"/>
    <w:tmpl w:val="B0A8B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613E28"/>
    <w:multiLevelType w:val="hybridMultilevel"/>
    <w:tmpl w:val="80D83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99689B"/>
    <w:multiLevelType w:val="hybridMultilevel"/>
    <w:tmpl w:val="8BDA9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755"/>
    <w:rsid w:val="00016286"/>
    <w:rsid w:val="000572BF"/>
    <w:rsid w:val="00074CDC"/>
    <w:rsid w:val="000875C5"/>
    <w:rsid w:val="000A10D8"/>
    <w:rsid w:val="000B304B"/>
    <w:rsid w:val="000D06F1"/>
    <w:rsid w:val="000E32C9"/>
    <w:rsid w:val="000F0DAC"/>
    <w:rsid w:val="00113FE2"/>
    <w:rsid w:val="00135BF1"/>
    <w:rsid w:val="001372E3"/>
    <w:rsid w:val="001727A5"/>
    <w:rsid w:val="0017771D"/>
    <w:rsid w:val="00183E4D"/>
    <w:rsid w:val="001A17FE"/>
    <w:rsid w:val="001A5F8A"/>
    <w:rsid w:val="001C1EEE"/>
    <w:rsid w:val="001F24F7"/>
    <w:rsid w:val="001F73CD"/>
    <w:rsid w:val="00230665"/>
    <w:rsid w:val="00257755"/>
    <w:rsid w:val="0028212D"/>
    <w:rsid w:val="002923AC"/>
    <w:rsid w:val="002B69BE"/>
    <w:rsid w:val="002C07DA"/>
    <w:rsid w:val="002D65CB"/>
    <w:rsid w:val="00311B5F"/>
    <w:rsid w:val="00317DA0"/>
    <w:rsid w:val="00324B8D"/>
    <w:rsid w:val="00352E00"/>
    <w:rsid w:val="00360B55"/>
    <w:rsid w:val="00367ED4"/>
    <w:rsid w:val="00372298"/>
    <w:rsid w:val="003810BF"/>
    <w:rsid w:val="003968AE"/>
    <w:rsid w:val="003B13FA"/>
    <w:rsid w:val="003B356F"/>
    <w:rsid w:val="003C1A54"/>
    <w:rsid w:val="003D7D53"/>
    <w:rsid w:val="003E430C"/>
    <w:rsid w:val="004276DE"/>
    <w:rsid w:val="004329C1"/>
    <w:rsid w:val="00460C9E"/>
    <w:rsid w:val="004701D6"/>
    <w:rsid w:val="00473CED"/>
    <w:rsid w:val="00481351"/>
    <w:rsid w:val="00497728"/>
    <w:rsid w:val="004B5E20"/>
    <w:rsid w:val="004F0F1C"/>
    <w:rsid w:val="005D27AF"/>
    <w:rsid w:val="005D4C3C"/>
    <w:rsid w:val="005E5234"/>
    <w:rsid w:val="00601275"/>
    <w:rsid w:val="006205EB"/>
    <w:rsid w:val="0063063A"/>
    <w:rsid w:val="0063393C"/>
    <w:rsid w:val="00645201"/>
    <w:rsid w:val="006509FC"/>
    <w:rsid w:val="00655A60"/>
    <w:rsid w:val="006A2D48"/>
    <w:rsid w:val="006E34EE"/>
    <w:rsid w:val="006F4153"/>
    <w:rsid w:val="0071527D"/>
    <w:rsid w:val="007217E2"/>
    <w:rsid w:val="007310B5"/>
    <w:rsid w:val="00757426"/>
    <w:rsid w:val="00760481"/>
    <w:rsid w:val="00760994"/>
    <w:rsid w:val="00760F60"/>
    <w:rsid w:val="00776167"/>
    <w:rsid w:val="007A5818"/>
    <w:rsid w:val="007B7F01"/>
    <w:rsid w:val="007D641C"/>
    <w:rsid w:val="007F28F2"/>
    <w:rsid w:val="007F2E68"/>
    <w:rsid w:val="00806521"/>
    <w:rsid w:val="00815AB1"/>
    <w:rsid w:val="0083702D"/>
    <w:rsid w:val="00840008"/>
    <w:rsid w:val="008672E8"/>
    <w:rsid w:val="0088071F"/>
    <w:rsid w:val="0089678E"/>
    <w:rsid w:val="008B00F0"/>
    <w:rsid w:val="00901D94"/>
    <w:rsid w:val="00903C49"/>
    <w:rsid w:val="009241D3"/>
    <w:rsid w:val="00932D97"/>
    <w:rsid w:val="00933C59"/>
    <w:rsid w:val="0097059C"/>
    <w:rsid w:val="0098685C"/>
    <w:rsid w:val="009966B8"/>
    <w:rsid w:val="00996E0A"/>
    <w:rsid w:val="009A3BD4"/>
    <w:rsid w:val="009A4EB0"/>
    <w:rsid w:val="009B0AF0"/>
    <w:rsid w:val="009B0DED"/>
    <w:rsid w:val="009B2190"/>
    <w:rsid w:val="009C08A7"/>
    <w:rsid w:val="009C7DE5"/>
    <w:rsid w:val="009E7842"/>
    <w:rsid w:val="00A1458E"/>
    <w:rsid w:val="00A16132"/>
    <w:rsid w:val="00A21378"/>
    <w:rsid w:val="00A2726F"/>
    <w:rsid w:val="00A73441"/>
    <w:rsid w:val="00AA39CB"/>
    <w:rsid w:val="00AB44BF"/>
    <w:rsid w:val="00AC5588"/>
    <w:rsid w:val="00AC59A5"/>
    <w:rsid w:val="00AD0979"/>
    <w:rsid w:val="00B03803"/>
    <w:rsid w:val="00B07A92"/>
    <w:rsid w:val="00B25806"/>
    <w:rsid w:val="00B27AD2"/>
    <w:rsid w:val="00B35E94"/>
    <w:rsid w:val="00B36518"/>
    <w:rsid w:val="00B71A3F"/>
    <w:rsid w:val="00B935D7"/>
    <w:rsid w:val="00B97239"/>
    <w:rsid w:val="00BA7158"/>
    <w:rsid w:val="00BB7260"/>
    <w:rsid w:val="00BC24ED"/>
    <w:rsid w:val="00BC4DC9"/>
    <w:rsid w:val="00BE1A30"/>
    <w:rsid w:val="00BE6880"/>
    <w:rsid w:val="00C14DA5"/>
    <w:rsid w:val="00C16D19"/>
    <w:rsid w:val="00C83E93"/>
    <w:rsid w:val="00C903E2"/>
    <w:rsid w:val="00CA1762"/>
    <w:rsid w:val="00CA6A8B"/>
    <w:rsid w:val="00CC0471"/>
    <w:rsid w:val="00CC6039"/>
    <w:rsid w:val="00CD205C"/>
    <w:rsid w:val="00CD703A"/>
    <w:rsid w:val="00CE6FD1"/>
    <w:rsid w:val="00D052CE"/>
    <w:rsid w:val="00D23A67"/>
    <w:rsid w:val="00D504C9"/>
    <w:rsid w:val="00D83A85"/>
    <w:rsid w:val="00DA31D6"/>
    <w:rsid w:val="00DB7ED6"/>
    <w:rsid w:val="00DC0F6E"/>
    <w:rsid w:val="00DC1DD8"/>
    <w:rsid w:val="00E104B5"/>
    <w:rsid w:val="00E375DE"/>
    <w:rsid w:val="00E47592"/>
    <w:rsid w:val="00E53A40"/>
    <w:rsid w:val="00E713B1"/>
    <w:rsid w:val="00E71B48"/>
    <w:rsid w:val="00E82B5B"/>
    <w:rsid w:val="00E95A8B"/>
    <w:rsid w:val="00EB335A"/>
    <w:rsid w:val="00EE6D1E"/>
    <w:rsid w:val="00F13BAB"/>
    <w:rsid w:val="00F21BA8"/>
    <w:rsid w:val="00F458D0"/>
    <w:rsid w:val="00F54FF0"/>
    <w:rsid w:val="00F8005E"/>
    <w:rsid w:val="00F859DB"/>
    <w:rsid w:val="00F87B0E"/>
    <w:rsid w:val="00F93477"/>
    <w:rsid w:val="00FA0C37"/>
    <w:rsid w:val="00FA7B6F"/>
    <w:rsid w:val="00FB5590"/>
    <w:rsid w:val="00FC0220"/>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182D3D-1425-4C57-8326-68D92DD75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441"/>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73441"/>
    <w:pPr>
      <w:tabs>
        <w:tab w:val="center" w:pos="4153"/>
        <w:tab w:val="right" w:pos="8306"/>
      </w:tabs>
    </w:pPr>
  </w:style>
  <w:style w:type="character" w:customStyle="1" w:styleId="a4">
    <w:name w:val="כותרת תחתונה תו"/>
    <w:basedOn w:val="a0"/>
    <w:link w:val="a3"/>
    <w:uiPriority w:val="99"/>
    <w:rsid w:val="00A73441"/>
    <w:rPr>
      <w:rFonts w:ascii="Times New Roman" w:eastAsia="Times New Roman" w:hAnsi="Times New Roman" w:cs="Times New Roman"/>
      <w:sz w:val="24"/>
      <w:szCs w:val="24"/>
    </w:rPr>
  </w:style>
  <w:style w:type="paragraph" w:styleId="a5">
    <w:name w:val="List Paragraph"/>
    <w:basedOn w:val="a"/>
    <w:uiPriority w:val="34"/>
    <w:qFormat/>
    <w:rsid w:val="00A73441"/>
    <w:pPr>
      <w:ind w:left="720"/>
      <w:contextualSpacing/>
    </w:pPr>
  </w:style>
  <w:style w:type="paragraph" w:styleId="a6">
    <w:name w:val="Balloon Text"/>
    <w:basedOn w:val="a"/>
    <w:link w:val="a7"/>
    <w:uiPriority w:val="99"/>
    <w:semiHidden/>
    <w:unhideWhenUsed/>
    <w:rsid w:val="00E104B5"/>
    <w:rPr>
      <w:rFonts w:ascii="Tahoma" w:hAnsi="Tahoma" w:cs="Tahoma"/>
      <w:sz w:val="18"/>
      <w:szCs w:val="18"/>
    </w:rPr>
  </w:style>
  <w:style w:type="character" w:customStyle="1" w:styleId="a7">
    <w:name w:val="טקסט בלונים תו"/>
    <w:basedOn w:val="a0"/>
    <w:link w:val="a6"/>
    <w:uiPriority w:val="99"/>
    <w:semiHidden/>
    <w:rsid w:val="00E104B5"/>
    <w:rPr>
      <w:rFonts w:ascii="Tahoma" w:eastAsia="Times New Roman"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DCFDB-DFAF-4E43-B518-0D20694F6C09}"/>
</file>

<file path=customXml/itemProps2.xml><?xml version="1.0" encoding="utf-8"?>
<ds:datastoreItem xmlns:ds="http://schemas.openxmlformats.org/officeDocument/2006/customXml" ds:itemID="{A4BAF866-7BD0-4DCE-8216-C170353292E7}"/>
</file>

<file path=customXml/itemProps3.xml><?xml version="1.0" encoding="utf-8"?>
<ds:datastoreItem xmlns:ds="http://schemas.openxmlformats.org/officeDocument/2006/customXml" ds:itemID="{7BAE87B7-E309-4D92-ADEC-A8D248492ECE}"/>
</file>

<file path=docProps/app.xml><?xml version="1.0" encoding="utf-8"?>
<Properties xmlns="http://schemas.openxmlformats.org/officeDocument/2006/extended-properties" xmlns:vt="http://schemas.openxmlformats.org/officeDocument/2006/docPropsVTypes">
  <Template>Normal.dotm</Template>
  <TotalTime>1</TotalTime>
  <Pages>2</Pages>
  <Words>583</Words>
  <Characters>2918</Characters>
  <Application>Microsoft Office Word</Application>
  <DocSecurity>0</DocSecurity>
  <Lines>24</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2</cp:revision>
  <cp:lastPrinted>2017-12-12T09:21:00Z</cp:lastPrinted>
  <dcterms:created xsi:type="dcterms:W3CDTF">2017-12-12T10:11:00Z</dcterms:created>
  <dcterms:modified xsi:type="dcterms:W3CDTF">2017-12-12T10:11:00Z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91</vt:r8>
  </property>
  <property fmtid="{D5CDD505-2E9C-101B-9397-08002B2CF9AE}" pid="4" name="SanhedrinItemID">
    <vt:r8>2024091</vt:r8>
  </property>
</Properties>
</file>