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3078" w:rsidRPr="00B3112C" w:rsidRDefault="00DB25D3" w:rsidP="00453078">
      <w:pPr>
        <w:widowControl/>
        <w:bidi/>
        <w:jc w:val="right"/>
        <w:rPr>
          <w:rFonts w:ascii="David" w:hAnsi="David" w:cs="David"/>
          <w:sz w:val="24"/>
          <w:szCs w:val="24"/>
          <w:lang w:bidi="ar-SA"/>
        </w:rPr>
      </w:pPr>
      <w:r>
        <w:rPr>
          <w:rFonts w:ascii="David" w:hAnsi="David" w:cs="David" w:hint="cs"/>
          <w:sz w:val="24"/>
          <w:szCs w:val="24"/>
          <w:rtl/>
        </w:rPr>
        <w:t>ט"ו</w:t>
      </w:r>
      <w:r w:rsidR="00453078" w:rsidRPr="00B3112C">
        <w:rPr>
          <w:rFonts w:ascii="David" w:hAnsi="David" w:cs="David"/>
          <w:sz w:val="24"/>
          <w:szCs w:val="24"/>
          <w:rtl/>
          <w:lang w:bidi="ar-SA"/>
        </w:rPr>
        <w:t xml:space="preserve">' </w:t>
      </w:r>
      <w:r w:rsidR="00453078" w:rsidRPr="00B3112C">
        <w:rPr>
          <w:rFonts w:ascii="David" w:hAnsi="David" w:cs="David" w:hint="cs"/>
          <w:sz w:val="24"/>
          <w:szCs w:val="24"/>
          <w:rtl/>
        </w:rPr>
        <w:t>ב</w:t>
      </w:r>
      <w:r w:rsidR="00453078">
        <w:rPr>
          <w:rFonts w:ascii="David" w:hAnsi="David" w:cs="David" w:hint="cs"/>
          <w:sz w:val="24"/>
          <w:szCs w:val="24"/>
          <w:rtl/>
        </w:rPr>
        <w:t>אדר א'</w:t>
      </w:r>
      <w:r w:rsidR="00453078" w:rsidRPr="00B3112C">
        <w:rPr>
          <w:rFonts w:ascii="David" w:hAnsi="David" w:cs="David"/>
          <w:sz w:val="24"/>
          <w:szCs w:val="24"/>
          <w:rtl/>
          <w:lang w:bidi="ar-SA"/>
        </w:rPr>
        <w:t xml:space="preserve"> </w:t>
      </w:r>
      <w:r w:rsidR="00453078" w:rsidRPr="00B3112C">
        <w:rPr>
          <w:rFonts w:ascii="David" w:hAnsi="David" w:cs="David" w:hint="cs"/>
          <w:sz w:val="24"/>
          <w:szCs w:val="24"/>
          <w:rtl/>
        </w:rPr>
        <w:t>תשע</w:t>
      </w:r>
      <w:r w:rsidR="00453078" w:rsidRPr="00B3112C">
        <w:rPr>
          <w:rFonts w:ascii="David" w:hAnsi="David" w:cs="David"/>
          <w:sz w:val="24"/>
          <w:szCs w:val="24"/>
          <w:rtl/>
          <w:lang w:bidi="ar-SA"/>
        </w:rPr>
        <w:t>"</w:t>
      </w:r>
      <w:r w:rsidR="00453078">
        <w:rPr>
          <w:rFonts w:ascii="David" w:hAnsi="David" w:cs="David" w:hint="cs"/>
          <w:sz w:val="24"/>
          <w:szCs w:val="24"/>
          <w:rtl/>
        </w:rPr>
        <w:t>ו</w:t>
      </w:r>
    </w:p>
    <w:p w:rsidR="00453078" w:rsidRPr="00B3112C" w:rsidRDefault="00DB25D3" w:rsidP="00453078">
      <w:pPr>
        <w:widowControl/>
        <w:bidi/>
        <w:jc w:val="right"/>
        <w:rPr>
          <w:rFonts w:ascii="David" w:hAnsi="David" w:cs="David"/>
          <w:sz w:val="24"/>
          <w:szCs w:val="24"/>
        </w:rPr>
      </w:pPr>
      <w:r>
        <w:rPr>
          <w:rFonts w:ascii="David" w:hAnsi="David" w:cs="David" w:hint="cs"/>
          <w:sz w:val="24"/>
          <w:szCs w:val="24"/>
          <w:rtl/>
        </w:rPr>
        <w:t>24</w:t>
      </w:r>
      <w:r w:rsidR="00453078" w:rsidRPr="00B3112C">
        <w:rPr>
          <w:rFonts w:ascii="David" w:hAnsi="David" w:cs="David"/>
          <w:sz w:val="24"/>
          <w:szCs w:val="24"/>
          <w:rtl/>
          <w:lang w:bidi="ar-SA"/>
        </w:rPr>
        <w:t xml:space="preserve"> </w:t>
      </w:r>
      <w:r w:rsidR="00453078" w:rsidRPr="00B3112C">
        <w:rPr>
          <w:rFonts w:ascii="David" w:hAnsi="David" w:cs="David" w:hint="cs"/>
          <w:sz w:val="24"/>
          <w:szCs w:val="24"/>
          <w:rtl/>
        </w:rPr>
        <w:t>ב</w:t>
      </w:r>
      <w:r w:rsidR="00453078">
        <w:rPr>
          <w:rFonts w:ascii="David" w:hAnsi="David" w:cs="David" w:hint="cs"/>
          <w:sz w:val="24"/>
          <w:szCs w:val="24"/>
          <w:rtl/>
        </w:rPr>
        <w:t>פברואר</w:t>
      </w:r>
      <w:r w:rsidR="00453078" w:rsidRPr="00B3112C">
        <w:rPr>
          <w:rFonts w:ascii="David" w:hAnsi="David" w:cs="David"/>
          <w:sz w:val="24"/>
          <w:szCs w:val="24"/>
          <w:rtl/>
          <w:lang w:bidi="ar-SA"/>
        </w:rPr>
        <w:t xml:space="preserve"> 201</w:t>
      </w:r>
      <w:r w:rsidR="00453078">
        <w:rPr>
          <w:rFonts w:ascii="David" w:hAnsi="David" w:cs="David" w:hint="cs"/>
          <w:sz w:val="24"/>
          <w:szCs w:val="24"/>
          <w:rtl/>
        </w:rPr>
        <w:t>6</w:t>
      </w:r>
    </w:p>
    <w:p w:rsidR="00453078" w:rsidRPr="00B3112C" w:rsidRDefault="00453078" w:rsidP="00453078">
      <w:pPr>
        <w:widowControl/>
        <w:bidi/>
        <w:jc w:val="both"/>
        <w:rPr>
          <w:sz w:val="24"/>
          <w:szCs w:val="24"/>
          <w:rtl/>
        </w:rPr>
      </w:pPr>
    </w:p>
    <w:p w:rsidR="00A73881" w:rsidRDefault="00453078" w:rsidP="00A73881">
      <w:pPr>
        <w:bidi/>
        <w:jc w:val="center"/>
        <w:rPr>
          <w:rFonts w:ascii="David" w:hAnsi="David" w:cs="David"/>
          <w:sz w:val="32"/>
          <w:szCs w:val="32"/>
          <w:rtl/>
        </w:rPr>
      </w:pPr>
      <w:r>
        <w:rPr>
          <w:rFonts w:ascii="David" w:hAnsi="David" w:cs="David" w:hint="cs"/>
          <w:sz w:val="32"/>
          <w:szCs w:val="32"/>
          <w:rtl/>
        </w:rPr>
        <w:t xml:space="preserve">הצעה לשינוי בשיטת המכרזים </w:t>
      </w:r>
      <w:r w:rsidR="00A73881">
        <w:rPr>
          <w:rFonts w:ascii="David" w:hAnsi="David" w:cs="David" w:hint="cs"/>
          <w:sz w:val="32"/>
          <w:szCs w:val="32"/>
          <w:rtl/>
        </w:rPr>
        <w:t>ונושאים אחרים</w:t>
      </w:r>
    </w:p>
    <w:p w:rsidR="00453078" w:rsidRDefault="00A73881" w:rsidP="00A73881">
      <w:pPr>
        <w:bidi/>
        <w:spacing w:after="240"/>
        <w:jc w:val="center"/>
        <w:rPr>
          <w:rFonts w:ascii="David" w:hAnsi="David" w:cs="David"/>
          <w:rtl/>
        </w:rPr>
      </w:pPr>
      <w:r>
        <w:rPr>
          <w:rFonts w:ascii="David" w:hAnsi="David" w:cs="David" w:hint="cs"/>
          <w:sz w:val="32"/>
          <w:szCs w:val="32"/>
          <w:rtl/>
        </w:rPr>
        <w:t xml:space="preserve">הקשורים </w:t>
      </w:r>
      <w:r w:rsidR="00453078">
        <w:rPr>
          <w:rFonts w:ascii="David" w:hAnsi="David" w:cs="David" w:hint="cs"/>
          <w:sz w:val="32"/>
          <w:szCs w:val="32"/>
          <w:rtl/>
        </w:rPr>
        <w:t>ל</w:t>
      </w:r>
      <w:r>
        <w:rPr>
          <w:rFonts w:ascii="David" w:hAnsi="David" w:cs="David" w:hint="cs"/>
          <w:sz w:val="32"/>
          <w:szCs w:val="32"/>
          <w:rtl/>
        </w:rPr>
        <w:t xml:space="preserve">בעלי </w:t>
      </w:r>
      <w:r w:rsidR="00453078">
        <w:rPr>
          <w:rFonts w:ascii="David" w:hAnsi="David" w:cs="David" w:hint="cs"/>
          <w:sz w:val="32"/>
          <w:szCs w:val="32"/>
          <w:rtl/>
        </w:rPr>
        <w:t>תפקידים בכירים בשירות המדינה</w:t>
      </w:r>
    </w:p>
    <w:p w:rsidR="00453078" w:rsidRDefault="00453078" w:rsidP="00453078">
      <w:pPr>
        <w:bidi/>
        <w:jc w:val="center"/>
        <w:rPr>
          <w:rFonts w:ascii="David" w:hAnsi="David" w:cs="David"/>
          <w:rtl/>
        </w:rPr>
      </w:pPr>
      <w:r>
        <w:rPr>
          <w:rFonts w:ascii="David" w:hAnsi="David" w:cs="David" w:hint="cs"/>
          <w:rtl/>
        </w:rPr>
        <w:t>ד"ר יצחק קליין</w:t>
      </w:r>
    </w:p>
    <w:p w:rsidR="00453078" w:rsidRDefault="004E344C" w:rsidP="00453078">
      <w:pPr>
        <w:bidi/>
        <w:spacing w:after="360"/>
        <w:jc w:val="center"/>
        <w:rPr>
          <w:rFonts w:ascii="David" w:hAnsi="David" w:cs="David"/>
          <w:rtl/>
        </w:rPr>
      </w:pPr>
      <w:hyperlink r:id="rId8" w:history="1">
        <w:r w:rsidR="00453078" w:rsidRPr="00950CCE">
          <w:rPr>
            <w:rStyle w:val="Hyperlink"/>
            <w:rFonts w:ascii="David" w:hAnsi="David" w:cs="David"/>
            <w:sz w:val="20"/>
            <w:szCs w:val="20"/>
          </w:rPr>
          <w:t>yklein@kohelet.org.il</w:t>
        </w:r>
      </w:hyperlink>
      <w:r w:rsidR="00453078">
        <w:rPr>
          <w:rFonts w:ascii="David" w:hAnsi="David" w:cs="David" w:hint="cs"/>
          <w:rtl/>
        </w:rPr>
        <w:t>, 054-5743391</w:t>
      </w:r>
    </w:p>
    <w:p w:rsidR="00453078" w:rsidRPr="0023479A" w:rsidRDefault="00453078" w:rsidP="00453078">
      <w:pPr>
        <w:pStyle w:val="a6"/>
        <w:numPr>
          <w:ilvl w:val="0"/>
          <w:numId w:val="1"/>
        </w:numPr>
        <w:bidi/>
        <w:spacing w:after="240"/>
        <w:rPr>
          <w:rFonts w:ascii="David" w:hAnsi="David" w:cs="David"/>
          <w:b/>
          <w:bCs/>
          <w:rtl/>
        </w:rPr>
      </w:pPr>
      <w:r>
        <w:rPr>
          <w:rFonts w:ascii="David" w:hAnsi="David" w:cs="David" w:hint="cs"/>
          <w:b/>
          <w:bCs/>
          <w:rtl/>
        </w:rPr>
        <w:t>שירות המדינה צריך להיערך לשינויים ביחסי דרג נבחר-דרג מקצועי.</w:t>
      </w:r>
    </w:p>
    <w:p w:rsidR="00453078" w:rsidRDefault="00453078" w:rsidP="00453078">
      <w:pPr>
        <w:bidi/>
        <w:spacing w:after="120" w:line="360" w:lineRule="auto"/>
        <w:rPr>
          <w:rFonts w:ascii="David" w:hAnsi="David" w:cs="David"/>
          <w:rtl/>
        </w:rPr>
      </w:pPr>
      <w:r>
        <w:rPr>
          <w:rFonts w:ascii="David" w:hAnsi="David" w:cs="David" w:hint="cs"/>
          <w:rtl/>
        </w:rPr>
        <w:t xml:space="preserve">ועדת טרכטנברג ציינה כי חוסר תפקוד שירות המדינה הוא אחת הסיבות לאי-שביעות רצון הציבור:  </w:t>
      </w:r>
    </w:p>
    <w:p w:rsidR="00453078" w:rsidRPr="00B13F39" w:rsidRDefault="00453078" w:rsidP="00453078">
      <w:pPr>
        <w:bidi/>
        <w:spacing w:after="120" w:line="240" w:lineRule="auto"/>
        <w:ind w:left="432" w:right="432"/>
        <w:jc w:val="both"/>
        <w:rPr>
          <w:rFonts w:ascii="David" w:hAnsi="David" w:cs="David"/>
          <w:sz w:val="20"/>
          <w:szCs w:val="20"/>
          <w:rtl/>
        </w:rPr>
      </w:pPr>
      <w:r>
        <w:rPr>
          <w:rFonts w:cs="David" w:hint="cs"/>
          <w:sz w:val="20"/>
          <w:szCs w:val="20"/>
          <w:rtl/>
        </w:rPr>
        <w:t>"</w:t>
      </w:r>
      <w:r w:rsidRPr="00B13F39">
        <w:rPr>
          <w:rFonts w:cs="David" w:hint="cs"/>
          <w:sz w:val="20"/>
          <w:szCs w:val="20"/>
          <w:rtl/>
        </w:rPr>
        <w:t>עם השנים נוצרה בישראל ביורוקרטיה רוויה בפרוצדורות, בטפסים, באישורים, בגופים וברגולציה.  בתהליך ארוך של שנים נוצרו "שכבות גיאולוגיות" של ביורוקרטיה, ואין ספק כי רבות מהן מיותרות ואף מזיקות... כשלים ביורוקרטיים הם גם מצע פורה לצמיחתה של שחיתות שלטונית. במקום שקיים בו תור לא סביר לקבלת שירות צומחת מערכת מסועפת של "</w:t>
      </w:r>
      <w:proofErr w:type="spellStart"/>
      <w:r w:rsidRPr="00B13F39">
        <w:rPr>
          <w:rFonts w:cs="David" w:hint="cs"/>
          <w:sz w:val="20"/>
          <w:szCs w:val="20"/>
          <w:rtl/>
        </w:rPr>
        <w:t>מאכערים</w:t>
      </w:r>
      <w:proofErr w:type="spellEnd"/>
      <w:r w:rsidRPr="00B13F39">
        <w:rPr>
          <w:rFonts w:cs="David" w:hint="cs"/>
          <w:sz w:val="20"/>
          <w:szCs w:val="20"/>
          <w:rtl/>
        </w:rPr>
        <w:t>" ושל "</w:t>
      </w:r>
      <w:proofErr w:type="spellStart"/>
      <w:r w:rsidRPr="00B13F39">
        <w:rPr>
          <w:rFonts w:cs="David" w:hint="cs"/>
          <w:sz w:val="20"/>
          <w:szCs w:val="20"/>
          <w:rtl/>
        </w:rPr>
        <w:t>לוביזם</w:t>
      </w:r>
      <w:proofErr w:type="spellEnd"/>
      <w:r w:rsidRPr="00B13F39">
        <w:rPr>
          <w:rFonts w:cs="David" w:hint="cs"/>
          <w:sz w:val="20"/>
          <w:szCs w:val="20"/>
          <w:rtl/>
        </w:rPr>
        <w:t xml:space="preserve">"; </w:t>
      </w:r>
      <w:r w:rsidRPr="00B13F39">
        <w:rPr>
          <w:rFonts w:cs="David" w:hint="cs"/>
          <w:b/>
          <w:bCs/>
          <w:sz w:val="20"/>
          <w:szCs w:val="20"/>
          <w:rtl/>
        </w:rPr>
        <w:t>במקום שמצטבר בו כוח רב בידי פקידות קבועה מתפתחת תרבות של קשרים והעדפה למקורבים</w:t>
      </w:r>
      <w:r w:rsidRPr="00B13F39">
        <w:rPr>
          <w:rFonts w:cs="David" w:hint="cs"/>
          <w:sz w:val="20"/>
          <w:szCs w:val="20"/>
          <w:rtl/>
        </w:rPr>
        <w:t>; במקום שבו השקיפות מוגבלת והבקרה לקויה משתרשת תופעה של שיקולים זרים וטיפוח בעלי אינטרסים</w:t>
      </w:r>
      <w:r>
        <w:rPr>
          <w:rFonts w:cs="David" w:hint="cs"/>
          <w:sz w:val="20"/>
          <w:szCs w:val="20"/>
          <w:rtl/>
        </w:rPr>
        <w:t>" [הדגשה הוספה]</w:t>
      </w:r>
      <w:r>
        <w:rPr>
          <w:rStyle w:val="ab"/>
          <w:rFonts w:ascii="David" w:hAnsi="David" w:cs="David"/>
          <w:sz w:val="20"/>
          <w:szCs w:val="20"/>
          <w:rtl/>
        </w:rPr>
        <w:footnoteReference w:id="1"/>
      </w:r>
    </w:p>
    <w:p w:rsidR="00453078" w:rsidRDefault="00453078" w:rsidP="00453078">
      <w:pPr>
        <w:bidi/>
        <w:spacing w:after="120" w:line="360" w:lineRule="auto"/>
        <w:jc w:val="both"/>
        <w:rPr>
          <w:rFonts w:ascii="David" w:hAnsi="David" w:cs="David"/>
          <w:rtl/>
        </w:rPr>
      </w:pPr>
      <w:r>
        <w:rPr>
          <w:rFonts w:ascii="David" w:hAnsi="David" w:cs="David" w:hint="cs"/>
          <w:rtl/>
        </w:rPr>
        <w:t xml:space="preserve">עוד בימי ממשלת אולמרט נבחרי הציבור סימנו את בעיית "חוסר המשילות" </w:t>
      </w:r>
      <w:r>
        <w:rPr>
          <w:rFonts w:ascii="David" w:hAnsi="David" w:cs="David"/>
          <w:rtl/>
        </w:rPr>
        <w:t>–</w:t>
      </w:r>
      <w:r>
        <w:rPr>
          <w:rFonts w:ascii="David" w:hAnsi="David" w:cs="David" w:hint="cs"/>
          <w:rtl/>
        </w:rPr>
        <w:t xml:space="preserve"> חוסר היכולת להוציא לפועל שינויים משמעותיים במדיניות </w:t>
      </w:r>
      <w:r>
        <w:rPr>
          <w:rFonts w:ascii="David" w:hAnsi="David" w:cs="David"/>
          <w:rtl/>
        </w:rPr>
        <w:t>–</w:t>
      </w:r>
      <w:r>
        <w:rPr>
          <w:rFonts w:ascii="David" w:hAnsi="David" w:cs="David" w:hint="cs"/>
          <w:rtl/>
        </w:rPr>
        <w:t xml:space="preserve"> כבעיה מרכזית.  </w:t>
      </w:r>
    </w:p>
    <w:p w:rsidR="00453078" w:rsidRDefault="00453078" w:rsidP="00453078">
      <w:pPr>
        <w:bidi/>
        <w:spacing w:after="120" w:line="360" w:lineRule="auto"/>
        <w:jc w:val="both"/>
        <w:rPr>
          <w:rFonts w:ascii="David" w:hAnsi="David" w:cs="David"/>
          <w:rtl/>
        </w:rPr>
      </w:pPr>
      <w:r>
        <w:rPr>
          <w:rFonts w:ascii="David" w:hAnsi="David" w:cs="David" w:hint="cs"/>
          <w:rtl/>
        </w:rPr>
        <w:t>הרפורמה בשירות המדינה מהווה מענה אחד לבעיות בתפקוד שירות המדינה.  עם זאת, הרפורמה סובלת לפחות ממגרעה מרכזית אחת: היא אינה נותנת מענה לרצון הדרג הנבחר להגביר את השפעתו על תהליכי עיצוב וביצוע מדיניות. רצון זה בא לידי ביטוי פומבי בהסכם הקואליציוני האחרון, הקורא להפיכת תפקידי סמנכ"לים למשרות אמון.</w:t>
      </w:r>
      <w:r>
        <w:rPr>
          <w:rStyle w:val="ab"/>
          <w:rFonts w:ascii="David" w:hAnsi="David" w:cs="David"/>
          <w:rtl/>
        </w:rPr>
        <w:footnoteReference w:id="2"/>
      </w:r>
      <w:r>
        <w:rPr>
          <w:rFonts w:ascii="David" w:hAnsi="David" w:cs="David" w:hint="cs"/>
          <w:rtl/>
        </w:rPr>
        <w:t xml:space="preserve">  </w:t>
      </w:r>
    </w:p>
    <w:p w:rsidR="00453078" w:rsidRDefault="00453078" w:rsidP="00453078">
      <w:pPr>
        <w:bidi/>
        <w:spacing w:after="120" w:line="360" w:lineRule="auto"/>
        <w:jc w:val="both"/>
        <w:rPr>
          <w:rFonts w:ascii="David" w:hAnsi="David" w:cs="David"/>
          <w:rtl/>
        </w:rPr>
      </w:pPr>
      <w:r>
        <w:rPr>
          <w:rFonts w:ascii="David" w:hAnsi="David" w:cs="David" w:hint="cs"/>
          <w:rtl/>
        </w:rPr>
        <w:t>האחריות לתפעול שירות המדינה מונחת על כתפיהם של נבחרי הציבור.  אם הם סבורים כי ישנה בעיית משילות בתפקוד הנוכחי של שירות המדינה, ולעמדה זו אף יש גיבוי ממקורות אקדמיים וציבוריים כאחד, אין מנוס אלא לקחת את עמדתם ברצינות.  חובת שירות המדינה להיענות לדרישות המדיניות של הדרג הנבחר אינה מתבטלת רק בגלל שמדובר, הפעם, בשינוי בהסדרים הנהוגים בשירות המדינה.</w:t>
      </w:r>
    </w:p>
    <w:p w:rsidR="00453078" w:rsidRDefault="00453078" w:rsidP="00453078">
      <w:pPr>
        <w:bidi/>
        <w:spacing w:after="120" w:line="360" w:lineRule="auto"/>
        <w:jc w:val="both"/>
        <w:rPr>
          <w:rFonts w:ascii="David" w:hAnsi="David" w:cs="David"/>
          <w:rtl/>
        </w:rPr>
      </w:pPr>
      <w:r>
        <w:rPr>
          <w:rFonts w:ascii="David" w:hAnsi="David" w:cs="David" w:hint="cs"/>
          <w:rtl/>
        </w:rPr>
        <w:t xml:space="preserve">נכונות הדרג הנבחר לכפות שינויים במדיניות כוח האדם של שירות המדינה מולידה סיכונים.  ישנם גורמים שהיו שמחים להפוך את שירות המדינה למערכת הפועלת לפי "עיקרון השלל" </w:t>
      </w:r>
      <w:r>
        <w:rPr>
          <w:rFonts w:ascii="David" w:hAnsi="David" w:cs="David"/>
        </w:rPr>
        <w:t>(spoils system)</w:t>
      </w:r>
      <w:r>
        <w:rPr>
          <w:rFonts w:ascii="David" w:hAnsi="David" w:cs="David" w:hint="cs"/>
          <w:rtl/>
        </w:rPr>
        <w:t xml:space="preserve"> </w:t>
      </w:r>
      <w:r>
        <w:rPr>
          <w:rFonts w:ascii="David" w:hAnsi="David" w:cs="David"/>
          <w:rtl/>
        </w:rPr>
        <w:t>–</w:t>
      </w:r>
      <w:r>
        <w:rPr>
          <w:rFonts w:ascii="David" w:hAnsi="David" w:cs="David" w:hint="cs"/>
          <w:rtl/>
        </w:rPr>
        <w:t xml:space="preserve"> כלומר, חלוקת תפקידים בחברות ממשלתיות ובשירות המדינה לפי מפתח פוליטי וללא קשר לכישוריהם של המועמדים לתפקיד.</w:t>
      </w:r>
    </w:p>
    <w:p w:rsidR="00453078" w:rsidRDefault="00453078" w:rsidP="00453078">
      <w:pPr>
        <w:bidi/>
        <w:spacing w:after="240" w:line="360" w:lineRule="auto"/>
        <w:jc w:val="both"/>
        <w:rPr>
          <w:rFonts w:ascii="David" w:hAnsi="David" w:cs="David"/>
          <w:rtl/>
        </w:rPr>
      </w:pPr>
      <w:r>
        <w:rPr>
          <w:rFonts w:ascii="David" w:hAnsi="David" w:cs="David" w:hint="cs"/>
          <w:rtl/>
        </w:rPr>
        <w:t>נציבות שירות המדינה עומדת אם כן בפני אתגר כפול.  אתגר אחד הוא להציע לממשלה מדיניות שנותנת מענה לרצון להגביר את השפעתו על עיצוב וביצוע המדיניות באמצעות מינויים, תוך שמירה על רמת המקצועיות ואי-התלות הפוליטית של מינויים לתפקידים בכירים.  האתגר השני הוא להשלים, בעצמה, עם הצורך לאמץ מדיניות כזאת.</w:t>
      </w:r>
    </w:p>
    <w:p w:rsidR="00453078" w:rsidRDefault="00453078" w:rsidP="00453078">
      <w:pPr>
        <w:bidi/>
        <w:spacing w:after="240" w:line="360" w:lineRule="auto"/>
        <w:jc w:val="both"/>
        <w:rPr>
          <w:rFonts w:ascii="David" w:hAnsi="David" w:cs="David"/>
          <w:rtl/>
        </w:rPr>
      </w:pPr>
    </w:p>
    <w:p w:rsidR="00453078" w:rsidRPr="00B13F39" w:rsidRDefault="00453078" w:rsidP="00453078">
      <w:pPr>
        <w:pStyle w:val="a6"/>
        <w:numPr>
          <w:ilvl w:val="0"/>
          <w:numId w:val="1"/>
        </w:numPr>
        <w:bidi/>
        <w:spacing w:after="240"/>
        <w:contextualSpacing w:val="0"/>
        <w:rPr>
          <w:rFonts w:ascii="David" w:hAnsi="David" w:cs="David"/>
          <w:b/>
          <w:bCs/>
        </w:rPr>
      </w:pPr>
      <w:r>
        <w:rPr>
          <w:rFonts w:ascii="David" w:hAnsi="David" w:cs="David" w:hint="cs"/>
          <w:b/>
          <w:bCs/>
          <w:rtl/>
        </w:rPr>
        <w:t>שינוי שיטת המכרזים לתפקידים בכירים.</w:t>
      </w:r>
    </w:p>
    <w:p w:rsidR="00453078" w:rsidRDefault="00453078" w:rsidP="00453078">
      <w:pPr>
        <w:bidi/>
        <w:spacing w:after="120" w:line="360" w:lineRule="auto"/>
        <w:jc w:val="both"/>
        <w:rPr>
          <w:rFonts w:ascii="David" w:hAnsi="David" w:cs="David"/>
          <w:rtl/>
        </w:rPr>
      </w:pPr>
      <w:r>
        <w:rPr>
          <w:rFonts w:ascii="David" w:hAnsi="David" w:cs="David" w:hint="cs"/>
          <w:rtl/>
        </w:rPr>
        <w:t>הרפורמה בשירות המדינה מציינת כ-930 משרות בשירות המדינה  כ-"סגל בכיר", אשר לגביהן נהוגה מדיניות של קציבת כהונה ורוטציה בתפקיד. משרות אלו כוללות בין היתר סמנכ"לים, ראשי אגפים ויועצים משפטיים והן הרגישות והחשובות ביותר בשירות המדינה המקצועי.</w:t>
      </w:r>
    </w:p>
    <w:p w:rsidR="00453078" w:rsidRDefault="00453078" w:rsidP="00453078">
      <w:pPr>
        <w:bidi/>
        <w:spacing w:after="120" w:line="360" w:lineRule="auto"/>
        <w:jc w:val="both"/>
        <w:rPr>
          <w:rFonts w:ascii="David" w:hAnsi="David" w:cs="David"/>
          <w:rtl/>
        </w:rPr>
      </w:pPr>
      <w:r>
        <w:rPr>
          <w:rFonts w:ascii="David" w:hAnsi="David" w:cs="David" w:hint="cs"/>
          <w:rtl/>
        </w:rPr>
        <w:t xml:space="preserve">מעבר למשרות אלו קיימות קצת יותר מאלף משרות בכירות נוספות בשירות המדינה המיועדות לבעלי דרגה 42 ומעלה בדירוג </w:t>
      </w:r>
      <w:proofErr w:type="spellStart"/>
      <w:r>
        <w:rPr>
          <w:rFonts w:ascii="David" w:hAnsi="David" w:cs="David" w:hint="cs"/>
          <w:rtl/>
        </w:rPr>
        <w:t>המח"ר</w:t>
      </w:r>
      <w:proofErr w:type="spellEnd"/>
      <w:r>
        <w:rPr>
          <w:rFonts w:ascii="David" w:hAnsi="David" w:cs="David" w:hint="cs"/>
          <w:rtl/>
        </w:rPr>
        <w:t xml:space="preserve"> </w:t>
      </w:r>
      <w:proofErr w:type="spellStart"/>
      <w:r>
        <w:rPr>
          <w:rFonts w:ascii="David" w:hAnsi="David" w:cs="David" w:hint="cs"/>
          <w:rtl/>
        </w:rPr>
        <w:t>ומקביליהם</w:t>
      </w:r>
      <w:proofErr w:type="spellEnd"/>
      <w:r>
        <w:rPr>
          <w:rFonts w:ascii="David" w:hAnsi="David" w:cs="David" w:hint="cs"/>
          <w:rtl/>
        </w:rPr>
        <w:t xml:space="preserve"> בדירוגים אחרים.</w:t>
      </w:r>
      <w:r>
        <w:rPr>
          <w:rStyle w:val="ab"/>
          <w:rFonts w:ascii="David" w:hAnsi="David" w:cs="David"/>
          <w:rtl/>
        </w:rPr>
        <w:footnoteReference w:id="3"/>
      </w:r>
    </w:p>
    <w:p w:rsidR="00453078" w:rsidRDefault="00453078" w:rsidP="00453078">
      <w:pPr>
        <w:bidi/>
        <w:spacing w:after="120" w:line="360" w:lineRule="auto"/>
        <w:jc w:val="both"/>
        <w:rPr>
          <w:rFonts w:ascii="David" w:hAnsi="David" w:cs="David"/>
          <w:rtl/>
        </w:rPr>
      </w:pPr>
      <w:r>
        <w:rPr>
          <w:rFonts w:ascii="David" w:hAnsi="David" w:cs="David" w:hint="cs"/>
          <w:rtl/>
        </w:rPr>
        <w:t>משרות אלו (להלן:  "משרות בכירות") הן המוקד של מאבק אינטרסים, כאשר לכל צד במאבק טענות חזקות וראויות.  בעלי משרות אלו מהווים ההון האנושי המוביל בשירות המדינה, המשקפים במצטבר עשרות אלפי שנות ניסיון והזיכרון המוסדי הקולקטיבי של ממשלת ישראל.  הם האחראים על עיצוב וביצוע מדיניות, ועל כן חשוב שהם יהיו מקצועיים ומצוינים ביותר.  מאידך גיסא, דווקא בשל השפעתם הרבה של בעלי משרות אלו על עיצוב וביצוע מדיניות, דורשים  נבחרי הציבור את הסמכות להיות מעורבים בהליכי מינוייהם</w:t>
      </w:r>
      <w:r w:rsidRPr="0044740D">
        <w:rPr>
          <w:rFonts w:ascii="David" w:hAnsi="David" w:cs="David" w:hint="cs"/>
          <w:rtl/>
        </w:rPr>
        <w:t xml:space="preserve"> </w:t>
      </w:r>
      <w:r>
        <w:rPr>
          <w:rFonts w:ascii="David" w:hAnsi="David" w:cs="David" w:hint="cs"/>
          <w:rtl/>
        </w:rPr>
        <w:t xml:space="preserve">ולהשפיע על זהותם. </w:t>
      </w:r>
    </w:p>
    <w:p w:rsidR="00453078" w:rsidRDefault="00453078" w:rsidP="00453078">
      <w:pPr>
        <w:bidi/>
        <w:spacing w:after="120" w:line="360" w:lineRule="auto"/>
        <w:jc w:val="both"/>
        <w:rPr>
          <w:rFonts w:ascii="David" w:hAnsi="David" w:cs="David"/>
          <w:rtl/>
        </w:rPr>
      </w:pPr>
      <w:r>
        <w:rPr>
          <w:rFonts w:ascii="David" w:hAnsi="David" w:cs="David" w:hint="cs"/>
          <w:rtl/>
        </w:rPr>
        <w:t>דרוש פתרון אשר, מצד אחד, ישמור על הרמה המקצועית של בכירים בשירות המדינה, אך מצד שני יהיה מקובל על נבחרי הציבור כיוון שיאפשר להם לחולל שינויים במדיניות הציבורית באמצעות מינויים כאשר יסברו שהדבר נחוץ.</w:t>
      </w:r>
    </w:p>
    <w:p w:rsidR="00D412F8" w:rsidRDefault="00453078" w:rsidP="00453078">
      <w:pPr>
        <w:bidi/>
        <w:spacing w:after="120" w:line="360" w:lineRule="auto"/>
        <w:jc w:val="both"/>
        <w:rPr>
          <w:rFonts w:ascii="David" w:hAnsi="David" w:cs="David"/>
          <w:rtl/>
        </w:rPr>
      </w:pPr>
      <w:r>
        <w:rPr>
          <w:rFonts w:ascii="David" w:hAnsi="David" w:cs="David" w:hint="cs"/>
          <w:rtl/>
        </w:rPr>
        <w:t>כחלק מהר</w:t>
      </w:r>
      <w:r w:rsidR="002A6B3B">
        <w:rPr>
          <w:rFonts w:ascii="David" w:hAnsi="David" w:cs="David" w:hint="cs"/>
          <w:rtl/>
        </w:rPr>
        <w:t xml:space="preserve">פורמה בשירות המדינה נקבע כי במינויים לסגל בכיר, יוצגו על ידי מינהל סגל בכיר שלושה מועמדים מתוך עתודות הסגל הבכיר.  אם המנכ"ל אינו מוצא מועמד מתאים בין שלושת המועמדים הללו הוא יכול לחפש מועמד אחר בקרב הסגל הבכיר.  </w:t>
      </w:r>
      <w:r w:rsidR="00D412F8">
        <w:rPr>
          <w:rFonts w:ascii="David" w:hAnsi="David" w:cs="David" w:hint="cs"/>
          <w:rtl/>
        </w:rPr>
        <w:t>כלומר, עד כה התהליך מתבצע ללא תהליך מכרז פורמלי.</w:t>
      </w:r>
    </w:p>
    <w:p w:rsidR="00453078" w:rsidRDefault="00D412F8" w:rsidP="00D412F8">
      <w:pPr>
        <w:bidi/>
        <w:spacing w:after="120" w:line="360" w:lineRule="auto"/>
        <w:jc w:val="both"/>
        <w:rPr>
          <w:rFonts w:ascii="David" w:hAnsi="David" w:cs="David"/>
          <w:rtl/>
        </w:rPr>
      </w:pPr>
      <w:r>
        <w:rPr>
          <w:rFonts w:ascii="David" w:hAnsi="David" w:cs="David" w:hint="cs"/>
          <w:rtl/>
        </w:rPr>
        <w:t>לא מצא המנכ"ל מועמד לתפקיד המשביע את רצונו בקרב הסגל הבכיר, הוא יכול לדרוש מכרז פומבי.</w:t>
      </w:r>
    </w:p>
    <w:p w:rsidR="00453078" w:rsidRDefault="00D412F8" w:rsidP="00D412F8">
      <w:pPr>
        <w:bidi/>
        <w:spacing w:after="120" w:line="360" w:lineRule="auto"/>
        <w:jc w:val="both"/>
        <w:rPr>
          <w:rFonts w:ascii="David" w:hAnsi="David" w:cs="David"/>
          <w:rtl/>
        </w:rPr>
      </w:pPr>
      <w:r>
        <w:rPr>
          <w:rFonts w:ascii="David" w:hAnsi="David" w:cs="David" w:hint="cs"/>
          <w:rtl/>
        </w:rPr>
        <w:t xml:space="preserve">לדעתנו יש להעדיף מכרז פומבי מלכתחילה, אך ההליך שתואר לעיל אינו פסול על פניו.  שר או מנכ"ל שגמרו אומר להביא לשינוי בתרבות הארגונית של משרד או של יחידה בה ירבו לפנות להליך מכרז פומבי.  מומלץ לשנות את הליך המכרז הפומבי לסגל בכיר ולמשרות בכירות אחרות כהגדרתן לעיל </w:t>
      </w:r>
      <w:proofErr w:type="spellStart"/>
      <w:r>
        <w:rPr>
          <w:rFonts w:ascii="David" w:hAnsi="David" w:cs="David" w:hint="cs"/>
          <w:rtl/>
        </w:rPr>
        <w:t>כדלבלן</w:t>
      </w:r>
      <w:proofErr w:type="spellEnd"/>
      <w:r w:rsidR="00453078">
        <w:rPr>
          <w:rFonts w:ascii="David" w:hAnsi="David" w:cs="David" w:hint="cs"/>
          <w:rtl/>
        </w:rPr>
        <w:t>:</w:t>
      </w:r>
    </w:p>
    <w:p w:rsidR="00453078" w:rsidRDefault="00453078" w:rsidP="00453078">
      <w:pPr>
        <w:pStyle w:val="a6"/>
        <w:numPr>
          <w:ilvl w:val="0"/>
          <w:numId w:val="2"/>
        </w:numPr>
        <w:bidi/>
        <w:spacing w:after="120" w:line="360" w:lineRule="auto"/>
        <w:jc w:val="both"/>
        <w:rPr>
          <w:rFonts w:ascii="David" w:hAnsi="David" w:cs="David"/>
        </w:rPr>
      </w:pPr>
      <w:r>
        <w:rPr>
          <w:rFonts w:ascii="David" w:hAnsi="David" w:cs="David" w:hint="cs"/>
          <w:rtl/>
        </w:rPr>
        <w:t>מכרז למילוי משרה בכירה יהיה מכרז פומבי.</w:t>
      </w:r>
    </w:p>
    <w:p w:rsidR="00453078" w:rsidRDefault="00453078" w:rsidP="00453078">
      <w:pPr>
        <w:pStyle w:val="a6"/>
        <w:numPr>
          <w:ilvl w:val="0"/>
          <w:numId w:val="2"/>
        </w:numPr>
        <w:bidi/>
        <w:spacing w:after="120" w:line="360" w:lineRule="auto"/>
        <w:jc w:val="both"/>
        <w:rPr>
          <w:rFonts w:ascii="David" w:hAnsi="David" w:cs="David"/>
        </w:rPr>
      </w:pPr>
      <w:r>
        <w:rPr>
          <w:rFonts w:ascii="David" w:hAnsi="David" w:cs="David" w:hint="cs"/>
          <w:rtl/>
        </w:rPr>
        <w:t>מנכ"ל המשרד יהיה רשאי לראיין את שמונת המועמדים שיוזמנו לראיון אצל ועדת הבוחנים ולחוות עליהם את דעתו לוועדת הבוחנים.</w:t>
      </w:r>
      <w:r w:rsidR="00D412F8">
        <w:rPr>
          <w:rFonts w:ascii="David" w:hAnsi="David" w:cs="David" w:hint="cs"/>
          <w:rtl/>
        </w:rPr>
        <w:t xml:space="preserve">  ועדת הבוחנים תשקול את עמדתו בהכרעתה.</w:t>
      </w:r>
    </w:p>
    <w:p w:rsidR="00453078" w:rsidRDefault="00453078" w:rsidP="00453078">
      <w:pPr>
        <w:pStyle w:val="a6"/>
        <w:numPr>
          <w:ilvl w:val="0"/>
          <w:numId w:val="2"/>
        </w:numPr>
        <w:bidi/>
        <w:spacing w:after="120" w:line="360" w:lineRule="auto"/>
        <w:jc w:val="both"/>
        <w:rPr>
          <w:rFonts w:ascii="David" w:hAnsi="David" w:cs="David"/>
        </w:rPr>
      </w:pPr>
      <w:r>
        <w:rPr>
          <w:rFonts w:ascii="David" w:hAnsi="David" w:cs="David" w:hint="cs"/>
          <w:rtl/>
        </w:rPr>
        <w:t xml:space="preserve">ועדת בוחנים תחויב לציין ארבעה מועמדים לפחות לכל תפקיד, בתנאי שכל אחד מהם עומד בתנאי הסף למשרה:  שני המצוינים ביותר מקרב עובדי שירות המדינה ושני המצוינים ביותר שאינם עובדי שירות המדינה.  הוועדה רשאית, כמובן, לדרג את המועמדים ללא קשר למצב העסקתם ולנמק את החלטתה (עם הסייג שבסעיף ה.5. להלן). </w:t>
      </w:r>
    </w:p>
    <w:p w:rsidR="00453078" w:rsidRDefault="00453078" w:rsidP="00453078">
      <w:pPr>
        <w:pStyle w:val="a6"/>
        <w:numPr>
          <w:ilvl w:val="0"/>
          <w:numId w:val="2"/>
        </w:numPr>
        <w:bidi/>
        <w:spacing w:after="120" w:line="360" w:lineRule="auto"/>
        <w:jc w:val="both"/>
        <w:rPr>
          <w:rFonts w:ascii="David" w:hAnsi="David" w:cs="David"/>
        </w:rPr>
      </w:pPr>
      <w:r>
        <w:rPr>
          <w:rFonts w:ascii="David" w:hAnsi="David" w:cs="David" w:hint="cs"/>
          <w:rtl/>
        </w:rPr>
        <w:t>מנכ"ל המשרד יבחר באחד המועמדים וימנה אותו לתפקיד.</w:t>
      </w:r>
    </w:p>
    <w:p w:rsidR="00453078" w:rsidRDefault="00453078" w:rsidP="00453078">
      <w:pPr>
        <w:pStyle w:val="a6"/>
        <w:numPr>
          <w:ilvl w:val="0"/>
          <w:numId w:val="2"/>
        </w:numPr>
        <w:bidi/>
        <w:spacing w:after="120" w:line="360" w:lineRule="auto"/>
        <w:jc w:val="both"/>
        <w:rPr>
          <w:rFonts w:ascii="David" w:hAnsi="David" w:cs="David"/>
        </w:rPr>
      </w:pPr>
      <w:r>
        <w:rPr>
          <w:rFonts w:ascii="David" w:hAnsi="David" w:cs="David" w:hint="cs"/>
          <w:rtl/>
        </w:rPr>
        <w:t>יבוצעו שינויים קלים בהרכב ועדות מכרזים ("ועדות בוחנים"):</w:t>
      </w:r>
    </w:p>
    <w:p w:rsidR="00453078" w:rsidRDefault="00453078" w:rsidP="00453078">
      <w:pPr>
        <w:pStyle w:val="a6"/>
        <w:numPr>
          <w:ilvl w:val="1"/>
          <w:numId w:val="2"/>
        </w:numPr>
        <w:bidi/>
        <w:spacing w:after="120" w:line="360" w:lineRule="auto"/>
        <w:jc w:val="both"/>
        <w:rPr>
          <w:rFonts w:ascii="David" w:hAnsi="David" w:cs="David"/>
        </w:rPr>
      </w:pPr>
      <w:r>
        <w:rPr>
          <w:rFonts w:ascii="David" w:hAnsi="David" w:cs="David" w:hint="cs"/>
          <w:rtl/>
        </w:rPr>
        <w:t>הנציבות תמנה את יו"ר ועדת הבוחנים.</w:t>
      </w:r>
    </w:p>
    <w:p w:rsidR="00453078" w:rsidRDefault="00453078" w:rsidP="00453078">
      <w:pPr>
        <w:pStyle w:val="a6"/>
        <w:numPr>
          <w:ilvl w:val="1"/>
          <w:numId w:val="2"/>
        </w:numPr>
        <w:bidi/>
        <w:spacing w:after="120" w:line="360" w:lineRule="auto"/>
        <w:jc w:val="both"/>
        <w:rPr>
          <w:rFonts w:ascii="David" w:hAnsi="David" w:cs="David"/>
        </w:rPr>
      </w:pPr>
      <w:r>
        <w:rPr>
          <w:rFonts w:ascii="David" w:hAnsi="David" w:cs="David" w:hint="cs"/>
          <w:rtl/>
        </w:rPr>
        <w:t>הנציבות תמנה חבר ועדה נוסף, בהסכמת מנכ"ל המשרד.</w:t>
      </w:r>
    </w:p>
    <w:p w:rsidR="00453078" w:rsidRDefault="00453078" w:rsidP="00453078">
      <w:pPr>
        <w:pStyle w:val="a6"/>
        <w:numPr>
          <w:ilvl w:val="1"/>
          <w:numId w:val="2"/>
        </w:numPr>
        <w:bidi/>
        <w:spacing w:after="120" w:line="360" w:lineRule="auto"/>
        <w:jc w:val="both"/>
        <w:rPr>
          <w:rFonts w:ascii="David" w:hAnsi="David" w:cs="David"/>
        </w:rPr>
      </w:pPr>
      <w:r>
        <w:rPr>
          <w:rFonts w:ascii="David" w:hAnsi="David" w:cs="David" w:hint="cs"/>
          <w:rtl/>
        </w:rPr>
        <w:t xml:space="preserve">מנכ"ל המשרד ימנה חבר ועדה שאינו עובד מדינה, בהסכמת הנציבות.  </w:t>
      </w:r>
    </w:p>
    <w:p w:rsidR="00453078" w:rsidRDefault="00453078" w:rsidP="00453078">
      <w:pPr>
        <w:pStyle w:val="a6"/>
        <w:numPr>
          <w:ilvl w:val="1"/>
          <w:numId w:val="2"/>
        </w:numPr>
        <w:bidi/>
        <w:spacing w:after="120" w:line="360" w:lineRule="auto"/>
        <w:jc w:val="both"/>
        <w:rPr>
          <w:rFonts w:ascii="David" w:hAnsi="David" w:cs="David"/>
        </w:rPr>
      </w:pPr>
      <w:r>
        <w:rPr>
          <w:rFonts w:ascii="David" w:hAnsi="David" w:cs="David" w:hint="cs"/>
          <w:rtl/>
        </w:rPr>
        <w:t>בנוסף, הממונה הישיר על בעל התפקיד ימשיך לכהן כחבר ועדה.</w:t>
      </w:r>
    </w:p>
    <w:p w:rsidR="00453078" w:rsidRDefault="00453078" w:rsidP="00453078">
      <w:pPr>
        <w:pStyle w:val="a6"/>
        <w:numPr>
          <w:ilvl w:val="1"/>
          <w:numId w:val="2"/>
        </w:numPr>
        <w:bidi/>
        <w:spacing w:after="120" w:line="360" w:lineRule="auto"/>
        <w:jc w:val="both"/>
        <w:rPr>
          <w:rFonts w:ascii="David" w:hAnsi="David" w:cs="David"/>
        </w:rPr>
      </w:pPr>
      <w:r>
        <w:rPr>
          <w:rFonts w:ascii="David" w:hAnsi="David" w:cs="David" w:hint="cs"/>
          <w:rtl/>
        </w:rPr>
        <w:t>נציג ארגון העובדים לא ישתתף בהערכת מועמדים שאינם עובדי מדינה, או בדיונים על דירוג ארבעת המועמדים הסופיים.</w:t>
      </w:r>
    </w:p>
    <w:p w:rsidR="00453078" w:rsidRDefault="00453078" w:rsidP="00453078">
      <w:pPr>
        <w:bidi/>
        <w:spacing w:after="120" w:line="360" w:lineRule="auto"/>
        <w:jc w:val="both"/>
        <w:rPr>
          <w:rFonts w:ascii="David" w:hAnsi="David" w:cs="David"/>
          <w:rtl/>
        </w:rPr>
      </w:pPr>
      <w:r>
        <w:rPr>
          <w:rFonts w:ascii="David" w:hAnsi="David" w:cs="David" w:hint="cs"/>
          <w:rtl/>
        </w:rPr>
        <w:t xml:space="preserve">כך, לכל משרה בכירה יוצגו שני מועמדים שהם עובדי מדינה ושני מועמדים שאינם עובדי מדינה.  המנכ"ל יוכל </w:t>
      </w:r>
      <w:r>
        <w:rPr>
          <w:rFonts w:ascii="David" w:hAnsi="David" w:cs="David" w:hint="cs"/>
          <w:rtl/>
        </w:rPr>
        <w:lastRenderedPageBreak/>
        <w:t>לבחור מועמד שאינו עובד מדינה אם לדעתו הדבר ישפר את תפקוד המשרד ו/או יעזור לו לנווט את מדיניות המשרד לכיוון חדש ונחוץ.</w:t>
      </w:r>
    </w:p>
    <w:p w:rsidR="00453078" w:rsidRDefault="00453078" w:rsidP="00D412F8">
      <w:pPr>
        <w:bidi/>
        <w:spacing w:after="240" w:line="360" w:lineRule="auto"/>
        <w:jc w:val="both"/>
        <w:rPr>
          <w:rFonts w:ascii="David" w:hAnsi="David" w:cs="David"/>
          <w:rtl/>
        </w:rPr>
      </w:pPr>
      <w:r>
        <w:rPr>
          <w:rFonts w:ascii="David" w:hAnsi="David" w:cs="David" w:hint="cs"/>
          <w:rtl/>
        </w:rPr>
        <w:t>שינוי שיטת המכרזים כדי לאפשר הצגת יותר ממועמד אחד לתפקיד דורש שינוי חקיקה.  טקסט מוצע לשינוי כזה מופיע בעמוד הבא.  השינוי המוצע יחול גם על ועדות איתור; השינוי המוצע יחייב ועדות איתור להציג בפני שר שלושה או ארבעה מועמדים, אשר חלקם אינם עובדי מדינה, אך אין בכך חידוש גדול כיוון שכבר כיום רשאי שר להורות לוועדת איתור להציג בפניו מספר מועמדים כולל מועמדים שאינם עובדי מדינה.</w:t>
      </w:r>
    </w:p>
    <w:p w:rsidR="00453078" w:rsidRDefault="00453078" w:rsidP="00D412F8">
      <w:pPr>
        <w:pStyle w:val="a6"/>
        <w:numPr>
          <w:ilvl w:val="0"/>
          <w:numId w:val="1"/>
        </w:numPr>
        <w:bidi/>
        <w:spacing w:after="240" w:line="360" w:lineRule="auto"/>
        <w:contextualSpacing w:val="0"/>
        <w:jc w:val="both"/>
        <w:rPr>
          <w:rFonts w:ascii="David" w:hAnsi="David" w:cs="David"/>
          <w:b/>
          <w:bCs/>
        </w:rPr>
      </w:pPr>
      <w:r>
        <w:rPr>
          <w:rFonts w:ascii="David" w:hAnsi="David" w:cs="David" w:hint="cs"/>
          <w:b/>
          <w:bCs/>
          <w:rtl/>
        </w:rPr>
        <w:t xml:space="preserve">הטיפול בסמנכ"לים </w:t>
      </w:r>
      <w:r w:rsidR="00D412F8">
        <w:rPr>
          <w:rFonts w:ascii="David" w:hAnsi="David" w:cs="David" w:hint="cs"/>
          <w:b/>
          <w:bCs/>
          <w:rtl/>
        </w:rPr>
        <w:t>אשר נתגלע</w:t>
      </w:r>
      <w:r w:rsidR="000F3A09">
        <w:rPr>
          <w:rFonts w:ascii="David" w:hAnsi="David" w:cs="David" w:hint="cs"/>
          <w:b/>
          <w:bCs/>
          <w:rtl/>
        </w:rPr>
        <w:t>ה</w:t>
      </w:r>
      <w:r w:rsidR="00D412F8">
        <w:rPr>
          <w:rFonts w:ascii="David" w:hAnsi="David" w:cs="David" w:hint="cs"/>
          <w:b/>
          <w:bCs/>
          <w:rtl/>
        </w:rPr>
        <w:t xml:space="preserve"> מחלוקת עניינית בינם לבין השר/המנכ"ל.</w:t>
      </w:r>
    </w:p>
    <w:p w:rsidR="00B016EF" w:rsidRDefault="00B016EF" w:rsidP="00FA7FD5">
      <w:pPr>
        <w:bidi/>
        <w:spacing w:after="120" w:line="360" w:lineRule="auto"/>
        <w:jc w:val="both"/>
        <w:rPr>
          <w:rFonts w:ascii="David" w:hAnsi="David" w:cs="David"/>
          <w:rtl/>
        </w:rPr>
      </w:pPr>
      <w:r>
        <w:rPr>
          <w:rFonts w:ascii="David" w:hAnsi="David" w:cs="David" w:hint="cs"/>
          <w:rtl/>
        </w:rPr>
        <w:t xml:space="preserve">יש הבדל עצום בין סמנכ"ל לא ראוי לבין סמנכ"ל מוכשר, בעל ניסיון רב בשירות המדינה, </w:t>
      </w:r>
      <w:r w:rsidR="004638CF">
        <w:rPr>
          <w:rFonts w:ascii="David" w:hAnsi="David" w:cs="David" w:hint="cs"/>
          <w:rtl/>
        </w:rPr>
        <w:t>אשר ריבוי מחלוקות עקרוניות בינו לבין השר או המנכ"ל מקשה על שיתוף הפעולה ביניהם.</w:t>
      </w:r>
      <w:r w:rsidR="00FA7FD5">
        <w:rPr>
          <w:rFonts w:ascii="David" w:hAnsi="David" w:cs="David" w:hint="cs"/>
          <w:rtl/>
        </w:rPr>
        <w:t xml:space="preserve"> </w:t>
      </w:r>
      <w:r>
        <w:rPr>
          <w:rFonts w:ascii="David" w:hAnsi="David" w:cs="David" w:hint="cs"/>
          <w:rtl/>
        </w:rPr>
        <w:t xml:space="preserve"> הראשון אינו כש</w:t>
      </w:r>
      <w:r w:rsidR="00B72506">
        <w:rPr>
          <w:rFonts w:ascii="David" w:hAnsi="David" w:cs="David" w:hint="cs"/>
          <w:rtl/>
        </w:rPr>
        <w:t>י</w:t>
      </w:r>
      <w:r>
        <w:rPr>
          <w:rFonts w:ascii="David" w:hAnsi="David" w:cs="David" w:hint="cs"/>
          <w:rtl/>
        </w:rPr>
        <w:t>ר לתפקידו.  השני הוא אדם מוכשר שנמצא במקום הלא נכון בזמן הלא נכון.</w:t>
      </w:r>
      <w:r w:rsidR="00FA7FD5">
        <w:rPr>
          <w:rFonts w:ascii="David" w:hAnsi="David" w:cs="David" w:hint="cs"/>
          <w:rtl/>
        </w:rPr>
        <w:t xml:space="preserve">  כמובן, אם סמנכ"ל מקבל הוראה מפורשת מהשר ונמנע מלבצע אותו הוא עובר עבירה משמעתית שיכולה להצדיק פיטורין, אך רוב הסמנכ"לים חכמים מספיק כדי לא להגיע למצב זה.  לרוב פקיד בכיר שקשה לו לקבל את המדיניות של השר יגרום לחיכוך בביצוע המדיניות.  </w:t>
      </w:r>
      <w:r>
        <w:rPr>
          <w:rFonts w:ascii="David" w:hAnsi="David" w:cs="David" w:hint="cs"/>
          <w:rtl/>
        </w:rPr>
        <w:t xml:space="preserve"> סמנכ"ל במצב כזה צריך לזוז הצידה, לא </w:t>
      </w:r>
      <w:r w:rsidR="00B72506">
        <w:rPr>
          <w:rFonts w:ascii="David" w:hAnsi="David" w:cs="David" w:hint="cs"/>
          <w:rtl/>
        </w:rPr>
        <w:t xml:space="preserve">לצאת </w:t>
      </w:r>
      <w:r>
        <w:rPr>
          <w:rFonts w:ascii="David" w:hAnsi="David" w:cs="David" w:hint="cs"/>
          <w:rtl/>
        </w:rPr>
        <w:t>משירות המדינה.</w:t>
      </w:r>
    </w:p>
    <w:p w:rsidR="000B4B34" w:rsidRDefault="00B016EF" w:rsidP="00C80AF1">
      <w:pPr>
        <w:bidi/>
        <w:spacing w:after="120" w:line="360" w:lineRule="auto"/>
        <w:jc w:val="both"/>
        <w:rPr>
          <w:rFonts w:ascii="David" w:hAnsi="David" w:cs="David"/>
          <w:rtl/>
        </w:rPr>
      </w:pPr>
      <w:r>
        <w:rPr>
          <w:rFonts w:ascii="David" w:hAnsi="David" w:cs="David" w:hint="cs"/>
          <w:rtl/>
        </w:rPr>
        <w:t>לאחרונה הוחלט על השקת הקלה משמעותית בתהליך סילוק סמנכ"לים בשל חוסר התאמה,</w:t>
      </w:r>
      <w:r w:rsidR="00470C6B">
        <w:rPr>
          <w:rStyle w:val="ab"/>
          <w:rFonts w:ascii="David" w:hAnsi="David" w:cs="David"/>
          <w:rtl/>
        </w:rPr>
        <w:footnoteReference w:id="4"/>
      </w:r>
      <w:r>
        <w:rPr>
          <w:rFonts w:ascii="David" w:hAnsi="David" w:cs="David" w:hint="cs"/>
          <w:rtl/>
        </w:rPr>
        <w:t xml:space="preserve"> כאשר לא ברור אם "חוסר התאמה" בהקשר זה הוא חוסר התאמה לתפקיד סמנכ"ל או </w:t>
      </w:r>
      <w:r w:rsidR="000B4B34">
        <w:rPr>
          <w:rFonts w:ascii="David" w:hAnsi="David" w:cs="David" w:hint="cs"/>
          <w:rtl/>
        </w:rPr>
        <w:t xml:space="preserve">לדעותיו וסגנון העבודה של שר/מנכ"ל. </w:t>
      </w:r>
    </w:p>
    <w:p w:rsidR="000B4B34" w:rsidRDefault="000B4B34" w:rsidP="00265BB2">
      <w:pPr>
        <w:bidi/>
        <w:spacing w:after="120" w:line="360" w:lineRule="auto"/>
        <w:jc w:val="both"/>
        <w:rPr>
          <w:rFonts w:ascii="David" w:hAnsi="David" w:cs="David"/>
          <w:rtl/>
        </w:rPr>
      </w:pPr>
      <w:r>
        <w:rPr>
          <w:rFonts w:ascii="David" w:hAnsi="David" w:cs="David" w:hint="cs"/>
          <w:rtl/>
        </w:rPr>
        <w:t xml:space="preserve">במקביל, הוחלט על </w:t>
      </w:r>
      <w:r w:rsidR="00B016EF">
        <w:rPr>
          <w:rFonts w:ascii="David" w:hAnsi="David" w:cs="David" w:hint="cs"/>
          <w:rtl/>
        </w:rPr>
        <w:t xml:space="preserve">יצירת </w:t>
      </w:r>
      <w:r w:rsidR="00B72506">
        <w:rPr>
          <w:rFonts w:ascii="David" w:hAnsi="David" w:cs="David" w:hint="cs"/>
          <w:rtl/>
        </w:rPr>
        <w:t xml:space="preserve">משרת </w:t>
      </w:r>
      <w:r w:rsidR="00B016EF">
        <w:rPr>
          <w:rFonts w:ascii="David" w:hAnsi="David" w:cs="David" w:hint="cs"/>
          <w:rtl/>
        </w:rPr>
        <w:t>אמון חדש</w:t>
      </w:r>
      <w:r w:rsidR="00EF36CA">
        <w:rPr>
          <w:rFonts w:ascii="David" w:hAnsi="David" w:cs="David" w:hint="cs"/>
          <w:rtl/>
        </w:rPr>
        <w:t>ה</w:t>
      </w:r>
      <w:r w:rsidR="00B016EF">
        <w:rPr>
          <w:rFonts w:ascii="David" w:hAnsi="David" w:cs="David" w:hint="cs"/>
          <w:rtl/>
        </w:rPr>
        <w:t xml:space="preserve"> במשרדי הממשלה, </w:t>
      </w:r>
      <w:r>
        <w:rPr>
          <w:rFonts w:ascii="David" w:hAnsi="David" w:cs="David" w:hint="cs"/>
          <w:rtl/>
        </w:rPr>
        <w:t>הלא ה</w:t>
      </w:r>
      <w:r w:rsidR="00B72506">
        <w:rPr>
          <w:rFonts w:ascii="David" w:hAnsi="David" w:cs="David" w:hint="cs"/>
          <w:rtl/>
        </w:rPr>
        <w:t>י</w:t>
      </w:r>
      <w:r>
        <w:rPr>
          <w:rFonts w:ascii="David" w:hAnsi="David" w:cs="David" w:hint="cs"/>
          <w:rtl/>
        </w:rPr>
        <w:t xml:space="preserve">א </w:t>
      </w:r>
      <w:r w:rsidR="00B72506">
        <w:rPr>
          <w:rFonts w:ascii="David" w:hAnsi="David" w:cs="David" w:hint="cs"/>
          <w:rtl/>
        </w:rPr>
        <w:t xml:space="preserve">משרת </w:t>
      </w:r>
      <w:r w:rsidR="00B016EF">
        <w:rPr>
          <w:rFonts w:ascii="David" w:hAnsi="David" w:cs="David" w:hint="cs"/>
          <w:rtl/>
        </w:rPr>
        <w:t>"משנה למנכ"ל"</w:t>
      </w:r>
      <w:r w:rsidR="00B72506">
        <w:rPr>
          <w:rFonts w:ascii="David" w:hAnsi="David" w:cs="David" w:hint="cs"/>
          <w:rtl/>
        </w:rPr>
        <w:t>.</w:t>
      </w:r>
      <w:r w:rsidR="00470C6B">
        <w:rPr>
          <w:rStyle w:val="ab"/>
          <w:rFonts w:ascii="David" w:hAnsi="David" w:cs="David"/>
          <w:rtl/>
        </w:rPr>
        <w:footnoteReference w:id="5"/>
      </w:r>
      <w:r>
        <w:rPr>
          <w:rFonts w:ascii="David" w:hAnsi="David" w:cs="David" w:hint="cs"/>
          <w:rtl/>
        </w:rPr>
        <w:t xml:space="preserve"> הרעיון של יצירת </w:t>
      </w:r>
      <w:r w:rsidR="00EF36CA">
        <w:rPr>
          <w:rFonts w:ascii="David" w:hAnsi="David" w:cs="David" w:hint="cs"/>
          <w:rtl/>
        </w:rPr>
        <w:t xml:space="preserve">משרה </w:t>
      </w:r>
      <w:r>
        <w:rPr>
          <w:rFonts w:ascii="David" w:hAnsi="David" w:cs="David" w:hint="cs"/>
          <w:rtl/>
        </w:rPr>
        <w:t>ז</w:t>
      </w:r>
      <w:r w:rsidR="00EF36CA">
        <w:rPr>
          <w:rFonts w:ascii="David" w:hAnsi="David" w:cs="David" w:hint="cs"/>
          <w:rtl/>
        </w:rPr>
        <w:t>ו</w:t>
      </w:r>
      <w:r>
        <w:rPr>
          <w:rFonts w:ascii="David" w:hAnsi="David" w:cs="David" w:hint="cs"/>
          <w:rtl/>
        </w:rPr>
        <w:t xml:space="preserve"> מקורו בבית מדרש</w:t>
      </w:r>
      <w:r w:rsidR="00B72506">
        <w:rPr>
          <w:rFonts w:ascii="David" w:hAnsi="David" w:cs="David" w:hint="cs"/>
          <w:rtl/>
        </w:rPr>
        <w:t>ו</w:t>
      </w:r>
      <w:r>
        <w:rPr>
          <w:rFonts w:ascii="David" w:hAnsi="David" w:cs="David" w:hint="cs"/>
          <w:rtl/>
        </w:rPr>
        <w:t xml:space="preserve"> של "פורום קהלת"</w:t>
      </w:r>
      <w:r w:rsidR="00EF36CA">
        <w:rPr>
          <w:rFonts w:ascii="David" w:hAnsi="David" w:cs="David" w:hint="cs"/>
          <w:rtl/>
        </w:rPr>
        <w:t>, אך נראה כי אימוץ ההצעה נעשה בבחינת "קליפתו אכל תוכו זרק"</w:t>
      </w:r>
      <w:r w:rsidR="00B72506">
        <w:rPr>
          <w:rFonts w:ascii="David" w:hAnsi="David" w:cs="David" w:hint="cs"/>
          <w:rtl/>
        </w:rPr>
        <w:t>.</w:t>
      </w:r>
      <w:r>
        <w:rPr>
          <w:rFonts w:ascii="David" w:hAnsi="David" w:cs="David" w:hint="cs"/>
          <w:rtl/>
        </w:rPr>
        <w:t xml:space="preserve"> לפי </w:t>
      </w:r>
      <w:r w:rsidR="00B72506">
        <w:rPr>
          <w:rFonts w:ascii="David" w:hAnsi="David" w:cs="David" w:hint="cs"/>
          <w:rtl/>
        </w:rPr>
        <w:t xml:space="preserve">ההצעה </w:t>
      </w:r>
      <w:r>
        <w:rPr>
          <w:rFonts w:ascii="David" w:hAnsi="David" w:cs="David" w:hint="cs"/>
          <w:rtl/>
        </w:rPr>
        <w:t xml:space="preserve">המקורית של "קהלת", משנה למנכ"ל הוא מינוי אמון הכפוף ישירות למנכ"ל אך מעל סמנכ"לים מקצועיים בשירות המדינה. </w:t>
      </w:r>
      <w:r w:rsidR="00217E1D">
        <w:rPr>
          <w:rFonts w:ascii="David" w:hAnsi="David" w:cs="David" w:hint="cs"/>
          <w:rtl/>
        </w:rPr>
        <w:t xml:space="preserve">הוא בא עם השר והולך כשהשר הולך. </w:t>
      </w:r>
      <w:r w:rsidR="00EF36CA">
        <w:rPr>
          <w:rFonts w:ascii="David" w:hAnsi="David" w:cs="David" w:hint="cs"/>
          <w:rtl/>
        </w:rPr>
        <w:t>הצעת "קהלת" הייתה כי המשנה למנכ"ל, בדומה ל</w:t>
      </w:r>
      <w:r>
        <w:rPr>
          <w:rFonts w:ascii="David" w:hAnsi="David" w:cs="David" w:hint="cs"/>
          <w:rtl/>
        </w:rPr>
        <w:t xml:space="preserve">מנכ"ל, </w:t>
      </w:r>
      <w:r w:rsidR="00EF36CA">
        <w:rPr>
          <w:rFonts w:ascii="David" w:hAnsi="David" w:cs="David" w:hint="cs"/>
          <w:rtl/>
        </w:rPr>
        <w:t>יהא</w:t>
      </w:r>
      <w:r>
        <w:rPr>
          <w:rFonts w:ascii="David" w:hAnsi="David" w:cs="David" w:hint="cs"/>
          <w:rtl/>
        </w:rPr>
        <w:t xml:space="preserve"> מוסמך לתת הוראות לפקידות המקצועית וכך לשאת בחלק מנטל ניהול המשרד. ואולם נתבשרנו כי </w:t>
      </w:r>
      <w:r w:rsidR="00EF36CA">
        <w:rPr>
          <w:rFonts w:ascii="David" w:hAnsi="David" w:cs="David" w:hint="cs"/>
          <w:rtl/>
        </w:rPr>
        <w:t xml:space="preserve">לפי ההחלטה שנתקבלה, משרת </w:t>
      </w:r>
      <w:r>
        <w:rPr>
          <w:rFonts w:ascii="David" w:hAnsi="David" w:cs="David" w:hint="cs"/>
          <w:rtl/>
        </w:rPr>
        <w:t xml:space="preserve">המשנה למנכ"ל </w:t>
      </w:r>
      <w:r w:rsidR="00EF36CA">
        <w:rPr>
          <w:rFonts w:ascii="David" w:hAnsi="David" w:cs="David" w:hint="cs"/>
          <w:rtl/>
        </w:rPr>
        <w:t>תהא</w:t>
      </w:r>
      <w:r>
        <w:rPr>
          <w:rFonts w:ascii="David" w:hAnsi="David" w:cs="David" w:hint="cs"/>
          <w:rtl/>
        </w:rPr>
        <w:t xml:space="preserve"> נטול</w:t>
      </w:r>
      <w:r w:rsidR="00EF36CA">
        <w:rPr>
          <w:rFonts w:ascii="David" w:hAnsi="David" w:cs="David" w:hint="cs"/>
          <w:rtl/>
        </w:rPr>
        <w:t>ת</w:t>
      </w:r>
      <w:r>
        <w:rPr>
          <w:rFonts w:ascii="David" w:hAnsi="David" w:cs="David" w:hint="cs"/>
          <w:rtl/>
        </w:rPr>
        <w:t xml:space="preserve"> סמכויות</w:t>
      </w:r>
      <w:r w:rsidR="00EF36CA">
        <w:rPr>
          <w:rFonts w:ascii="David" w:hAnsi="David" w:cs="David" w:hint="cs"/>
          <w:rtl/>
        </w:rPr>
        <w:t xml:space="preserve"> </w:t>
      </w:r>
      <w:r w:rsidR="00EF36CA">
        <w:rPr>
          <w:rFonts w:ascii="David" w:hAnsi="David" w:cs="David"/>
          <w:rtl/>
        </w:rPr>
        <w:t>–</w:t>
      </w:r>
      <w:r w:rsidR="00EF36CA">
        <w:rPr>
          <w:rFonts w:ascii="David" w:hAnsi="David" w:cs="David" w:hint="cs"/>
          <w:rtl/>
        </w:rPr>
        <w:t xml:space="preserve"> </w:t>
      </w:r>
      <w:r>
        <w:rPr>
          <w:rFonts w:ascii="David" w:hAnsi="David" w:cs="David" w:hint="cs"/>
          <w:rtl/>
        </w:rPr>
        <w:t>כלומר, עציץ. יש להניח כי מניעת סמכויות מ</w:t>
      </w:r>
      <w:r w:rsidR="00EF36CA">
        <w:rPr>
          <w:rFonts w:ascii="David" w:hAnsi="David" w:cs="David" w:hint="cs"/>
          <w:rtl/>
        </w:rPr>
        <w:t xml:space="preserve">משרת </w:t>
      </w:r>
      <w:r>
        <w:rPr>
          <w:rFonts w:ascii="David" w:hAnsi="David" w:cs="David" w:hint="cs"/>
          <w:rtl/>
        </w:rPr>
        <w:t>משנה למנכ"ל נעש</w:t>
      </w:r>
      <w:r w:rsidR="00EF36CA">
        <w:rPr>
          <w:rFonts w:ascii="David" w:hAnsi="David" w:cs="David" w:hint="cs"/>
          <w:rtl/>
        </w:rPr>
        <w:t>ת</w:t>
      </w:r>
      <w:r>
        <w:rPr>
          <w:rFonts w:ascii="David" w:hAnsi="David" w:cs="David" w:hint="cs"/>
          <w:rtl/>
        </w:rPr>
        <w:t>ה לפי דרישת הדרג המקצועי בשירות המדינה.</w:t>
      </w:r>
    </w:p>
    <w:p w:rsidR="000B4B34" w:rsidRDefault="000B4B34" w:rsidP="000B4B34">
      <w:pPr>
        <w:bidi/>
        <w:spacing w:after="120" w:line="360" w:lineRule="auto"/>
        <w:jc w:val="both"/>
        <w:rPr>
          <w:rFonts w:ascii="David" w:hAnsi="David" w:cs="David"/>
          <w:rtl/>
        </w:rPr>
      </w:pPr>
      <w:r>
        <w:rPr>
          <w:rFonts w:ascii="David" w:hAnsi="David" w:cs="David" w:hint="cs"/>
          <w:rtl/>
        </w:rPr>
        <w:t>שאלת סמכויות המשנה למנכ"ל ושאלת שמירה על חסינות הדרג המקצועי הבכיר בשירות המדינה כרוכות יחד.</w:t>
      </w:r>
    </w:p>
    <w:p w:rsidR="00B016EF" w:rsidRDefault="000B4B34" w:rsidP="00265BB2">
      <w:pPr>
        <w:bidi/>
        <w:spacing w:after="120" w:line="360" w:lineRule="auto"/>
        <w:jc w:val="both"/>
        <w:rPr>
          <w:rFonts w:ascii="David" w:hAnsi="David" w:cs="David"/>
          <w:rtl/>
        </w:rPr>
      </w:pPr>
      <w:r>
        <w:rPr>
          <w:rFonts w:ascii="David" w:hAnsi="David" w:cs="David" w:hint="cs"/>
          <w:rtl/>
        </w:rPr>
        <w:t xml:space="preserve">במענה </w:t>
      </w:r>
      <w:r w:rsidR="00217E1D">
        <w:rPr>
          <w:rFonts w:ascii="David" w:hAnsi="David" w:cs="David" w:hint="cs"/>
          <w:rtl/>
        </w:rPr>
        <w:t>לבקשת שרים לאפשר</w:t>
      </w:r>
      <w:r>
        <w:rPr>
          <w:rFonts w:ascii="David" w:hAnsi="David" w:cs="David" w:hint="cs"/>
          <w:rtl/>
        </w:rPr>
        <w:t xml:space="preserve"> "</w:t>
      </w:r>
      <w:r w:rsidR="00217E1D">
        <w:rPr>
          <w:rFonts w:ascii="David" w:hAnsi="David" w:cs="David" w:hint="cs"/>
          <w:rtl/>
        </w:rPr>
        <w:t>הזזת</w:t>
      </w:r>
      <w:r>
        <w:rPr>
          <w:rFonts w:ascii="David" w:hAnsi="David" w:cs="David" w:hint="cs"/>
          <w:rtl/>
        </w:rPr>
        <w:t xml:space="preserve">" סמנכ"לים שאינם </w:t>
      </w:r>
      <w:r w:rsidR="00EF36CA">
        <w:rPr>
          <w:rFonts w:ascii="David" w:hAnsi="David" w:cs="David" w:hint="cs"/>
          <w:rtl/>
        </w:rPr>
        <w:t>משתפים</w:t>
      </w:r>
      <w:r>
        <w:rPr>
          <w:rFonts w:ascii="David" w:hAnsi="David" w:cs="David" w:hint="cs"/>
          <w:rtl/>
        </w:rPr>
        <w:t xml:space="preserve"> פעולה עם מדיניות ה</w:t>
      </w:r>
      <w:r w:rsidR="00217E1D">
        <w:rPr>
          <w:rFonts w:ascii="David" w:hAnsi="David" w:cs="David" w:hint="cs"/>
          <w:rtl/>
        </w:rPr>
        <w:t>שר</w:t>
      </w:r>
      <w:r>
        <w:rPr>
          <w:rFonts w:ascii="David" w:hAnsi="David" w:cs="David" w:hint="cs"/>
          <w:rtl/>
        </w:rPr>
        <w:t>, "פורום קהלת" מציע את הפתרון הבא:</w:t>
      </w:r>
    </w:p>
    <w:p w:rsidR="000B4B34" w:rsidRDefault="000B4B34" w:rsidP="00265BB2">
      <w:pPr>
        <w:pStyle w:val="a6"/>
        <w:numPr>
          <w:ilvl w:val="0"/>
          <w:numId w:val="6"/>
        </w:numPr>
        <w:bidi/>
        <w:spacing w:after="120" w:line="360" w:lineRule="auto"/>
        <w:jc w:val="both"/>
        <w:rPr>
          <w:rFonts w:ascii="David" w:hAnsi="David" w:cs="David"/>
        </w:rPr>
      </w:pPr>
      <w:r>
        <w:rPr>
          <w:rFonts w:ascii="David" w:hAnsi="David" w:cs="David" w:hint="cs"/>
          <w:rtl/>
        </w:rPr>
        <w:t xml:space="preserve">יש להעניק למשנים למנכ"ל סמכויות </w:t>
      </w:r>
      <w:r w:rsidR="00EF36CA">
        <w:rPr>
          <w:rFonts w:ascii="David" w:hAnsi="David" w:cs="David" w:hint="cs"/>
          <w:rtl/>
        </w:rPr>
        <w:t>ניהו</w:t>
      </w:r>
      <w:r>
        <w:rPr>
          <w:rFonts w:ascii="David" w:hAnsi="David" w:cs="David" w:hint="cs"/>
          <w:rtl/>
        </w:rPr>
        <w:t xml:space="preserve">ליות על אותם חלקים של </w:t>
      </w:r>
      <w:r w:rsidR="00EF36CA">
        <w:rPr>
          <w:rFonts w:ascii="David" w:hAnsi="David" w:cs="David" w:hint="cs"/>
          <w:rtl/>
        </w:rPr>
        <w:t>ה</w:t>
      </w:r>
      <w:r>
        <w:rPr>
          <w:rFonts w:ascii="David" w:hAnsi="David" w:cs="David" w:hint="cs"/>
          <w:rtl/>
        </w:rPr>
        <w:t xml:space="preserve">משרד שהמנכ"ל מבקש להפקיד </w:t>
      </w:r>
      <w:r w:rsidR="00EF36CA">
        <w:rPr>
          <w:rFonts w:ascii="David" w:hAnsi="David" w:cs="David" w:hint="cs"/>
          <w:rtl/>
        </w:rPr>
        <w:t>בידי כל אחד מהם</w:t>
      </w:r>
      <w:r>
        <w:rPr>
          <w:rFonts w:ascii="David" w:hAnsi="David" w:cs="David" w:hint="cs"/>
          <w:rtl/>
        </w:rPr>
        <w:t xml:space="preserve">, באישור השר.  </w:t>
      </w:r>
    </w:p>
    <w:p w:rsidR="000B4B34" w:rsidRDefault="000B4B34" w:rsidP="00265BB2">
      <w:pPr>
        <w:pStyle w:val="a6"/>
        <w:numPr>
          <w:ilvl w:val="0"/>
          <w:numId w:val="6"/>
        </w:numPr>
        <w:bidi/>
        <w:spacing w:after="120" w:line="360" w:lineRule="auto"/>
        <w:jc w:val="both"/>
        <w:rPr>
          <w:rFonts w:ascii="David" w:hAnsi="David" w:cs="David"/>
        </w:rPr>
      </w:pPr>
      <w:r>
        <w:rPr>
          <w:rFonts w:ascii="David" w:hAnsi="David" w:cs="David" w:hint="cs"/>
          <w:rtl/>
        </w:rPr>
        <w:t xml:space="preserve">רצה שר, יכול </w:t>
      </w:r>
      <w:r w:rsidR="00EF36CA">
        <w:rPr>
          <w:rFonts w:ascii="David" w:hAnsi="David" w:cs="David" w:hint="cs"/>
          <w:rtl/>
        </w:rPr>
        <w:t xml:space="preserve">הוא </w:t>
      </w:r>
      <w:r>
        <w:rPr>
          <w:rFonts w:ascii="David" w:hAnsi="David" w:cs="David" w:hint="cs"/>
          <w:rtl/>
        </w:rPr>
        <w:t xml:space="preserve">להורות על </w:t>
      </w:r>
      <w:r w:rsidR="00EF36CA">
        <w:rPr>
          <w:rFonts w:ascii="David" w:hAnsi="David" w:cs="David" w:hint="cs"/>
          <w:rtl/>
        </w:rPr>
        <w:t>העברת</w:t>
      </w:r>
      <w:r w:rsidR="00952C9D">
        <w:rPr>
          <w:rFonts w:ascii="David" w:hAnsi="David" w:cs="David" w:hint="cs"/>
          <w:rtl/>
        </w:rPr>
        <w:t xml:space="preserve"> </w:t>
      </w:r>
      <w:r>
        <w:rPr>
          <w:rFonts w:ascii="David" w:hAnsi="David" w:cs="David" w:hint="cs"/>
          <w:rtl/>
        </w:rPr>
        <w:t>סמכויות</w:t>
      </w:r>
      <w:r w:rsidR="00217E1D">
        <w:rPr>
          <w:rFonts w:ascii="David" w:hAnsi="David" w:cs="David" w:hint="cs"/>
          <w:rtl/>
        </w:rPr>
        <w:t>יו</w:t>
      </w:r>
      <w:r>
        <w:rPr>
          <w:rFonts w:ascii="David" w:hAnsi="David" w:cs="David" w:hint="cs"/>
          <w:rtl/>
        </w:rPr>
        <w:t xml:space="preserve"> של סמנכ"ל למשנה למנכ"ל.</w:t>
      </w:r>
    </w:p>
    <w:p w:rsidR="000B4B34" w:rsidRDefault="000B4B34" w:rsidP="00265BB2">
      <w:pPr>
        <w:pStyle w:val="a6"/>
        <w:numPr>
          <w:ilvl w:val="0"/>
          <w:numId w:val="6"/>
        </w:numPr>
        <w:bidi/>
        <w:spacing w:after="120" w:line="360" w:lineRule="auto"/>
        <w:jc w:val="both"/>
        <w:rPr>
          <w:rFonts w:ascii="David" w:hAnsi="David" w:cs="David"/>
        </w:rPr>
      </w:pPr>
      <w:r>
        <w:rPr>
          <w:rFonts w:ascii="David" w:hAnsi="David" w:cs="David" w:hint="cs"/>
          <w:rtl/>
        </w:rPr>
        <w:t>סמנכ"ל שניטלו סמכויותיו באופן זה לא ייפגעו מעמדו, דרגתו, תגמולו, הותק שלו, או הקביעות שלו בשירות המדינה. הוא יעבור לעתודה של הסגל הבכיר ומינהל סגל בכיר בנציבות ישתדל למצוא לו מקום, אך הוא לא ישהה תחת עננה כלש</w:t>
      </w:r>
      <w:bookmarkStart w:id="0" w:name="_GoBack"/>
      <w:bookmarkEnd w:id="0"/>
      <w:r>
        <w:rPr>
          <w:rFonts w:ascii="David" w:hAnsi="David" w:cs="David" w:hint="cs"/>
          <w:rtl/>
        </w:rPr>
        <w:t>הי של "</w:t>
      </w:r>
      <w:r w:rsidR="00217E1D">
        <w:rPr>
          <w:rFonts w:ascii="David" w:hAnsi="David" w:cs="David" w:hint="cs"/>
          <w:rtl/>
        </w:rPr>
        <w:t>חוסר התאמה</w:t>
      </w:r>
      <w:r>
        <w:rPr>
          <w:rFonts w:ascii="David" w:hAnsi="David" w:cs="David" w:hint="cs"/>
          <w:rtl/>
        </w:rPr>
        <w:t>"</w:t>
      </w:r>
      <w:r w:rsidR="00217E1D">
        <w:rPr>
          <w:rFonts w:ascii="David" w:hAnsi="David" w:cs="David" w:hint="cs"/>
          <w:rtl/>
        </w:rPr>
        <w:t xml:space="preserve"> ולא יצטרך להיאבק על המשך העסקתו בשירות המדינה.</w:t>
      </w:r>
      <w:r>
        <w:rPr>
          <w:rFonts w:ascii="David" w:hAnsi="David" w:cs="David" w:hint="cs"/>
          <w:rtl/>
        </w:rPr>
        <w:t xml:space="preserve"> קביעת חוסר התאמה </w:t>
      </w:r>
      <w:r w:rsidR="00952C9D">
        <w:rPr>
          <w:rFonts w:ascii="David" w:hAnsi="David" w:cs="David" w:hint="cs"/>
          <w:rtl/>
        </w:rPr>
        <w:t xml:space="preserve">תהא </w:t>
      </w:r>
      <w:r>
        <w:rPr>
          <w:rFonts w:ascii="David" w:hAnsi="David" w:cs="David" w:hint="cs"/>
          <w:rtl/>
        </w:rPr>
        <w:t>התוצאה של תהליך הער</w:t>
      </w:r>
      <w:r w:rsidR="00217E1D">
        <w:rPr>
          <w:rFonts w:ascii="David" w:hAnsi="David" w:cs="David" w:hint="cs"/>
          <w:rtl/>
        </w:rPr>
        <w:t>כה מקצועית בלבד, ולא של החלטה של שר או מנכ"ל.</w:t>
      </w:r>
    </w:p>
    <w:p w:rsidR="00000000" w:rsidRDefault="00217E1D">
      <w:pPr>
        <w:pStyle w:val="a6"/>
        <w:numPr>
          <w:ilvl w:val="0"/>
          <w:numId w:val="6"/>
        </w:numPr>
        <w:bidi/>
        <w:spacing w:line="360" w:lineRule="auto"/>
        <w:jc w:val="both"/>
        <w:rPr>
          <w:rFonts w:ascii="David" w:hAnsi="David" w:cs="David"/>
          <w:rtl/>
        </w:rPr>
      </w:pPr>
      <w:r w:rsidRPr="00FA719D">
        <w:rPr>
          <w:rFonts w:ascii="David" w:hAnsi="David" w:cs="David" w:hint="cs"/>
          <w:rtl/>
        </w:rPr>
        <w:t xml:space="preserve">תוקף </w:t>
      </w:r>
      <w:r w:rsidR="00952C9D">
        <w:rPr>
          <w:rFonts w:ascii="David" w:hAnsi="David" w:cs="David" w:hint="cs"/>
          <w:rtl/>
        </w:rPr>
        <w:t>העברת</w:t>
      </w:r>
      <w:r w:rsidR="00952C9D" w:rsidRPr="00FA719D">
        <w:rPr>
          <w:rFonts w:ascii="David" w:hAnsi="David" w:cs="David" w:hint="cs"/>
          <w:rtl/>
        </w:rPr>
        <w:t xml:space="preserve"> </w:t>
      </w:r>
      <w:r w:rsidRPr="00FA719D">
        <w:rPr>
          <w:rFonts w:ascii="David" w:hAnsi="David" w:cs="David" w:hint="cs"/>
          <w:rtl/>
        </w:rPr>
        <w:t xml:space="preserve">הסמכויות </w:t>
      </w:r>
      <w:r w:rsidR="00952C9D">
        <w:rPr>
          <w:rFonts w:ascii="David" w:hAnsi="David" w:cs="David" w:hint="cs"/>
          <w:rtl/>
        </w:rPr>
        <w:t>מ</w:t>
      </w:r>
      <w:r w:rsidRPr="00FA719D">
        <w:rPr>
          <w:rFonts w:ascii="David" w:hAnsi="David" w:cs="David" w:hint="cs"/>
          <w:rtl/>
        </w:rPr>
        <w:t xml:space="preserve">סמנכ"ל </w:t>
      </w:r>
      <w:r w:rsidR="00952C9D">
        <w:rPr>
          <w:rFonts w:ascii="David" w:hAnsi="David" w:cs="David" w:hint="cs"/>
          <w:rtl/>
        </w:rPr>
        <w:t>ל</w:t>
      </w:r>
      <w:r w:rsidRPr="00FA719D">
        <w:rPr>
          <w:rFonts w:ascii="David" w:hAnsi="David" w:cs="David" w:hint="cs"/>
          <w:rtl/>
        </w:rPr>
        <w:t xml:space="preserve">משנה למנכ"ל יפוג כאשר המשנה למנכ"ל יסיים את תפקידו. באותה עת </w:t>
      </w:r>
      <w:r w:rsidR="00952C9D">
        <w:rPr>
          <w:rFonts w:ascii="David" w:hAnsi="David" w:cs="David" w:hint="cs"/>
          <w:rtl/>
        </w:rPr>
        <w:t xml:space="preserve">יוכל </w:t>
      </w:r>
      <w:r w:rsidRPr="00FA719D">
        <w:rPr>
          <w:rFonts w:ascii="David" w:hAnsi="David" w:cs="David" w:hint="cs"/>
          <w:rtl/>
        </w:rPr>
        <w:t xml:space="preserve">הסמנכ"ל שניטלו סמכויותיו </w:t>
      </w:r>
      <w:r w:rsidR="00952C9D" w:rsidRPr="00FA719D">
        <w:rPr>
          <w:rFonts w:ascii="David" w:hAnsi="David" w:cs="David" w:hint="cs"/>
          <w:rtl/>
        </w:rPr>
        <w:t>לחזור</w:t>
      </w:r>
      <w:r w:rsidR="00952C9D">
        <w:rPr>
          <w:rFonts w:ascii="David" w:hAnsi="David" w:cs="David" w:hint="cs"/>
          <w:rtl/>
        </w:rPr>
        <w:t xml:space="preserve"> </w:t>
      </w:r>
      <w:r w:rsidRPr="00FA719D">
        <w:rPr>
          <w:rFonts w:ascii="David" w:hAnsi="David" w:cs="David" w:hint="cs"/>
          <w:rtl/>
        </w:rPr>
        <w:t>למקומו הקודם</w:t>
      </w:r>
      <w:r w:rsidR="00952C9D" w:rsidRPr="00FA719D">
        <w:rPr>
          <w:rFonts w:ascii="David" w:hAnsi="David" w:cs="David" w:hint="cs"/>
          <w:rtl/>
        </w:rPr>
        <w:t xml:space="preserve">, </w:t>
      </w:r>
      <w:r w:rsidR="00952C9D">
        <w:rPr>
          <w:rFonts w:ascii="David" w:hAnsi="David" w:cs="David" w:hint="cs"/>
          <w:rtl/>
        </w:rPr>
        <w:t>ככל שירצה בכך</w:t>
      </w:r>
      <w:r w:rsidRPr="00FA719D">
        <w:rPr>
          <w:rFonts w:ascii="David" w:hAnsi="David" w:cs="David" w:hint="cs"/>
          <w:rtl/>
        </w:rPr>
        <w:t xml:space="preserve">. </w:t>
      </w:r>
      <w:r w:rsidRPr="00FA719D">
        <w:rPr>
          <w:rFonts w:ascii="David" w:hAnsi="David" w:cs="David"/>
          <w:rtl/>
        </w:rPr>
        <w:br w:type="page"/>
      </w:r>
    </w:p>
    <w:p w:rsidR="00453078" w:rsidRPr="003951C4" w:rsidRDefault="00453078" w:rsidP="00453078">
      <w:pPr>
        <w:bidi/>
        <w:jc w:val="center"/>
        <w:rPr>
          <w:rFonts w:ascii="David" w:hAnsi="David" w:cs="David"/>
          <w:sz w:val="28"/>
          <w:szCs w:val="28"/>
          <w:rtl/>
        </w:rPr>
      </w:pPr>
      <w:r w:rsidRPr="003951C4">
        <w:rPr>
          <w:rFonts w:ascii="David" w:hAnsi="David" w:cs="David"/>
          <w:sz w:val="28"/>
          <w:szCs w:val="28"/>
          <w:rtl/>
        </w:rPr>
        <w:lastRenderedPageBreak/>
        <w:t>תיקון חוק שירות המדינה (מינויים) תשי"ט-1959</w:t>
      </w:r>
    </w:p>
    <w:p w:rsidR="00453078" w:rsidRPr="003951C4" w:rsidRDefault="00453078" w:rsidP="00453078">
      <w:pPr>
        <w:bidi/>
        <w:jc w:val="center"/>
        <w:rPr>
          <w:rFonts w:ascii="David" w:hAnsi="David" w:cs="David"/>
          <w:sz w:val="28"/>
          <w:szCs w:val="28"/>
          <w:rtl/>
        </w:rPr>
      </w:pPr>
      <w:r w:rsidRPr="003951C4">
        <w:rPr>
          <w:rFonts w:ascii="David" w:hAnsi="David" w:cs="David"/>
          <w:sz w:val="28"/>
          <w:szCs w:val="28"/>
          <w:rtl/>
        </w:rPr>
        <w:t xml:space="preserve">כדי לאפשר </w:t>
      </w:r>
      <w:r>
        <w:rPr>
          <w:rFonts w:ascii="David" w:hAnsi="David" w:cs="David" w:hint="cs"/>
          <w:sz w:val="28"/>
          <w:szCs w:val="28"/>
          <w:rtl/>
        </w:rPr>
        <w:t xml:space="preserve">בחירת מספר </w:t>
      </w:r>
      <w:r w:rsidRPr="003951C4">
        <w:rPr>
          <w:rFonts w:ascii="David" w:hAnsi="David" w:cs="David"/>
          <w:sz w:val="28"/>
          <w:szCs w:val="28"/>
          <w:rtl/>
        </w:rPr>
        <w:t>מועמדים</w:t>
      </w:r>
      <w:r>
        <w:rPr>
          <w:rFonts w:ascii="David" w:hAnsi="David" w:cs="David" w:hint="cs"/>
          <w:sz w:val="28"/>
          <w:szCs w:val="28"/>
          <w:rtl/>
        </w:rPr>
        <w:t>, חלקם</w:t>
      </w:r>
      <w:r w:rsidRPr="003951C4">
        <w:rPr>
          <w:rFonts w:ascii="David" w:hAnsi="David" w:cs="David"/>
          <w:sz w:val="28"/>
          <w:szCs w:val="28"/>
          <w:rtl/>
        </w:rPr>
        <w:t xml:space="preserve"> חיצוניים</w:t>
      </w:r>
      <w:r>
        <w:rPr>
          <w:rFonts w:ascii="David" w:hAnsi="David" w:cs="David" w:hint="cs"/>
          <w:sz w:val="28"/>
          <w:szCs w:val="28"/>
          <w:rtl/>
        </w:rPr>
        <w:t>,</w:t>
      </w:r>
      <w:r w:rsidRPr="003951C4">
        <w:rPr>
          <w:rFonts w:ascii="David" w:hAnsi="David" w:cs="David"/>
          <w:sz w:val="28"/>
          <w:szCs w:val="28"/>
          <w:rtl/>
        </w:rPr>
        <w:t xml:space="preserve"> במכרז בכירים</w:t>
      </w:r>
    </w:p>
    <w:p w:rsidR="00453078" w:rsidRDefault="00453078" w:rsidP="00453078">
      <w:pPr>
        <w:bidi/>
        <w:rPr>
          <w:rFonts w:ascii="David" w:hAnsi="David" w:cs="David"/>
          <w:sz w:val="20"/>
          <w:szCs w:val="20"/>
          <w:rtl/>
        </w:rPr>
      </w:pPr>
    </w:p>
    <w:p w:rsidR="00453078" w:rsidRDefault="00453078" w:rsidP="00453078">
      <w:pPr>
        <w:bidi/>
        <w:rPr>
          <w:rFonts w:ascii="David" w:hAnsi="David" w:cs="David"/>
          <w:rtl/>
        </w:rPr>
      </w:pPr>
      <w:r w:rsidRPr="00C1101C">
        <w:rPr>
          <w:rFonts w:ascii="David" w:hAnsi="David" w:cs="David"/>
          <w:rtl/>
        </w:rPr>
        <w:t xml:space="preserve">כדי לאפשר לשרים השפעה רבה יותר על תהליך המינוי למשרות בכירות בשירות המדינה, כולל האפשרות לאתר ולמנות מועמדים כשרים מחוץ לשירות המדינה, מוצע לאמץ את התיקון </w:t>
      </w:r>
      <w:r>
        <w:rPr>
          <w:rFonts w:ascii="David" w:hAnsi="David" w:cs="David" w:hint="cs"/>
          <w:rtl/>
        </w:rPr>
        <w:t xml:space="preserve">המוצע </w:t>
      </w:r>
      <w:r w:rsidRPr="00C1101C">
        <w:rPr>
          <w:rFonts w:ascii="David" w:hAnsi="David" w:cs="David"/>
          <w:rtl/>
        </w:rPr>
        <w:t>לחוק שירות המדינה (מינויים) תשי"ט-1959:</w:t>
      </w:r>
    </w:p>
    <w:p w:rsidR="00453078" w:rsidRPr="00D67610" w:rsidRDefault="00453078" w:rsidP="00453078">
      <w:pPr>
        <w:bidi/>
        <w:rPr>
          <w:rFonts w:ascii="David" w:hAnsi="David" w:cs="David"/>
          <w:rtl/>
        </w:rPr>
      </w:pPr>
    </w:p>
    <w:p w:rsidR="00453078" w:rsidRPr="00D67610" w:rsidRDefault="00453078" w:rsidP="00453078">
      <w:pPr>
        <w:bidi/>
        <w:rPr>
          <w:rFonts w:ascii="David" w:hAnsi="David" w:cs="David"/>
          <w:rtl/>
        </w:rPr>
      </w:pPr>
      <w:r w:rsidRPr="00C1101C">
        <w:rPr>
          <w:rFonts w:ascii="David" w:hAnsi="David" w:cs="David" w:hint="eastAsia"/>
          <w:rtl/>
        </w:rPr>
        <w:t>אחרי</w:t>
      </w:r>
      <w:r w:rsidRPr="00C1101C">
        <w:rPr>
          <w:rFonts w:ascii="David" w:hAnsi="David" w:cs="David"/>
          <w:rtl/>
        </w:rPr>
        <w:t xml:space="preserve"> </w:t>
      </w:r>
      <w:r w:rsidRPr="00C1101C">
        <w:rPr>
          <w:rFonts w:ascii="David" w:hAnsi="David" w:cs="David" w:hint="eastAsia"/>
          <w:rtl/>
        </w:rPr>
        <w:t>סעיף</w:t>
      </w:r>
      <w:r w:rsidRPr="00C1101C">
        <w:rPr>
          <w:rFonts w:ascii="David" w:hAnsi="David" w:cs="David"/>
          <w:rtl/>
        </w:rPr>
        <w:t xml:space="preserve"> 24 </w:t>
      </w:r>
      <w:r w:rsidRPr="00C1101C">
        <w:rPr>
          <w:rFonts w:ascii="David" w:hAnsi="David" w:cs="David" w:hint="eastAsia"/>
          <w:rtl/>
        </w:rPr>
        <w:t>יבוא</w:t>
      </w:r>
      <w:r w:rsidRPr="00C1101C">
        <w:rPr>
          <w:rFonts w:ascii="David" w:hAnsi="David" w:cs="David"/>
          <w:rtl/>
        </w:rPr>
        <w:t>:</w:t>
      </w:r>
    </w:p>
    <w:tbl>
      <w:tblPr>
        <w:tblStyle w:val="a5"/>
        <w:bidiVisual/>
        <w:tblW w:w="0" w:type="auto"/>
        <w:tblLook w:val="04A0"/>
      </w:tblPr>
      <w:tblGrid>
        <w:gridCol w:w="1677"/>
        <w:gridCol w:w="560"/>
        <w:gridCol w:w="7005"/>
      </w:tblGrid>
      <w:tr w:rsidR="00453078" w:rsidTr="007F6326">
        <w:tc>
          <w:tcPr>
            <w:tcW w:w="1728" w:type="dxa"/>
          </w:tcPr>
          <w:p w:rsidR="00453078" w:rsidRPr="0000405D" w:rsidRDefault="00453078" w:rsidP="007F6326">
            <w:pPr>
              <w:bidi/>
              <w:rPr>
                <w:rFonts w:ascii="David" w:hAnsi="David" w:cs="David"/>
                <w:b/>
                <w:bCs/>
                <w:sz w:val="20"/>
                <w:szCs w:val="20"/>
                <w:rtl/>
              </w:rPr>
            </w:pPr>
            <w:r>
              <w:rPr>
                <w:rFonts w:ascii="David" w:hAnsi="David" w:cs="David" w:hint="cs"/>
                <w:b/>
                <w:bCs/>
                <w:sz w:val="20"/>
                <w:szCs w:val="20"/>
                <w:rtl/>
              </w:rPr>
              <w:t xml:space="preserve">הליך גיוס מיוני </w:t>
            </w:r>
            <w:r>
              <w:rPr>
                <w:rFonts w:ascii="David" w:hAnsi="David" w:cs="David"/>
                <w:b/>
                <w:bCs/>
                <w:sz w:val="20"/>
                <w:szCs w:val="20"/>
                <w:rtl/>
              </w:rPr>
              <w:t>–</w:t>
            </w:r>
            <w:r>
              <w:rPr>
                <w:rFonts w:ascii="David" w:hAnsi="David" w:cs="David" w:hint="cs"/>
                <w:b/>
                <w:bCs/>
                <w:sz w:val="20"/>
                <w:szCs w:val="20"/>
                <w:rtl/>
              </w:rPr>
              <w:t xml:space="preserve">  תפקידים </w:t>
            </w:r>
            <w:r w:rsidRPr="0000405D">
              <w:rPr>
                <w:rFonts w:ascii="David" w:hAnsi="David" w:cs="David"/>
                <w:b/>
                <w:bCs/>
                <w:sz w:val="20"/>
                <w:szCs w:val="20"/>
                <w:rtl/>
              </w:rPr>
              <w:t xml:space="preserve"> בכיר</w:t>
            </w:r>
            <w:r>
              <w:rPr>
                <w:rFonts w:ascii="David" w:hAnsi="David" w:cs="David" w:hint="cs"/>
                <w:b/>
                <w:bCs/>
                <w:sz w:val="20"/>
                <w:szCs w:val="20"/>
                <w:rtl/>
              </w:rPr>
              <w:t>ים</w:t>
            </w:r>
          </w:p>
        </w:tc>
        <w:tc>
          <w:tcPr>
            <w:tcW w:w="560" w:type="dxa"/>
          </w:tcPr>
          <w:p w:rsidR="00453078" w:rsidRPr="0000405D" w:rsidRDefault="00453078" w:rsidP="007F6326">
            <w:pPr>
              <w:bidi/>
              <w:rPr>
                <w:rFonts w:ascii="David" w:hAnsi="David" w:cs="David"/>
                <w:sz w:val="20"/>
                <w:szCs w:val="20"/>
                <w:rtl/>
              </w:rPr>
            </w:pPr>
            <w:r>
              <w:rPr>
                <w:rFonts w:ascii="David" w:hAnsi="David" w:cs="David" w:hint="cs"/>
                <w:sz w:val="20"/>
                <w:szCs w:val="20"/>
                <w:rtl/>
              </w:rPr>
              <w:t>24א.</w:t>
            </w:r>
          </w:p>
        </w:tc>
        <w:tc>
          <w:tcPr>
            <w:tcW w:w="7288" w:type="dxa"/>
          </w:tcPr>
          <w:p w:rsidR="00453078" w:rsidRDefault="00453078" w:rsidP="007F6326">
            <w:pPr>
              <w:pStyle w:val="a6"/>
              <w:numPr>
                <w:ilvl w:val="0"/>
                <w:numId w:val="3"/>
              </w:numPr>
              <w:bidi/>
              <w:spacing w:after="0"/>
              <w:rPr>
                <w:rFonts w:ascii="David" w:hAnsi="David" w:cs="David"/>
                <w:sz w:val="20"/>
                <w:szCs w:val="20"/>
              </w:rPr>
            </w:pPr>
            <w:r>
              <w:rPr>
                <w:rFonts w:ascii="David" w:hAnsi="David" w:cs="David" w:hint="cs"/>
                <w:sz w:val="20"/>
                <w:szCs w:val="20"/>
                <w:rtl/>
              </w:rPr>
              <w:t>הגדרות:</w:t>
            </w:r>
          </w:p>
          <w:p w:rsidR="00453078" w:rsidRPr="0000405D" w:rsidRDefault="00453078" w:rsidP="007F6326">
            <w:pPr>
              <w:bidi/>
              <w:spacing w:before="60" w:after="120"/>
              <w:ind w:left="360"/>
              <w:jc w:val="both"/>
              <w:rPr>
                <w:rFonts w:cs="David"/>
                <w:sz w:val="20"/>
                <w:szCs w:val="20"/>
              </w:rPr>
            </w:pPr>
            <w:r w:rsidRPr="0000405D">
              <w:rPr>
                <w:rFonts w:ascii="David" w:hAnsi="David" w:cs="David" w:hint="cs"/>
                <w:sz w:val="20"/>
                <w:szCs w:val="20"/>
                <w:rtl/>
              </w:rPr>
              <w:t>הליך גיוס מיוני</w:t>
            </w:r>
            <w:r>
              <w:rPr>
                <w:rFonts w:ascii="David" w:hAnsi="David" w:cs="David" w:hint="cs"/>
                <w:sz w:val="20"/>
                <w:szCs w:val="20"/>
                <w:rtl/>
              </w:rPr>
              <w:t xml:space="preserve"> </w:t>
            </w:r>
            <w:r>
              <w:rPr>
                <w:rFonts w:ascii="David" w:hAnsi="David" w:cs="David"/>
                <w:sz w:val="20"/>
                <w:szCs w:val="20"/>
                <w:rtl/>
              </w:rPr>
              <w:t>–</w:t>
            </w:r>
            <w:r>
              <w:rPr>
                <w:rFonts w:ascii="David" w:hAnsi="David" w:cs="David" w:hint="cs"/>
                <w:sz w:val="20"/>
                <w:szCs w:val="20"/>
                <w:rtl/>
              </w:rPr>
              <w:t xml:space="preserve"> </w:t>
            </w:r>
            <w:r w:rsidRPr="0000405D">
              <w:rPr>
                <w:rFonts w:ascii="David" w:hAnsi="David" w:cs="David" w:hint="cs"/>
                <w:sz w:val="20"/>
                <w:szCs w:val="20"/>
                <w:rtl/>
              </w:rPr>
              <w:t xml:space="preserve"> הליך לגיוס עובד למשרה בשירות המדינה, </w:t>
            </w:r>
            <w:r>
              <w:rPr>
                <w:rFonts w:ascii="David" w:hAnsi="David" w:cs="David" w:hint="cs"/>
                <w:sz w:val="20"/>
                <w:szCs w:val="20"/>
                <w:rtl/>
              </w:rPr>
              <w:t xml:space="preserve">לרבות מכרז, </w:t>
            </w:r>
            <w:r w:rsidRPr="0000405D">
              <w:rPr>
                <w:rFonts w:ascii="David" w:hAnsi="David" w:cs="David" w:hint="cs"/>
                <w:sz w:val="20"/>
                <w:szCs w:val="20"/>
                <w:rtl/>
              </w:rPr>
              <w:t>הפותח בקול קורא להצגת מועמדות וממיין ומדרג את המועמדים שהציעו את עצמם, או שהוצעו בכל דרך אחרת, לפני בחירת אחד מהם ומינויו.</w:t>
            </w:r>
          </w:p>
          <w:p w:rsidR="00453078" w:rsidRPr="0000405D" w:rsidRDefault="00453078" w:rsidP="007F6326">
            <w:pPr>
              <w:bidi/>
              <w:spacing w:before="60" w:after="60"/>
              <w:ind w:left="360"/>
              <w:jc w:val="both"/>
              <w:rPr>
                <w:rFonts w:ascii="David" w:hAnsi="David" w:cs="David"/>
                <w:sz w:val="20"/>
                <w:szCs w:val="20"/>
                <w:rtl/>
              </w:rPr>
            </w:pPr>
            <w:r w:rsidRPr="0000405D">
              <w:rPr>
                <w:rFonts w:ascii="David" w:hAnsi="David" w:cs="David" w:hint="cs"/>
                <w:sz w:val="20"/>
                <w:szCs w:val="20"/>
                <w:rtl/>
              </w:rPr>
              <w:t>גורם ממנה</w:t>
            </w:r>
            <w:r>
              <w:rPr>
                <w:rFonts w:ascii="David" w:hAnsi="David" w:cs="David" w:hint="cs"/>
                <w:sz w:val="20"/>
                <w:szCs w:val="20"/>
                <w:rtl/>
              </w:rPr>
              <w:t xml:space="preserve"> </w:t>
            </w:r>
            <w:r>
              <w:rPr>
                <w:rFonts w:ascii="David" w:hAnsi="David" w:cs="David"/>
                <w:sz w:val="20"/>
                <w:szCs w:val="20"/>
                <w:rtl/>
              </w:rPr>
              <w:t>–</w:t>
            </w:r>
            <w:r>
              <w:rPr>
                <w:rFonts w:ascii="David" w:hAnsi="David" w:cs="David" w:hint="cs"/>
                <w:sz w:val="20"/>
                <w:szCs w:val="20"/>
                <w:rtl/>
              </w:rPr>
              <w:t xml:space="preserve"> </w:t>
            </w:r>
            <w:r w:rsidRPr="0000405D">
              <w:rPr>
                <w:rFonts w:ascii="David" w:hAnsi="David" w:cs="David" w:hint="cs"/>
                <w:sz w:val="20"/>
                <w:szCs w:val="20"/>
                <w:rtl/>
              </w:rPr>
              <w:t>אחד מאלה, לפי העניין:</w:t>
            </w:r>
          </w:p>
          <w:p w:rsidR="00453078" w:rsidRPr="0000405D" w:rsidRDefault="00453078" w:rsidP="007F6326">
            <w:pPr>
              <w:pStyle w:val="a6"/>
              <w:numPr>
                <w:ilvl w:val="0"/>
                <w:numId w:val="5"/>
              </w:numPr>
              <w:bidi/>
              <w:spacing w:before="60" w:after="60"/>
              <w:ind w:left="1080"/>
              <w:jc w:val="both"/>
              <w:rPr>
                <w:rFonts w:ascii="David" w:hAnsi="David" w:cs="David"/>
                <w:sz w:val="20"/>
                <w:szCs w:val="20"/>
              </w:rPr>
            </w:pPr>
            <w:r w:rsidRPr="0000405D">
              <w:rPr>
                <w:rFonts w:ascii="David" w:hAnsi="David" w:cs="David" w:hint="cs"/>
                <w:sz w:val="20"/>
                <w:szCs w:val="20"/>
                <w:rtl/>
              </w:rPr>
              <w:t>שר</w:t>
            </w:r>
          </w:p>
          <w:p w:rsidR="00453078" w:rsidRPr="0000405D" w:rsidRDefault="00453078" w:rsidP="007F6326">
            <w:pPr>
              <w:pStyle w:val="a6"/>
              <w:numPr>
                <w:ilvl w:val="0"/>
                <w:numId w:val="5"/>
              </w:numPr>
              <w:bidi/>
              <w:spacing w:before="60" w:after="60"/>
              <w:ind w:left="1080"/>
              <w:jc w:val="both"/>
              <w:rPr>
                <w:rFonts w:ascii="David" w:hAnsi="David" w:cs="David"/>
                <w:sz w:val="20"/>
                <w:szCs w:val="20"/>
                <w:rtl/>
              </w:rPr>
            </w:pPr>
            <w:r w:rsidRPr="0000405D">
              <w:rPr>
                <w:rFonts w:ascii="David" w:hAnsi="David" w:cs="David" w:hint="cs"/>
                <w:sz w:val="20"/>
                <w:szCs w:val="20"/>
                <w:rtl/>
              </w:rPr>
              <w:t>הממשלה</w:t>
            </w:r>
          </w:p>
          <w:p w:rsidR="00453078" w:rsidRPr="0000405D" w:rsidRDefault="00453078" w:rsidP="007F6326">
            <w:pPr>
              <w:pStyle w:val="a6"/>
              <w:numPr>
                <w:ilvl w:val="0"/>
                <w:numId w:val="5"/>
              </w:numPr>
              <w:bidi/>
              <w:spacing w:before="60" w:after="120"/>
              <w:ind w:left="1080"/>
              <w:jc w:val="both"/>
              <w:rPr>
                <w:rFonts w:ascii="David" w:hAnsi="David" w:cs="David"/>
                <w:sz w:val="20"/>
                <w:szCs w:val="20"/>
                <w:rtl/>
              </w:rPr>
            </w:pPr>
            <w:r w:rsidRPr="0000405D">
              <w:rPr>
                <w:rFonts w:ascii="David" w:hAnsi="David" w:cs="David" w:hint="cs"/>
                <w:sz w:val="20"/>
                <w:szCs w:val="20"/>
                <w:rtl/>
              </w:rPr>
              <w:t>מנכ</w:t>
            </w:r>
            <w:r w:rsidRPr="0000405D">
              <w:rPr>
                <w:rFonts w:ascii="David" w:hAnsi="David" w:cs="David"/>
                <w:sz w:val="20"/>
                <w:szCs w:val="20"/>
                <w:rtl/>
              </w:rPr>
              <w:t>"</w:t>
            </w:r>
            <w:r w:rsidRPr="0000405D">
              <w:rPr>
                <w:rFonts w:ascii="David" w:hAnsi="David" w:cs="David" w:hint="cs"/>
                <w:sz w:val="20"/>
                <w:szCs w:val="20"/>
                <w:rtl/>
              </w:rPr>
              <w:t>ל</w:t>
            </w:r>
            <w:r w:rsidRPr="0000405D">
              <w:rPr>
                <w:rFonts w:ascii="David" w:hAnsi="David" w:cs="David"/>
                <w:sz w:val="20"/>
                <w:szCs w:val="20"/>
                <w:rtl/>
              </w:rPr>
              <w:t xml:space="preserve"> </w:t>
            </w:r>
            <w:r w:rsidRPr="0000405D">
              <w:rPr>
                <w:rFonts w:ascii="David" w:hAnsi="David" w:cs="David" w:hint="cs"/>
                <w:sz w:val="20"/>
                <w:szCs w:val="20"/>
                <w:rtl/>
              </w:rPr>
              <w:t>או מוקבל מנכ"ל במשרד</w:t>
            </w:r>
            <w:r w:rsidRPr="0000405D">
              <w:rPr>
                <w:rFonts w:ascii="David" w:hAnsi="David" w:cs="David"/>
                <w:sz w:val="20"/>
                <w:szCs w:val="20"/>
                <w:rtl/>
              </w:rPr>
              <w:t xml:space="preserve"> </w:t>
            </w:r>
            <w:r w:rsidRPr="0000405D">
              <w:rPr>
                <w:rFonts w:ascii="David" w:hAnsi="David" w:cs="David" w:hint="cs"/>
                <w:sz w:val="20"/>
                <w:szCs w:val="20"/>
                <w:rtl/>
              </w:rPr>
              <w:t>או</w:t>
            </w:r>
            <w:r w:rsidRPr="0000405D">
              <w:rPr>
                <w:rFonts w:ascii="David" w:hAnsi="David" w:cs="David"/>
                <w:sz w:val="20"/>
                <w:szCs w:val="20"/>
                <w:rtl/>
              </w:rPr>
              <w:t xml:space="preserve"> </w:t>
            </w:r>
            <w:r w:rsidRPr="0000405D">
              <w:rPr>
                <w:rFonts w:ascii="David" w:hAnsi="David" w:cs="David" w:hint="cs"/>
                <w:sz w:val="20"/>
                <w:szCs w:val="20"/>
                <w:rtl/>
              </w:rPr>
              <w:t>ביחידת</w:t>
            </w:r>
            <w:r w:rsidRPr="0000405D">
              <w:rPr>
                <w:rFonts w:ascii="David" w:hAnsi="David" w:cs="David"/>
                <w:sz w:val="20"/>
                <w:szCs w:val="20"/>
                <w:rtl/>
              </w:rPr>
              <w:t xml:space="preserve"> </w:t>
            </w:r>
            <w:r w:rsidRPr="0000405D">
              <w:rPr>
                <w:rFonts w:ascii="David" w:hAnsi="David" w:cs="David" w:hint="cs"/>
                <w:sz w:val="20"/>
                <w:szCs w:val="20"/>
                <w:rtl/>
              </w:rPr>
              <w:t>הסמך</w:t>
            </w:r>
            <w:r w:rsidRPr="0000405D">
              <w:rPr>
                <w:rFonts w:ascii="David" w:hAnsi="David" w:cs="David"/>
                <w:sz w:val="20"/>
                <w:szCs w:val="20"/>
                <w:rtl/>
              </w:rPr>
              <w:t xml:space="preserve"> </w:t>
            </w:r>
            <w:r w:rsidRPr="0000405D">
              <w:rPr>
                <w:rFonts w:ascii="David" w:hAnsi="David" w:cs="David" w:hint="cs"/>
                <w:sz w:val="20"/>
                <w:szCs w:val="20"/>
                <w:rtl/>
              </w:rPr>
              <w:t>שבו</w:t>
            </w:r>
            <w:r w:rsidRPr="0000405D">
              <w:rPr>
                <w:rFonts w:ascii="David" w:hAnsi="David" w:cs="David"/>
                <w:sz w:val="20"/>
                <w:szCs w:val="20"/>
                <w:rtl/>
              </w:rPr>
              <w:t xml:space="preserve"> </w:t>
            </w:r>
            <w:r w:rsidRPr="0000405D">
              <w:rPr>
                <w:rFonts w:ascii="David" w:hAnsi="David" w:cs="David" w:hint="cs"/>
                <w:sz w:val="20"/>
                <w:szCs w:val="20"/>
                <w:rtl/>
              </w:rPr>
              <w:t>יש למנות אדם</w:t>
            </w:r>
            <w:r w:rsidRPr="0000405D">
              <w:rPr>
                <w:rFonts w:ascii="David" w:hAnsi="David" w:cs="David"/>
                <w:sz w:val="20"/>
                <w:szCs w:val="20"/>
                <w:rtl/>
              </w:rPr>
              <w:t xml:space="preserve"> </w:t>
            </w:r>
            <w:r w:rsidRPr="0000405D">
              <w:rPr>
                <w:rFonts w:ascii="David" w:hAnsi="David" w:cs="David" w:hint="cs"/>
                <w:sz w:val="20"/>
                <w:szCs w:val="20"/>
                <w:rtl/>
              </w:rPr>
              <w:t>לתפקיד</w:t>
            </w:r>
            <w:r w:rsidRPr="0000405D">
              <w:rPr>
                <w:rFonts w:ascii="David" w:hAnsi="David" w:cs="David"/>
                <w:sz w:val="20"/>
                <w:szCs w:val="20"/>
                <w:rtl/>
              </w:rPr>
              <w:t xml:space="preserve"> </w:t>
            </w:r>
            <w:r w:rsidRPr="0000405D">
              <w:rPr>
                <w:rFonts w:ascii="David" w:hAnsi="David" w:cs="David" w:hint="cs"/>
                <w:sz w:val="20"/>
                <w:szCs w:val="20"/>
                <w:rtl/>
              </w:rPr>
              <w:t>בכיר</w:t>
            </w:r>
            <w:r w:rsidRPr="0000405D">
              <w:rPr>
                <w:rFonts w:ascii="David" w:hAnsi="David" w:cs="David"/>
                <w:sz w:val="20"/>
                <w:szCs w:val="20"/>
                <w:rtl/>
              </w:rPr>
              <w:t xml:space="preserve">, </w:t>
            </w:r>
            <w:r w:rsidRPr="0000405D">
              <w:rPr>
                <w:rFonts w:ascii="David" w:hAnsi="David" w:cs="David" w:hint="cs"/>
                <w:sz w:val="20"/>
                <w:szCs w:val="20"/>
                <w:rtl/>
              </w:rPr>
              <w:t>או</w:t>
            </w:r>
            <w:r w:rsidRPr="0000405D">
              <w:rPr>
                <w:rFonts w:ascii="David" w:hAnsi="David" w:cs="David"/>
                <w:sz w:val="20"/>
                <w:szCs w:val="20"/>
                <w:rtl/>
              </w:rPr>
              <w:t xml:space="preserve"> </w:t>
            </w:r>
            <w:r w:rsidRPr="0000405D">
              <w:rPr>
                <w:rFonts w:ascii="David" w:hAnsi="David" w:cs="David" w:hint="cs"/>
                <w:sz w:val="20"/>
                <w:szCs w:val="20"/>
                <w:rtl/>
              </w:rPr>
              <w:t>נציגו</w:t>
            </w:r>
            <w:r w:rsidRPr="0000405D">
              <w:rPr>
                <w:rFonts w:ascii="David" w:hAnsi="David" w:cs="David"/>
                <w:sz w:val="20"/>
                <w:szCs w:val="20"/>
                <w:rtl/>
              </w:rPr>
              <w:t xml:space="preserve">. </w:t>
            </w:r>
          </w:p>
          <w:p w:rsidR="00453078" w:rsidRPr="0000405D" w:rsidRDefault="00453078" w:rsidP="007F6326">
            <w:pPr>
              <w:bidi/>
              <w:spacing w:before="60"/>
              <w:ind w:left="360"/>
              <w:jc w:val="both"/>
              <w:rPr>
                <w:rFonts w:ascii="David" w:hAnsi="David" w:cs="David"/>
                <w:sz w:val="20"/>
                <w:szCs w:val="20"/>
                <w:rtl/>
              </w:rPr>
            </w:pPr>
            <w:r w:rsidRPr="0000405D">
              <w:rPr>
                <w:rFonts w:ascii="David" w:hAnsi="David" w:cs="David" w:hint="cs"/>
                <w:sz w:val="20"/>
                <w:szCs w:val="20"/>
                <w:rtl/>
              </w:rPr>
              <w:t>תפקיד בכיר</w:t>
            </w:r>
            <w:r>
              <w:rPr>
                <w:rFonts w:ascii="David" w:hAnsi="David" w:cs="David" w:hint="cs"/>
                <w:sz w:val="20"/>
                <w:szCs w:val="20"/>
                <w:rtl/>
              </w:rPr>
              <w:t xml:space="preserve"> </w:t>
            </w:r>
            <w:r>
              <w:rPr>
                <w:rFonts w:ascii="David" w:hAnsi="David" w:cs="David"/>
                <w:sz w:val="20"/>
                <w:szCs w:val="20"/>
                <w:rtl/>
              </w:rPr>
              <w:t>–</w:t>
            </w:r>
            <w:r>
              <w:rPr>
                <w:rFonts w:ascii="David" w:hAnsi="David" w:cs="David" w:hint="cs"/>
                <w:sz w:val="20"/>
                <w:szCs w:val="20"/>
                <w:rtl/>
              </w:rPr>
              <w:t xml:space="preserve"> </w:t>
            </w:r>
            <w:r w:rsidRPr="0000405D">
              <w:rPr>
                <w:rFonts w:ascii="David" w:hAnsi="David" w:cs="David" w:hint="cs"/>
                <w:sz w:val="20"/>
                <w:szCs w:val="20"/>
                <w:rtl/>
              </w:rPr>
              <w:t>תפקיד במשרה קבועה בשירות המדינה שהמינוי אליו כרוך, בין היתר, בבחירה דרך הליך גיוס מיוני, ושמתקיים בו אחד מאלה:</w:t>
            </w:r>
          </w:p>
          <w:p w:rsidR="00453078" w:rsidRPr="0000405D" w:rsidRDefault="00453078" w:rsidP="007F6326">
            <w:pPr>
              <w:pStyle w:val="a6"/>
              <w:numPr>
                <w:ilvl w:val="0"/>
                <w:numId w:val="4"/>
              </w:numPr>
              <w:bidi/>
              <w:spacing w:before="60" w:after="60"/>
              <w:ind w:left="1080"/>
              <w:jc w:val="both"/>
              <w:rPr>
                <w:rFonts w:ascii="David" w:eastAsiaTheme="majorEastAsia" w:hAnsi="David" w:cs="David"/>
                <w:b/>
                <w:bCs/>
                <w:sz w:val="20"/>
                <w:szCs w:val="20"/>
                <w:rtl/>
              </w:rPr>
            </w:pPr>
            <w:r w:rsidRPr="0000405D">
              <w:rPr>
                <w:rFonts w:ascii="David" w:hAnsi="David" w:cs="David" w:hint="cs"/>
                <w:sz w:val="20"/>
                <w:szCs w:val="20"/>
                <w:rtl/>
              </w:rPr>
              <w:t>המינוי אליו נתו</w:t>
            </w:r>
            <w:r>
              <w:rPr>
                <w:rFonts w:ascii="David" w:hAnsi="David" w:cs="David" w:hint="cs"/>
                <w:sz w:val="20"/>
                <w:szCs w:val="20"/>
                <w:rtl/>
              </w:rPr>
              <w:t>ן</w:t>
            </w:r>
            <w:r w:rsidRPr="0000405D">
              <w:rPr>
                <w:rFonts w:ascii="David" w:hAnsi="David" w:cs="David" w:hint="cs"/>
                <w:sz w:val="20"/>
                <w:szCs w:val="20"/>
                <w:rtl/>
              </w:rPr>
              <w:t xml:space="preserve"> בידי שר או הממשלה;</w:t>
            </w:r>
          </w:p>
          <w:p w:rsidR="00453078" w:rsidRPr="0000405D" w:rsidRDefault="00453078" w:rsidP="007F6326">
            <w:pPr>
              <w:pStyle w:val="a6"/>
              <w:numPr>
                <w:ilvl w:val="0"/>
                <w:numId w:val="4"/>
              </w:numPr>
              <w:bidi/>
              <w:spacing w:before="60" w:after="60"/>
              <w:ind w:left="1080"/>
              <w:jc w:val="both"/>
              <w:rPr>
                <w:rFonts w:ascii="David" w:eastAsiaTheme="majorEastAsia" w:hAnsi="David" w:cs="David"/>
                <w:b/>
                <w:bCs/>
                <w:sz w:val="20"/>
                <w:szCs w:val="20"/>
              </w:rPr>
            </w:pPr>
            <w:r w:rsidRPr="0000405D">
              <w:rPr>
                <w:rFonts w:ascii="David" w:hAnsi="David" w:cs="David" w:hint="cs"/>
                <w:sz w:val="20"/>
                <w:szCs w:val="20"/>
                <w:rtl/>
              </w:rPr>
              <w:t>הוא מיועד ל</w:t>
            </w:r>
            <w:r>
              <w:rPr>
                <w:rFonts w:ascii="David" w:hAnsi="David" w:cs="David" w:hint="cs"/>
                <w:sz w:val="20"/>
                <w:szCs w:val="20"/>
                <w:rtl/>
              </w:rPr>
              <w:t>איוש</w:t>
            </w:r>
            <w:r w:rsidRPr="0000405D">
              <w:rPr>
                <w:rFonts w:ascii="David" w:hAnsi="David" w:cs="David" w:hint="cs"/>
                <w:sz w:val="20"/>
                <w:szCs w:val="20"/>
                <w:rtl/>
              </w:rPr>
              <w:t xml:space="preserve"> על ידי עובד מדינה שדרגתו בדירוג המנהלי ה</w:t>
            </w:r>
            <w:r>
              <w:rPr>
                <w:rFonts w:ascii="David" w:hAnsi="David" w:cs="David" w:hint="cs"/>
                <w:sz w:val="20"/>
                <w:szCs w:val="20"/>
                <w:rtl/>
              </w:rPr>
              <w:t>י</w:t>
            </w:r>
            <w:r w:rsidRPr="0000405D">
              <w:rPr>
                <w:rFonts w:ascii="David" w:hAnsi="David" w:cs="David" w:hint="cs"/>
                <w:sz w:val="20"/>
                <w:szCs w:val="20"/>
                <w:rtl/>
              </w:rPr>
              <w:t>א 21 או יותר, או דרגה מקבילה בדירוג מקצועי אחר;</w:t>
            </w:r>
          </w:p>
          <w:p w:rsidR="00453078" w:rsidRDefault="00453078" w:rsidP="007F6326">
            <w:pPr>
              <w:pStyle w:val="a6"/>
              <w:numPr>
                <w:ilvl w:val="0"/>
                <w:numId w:val="4"/>
              </w:numPr>
              <w:bidi/>
              <w:spacing w:before="60" w:after="120"/>
              <w:ind w:left="1080"/>
              <w:jc w:val="both"/>
              <w:rPr>
                <w:rFonts w:ascii="David" w:eastAsiaTheme="majorEastAsia" w:hAnsi="David" w:cs="David"/>
                <w:b/>
                <w:bCs/>
                <w:sz w:val="20"/>
                <w:szCs w:val="20"/>
              </w:rPr>
            </w:pPr>
            <w:r w:rsidRPr="0000405D">
              <w:rPr>
                <w:rFonts w:ascii="David" w:hAnsi="David" w:cs="David" w:hint="cs"/>
                <w:sz w:val="20"/>
                <w:szCs w:val="20"/>
                <w:rtl/>
              </w:rPr>
              <w:t>לעובד הממונה אליו נתונה</w:t>
            </w:r>
            <w:r w:rsidRPr="0000405D">
              <w:rPr>
                <w:rFonts w:ascii="David" w:hAnsi="David" w:cs="David"/>
                <w:sz w:val="20"/>
                <w:szCs w:val="20"/>
                <w:rtl/>
              </w:rPr>
              <w:t xml:space="preserve"> </w:t>
            </w:r>
            <w:r w:rsidRPr="0000405D">
              <w:rPr>
                <w:rFonts w:ascii="David" w:hAnsi="David" w:cs="David" w:hint="cs"/>
                <w:sz w:val="20"/>
                <w:szCs w:val="20"/>
                <w:rtl/>
              </w:rPr>
              <w:t>סמכות</w:t>
            </w:r>
            <w:r w:rsidRPr="0000405D">
              <w:rPr>
                <w:rFonts w:ascii="David" w:hAnsi="David" w:cs="David"/>
                <w:sz w:val="20"/>
                <w:szCs w:val="20"/>
                <w:rtl/>
              </w:rPr>
              <w:t xml:space="preserve"> </w:t>
            </w:r>
            <w:r w:rsidRPr="0000405D">
              <w:rPr>
                <w:rFonts w:ascii="David" w:hAnsi="David" w:cs="David" w:hint="cs"/>
                <w:sz w:val="20"/>
                <w:szCs w:val="20"/>
                <w:rtl/>
              </w:rPr>
              <w:t>על</w:t>
            </w:r>
            <w:r w:rsidRPr="0000405D">
              <w:rPr>
                <w:rFonts w:ascii="David" w:hAnsi="David" w:cs="David"/>
                <w:sz w:val="20"/>
                <w:szCs w:val="20"/>
                <w:rtl/>
              </w:rPr>
              <w:t xml:space="preserve"> </w:t>
            </w:r>
            <w:r w:rsidRPr="0000405D">
              <w:rPr>
                <w:rFonts w:ascii="David" w:hAnsi="David" w:cs="David" w:hint="cs"/>
                <w:sz w:val="20"/>
                <w:szCs w:val="20"/>
                <w:rtl/>
              </w:rPr>
              <w:t>פי</w:t>
            </w:r>
            <w:r w:rsidRPr="0000405D">
              <w:rPr>
                <w:rFonts w:ascii="David" w:hAnsi="David" w:cs="David"/>
                <w:sz w:val="20"/>
                <w:szCs w:val="20"/>
                <w:rtl/>
              </w:rPr>
              <w:t xml:space="preserve"> </w:t>
            </w:r>
            <w:r w:rsidRPr="0000405D">
              <w:rPr>
                <w:rFonts w:ascii="David" w:hAnsi="David" w:cs="David" w:hint="cs"/>
                <w:sz w:val="20"/>
                <w:szCs w:val="20"/>
                <w:rtl/>
              </w:rPr>
              <w:t>חוק</w:t>
            </w:r>
            <w:r w:rsidRPr="0000405D">
              <w:rPr>
                <w:rFonts w:ascii="David" w:hAnsi="David" w:cs="David"/>
                <w:sz w:val="20"/>
                <w:szCs w:val="20"/>
                <w:rtl/>
              </w:rPr>
              <w:t xml:space="preserve">, </w:t>
            </w:r>
            <w:r w:rsidRPr="0000405D">
              <w:rPr>
                <w:rFonts w:ascii="David" w:hAnsi="David" w:cs="David" w:hint="cs"/>
                <w:sz w:val="20"/>
                <w:szCs w:val="20"/>
                <w:rtl/>
              </w:rPr>
              <w:t>שעליו</w:t>
            </w:r>
            <w:r w:rsidRPr="0000405D">
              <w:rPr>
                <w:rFonts w:ascii="David" w:hAnsi="David" w:cs="David"/>
                <w:sz w:val="20"/>
                <w:szCs w:val="20"/>
                <w:rtl/>
              </w:rPr>
              <w:t xml:space="preserve"> </w:t>
            </w:r>
            <w:r w:rsidRPr="0000405D">
              <w:rPr>
                <w:rFonts w:ascii="David" w:hAnsi="David" w:cs="David" w:hint="cs"/>
                <w:sz w:val="20"/>
                <w:szCs w:val="20"/>
                <w:rtl/>
              </w:rPr>
              <w:t>להפעילה</w:t>
            </w:r>
            <w:r w:rsidRPr="0000405D">
              <w:rPr>
                <w:rFonts w:ascii="David" w:hAnsi="David" w:cs="David"/>
                <w:sz w:val="20"/>
                <w:szCs w:val="20"/>
                <w:rtl/>
              </w:rPr>
              <w:t xml:space="preserve"> </w:t>
            </w:r>
            <w:r w:rsidRPr="0000405D">
              <w:rPr>
                <w:rFonts w:ascii="David" w:hAnsi="David" w:cs="David" w:hint="cs"/>
                <w:sz w:val="20"/>
                <w:szCs w:val="20"/>
                <w:rtl/>
              </w:rPr>
              <w:t>בעצמו</w:t>
            </w:r>
            <w:r>
              <w:rPr>
                <w:rFonts w:ascii="David" w:eastAsiaTheme="majorEastAsia" w:hAnsi="David" w:cs="David" w:hint="cs"/>
                <w:b/>
                <w:bCs/>
                <w:sz w:val="20"/>
                <w:szCs w:val="20"/>
                <w:rtl/>
              </w:rPr>
              <w:t>.</w:t>
            </w:r>
          </w:p>
          <w:p w:rsidR="00453078" w:rsidRPr="0000405D" w:rsidRDefault="00453078" w:rsidP="007F6326">
            <w:pPr>
              <w:bidi/>
              <w:spacing w:before="60" w:after="120"/>
              <w:jc w:val="both"/>
              <w:rPr>
                <w:rFonts w:ascii="David" w:hAnsi="David" w:cs="David"/>
                <w:sz w:val="20"/>
                <w:szCs w:val="20"/>
                <w:rtl/>
              </w:rPr>
            </w:pPr>
            <w:r w:rsidRPr="0000405D">
              <w:rPr>
                <w:rFonts w:ascii="David" w:hAnsi="David" w:cs="David" w:hint="cs"/>
                <w:sz w:val="20"/>
                <w:szCs w:val="20"/>
                <w:rtl/>
              </w:rPr>
              <w:t xml:space="preserve">(ב) </w:t>
            </w:r>
            <w:r>
              <w:rPr>
                <w:rFonts w:ascii="David" w:hAnsi="David" w:cs="David" w:hint="cs"/>
                <w:sz w:val="20"/>
                <w:szCs w:val="20"/>
                <w:rtl/>
              </w:rPr>
              <w:t>טרם פתיחת הליך הגיוס יגדיר הגורם הממנה את המדיניות שעל המתמנה לבצע. הגדרה זו תפורסם עם הקול הקורא לתפקיד. הגורם הממנה רשאי לראיין את המועמדים לתפקיד ולחוות עליהם דעה בפני הגוף העורך את המיון, הגוף העורך את המיון ייקח את דעתו בחשבון בבואו להעריך מועמדים לתפקיד.</w:t>
            </w:r>
          </w:p>
          <w:p w:rsidR="00453078" w:rsidRPr="0000405D" w:rsidRDefault="00453078" w:rsidP="007F6326">
            <w:pPr>
              <w:bidi/>
              <w:spacing w:before="60" w:after="120"/>
              <w:jc w:val="both"/>
              <w:rPr>
                <w:rFonts w:ascii="David" w:hAnsi="David" w:cs="David"/>
                <w:sz w:val="20"/>
                <w:szCs w:val="20"/>
              </w:rPr>
            </w:pPr>
            <w:r>
              <w:rPr>
                <w:rFonts w:ascii="David" w:hAnsi="David" w:cs="David" w:hint="cs"/>
                <w:sz w:val="20"/>
                <w:szCs w:val="20"/>
                <w:rtl/>
              </w:rPr>
              <w:t>(ג)</w:t>
            </w:r>
            <w:r w:rsidRPr="0000405D">
              <w:rPr>
                <w:rFonts w:ascii="David" w:hAnsi="David" w:cs="David" w:hint="cs"/>
                <w:sz w:val="20"/>
                <w:szCs w:val="20"/>
                <w:rtl/>
              </w:rPr>
              <w:t>הליך גיוס מיוני לתפקיד בכיר יהיה פתוח לציבור הרחב ("פומבי").</w:t>
            </w:r>
          </w:p>
          <w:p w:rsidR="00453078" w:rsidRDefault="00453078" w:rsidP="007F6326">
            <w:pPr>
              <w:bidi/>
              <w:spacing w:before="60" w:after="120"/>
              <w:jc w:val="both"/>
              <w:rPr>
                <w:rFonts w:ascii="David" w:hAnsi="David" w:cs="David"/>
                <w:sz w:val="20"/>
                <w:szCs w:val="20"/>
                <w:rtl/>
              </w:rPr>
            </w:pPr>
            <w:r w:rsidRPr="0000405D">
              <w:rPr>
                <w:rFonts w:ascii="David" w:hAnsi="David" w:cs="David" w:hint="cs"/>
                <w:sz w:val="20"/>
                <w:szCs w:val="20"/>
                <w:rtl/>
              </w:rPr>
              <w:t>(</w:t>
            </w:r>
            <w:r>
              <w:rPr>
                <w:rFonts w:ascii="David" w:hAnsi="David" w:cs="David" w:hint="cs"/>
                <w:sz w:val="20"/>
                <w:szCs w:val="20"/>
                <w:rtl/>
              </w:rPr>
              <w:t>ד</w:t>
            </w:r>
            <w:r w:rsidRPr="0000405D">
              <w:rPr>
                <w:rFonts w:ascii="David" w:hAnsi="David" w:cs="David" w:hint="cs"/>
                <w:sz w:val="20"/>
                <w:szCs w:val="20"/>
                <w:rtl/>
              </w:rPr>
              <w:t xml:space="preserve">) </w:t>
            </w:r>
            <w:r>
              <w:rPr>
                <w:rFonts w:ascii="David" w:hAnsi="David" w:cs="David" w:hint="cs"/>
                <w:sz w:val="20"/>
                <w:szCs w:val="20"/>
                <w:rtl/>
              </w:rPr>
              <w:t xml:space="preserve">על אף האמור בסעיף קטן 24(ב), </w:t>
            </w:r>
            <w:r w:rsidRPr="0000405D">
              <w:rPr>
                <w:rFonts w:ascii="David" w:hAnsi="David" w:cs="David" w:hint="cs"/>
                <w:sz w:val="20"/>
                <w:szCs w:val="20"/>
                <w:rtl/>
              </w:rPr>
              <w:t>בתום הליך גיוס מיוני לתפקיד בכיר יוצגו שלושת המועמדים המתאימים ביותר לתפקיד בפני הגורם הממנה, ובלבד שכל אחד מהם יעמוד בתנאי הסף למינוי; נערך הליך גיוס מיוני אחד לאיוש מספר משרות זהות, יוצגו, אם אפשר, מספר מועמדים הגדול בשניים ממספר המשרות הפנויות.</w:t>
            </w:r>
          </w:p>
          <w:p w:rsidR="00453078" w:rsidRDefault="00453078" w:rsidP="007F6326">
            <w:pPr>
              <w:bidi/>
              <w:spacing w:before="60" w:after="120"/>
              <w:jc w:val="both"/>
              <w:rPr>
                <w:rFonts w:ascii="David" w:hAnsi="David" w:cs="David"/>
                <w:sz w:val="20"/>
                <w:szCs w:val="20"/>
                <w:rtl/>
              </w:rPr>
            </w:pPr>
            <w:r w:rsidRPr="0000405D">
              <w:rPr>
                <w:rFonts w:ascii="David" w:hAnsi="David" w:cs="David" w:hint="cs"/>
                <w:sz w:val="20"/>
                <w:szCs w:val="20"/>
                <w:rtl/>
              </w:rPr>
              <w:t xml:space="preserve"> (</w:t>
            </w:r>
            <w:r>
              <w:rPr>
                <w:rFonts w:ascii="David" w:hAnsi="David" w:cs="David" w:hint="cs"/>
                <w:sz w:val="20"/>
                <w:szCs w:val="20"/>
                <w:rtl/>
              </w:rPr>
              <w:t>ה</w:t>
            </w:r>
            <w:r w:rsidRPr="0000405D">
              <w:rPr>
                <w:rFonts w:ascii="David" w:hAnsi="David" w:cs="David" w:hint="cs"/>
                <w:sz w:val="20"/>
                <w:szCs w:val="20"/>
                <w:rtl/>
              </w:rPr>
              <w:t xml:space="preserve">)  </w:t>
            </w:r>
            <w:r>
              <w:rPr>
                <w:rFonts w:ascii="David" w:hAnsi="David" w:cs="David" w:hint="cs"/>
                <w:sz w:val="20"/>
                <w:szCs w:val="20"/>
                <w:rtl/>
              </w:rPr>
              <w:t xml:space="preserve">על אף האמור בסעיף קטן (ג), </w:t>
            </w:r>
            <w:r w:rsidRPr="0000405D">
              <w:rPr>
                <w:rFonts w:ascii="David" w:hAnsi="David" w:cs="David" w:hint="cs"/>
                <w:sz w:val="20"/>
                <w:szCs w:val="20"/>
                <w:rtl/>
              </w:rPr>
              <w:t>היה בין המועמדים העומדים בתנאי הסף מועמדים שאינם עובדי מדינה, יהיה לפחות מועמד אחד מבין המועמדים שיוצגו בפני הגורם הממנה, המועמד המתאים ביותר מבין המועמדים שאינם עובדי מדינה.</w:t>
            </w:r>
          </w:p>
          <w:p w:rsidR="00453078" w:rsidRPr="0000405D" w:rsidRDefault="00453078" w:rsidP="007F6326">
            <w:pPr>
              <w:bidi/>
              <w:spacing w:before="60" w:after="120"/>
              <w:jc w:val="both"/>
              <w:rPr>
                <w:rFonts w:ascii="David" w:hAnsi="David" w:cs="David"/>
                <w:sz w:val="20"/>
                <w:szCs w:val="20"/>
                <w:rtl/>
              </w:rPr>
            </w:pPr>
            <w:r>
              <w:rPr>
                <w:rFonts w:ascii="David" w:hAnsi="David" w:cs="David" w:hint="cs"/>
                <w:sz w:val="20"/>
                <w:szCs w:val="20"/>
                <w:rtl/>
              </w:rPr>
              <w:t xml:space="preserve">(ו) </w:t>
            </w:r>
            <w:r>
              <w:rPr>
                <w:rFonts w:ascii="David" w:eastAsiaTheme="majorEastAsia" w:hAnsi="David" w:cs="David" w:hint="cs"/>
                <w:sz w:val="20"/>
                <w:szCs w:val="20"/>
                <w:rtl/>
              </w:rPr>
              <w:t>שר רשאי להורות כי בגיוס עובד לתפקיד בכיר פלוני אשר הוא או מנכ"ל המשרד שלו ממנה אליו, או שהוא מוסמך להביא מועמד אליו לאישור הממשלה, יוצגו לגורם הממנה ארבעה מועמדים לתפקיד, כאשר שניים מהם לפחות יהיו המועמדים הכשירים ביותר שאינם עובדי מדינה, בתנאי שעמדו בתנאי הסף לתפקיד.</w:t>
            </w:r>
          </w:p>
          <w:p w:rsidR="00453078" w:rsidRDefault="00453078" w:rsidP="007F6326">
            <w:pPr>
              <w:bidi/>
              <w:spacing w:before="60" w:after="120"/>
              <w:jc w:val="both"/>
              <w:rPr>
                <w:rFonts w:ascii="David" w:hAnsi="David" w:cs="David"/>
                <w:sz w:val="20"/>
                <w:szCs w:val="20"/>
                <w:rtl/>
              </w:rPr>
            </w:pPr>
            <w:r w:rsidRPr="0000405D">
              <w:rPr>
                <w:rFonts w:ascii="David" w:hAnsi="David" w:cs="David" w:hint="cs"/>
                <w:sz w:val="20"/>
                <w:szCs w:val="20"/>
                <w:rtl/>
              </w:rPr>
              <w:t>(</w:t>
            </w:r>
            <w:r>
              <w:rPr>
                <w:rFonts w:ascii="David" w:hAnsi="David" w:cs="David" w:hint="cs"/>
                <w:sz w:val="20"/>
                <w:szCs w:val="20"/>
                <w:rtl/>
              </w:rPr>
              <w:t>ז</w:t>
            </w:r>
            <w:r w:rsidRPr="0000405D">
              <w:rPr>
                <w:rFonts w:ascii="David" w:hAnsi="David" w:cs="David" w:hint="cs"/>
                <w:sz w:val="20"/>
                <w:szCs w:val="20"/>
                <w:rtl/>
              </w:rPr>
              <w:t>)   סמכות המינוי לתפקיד בכיר נתונה לגורם ממנה; הוא ימנה אחד המועמדים שהוצגו בפניו, ורשאי  הוא לדחות את כולם ולנמק את החלטתו.</w:t>
            </w:r>
          </w:p>
          <w:p w:rsidR="00453078" w:rsidRPr="0000405D" w:rsidRDefault="00453078" w:rsidP="007F6326">
            <w:pPr>
              <w:bidi/>
              <w:spacing w:before="60" w:after="120"/>
              <w:jc w:val="both"/>
              <w:rPr>
                <w:rFonts w:ascii="David" w:eastAsiaTheme="majorEastAsia" w:hAnsi="David" w:cs="David"/>
                <w:sz w:val="20"/>
                <w:szCs w:val="20"/>
                <w:rtl/>
              </w:rPr>
            </w:pPr>
            <w:r w:rsidRPr="0000405D">
              <w:rPr>
                <w:rFonts w:ascii="David" w:hAnsi="David" w:cs="David" w:hint="cs"/>
                <w:sz w:val="20"/>
                <w:szCs w:val="20"/>
                <w:rtl/>
              </w:rPr>
              <w:t>(</w:t>
            </w:r>
            <w:r>
              <w:rPr>
                <w:rFonts w:ascii="David" w:hAnsi="David" w:cs="David" w:hint="cs"/>
                <w:sz w:val="20"/>
                <w:szCs w:val="20"/>
                <w:rtl/>
              </w:rPr>
              <w:t>ח</w:t>
            </w:r>
            <w:r w:rsidRPr="0000405D">
              <w:rPr>
                <w:rFonts w:ascii="David" w:hAnsi="David" w:cs="David" w:hint="cs"/>
                <w:sz w:val="20"/>
                <w:szCs w:val="20"/>
                <w:rtl/>
              </w:rPr>
              <w:t>)  גורם ממנה שהוא מנכ"ל או מוקבל מנכ"ל רשאי למנות כנציגו לעניין סעיף זה עובד בשירות המדינה במשרדו או ביחידת הסמך שלו</w:t>
            </w:r>
            <w:r>
              <w:rPr>
                <w:rFonts w:ascii="David" w:hAnsi="David" w:cs="David" w:hint="cs"/>
                <w:sz w:val="20"/>
                <w:szCs w:val="20"/>
                <w:rtl/>
              </w:rPr>
              <w:t>,</w:t>
            </w:r>
            <w:r w:rsidRPr="0000405D">
              <w:rPr>
                <w:rFonts w:ascii="David" w:hAnsi="David" w:cs="David" w:hint="cs"/>
                <w:sz w:val="20"/>
                <w:szCs w:val="20"/>
                <w:rtl/>
              </w:rPr>
              <w:t xml:space="preserve"> שדרגתו גבוהה מהדרגה הגבוהה ביותר שאושר</w:t>
            </w:r>
            <w:r>
              <w:rPr>
                <w:rFonts w:ascii="David" w:hAnsi="David" w:cs="David" w:hint="cs"/>
                <w:sz w:val="20"/>
                <w:szCs w:val="20"/>
                <w:rtl/>
              </w:rPr>
              <w:t>ה</w:t>
            </w:r>
            <w:r w:rsidRPr="0000405D">
              <w:rPr>
                <w:rFonts w:ascii="David" w:hAnsi="David" w:cs="David" w:hint="cs"/>
                <w:sz w:val="20"/>
                <w:szCs w:val="20"/>
                <w:rtl/>
              </w:rPr>
              <w:t xml:space="preserve"> לתפקיד הבכיר</w:t>
            </w:r>
            <w:r>
              <w:rPr>
                <w:rFonts w:ascii="David" w:hAnsi="David" w:cs="David" w:hint="cs"/>
                <w:sz w:val="20"/>
                <w:szCs w:val="20"/>
                <w:rtl/>
              </w:rPr>
              <w:t xml:space="preserve"> אליו מבוצע הליך הגיוס</w:t>
            </w:r>
            <w:r w:rsidRPr="0000405D">
              <w:rPr>
                <w:rFonts w:ascii="David" w:hAnsi="David" w:cs="David" w:hint="cs"/>
                <w:sz w:val="20"/>
                <w:szCs w:val="20"/>
                <w:rtl/>
              </w:rPr>
              <w:t>.</w:t>
            </w:r>
          </w:p>
        </w:tc>
      </w:tr>
    </w:tbl>
    <w:p w:rsidR="00453078" w:rsidRPr="003B5F34" w:rsidRDefault="00453078" w:rsidP="00453078">
      <w:pPr>
        <w:bidi/>
        <w:rPr>
          <w:rFonts w:asciiTheme="minorBidi" w:hAnsiTheme="minorBidi"/>
          <w:sz w:val="20"/>
          <w:szCs w:val="20"/>
        </w:rPr>
      </w:pPr>
    </w:p>
    <w:p w:rsidR="00453078" w:rsidRPr="00A47F06" w:rsidRDefault="00453078" w:rsidP="00453078">
      <w:pPr>
        <w:bidi/>
        <w:jc w:val="center"/>
        <w:rPr>
          <w:rFonts w:ascii="David" w:hAnsi="David" w:cs="David"/>
          <w:b/>
          <w:bCs/>
          <w:rtl/>
        </w:rPr>
      </w:pPr>
      <w:r w:rsidRPr="00C1101C">
        <w:rPr>
          <w:rFonts w:ascii="David" w:hAnsi="David" w:cs="David" w:hint="eastAsia"/>
          <w:b/>
          <w:bCs/>
          <w:rtl/>
        </w:rPr>
        <w:t>דברי</w:t>
      </w:r>
      <w:r w:rsidRPr="00C1101C">
        <w:rPr>
          <w:rFonts w:ascii="David" w:hAnsi="David" w:cs="David"/>
          <w:b/>
          <w:bCs/>
          <w:rtl/>
        </w:rPr>
        <w:t xml:space="preserve"> </w:t>
      </w:r>
      <w:r w:rsidRPr="00C1101C">
        <w:rPr>
          <w:rFonts w:ascii="David" w:hAnsi="David" w:cs="David" w:hint="eastAsia"/>
          <w:b/>
          <w:bCs/>
          <w:rtl/>
        </w:rPr>
        <w:t>הסבר</w:t>
      </w:r>
      <w:r w:rsidRPr="00C1101C">
        <w:rPr>
          <w:rFonts w:ascii="David" w:hAnsi="David" w:cs="David"/>
          <w:b/>
          <w:bCs/>
          <w:rtl/>
        </w:rPr>
        <w:t>:</w:t>
      </w:r>
    </w:p>
    <w:p w:rsidR="00453078" w:rsidRPr="00A47F06" w:rsidRDefault="00453078" w:rsidP="00453078">
      <w:pPr>
        <w:bidi/>
        <w:spacing w:line="360" w:lineRule="auto"/>
        <w:jc w:val="both"/>
        <w:rPr>
          <w:rFonts w:ascii="David" w:hAnsi="David" w:cs="David"/>
          <w:rtl/>
        </w:rPr>
      </w:pPr>
      <w:r w:rsidRPr="00C1101C">
        <w:rPr>
          <w:rFonts w:ascii="David" w:hAnsi="David" w:cs="David" w:hint="eastAsia"/>
          <w:rtl/>
        </w:rPr>
        <w:t>התיקון</w:t>
      </w:r>
      <w:r w:rsidRPr="00C1101C">
        <w:rPr>
          <w:rFonts w:ascii="David" w:hAnsi="David" w:cs="David"/>
          <w:rtl/>
        </w:rPr>
        <w:t xml:space="preserve"> </w:t>
      </w:r>
      <w:r w:rsidRPr="00C1101C">
        <w:rPr>
          <w:rFonts w:ascii="David" w:hAnsi="David" w:cs="David" w:hint="eastAsia"/>
          <w:rtl/>
        </w:rPr>
        <w:t>המוצע</w:t>
      </w:r>
      <w:r w:rsidRPr="00C1101C">
        <w:rPr>
          <w:rFonts w:ascii="David" w:hAnsi="David" w:cs="David"/>
          <w:rtl/>
        </w:rPr>
        <w:t xml:space="preserve"> </w:t>
      </w:r>
      <w:r w:rsidRPr="00C1101C">
        <w:rPr>
          <w:rFonts w:ascii="David" w:hAnsi="David" w:cs="David" w:hint="eastAsia"/>
          <w:rtl/>
        </w:rPr>
        <w:t>לחוק</w:t>
      </w:r>
      <w:r w:rsidRPr="00C1101C">
        <w:rPr>
          <w:rFonts w:ascii="David" w:hAnsi="David" w:cs="David"/>
          <w:rtl/>
        </w:rPr>
        <w:t xml:space="preserve"> </w:t>
      </w:r>
      <w:r w:rsidRPr="00C1101C">
        <w:rPr>
          <w:rFonts w:ascii="David" w:hAnsi="David" w:cs="David" w:hint="eastAsia"/>
          <w:rtl/>
        </w:rPr>
        <w:t>שירות</w:t>
      </w:r>
      <w:r w:rsidRPr="00C1101C">
        <w:rPr>
          <w:rFonts w:ascii="David" w:hAnsi="David" w:cs="David"/>
          <w:rtl/>
        </w:rPr>
        <w:t xml:space="preserve"> </w:t>
      </w:r>
      <w:r w:rsidRPr="00C1101C">
        <w:rPr>
          <w:rFonts w:ascii="David" w:hAnsi="David" w:cs="David" w:hint="eastAsia"/>
          <w:rtl/>
        </w:rPr>
        <w:t>המדינה</w:t>
      </w:r>
      <w:r w:rsidRPr="00C1101C">
        <w:rPr>
          <w:rFonts w:ascii="David" w:hAnsi="David" w:cs="David"/>
          <w:rtl/>
        </w:rPr>
        <w:t xml:space="preserve"> (מינויים) </w:t>
      </w:r>
      <w:r w:rsidRPr="00C1101C">
        <w:rPr>
          <w:rFonts w:ascii="David" w:hAnsi="David" w:cs="David" w:hint="eastAsia"/>
          <w:rtl/>
        </w:rPr>
        <w:t>תשי</w:t>
      </w:r>
      <w:r w:rsidRPr="00C1101C">
        <w:rPr>
          <w:rFonts w:ascii="David" w:hAnsi="David" w:cs="David"/>
          <w:rtl/>
        </w:rPr>
        <w:t>"ט-1959</w:t>
      </w:r>
      <w:r>
        <w:rPr>
          <w:rFonts w:ascii="David" w:hAnsi="David" w:cs="David" w:hint="cs"/>
          <w:rtl/>
        </w:rPr>
        <w:t>,</w:t>
      </w:r>
      <w:r w:rsidRPr="00C1101C">
        <w:rPr>
          <w:rFonts w:ascii="David" w:hAnsi="David" w:cs="David"/>
          <w:rtl/>
        </w:rPr>
        <w:t xml:space="preserve"> בא לתת בידי שר או מנכ"ל הסמכות לגייס מגוון מועמדים לתפקידים בכירים במשרדם, ובתוך כך לפתוח משרות אלו למאגר הרחב של כישורים ניהוליים הקיימים במשק הישראלי כולו ולא רק בשורות עובדי המדינה.  </w:t>
      </w:r>
      <w:r w:rsidRPr="00C1101C">
        <w:rPr>
          <w:rFonts w:ascii="David" w:hAnsi="David" w:cs="David" w:hint="eastAsia"/>
          <w:rtl/>
        </w:rPr>
        <w:t>התיקון</w:t>
      </w:r>
      <w:r w:rsidRPr="00C1101C">
        <w:rPr>
          <w:rFonts w:ascii="David" w:hAnsi="David" w:cs="David"/>
          <w:rtl/>
        </w:rPr>
        <w:t xml:space="preserve"> </w:t>
      </w:r>
      <w:r w:rsidRPr="00C1101C">
        <w:rPr>
          <w:rFonts w:ascii="David" w:hAnsi="David" w:cs="David" w:hint="eastAsia"/>
          <w:rtl/>
        </w:rPr>
        <w:t>המוצע</w:t>
      </w:r>
      <w:r w:rsidRPr="00C1101C">
        <w:rPr>
          <w:rFonts w:ascii="David" w:hAnsi="David" w:cs="David"/>
          <w:rtl/>
        </w:rPr>
        <w:t xml:space="preserve"> </w:t>
      </w:r>
      <w:r w:rsidRPr="00C1101C">
        <w:rPr>
          <w:rFonts w:ascii="David" w:hAnsi="David" w:cs="David" w:hint="eastAsia"/>
          <w:rtl/>
        </w:rPr>
        <w:t>יעשיר</w:t>
      </w:r>
      <w:r w:rsidRPr="00C1101C">
        <w:rPr>
          <w:rFonts w:ascii="David" w:hAnsi="David" w:cs="David"/>
          <w:rtl/>
        </w:rPr>
        <w:t xml:space="preserve"> </w:t>
      </w:r>
      <w:r w:rsidRPr="00C1101C">
        <w:rPr>
          <w:rFonts w:ascii="David" w:hAnsi="David" w:cs="David" w:hint="eastAsia"/>
          <w:rtl/>
        </w:rPr>
        <w:t>את</w:t>
      </w:r>
      <w:r w:rsidRPr="00C1101C">
        <w:rPr>
          <w:rFonts w:ascii="David" w:hAnsi="David" w:cs="David"/>
          <w:rtl/>
        </w:rPr>
        <w:t xml:space="preserve"> </w:t>
      </w:r>
      <w:r w:rsidRPr="00C1101C">
        <w:rPr>
          <w:rFonts w:ascii="David" w:hAnsi="David" w:cs="David" w:hint="eastAsia"/>
          <w:rtl/>
        </w:rPr>
        <w:t>הניסיון</w:t>
      </w:r>
      <w:r w:rsidRPr="00C1101C">
        <w:rPr>
          <w:rFonts w:ascii="David" w:hAnsi="David" w:cs="David"/>
          <w:rtl/>
        </w:rPr>
        <w:t xml:space="preserve"> </w:t>
      </w:r>
      <w:r w:rsidRPr="00C1101C">
        <w:rPr>
          <w:rFonts w:ascii="David" w:hAnsi="David" w:cs="David" w:hint="eastAsia"/>
          <w:rtl/>
        </w:rPr>
        <w:t>ואת</w:t>
      </w:r>
      <w:r w:rsidRPr="00C1101C">
        <w:rPr>
          <w:rFonts w:ascii="David" w:hAnsi="David" w:cs="David"/>
          <w:rtl/>
        </w:rPr>
        <w:t xml:space="preserve"> </w:t>
      </w:r>
      <w:r w:rsidRPr="00C1101C">
        <w:rPr>
          <w:rFonts w:ascii="David" w:hAnsi="David" w:cs="David" w:hint="eastAsia"/>
          <w:rtl/>
        </w:rPr>
        <w:t>כישורי</w:t>
      </w:r>
      <w:r w:rsidRPr="00C1101C">
        <w:rPr>
          <w:rFonts w:ascii="David" w:hAnsi="David" w:cs="David"/>
          <w:rtl/>
        </w:rPr>
        <w:t xml:space="preserve"> </w:t>
      </w:r>
      <w:r w:rsidRPr="00C1101C">
        <w:rPr>
          <w:rFonts w:ascii="David" w:hAnsi="David" w:cs="David" w:hint="eastAsia"/>
          <w:rtl/>
        </w:rPr>
        <w:t>הני</w:t>
      </w:r>
      <w:r>
        <w:rPr>
          <w:rFonts w:ascii="David" w:hAnsi="David" w:cs="David" w:hint="cs"/>
          <w:rtl/>
        </w:rPr>
        <w:t>ה</w:t>
      </w:r>
      <w:r w:rsidRPr="00C1101C">
        <w:rPr>
          <w:rFonts w:ascii="David" w:hAnsi="David" w:cs="David" w:hint="eastAsia"/>
          <w:rtl/>
        </w:rPr>
        <w:t>ול</w:t>
      </w:r>
      <w:r w:rsidRPr="00C1101C">
        <w:rPr>
          <w:rFonts w:ascii="David" w:hAnsi="David" w:cs="David"/>
          <w:rtl/>
        </w:rPr>
        <w:t xml:space="preserve"> </w:t>
      </w:r>
      <w:r w:rsidRPr="00C1101C">
        <w:rPr>
          <w:rFonts w:ascii="David" w:hAnsi="David" w:cs="David" w:hint="eastAsia"/>
          <w:rtl/>
        </w:rPr>
        <w:t>של</w:t>
      </w:r>
      <w:r w:rsidRPr="00C1101C">
        <w:rPr>
          <w:rFonts w:ascii="David" w:hAnsi="David" w:cs="David"/>
          <w:rtl/>
        </w:rPr>
        <w:t xml:space="preserve"> </w:t>
      </w:r>
      <w:r w:rsidRPr="00C1101C">
        <w:rPr>
          <w:rFonts w:ascii="David" w:hAnsi="David" w:cs="David" w:hint="eastAsia"/>
          <w:rtl/>
        </w:rPr>
        <w:t>שירות</w:t>
      </w:r>
      <w:r w:rsidRPr="00C1101C">
        <w:rPr>
          <w:rFonts w:ascii="David" w:hAnsi="David" w:cs="David"/>
          <w:rtl/>
        </w:rPr>
        <w:t xml:space="preserve"> </w:t>
      </w:r>
      <w:r w:rsidRPr="00C1101C">
        <w:rPr>
          <w:rFonts w:ascii="David" w:hAnsi="David" w:cs="David" w:hint="eastAsia"/>
          <w:rtl/>
        </w:rPr>
        <w:t>המדינה</w:t>
      </w:r>
      <w:r w:rsidRPr="00C1101C">
        <w:rPr>
          <w:rFonts w:ascii="David" w:hAnsi="David" w:cs="David"/>
          <w:rtl/>
        </w:rPr>
        <w:t xml:space="preserve"> </w:t>
      </w:r>
      <w:r w:rsidRPr="00C1101C">
        <w:rPr>
          <w:rFonts w:ascii="David" w:hAnsi="David" w:cs="David" w:hint="eastAsia"/>
          <w:rtl/>
        </w:rPr>
        <w:t>ויאפשר</w:t>
      </w:r>
      <w:r w:rsidRPr="00C1101C">
        <w:rPr>
          <w:rFonts w:ascii="David" w:hAnsi="David" w:cs="David"/>
          <w:rtl/>
        </w:rPr>
        <w:t xml:space="preserve"> </w:t>
      </w:r>
      <w:r w:rsidRPr="00C1101C">
        <w:rPr>
          <w:rFonts w:ascii="David" w:hAnsi="David" w:cs="David" w:hint="eastAsia"/>
          <w:rtl/>
        </w:rPr>
        <w:t>למנכ</w:t>
      </w:r>
      <w:r w:rsidRPr="00C1101C">
        <w:rPr>
          <w:rFonts w:ascii="David" w:hAnsi="David" w:cs="David"/>
          <w:rtl/>
        </w:rPr>
        <w:t xml:space="preserve">"לים </w:t>
      </w:r>
      <w:r w:rsidRPr="00C1101C">
        <w:rPr>
          <w:rFonts w:ascii="David" w:hAnsi="David" w:cs="David" w:hint="eastAsia"/>
          <w:rtl/>
        </w:rPr>
        <w:t>ומשרדים</w:t>
      </w:r>
      <w:r w:rsidRPr="00C1101C">
        <w:rPr>
          <w:rFonts w:ascii="David" w:hAnsi="David" w:cs="David"/>
          <w:rtl/>
        </w:rPr>
        <w:t xml:space="preserve"> </w:t>
      </w:r>
      <w:r w:rsidRPr="00C1101C">
        <w:rPr>
          <w:rFonts w:ascii="David" w:hAnsi="David" w:cs="David" w:hint="eastAsia"/>
          <w:rtl/>
        </w:rPr>
        <w:t>לשנות</w:t>
      </w:r>
      <w:r w:rsidRPr="00C1101C">
        <w:rPr>
          <w:rFonts w:ascii="David" w:hAnsi="David" w:cs="David"/>
          <w:rtl/>
        </w:rPr>
        <w:t xml:space="preserve"> </w:t>
      </w:r>
      <w:r w:rsidRPr="00C1101C">
        <w:rPr>
          <w:rFonts w:ascii="David" w:hAnsi="David" w:cs="David" w:hint="eastAsia"/>
          <w:rtl/>
        </w:rPr>
        <w:t>את</w:t>
      </w:r>
      <w:r w:rsidRPr="00C1101C">
        <w:rPr>
          <w:rFonts w:ascii="David" w:hAnsi="David" w:cs="David"/>
          <w:rtl/>
        </w:rPr>
        <w:t xml:space="preserve"> </w:t>
      </w:r>
      <w:r w:rsidRPr="00C1101C">
        <w:rPr>
          <w:rFonts w:ascii="David" w:hAnsi="David" w:cs="David" w:hint="eastAsia"/>
          <w:rtl/>
        </w:rPr>
        <w:t>מדיניות</w:t>
      </w:r>
      <w:r w:rsidRPr="00C1101C">
        <w:rPr>
          <w:rFonts w:ascii="David" w:hAnsi="David" w:cs="David"/>
          <w:rtl/>
        </w:rPr>
        <w:t xml:space="preserve"> </w:t>
      </w:r>
      <w:r w:rsidRPr="00C1101C">
        <w:rPr>
          <w:rFonts w:ascii="David" w:hAnsi="David" w:cs="David" w:hint="eastAsia"/>
          <w:rtl/>
        </w:rPr>
        <w:t>המשרד</w:t>
      </w:r>
      <w:r w:rsidRPr="00C1101C">
        <w:rPr>
          <w:rFonts w:ascii="David" w:hAnsi="David" w:cs="David"/>
          <w:rtl/>
        </w:rPr>
        <w:t xml:space="preserve"> </w:t>
      </w:r>
      <w:r w:rsidRPr="00C1101C">
        <w:rPr>
          <w:rFonts w:ascii="David" w:hAnsi="David" w:cs="David" w:hint="eastAsia"/>
          <w:rtl/>
        </w:rPr>
        <w:t>שלהם</w:t>
      </w:r>
      <w:r w:rsidRPr="00C1101C">
        <w:rPr>
          <w:rFonts w:ascii="David" w:hAnsi="David" w:cs="David"/>
          <w:rtl/>
        </w:rPr>
        <w:t xml:space="preserve"> </w:t>
      </w:r>
      <w:r w:rsidRPr="00C1101C">
        <w:rPr>
          <w:rFonts w:ascii="David" w:hAnsi="David" w:cs="David" w:hint="eastAsia"/>
          <w:rtl/>
        </w:rPr>
        <w:t>ביתר</w:t>
      </w:r>
      <w:r w:rsidRPr="00C1101C">
        <w:rPr>
          <w:rFonts w:ascii="David" w:hAnsi="David" w:cs="David"/>
          <w:rtl/>
        </w:rPr>
        <w:t xml:space="preserve"> </w:t>
      </w:r>
      <w:r w:rsidRPr="00C1101C">
        <w:rPr>
          <w:rFonts w:ascii="David" w:hAnsi="David" w:cs="David" w:hint="eastAsia"/>
          <w:rtl/>
        </w:rPr>
        <w:t>קלות</w:t>
      </w:r>
      <w:r w:rsidRPr="00C1101C">
        <w:rPr>
          <w:rFonts w:ascii="David" w:hAnsi="David" w:cs="David"/>
          <w:rtl/>
        </w:rPr>
        <w:t>.</w:t>
      </w:r>
    </w:p>
    <w:p w:rsidR="00453078" w:rsidRPr="00A47F06" w:rsidRDefault="00453078" w:rsidP="00453078">
      <w:pPr>
        <w:bidi/>
        <w:spacing w:line="360" w:lineRule="auto"/>
        <w:jc w:val="both"/>
        <w:rPr>
          <w:rFonts w:ascii="David" w:hAnsi="David" w:cs="David"/>
          <w:rtl/>
        </w:rPr>
      </w:pPr>
      <w:r w:rsidRPr="00C1101C">
        <w:rPr>
          <w:rFonts w:ascii="David" w:hAnsi="David" w:cs="David" w:hint="eastAsia"/>
          <w:rtl/>
        </w:rPr>
        <w:t>סעיף</w:t>
      </w:r>
      <w:r w:rsidRPr="00C1101C">
        <w:rPr>
          <w:rFonts w:ascii="David" w:hAnsi="David" w:cs="David"/>
          <w:rtl/>
        </w:rPr>
        <w:t xml:space="preserve"> 19 לחוק המינויים קובע כי למעט תפקידים מעטים ומיוחדים המפורטים בחוק יש למנות עובדים לשירות המדינה באמצעות מכרז.  </w:t>
      </w:r>
      <w:r w:rsidRPr="00C1101C">
        <w:rPr>
          <w:rFonts w:ascii="David" w:hAnsi="David" w:cs="David" w:hint="eastAsia"/>
          <w:rtl/>
        </w:rPr>
        <w:t>סעיף</w:t>
      </w:r>
      <w:r w:rsidRPr="00C1101C">
        <w:rPr>
          <w:rFonts w:ascii="David" w:hAnsi="David" w:cs="David"/>
          <w:rtl/>
        </w:rPr>
        <w:t xml:space="preserve"> קטן 24(ב) קובע כי </w:t>
      </w:r>
      <w:r>
        <w:rPr>
          <w:rFonts w:ascii="David" w:hAnsi="David" w:cs="David" w:hint="cs"/>
          <w:rtl/>
        </w:rPr>
        <w:t>הליך ה</w:t>
      </w:r>
      <w:r w:rsidRPr="00C1101C">
        <w:rPr>
          <w:rFonts w:ascii="David" w:hAnsi="David" w:cs="David" w:hint="eastAsia"/>
          <w:rtl/>
        </w:rPr>
        <w:t>מכרז</w:t>
      </w:r>
      <w:r>
        <w:rPr>
          <w:rFonts w:ascii="David" w:hAnsi="David" w:cs="David" w:hint="cs"/>
          <w:rtl/>
        </w:rPr>
        <w:t xml:space="preserve"> מיועד לאיתור</w:t>
      </w:r>
      <w:r w:rsidRPr="00C1101C">
        <w:rPr>
          <w:rFonts w:ascii="David" w:hAnsi="David" w:cs="David"/>
          <w:rtl/>
        </w:rPr>
        <w:t xml:space="preserve"> מועמד אחד, "הכשיר </w:t>
      </w:r>
      <w:r w:rsidRPr="00C1101C">
        <w:rPr>
          <w:rFonts w:ascii="David" w:hAnsi="David" w:cs="David" w:hint="eastAsia"/>
          <w:rtl/>
        </w:rPr>
        <w:t>שבין</w:t>
      </w:r>
      <w:r w:rsidRPr="00C1101C">
        <w:rPr>
          <w:rFonts w:ascii="David" w:hAnsi="David" w:cs="David"/>
          <w:rtl/>
        </w:rPr>
        <w:t xml:space="preserve"> </w:t>
      </w:r>
      <w:r w:rsidRPr="00C1101C">
        <w:rPr>
          <w:rFonts w:ascii="David" w:hAnsi="David" w:cs="David" w:hint="eastAsia"/>
          <w:rtl/>
        </w:rPr>
        <w:t>הכשירים</w:t>
      </w:r>
      <w:r w:rsidRPr="00C1101C">
        <w:rPr>
          <w:rFonts w:ascii="David" w:hAnsi="David" w:cs="David"/>
          <w:rtl/>
        </w:rPr>
        <w:t>"</w:t>
      </w:r>
      <w:r>
        <w:rPr>
          <w:rFonts w:ascii="David" w:hAnsi="David" w:cs="David" w:hint="cs"/>
          <w:rtl/>
        </w:rPr>
        <w:t>, והוא המועמד אשר</w:t>
      </w:r>
      <w:r w:rsidRPr="00C1101C">
        <w:rPr>
          <w:rFonts w:ascii="David" w:hAnsi="David" w:cs="David"/>
          <w:rtl/>
        </w:rPr>
        <w:t xml:space="preserve"> ימונה לתפקיד.  התיקון הנוכחי מכיר בכך כי יכולות להיות הגדרות שונות ל"כשירות" מלבד כשירות טכנית, הנבחנת במכרז או על ידי ועדת איתור, וכי היכולת של פקיד בכיר לעבוד עם שר </w:t>
      </w:r>
      <w:r w:rsidRPr="00C1101C">
        <w:rPr>
          <w:rFonts w:ascii="David" w:hAnsi="David" w:cs="David" w:hint="eastAsia"/>
          <w:rtl/>
        </w:rPr>
        <w:t>וליישם</w:t>
      </w:r>
      <w:r w:rsidRPr="00C1101C">
        <w:rPr>
          <w:rFonts w:ascii="David" w:hAnsi="David" w:cs="David"/>
          <w:rtl/>
        </w:rPr>
        <w:t xml:space="preserve"> את מדיניותו היא פן חשוב של כשירות.  </w:t>
      </w:r>
    </w:p>
    <w:p w:rsidR="00453078" w:rsidRPr="00A47F06" w:rsidRDefault="00453078" w:rsidP="00453078">
      <w:pPr>
        <w:bidi/>
        <w:spacing w:line="360" w:lineRule="auto"/>
        <w:jc w:val="both"/>
        <w:rPr>
          <w:rFonts w:ascii="David" w:hAnsi="David" w:cs="David"/>
          <w:rtl/>
        </w:rPr>
      </w:pPr>
      <w:r w:rsidRPr="00C1101C">
        <w:rPr>
          <w:rFonts w:ascii="David" w:hAnsi="David" w:cs="David" w:hint="eastAsia"/>
          <w:rtl/>
        </w:rPr>
        <w:lastRenderedPageBreak/>
        <w:t>הסעיף</w:t>
      </w:r>
      <w:r w:rsidRPr="00C1101C">
        <w:rPr>
          <w:rFonts w:ascii="David" w:hAnsi="David" w:cs="David"/>
          <w:rtl/>
        </w:rPr>
        <w:t xml:space="preserve"> </w:t>
      </w:r>
      <w:r w:rsidRPr="00C1101C">
        <w:rPr>
          <w:rFonts w:ascii="David" w:hAnsi="David" w:cs="David" w:hint="eastAsia"/>
          <w:rtl/>
        </w:rPr>
        <w:t>המוצע</w:t>
      </w:r>
      <w:r w:rsidRPr="00C1101C">
        <w:rPr>
          <w:rFonts w:ascii="David" w:hAnsi="David" w:cs="David"/>
          <w:rtl/>
        </w:rPr>
        <w:t xml:space="preserve"> </w:t>
      </w:r>
      <w:r w:rsidRPr="00C1101C">
        <w:rPr>
          <w:rFonts w:ascii="David" w:hAnsi="David" w:cs="David" w:hint="eastAsia"/>
          <w:rtl/>
        </w:rPr>
        <w:t>לעיל</w:t>
      </w:r>
      <w:r w:rsidRPr="00C1101C">
        <w:rPr>
          <w:rFonts w:ascii="David" w:hAnsi="David" w:cs="David"/>
          <w:rtl/>
        </w:rPr>
        <w:t xml:space="preserve"> (</w:t>
      </w:r>
      <w:r w:rsidRPr="00C1101C">
        <w:rPr>
          <w:rFonts w:ascii="David" w:hAnsi="David" w:cs="David" w:hint="eastAsia"/>
          <w:rtl/>
        </w:rPr>
        <w:t>ש</w:t>
      </w:r>
      <w:r>
        <w:rPr>
          <w:rFonts w:ascii="David" w:hAnsi="David" w:cs="David" w:hint="cs"/>
          <w:rtl/>
        </w:rPr>
        <w:t>סומן</w:t>
      </w:r>
      <w:r w:rsidRPr="00C1101C">
        <w:rPr>
          <w:rFonts w:ascii="David" w:hAnsi="David" w:cs="David"/>
          <w:rtl/>
        </w:rPr>
        <w:t xml:space="preserve"> 24א) קובע כי לגבי משרות בכירות </w:t>
      </w:r>
      <w:r>
        <w:rPr>
          <w:rFonts w:ascii="David" w:hAnsi="David" w:cs="David" w:hint="cs"/>
          <w:rtl/>
        </w:rPr>
        <w:t>אשר המינוי אליהן נעשה באמצעות</w:t>
      </w:r>
      <w:r w:rsidRPr="00C1101C">
        <w:rPr>
          <w:rFonts w:ascii="David" w:hAnsi="David" w:cs="David"/>
          <w:rtl/>
        </w:rPr>
        <w:t xml:space="preserve"> </w:t>
      </w:r>
      <w:r w:rsidRPr="00C1101C">
        <w:rPr>
          <w:rFonts w:ascii="David" w:hAnsi="David" w:cs="David" w:hint="eastAsia"/>
          <w:rtl/>
        </w:rPr>
        <w:t>הליך</w:t>
      </w:r>
      <w:r w:rsidRPr="00C1101C">
        <w:rPr>
          <w:rFonts w:ascii="David" w:hAnsi="David" w:cs="David"/>
          <w:rtl/>
        </w:rPr>
        <w:t xml:space="preserve"> </w:t>
      </w:r>
      <w:r w:rsidRPr="00C1101C">
        <w:rPr>
          <w:rFonts w:ascii="David" w:hAnsi="David" w:cs="David" w:hint="eastAsia"/>
          <w:rtl/>
        </w:rPr>
        <w:t>גיוס</w:t>
      </w:r>
      <w:r w:rsidRPr="00C1101C">
        <w:rPr>
          <w:rFonts w:ascii="David" w:hAnsi="David" w:cs="David"/>
          <w:rtl/>
        </w:rPr>
        <w:t xml:space="preserve"> </w:t>
      </w:r>
      <w:r w:rsidRPr="00C1101C">
        <w:rPr>
          <w:rFonts w:ascii="David" w:hAnsi="David" w:cs="David" w:hint="eastAsia"/>
          <w:rtl/>
        </w:rPr>
        <w:t>מיוני</w:t>
      </w:r>
      <w:r>
        <w:rPr>
          <w:rFonts w:ascii="David" w:hAnsi="David" w:cs="David" w:hint="cs"/>
          <w:rtl/>
        </w:rPr>
        <w:t xml:space="preserve"> </w:t>
      </w:r>
      <w:r>
        <w:rPr>
          <w:rFonts w:ascii="David" w:hAnsi="David" w:cs="David"/>
          <w:rtl/>
        </w:rPr>
        <w:t>–</w:t>
      </w:r>
      <w:r>
        <w:rPr>
          <w:rFonts w:ascii="David" w:hAnsi="David" w:cs="David" w:hint="cs"/>
          <w:rtl/>
        </w:rPr>
        <w:t xml:space="preserve"> </w:t>
      </w:r>
      <w:r w:rsidRPr="00C1101C">
        <w:rPr>
          <w:rFonts w:ascii="David" w:hAnsi="David" w:cs="David" w:hint="eastAsia"/>
          <w:rtl/>
        </w:rPr>
        <w:t>באמצעות</w:t>
      </w:r>
      <w:r w:rsidRPr="00C1101C">
        <w:rPr>
          <w:rFonts w:ascii="David" w:hAnsi="David" w:cs="David"/>
          <w:rtl/>
        </w:rPr>
        <w:t xml:space="preserve"> </w:t>
      </w:r>
      <w:r w:rsidRPr="00C1101C">
        <w:rPr>
          <w:rFonts w:ascii="David" w:hAnsi="David" w:cs="David" w:hint="eastAsia"/>
          <w:rtl/>
        </w:rPr>
        <w:t>מכרז</w:t>
      </w:r>
      <w:r w:rsidRPr="00C1101C">
        <w:rPr>
          <w:rFonts w:ascii="David" w:hAnsi="David" w:cs="David"/>
          <w:rtl/>
        </w:rPr>
        <w:t xml:space="preserve"> </w:t>
      </w:r>
      <w:r w:rsidRPr="00C1101C">
        <w:rPr>
          <w:rFonts w:ascii="David" w:hAnsi="David" w:cs="David" w:hint="eastAsia"/>
          <w:rtl/>
        </w:rPr>
        <w:t>או</w:t>
      </w:r>
      <w:r w:rsidRPr="00C1101C">
        <w:rPr>
          <w:rFonts w:ascii="David" w:hAnsi="David" w:cs="David"/>
          <w:rtl/>
        </w:rPr>
        <w:t xml:space="preserve"> </w:t>
      </w:r>
      <w:r w:rsidRPr="00C1101C">
        <w:rPr>
          <w:rFonts w:ascii="David" w:hAnsi="David" w:cs="David" w:hint="eastAsia"/>
          <w:rtl/>
        </w:rPr>
        <w:t>באמצעות</w:t>
      </w:r>
      <w:r w:rsidRPr="00C1101C">
        <w:rPr>
          <w:rFonts w:ascii="David" w:hAnsi="David" w:cs="David"/>
          <w:rtl/>
        </w:rPr>
        <w:t xml:space="preserve"> </w:t>
      </w:r>
      <w:r w:rsidRPr="00C1101C">
        <w:rPr>
          <w:rFonts w:ascii="David" w:hAnsi="David" w:cs="David" w:hint="eastAsia"/>
          <w:rtl/>
        </w:rPr>
        <w:t>ועדת</w:t>
      </w:r>
      <w:r w:rsidRPr="00C1101C">
        <w:rPr>
          <w:rFonts w:ascii="David" w:hAnsi="David" w:cs="David"/>
          <w:rtl/>
        </w:rPr>
        <w:t xml:space="preserve"> </w:t>
      </w:r>
      <w:r w:rsidRPr="00C1101C">
        <w:rPr>
          <w:rFonts w:ascii="David" w:hAnsi="David" w:cs="David" w:hint="eastAsia"/>
          <w:rtl/>
        </w:rPr>
        <w:t>איתור</w:t>
      </w:r>
      <w:r>
        <w:rPr>
          <w:rFonts w:ascii="David" w:hAnsi="David" w:cs="David" w:hint="cs"/>
          <w:rtl/>
        </w:rPr>
        <w:t xml:space="preserve"> </w:t>
      </w:r>
      <w:r>
        <w:rPr>
          <w:rFonts w:ascii="David" w:hAnsi="David" w:cs="David"/>
          <w:rtl/>
        </w:rPr>
        <w:t>–</w:t>
      </w:r>
      <w:r>
        <w:rPr>
          <w:rFonts w:ascii="David" w:hAnsi="David" w:cs="David" w:hint="cs"/>
          <w:rtl/>
        </w:rPr>
        <w:t xml:space="preserve"> </w:t>
      </w:r>
      <w:r w:rsidRPr="00C1101C">
        <w:rPr>
          <w:rFonts w:ascii="David" w:hAnsi="David" w:cs="David" w:hint="eastAsia"/>
          <w:rtl/>
        </w:rPr>
        <w:t>יאותרו</w:t>
      </w:r>
      <w:r w:rsidRPr="00C1101C">
        <w:rPr>
          <w:rFonts w:ascii="David" w:hAnsi="David" w:cs="David"/>
          <w:rtl/>
        </w:rPr>
        <w:t xml:space="preserve"> </w:t>
      </w:r>
      <w:r>
        <w:rPr>
          <w:rFonts w:ascii="David" w:hAnsi="David" w:cs="David" w:hint="cs"/>
          <w:rtl/>
        </w:rPr>
        <w:t xml:space="preserve">לפחות </w:t>
      </w:r>
      <w:r w:rsidRPr="00C1101C">
        <w:rPr>
          <w:rFonts w:ascii="David" w:hAnsi="David" w:cs="David" w:hint="eastAsia"/>
          <w:rtl/>
        </w:rPr>
        <w:t>שלושה</w:t>
      </w:r>
      <w:r w:rsidRPr="00C1101C">
        <w:rPr>
          <w:rFonts w:ascii="David" w:hAnsi="David" w:cs="David"/>
          <w:rtl/>
        </w:rPr>
        <w:t xml:space="preserve"> </w:t>
      </w:r>
      <w:r w:rsidRPr="00C1101C">
        <w:rPr>
          <w:rFonts w:ascii="David" w:hAnsi="David" w:cs="David" w:hint="eastAsia"/>
          <w:rtl/>
        </w:rPr>
        <w:t>מועמדים</w:t>
      </w:r>
      <w:r w:rsidRPr="00C1101C">
        <w:rPr>
          <w:rFonts w:ascii="David" w:hAnsi="David" w:cs="David"/>
          <w:rtl/>
        </w:rPr>
        <w:t xml:space="preserve"> </w:t>
      </w:r>
      <w:r w:rsidRPr="00C1101C">
        <w:rPr>
          <w:rFonts w:ascii="David" w:hAnsi="David" w:cs="David" w:hint="eastAsia"/>
          <w:rtl/>
        </w:rPr>
        <w:t>לתפקיד</w:t>
      </w:r>
      <w:r w:rsidRPr="00C1101C">
        <w:rPr>
          <w:rFonts w:ascii="David" w:hAnsi="David" w:cs="David"/>
          <w:rtl/>
        </w:rPr>
        <w:t xml:space="preserve">, כאשר </w:t>
      </w:r>
      <w:r w:rsidRPr="00A47F06">
        <w:rPr>
          <w:rFonts w:ascii="David" w:hAnsi="David" w:cs="David" w:hint="cs"/>
          <w:rtl/>
        </w:rPr>
        <w:t xml:space="preserve">לפחות </w:t>
      </w:r>
      <w:r w:rsidRPr="00C1101C">
        <w:rPr>
          <w:rFonts w:ascii="David" w:hAnsi="David" w:cs="David" w:hint="eastAsia"/>
          <w:rtl/>
        </w:rPr>
        <w:t>אחד</w:t>
      </w:r>
      <w:r w:rsidRPr="00C1101C">
        <w:rPr>
          <w:rFonts w:ascii="David" w:hAnsi="David" w:cs="David"/>
          <w:rtl/>
        </w:rPr>
        <w:t xml:space="preserve"> מהם </w:t>
      </w:r>
      <w:r w:rsidRPr="00C1101C">
        <w:rPr>
          <w:rFonts w:ascii="David" w:hAnsi="David" w:cs="David" w:hint="eastAsia"/>
          <w:rtl/>
        </w:rPr>
        <w:t>חייב</w:t>
      </w:r>
      <w:r w:rsidRPr="00C1101C">
        <w:rPr>
          <w:rFonts w:ascii="David" w:hAnsi="David" w:cs="David"/>
          <w:rtl/>
        </w:rPr>
        <w:t xml:space="preserve"> להיות מועמד שאינו עובד מדינה.  </w:t>
      </w:r>
      <w:r w:rsidRPr="00C1101C">
        <w:rPr>
          <w:rFonts w:ascii="David" w:hAnsi="David" w:cs="David" w:hint="eastAsia"/>
          <w:rtl/>
        </w:rPr>
        <w:t>זאת</w:t>
      </w:r>
      <w:r w:rsidRPr="00C1101C">
        <w:rPr>
          <w:rFonts w:ascii="David" w:hAnsi="David" w:cs="David"/>
          <w:rtl/>
        </w:rPr>
        <w:t xml:space="preserve"> על אף </w:t>
      </w:r>
      <w:r>
        <w:rPr>
          <w:rFonts w:ascii="David" w:hAnsi="David" w:cs="David" w:hint="cs"/>
          <w:rtl/>
        </w:rPr>
        <w:t>האמור</w:t>
      </w:r>
      <w:r w:rsidRPr="00C1101C">
        <w:rPr>
          <w:rFonts w:ascii="David" w:hAnsi="David" w:cs="David"/>
          <w:rtl/>
        </w:rPr>
        <w:t xml:space="preserve"> </w:t>
      </w:r>
      <w:r w:rsidRPr="00C1101C">
        <w:rPr>
          <w:rFonts w:ascii="David" w:hAnsi="David" w:cs="David" w:hint="eastAsia"/>
          <w:rtl/>
        </w:rPr>
        <w:t>בסעיף</w:t>
      </w:r>
      <w:r w:rsidRPr="00C1101C">
        <w:rPr>
          <w:rFonts w:ascii="David" w:hAnsi="David" w:cs="David"/>
          <w:rtl/>
        </w:rPr>
        <w:t xml:space="preserve"> 24(ב) </w:t>
      </w:r>
      <w:r w:rsidRPr="00C1101C">
        <w:rPr>
          <w:rFonts w:ascii="David" w:hAnsi="David" w:cs="David" w:hint="eastAsia"/>
          <w:rtl/>
        </w:rPr>
        <w:t>הקיים</w:t>
      </w:r>
      <w:r w:rsidRPr="00C1101C">
        <w:rPr>
          <w:rFonts w:ascii="David" w:hAnsi="David" w:cs="David"/>
          <w:rtl/>
        </w:rPr>
        <w:t xml:space="preserve">.   סעיף קטן (ד) מסמיך שר להרחיב את המבחר העומד בפני הגורם הממנה לשני מועמדים לפחות שאינם עובדי מדינה.  </w:t>
      </w:r>
      <w:r w:rsidRPr="00C1101C">
        <w:rPr>
          <w:rFonts w:ascii="David" w:hAnsi="David" w:cs="David" w:hint="eastAsia"/>
          <w:rtl/>
        </w:rPr>
        <w:t>בכל</w:t>
      </w:r>
      <w:r w:rsidRPr="00C1101C">
        <w:rPr>
          <w:rFonts w:ascii="David" w:hAnsi="David" w:cs="David"/>
          <w:rtl/>
        </w:rPr>
        <w:t xml:space="preserve"> </w:t>
      </w:r>
      <w:r w:rsidRPr="00C1101C">
        <w:rPr>
          <w:rFonts w:ascii="David" w:hAnsi="David" w:cs="David" w:hint="eastAsia"/>
          <w:rtl/>
        </w:rPr>
        <w:t>מקרה</w:t>
      </w:r>
      <w:r w:rsidRPr="00C1101C">
        <w:rPr>
          <w:rFonts w:ascii="David" w:hAnsi="David" w:cs="David"/>
          <w:rtl/>
        </w:rPr>
        <w:t xml:space="preserve">, </w:t>
      </w:r>
      <w:r w:rsidRPr="00C1101C">
        <w:rPr>
          <w:rFonts w:ascii="David" w:hAnsi="David" w:cs="David" w:hint="eastAsia"/>
          <w:rtl/>
        </w:rPr>
        <w:t>כדי</w:t>
      </w:r>
      <w:r w:rsidRPr="00C1101C">
        <w:rPr>
          <w:rFonts w:ascii="David" w:hAnsi="David" w:cs="David"/>
          <w:rtl/>
        </w:rPr>
        <w:t xml:space="preserve"> </w:t>
      </w:r>
      <w:r w:rsidRPr="00C1101C">
        <w:rPr>
          <w:rFonts w:ascii="David" w:hAnsi="David" w:cs="David" w:hint="eastAsia"/>
          <w:rtl/>
        </w:rPr>
        <w:t>להיכלל</w:t>
      </w:r>
      <w:r w:rsidRPr="00C1101C">
        <w:rPr>
          <w:rFonts w:ascii="David" w:hAnsi="David" w:cs="David"/>
          <w:rtl/>
        </w:rPr>
        <w:t xml:space="preserve"> </w:t>
      </w:r>
      <w:r w:rsidRPr="00C1101C">
        <w:rPr>
          <w:rFonts w:ascii="David" w:hAnsi="David" w:cs="David" w:hint="eastAsia"/>
          <w:rtl/>
        </w:rPr>
        <w:t>בתוך</w:t>
      </w:r>
      <w:r w:rsidRPr="00C1101C">
        <w:rPr>
          <w:rFonts w:ascii="David" w:hAnsi="David" w:cs="David"/>
          <w:rtl/>
        </w:rPr>
        <w:t xml:space="preserve"> </w:t>
      </w:r>
      <w:r w:rsidRPr="00C1101C">
        <w:rPr>
          <w:rFonts w:ascii="David" w:hAnsi="David" w:cs="David" w:hint="eastAsia"/>
          <w:rtl/>
        </w:rPr>
        <w:t>רשימת</w:t>
      </w:r>
      <w:r w:rsidRPr="00C1101C">
        <w:rPr>
          <w:rFonts w:ascii="David" w:hAnsi="David" w:cs="David"/>
          <w:rtl/>
        </w:rPr>
        <w:t xml:space="preserve"> </w:t>
      </w:r>
      <w:r w:rsidRPr="00C1101C">
        <w:rPr>
          <w:rFonts w:ascii="David" w:hAnsi="David" w:cs="David" w:hint="eastAsia"/>
          <w:rtl/>
        </w:rPr>
        <w:t>המועמדים</w:t>
      </w:r>
      <w:r w:rsidRPr="00C1101C">
        <w:rPr>
          <w:rFonts w:ascii="David" w:hAnsi="David" w:cs="David"/>
          <w:rtl/>
        </w:rPr>
        <w:t xml:space="preserve"> </w:t>
      </w:r>
      <w:r w:rsidRPr="00C1101C">
        <w:rPr>
          <w:rFonts w:ascii="David" w:hAnsi="David" w:cs="David" w:hint="eastAsia"/>
          <w:rtl/>
        </w:rPr>
        <w:t>לתפקיד</w:t>
      </w:r>
      <w:r w:rsidRPr="00C1101C">
        <w:rPr>
          <w:rFonts w:ascii="David" w:hAnsi="David" w:cs="David"/>
          <w:rtl/>
        </w:rPr>
        <w:t xml:space="preserve"> </w:t>
      </w:r>
      <w:r w:rsidRPr="00C1101C">
        <w:rPr>
          <w:rFonts w:ascii="David" w:hAnsi="David" w:cs="David" w:hint="eastAsia"/>
          <w:rtl/>
        </w:rPr>
        <w:t>חייב</w:t>
      </w:r>
      <w:r w:rsidRPr="00C1101C">
        <w:rPr>
          <w:rFonts w:ascii="David" w:hAnsi="David" w:cs="David"/>
          <w:rtl/>
        </w:rPr>
        <w:t xml:space="preserve"> </w:t>
      </w:r>
      <w:r w:rsidRPr="00C1101C">
        <w:rPr>
          <w:rFonts w:ascii="David" w:hAnsi="David" w:cs="David" w:hint="eastAsia"/>
          <w:rtl/>
        </w:rPr>
        <w:t>אדם</w:t>
      </w:r>
      <w:r w:rsidRPr="00C1101C">
        <w:rPr>
          <w:rFonts w:ascii="David" w:hAnsi="David" w:cs="David"/>
          <w:rtl/>
        </w:rPr>
        <w:t xml:space="preserve">, </w:t>
      </w:r>
      <w:r w:rsidRPr="00C1101C">
        <w:rPr>
          <w:rFonts w:ascii="David" w:hAnsi="David" w:cs="David" w:hint="eastAsia"/>
          <w:rtl/>
        </w:rPr>
        <w:t>בין</w:t>
      </w:r>
      <w:r w:rsidRPr="00C1101C">
        <w:rPr>
          <w:rFonts w:ascii="David" w:hAnsi="David" w:cs="David"/>
          <w:rtl/>
        </w:rPr>
        <w:t xml:space="preserve"> </w:t>
      </w:r>
      <w:r w:rsidRPr="00C1101C">
        <w:rPr>
          <w:rFonts w:ascii="David" w:hAnsi="David" w:cs="David" w:hint="eastAsia"/>
          <w:rtl/>
        </w:rPr>
        <w:t>עובד</w:t>
      </w:r>
      <w:r w:rsidRPr="00C1101C">
        <w:rPr>
          <w:rFonts w:ascii="David" w:hAnsi="David" w:cs="David"/>
          <w:rtl/>
        </w:rPr>
        <w:t xml:space="preserve"> </w:t>
      </w:r>
      <w:r w:rsidRPr="00C1101C">
        <w:rPr>
          <w:rFonts w:ascii="David" w:hAnsi="David" w:cs="David" w:hint="eastAsia"/>
          <w:rtl/>
        </w:rPr>
        <w:t>מדינה</w:t>
      </w:r>
      <w:r w:rsidRPr="00C1101C">
        <w:rPr>
          <w:rFonts w:ascii="David" w:hAnsi="David" w:cs="David"/>
          <w:rtl/>
        </w:rPr>
        <w:t xml:space="preserve"> </w:t>
      </w:r>
      <w:r w:rsidRPr="00C1101C">
        <w:rPr>
          <w:rFonts w:ascii="David" w:hAnsi="David" w:cs="David" w:hint="eastAsia"/>
          <w:rtl/>
        </w:rPr>
        <w:t>בין</w:t>
      </w:r>
      <w:r w:rsidRPr="00C1101C">
        <w:rPr>
          <w:rFonts w:ascii="David" w:hAnsi="David" w:cs="David"/>
          <w:rtl/>
        </w:rPr>
        <w:t xml:space="preserve"> </w:t>
      </w:r>
      <w:r w:rsidRPr="00C1101C">
        <w:rPr>
          <w:rFonts w:ascii="David" w:hAnsi="David" w:cs="David" w:hint="eastAsia"/>
          <w:rtl/>
        </w:rPr>
        <w:t>אם</w:t>
      </w:r>
      <w:r w:rsidRPr="00C1101C">
        <w:rPr>
          <w:rFonts w:ascii="David" w:hAnsi="David" w:cs="David"/>
          <w:rtl/>
        </w:rPr>
        <w:t xml:space="preserve"> </w:t>
      </w:r>
      <w:r w:rsidRPr="00C1101C">
        <w:rPr>
          <w:rFonts w:ascii="David" w:hAnsi="David" w:cs="David" w:hint="eastAsia"/>
          <w:rtl/>
        </w:rPr>
        <w:t>לא</w:t>
      </w:r>
      <w:r w:rsidRPr="00C1101C">
        <w:rPr>
          <w:rFonts w:ascii="David" w:hAnsi="David" w:cs="David"/>
          <w:rtl/>
        </w:rPr>
        <w:t xml:space="preserve">, </w:t>
      </w:r>
      <w:r w:rsidRPr="00C1101C">
        <w:rPr>
          <w:rFonts w:ascii="David" w:hAnsi="David" w:cs="David" w:hint="eastAsia"/>
          <w:rtl/>
        </w:rPr>
        <w:t>לעמוד</w:t>
      </w:r>
      <w:r w:rsidRPr="00C1101C">
        <w:rPr>
          <w:rFonts w:ascii="David" w:hAnsi="David" w:cs="David"/>
          <w:rtl/>
        </w:rPr>
        <w:t xml:space="preserve"> </w:t>
      </w:r>
      <w:r w:rsidRPr="00C1101C">
        <w:rPr>
          <w:rFonts w:ascii="David" w:hAnsi="David" w:cs="David" w:hint="eastAsia"/>
          <w:rtl/>
        </w:rPr>
        <w:t>בתנאי</w:t>
      </w:r>
      <w:r w:rsidRPr="00C1101C">
        <w:rPr>
          <w:rFonts w:ascii="David" w:hAnsi="David" w:cs="David"/>
          <w:rtl/>
        </w:rPr>
        <w:t xml:space="preserve"> </w:t>
      </w:r>
      <w:r w:rsidRPr="00C1101C">
        <w:rPr>
          <w:rFonts w:ascii="David" w:hAnsi="David" w:cs="David" w:hint="eastAsia"/>
          <w:rtl/>
        </w:rPr>
        <w:t>הסף</w:t>
      </w:r>
      <w:r w:rsidRPr="00C1101C">
        <w:rPr>
          <w:rFonts w:ascii="David" w:hAnsi="David" w:cs="David"/>
          <w:rtl/>
        </w:rPr>
        <w:t xml:space="preserve"> </w:t>
      </w:r>
      <w:r w:rsidRPr="00C1101C">
        <w:rPr>
          <w:rFonts w:ascii="David" w:hAnsi="David" w:cs="David" w:hint="eastAsia"/>
          <w:rtl/>
        </w:rPr>
        <w:t>למשרה</w:t>
      </w:r>
      <w:r w:rsidRPr="00C1101C">
        <w:rPr>
          <w:rFonts w:ascii="David" w:hAnsi="David" w:cs="David"/>
          <w:rtl/>
        </w:rPr>
        <w:t>.</w:t>
      </w:r>
    </w:p>
    <w:p w:rsidR="00453078" w:rsidRPr="00A47F06" w:rsidRDefault="00453078" w:rsidP="00453078">
      <w:pPr>
        <w:bidi/>
        <w:spacing w:line="360" w:lineRule="auto"/>
        <w:jc w:val="both"/>
        <w:rPr>
          <w:rFonts w:ascii="David" w:hAnsi="David" w:cs="David"/>
          <w:rtl/>
        </w:rPr>
      </w:pPr>
      <w:r w:rsidRPr="00C1101C">
        <w:rPr>
          <w:rFonts w:ascii="David" w:hAnsi="David" w:cs="David" w:hint="eastAsia"/>
          <w:rtl/>
        </w:rPr>
        <w:t>עוד</w:t>
      </w:r>
      <w:r w:rsidRPr="00C1101C">
        <w:rPr>
          <w:rFonts w:ascii="David" w:hAnsi="David" w:cs="David"/>
          <w:rtl/>
        </w:rPr>
        <w:t xml:space="preserve"> </w:t>
      </w:r>
      <w:r w:rsidRPr="00C1101C">
        <w:rPr>
          <w:rFonts w:ascii="David" w:hAnsi="David" w:cs="David" w:hint="eastAsia"/>
          <w:rtl/>
        </w:rPr>
        <w:t>קובע</w:t>
      </w:r>
      <w:r w:rsidRPr="00C1101C">
        <w:rPr>
          <w:rFonts w:ascii="David" w:hAnsi="David" w:cs="David"/>
          <w:rtl/>
        </w:rPr>
        <w:t xml:space="preserve"> </w:t>
      </w:r>
      <w:r w:rsidRPr="00C1101C">
        <w:rPr>
          <w:rFonts w:ascii="David" w:hAnsi="David" w:cs="David" w:hint="eastAsia"/>
          <w:rtl/>
        </w:rPr>
        <w:t>התיקון</w:t>
      </w:r>
      <w:r w:rsidRPr="00C1101C">
        <w:rPr>
          <w:rFonts w:ascii="David" w:hAnsi="David" w:cs="David"/>
          <w:rtl/>
        </w:rPr>
        <w:t xml:space="preserve"> (</w:t>
      </w:r>
      <w:proofErr w:type="spellStart"/>
      <w:r w:rsidRPr="00C1101C">
        <w:rPr>
          <w:rFonts w:ascii="David" w:hAnsi="David" w:cs="David" w:hint="eastAsia"/>
          <w:rtl/>
        </w:rPr>
        <w:t>ס</w:t>
      </w:r>
      <w:r w:rsidRPr="00C1101C">
        <w:rPr>
          <w:rFonts w:ascii="David" w:hAnsi="David" w:cs="David"/>
          <w:rtl/>
        </w:rPr>
        <w:t>"ק</w:t>
      </w:r>
      <w:proofErr w:type="spellEnd"/>
      <w:r w:rsidRPr="00C1101C">
        <w:rPr>
          <w:rFonts w:ascii="David" w:hAnsi="David" w:cs="David"/>
          <w:rtl/>
        </w:rPr>
        <w:t xml:space="preserve"> </w:t>
      </w:r>
      <w:r>
        <w:rPr>
          <w:rFonts w:ascii="David" w:hAnsi="David" w:cs="David" w:hint="cs"/>
          <w:rtl/>
        </w:rPr>
        <w:t>ב</w:t>
      </w:r>
      <w:r w:rsidRPr="00C1101C">
        <w:rPr>
          <w:rFonts w:ascii="David" w:hAnsi="David" w:cs="David"/>
          <w:rtl/>
        </w:rPr>
        <w:t xml:space="preserve">') כי הגורם הממנה, שר או מנכ"ל, רשאי לאמץ את הנוהל הנהוג בבריטניה לגבי מינויים בכירים:  </w:t>
      </w:r>
      <w:r w:rsidRPr="00C1101C">
        <w:rPr>
          <w:rFonts w:ascii="David" w:hAnsi="David" w:cs="David" w:hint="eastAsia"/>
          <w:rtl/>
        </w:rPr>
        <w:t>שר</w:t>
      </w:r>
      <w:r w:rsidRPr="00C1101C">
        <w:rPr>
          <w:rFonts w:ascii="David" w:hAnsi="David" w:cs="David"/>
          <w:rtl/>
        </w:rPr>
        <w:t xml:space="preserve"> </w:t>
      </w:r>
      <w:r w:rsidRPr="00C1101C">
        <w:rPr>
          <w:rFonts w:ascii="David" w:hAnsi="David" w:cs="David" w:hint="eastAsia"/>
          <w:rtl/>
        </w:rPr>
        <w:t>רשאי</w:t>
      </w:r>
      <w:r w:rsidRPr="00C1101C">
        <w:rPr>
          <w:rFonts w:ascii="David" w:hAnsi="David" w:cs="David"/>
          <w:rtl/>
        </w:rPr>
        <w:t xml:space="preserve"> </w:t>
      </w:r>
      <w:r w:rsidRPr="00C1101C">
        <w:rPr>
          <w:rFonts w:ascii="David" w:hAnsi="David" w:cs="David" w:hint="eastAsia"/>
          <w:rtl/>
        </w:rPr>
        <w:t>להגדיר</w:t>
      </w:r>
      <w:r w:rsidRPr="00C1101C">
        <w:rPr>
          <w:rFonts w:ascii="David" w:hAnsi="David" w:cs="David"/>
          <w:rtl/>
        </w:rPr>
        <w:t xml:space="preserve"> </w:t>
      </w:r>
      <w:r w:rsidRPr="00C1101C">
        <w:rPr>
          <w:rFonts w:ascii="David" w:hAnsi="David" w:cs="David" w:hint="eastAsia"/>
          <w:rtl/>
        </w:rPr>
        <w:t>מראש</w:t>
      </w:r>
      <w:r w:rsidRPr="00C1101C">
        <w:rPr>
          <w:rFonts w:ascii="David" w:hAnsi="David" w:cs="David"/>
          <w:rtl/>
        </w:rPr>
        <w:t xml:space="preserve"> </w:t>
      </w:r>
      <w:r w:rsidRPr="00C1101C">
        <w:rPr>
          <w:rFonts w:ascii="David" w:hAnsi="David" w:cs="David" w:hint="eastAsia"/>
          <w:rtl/>
        </w:rPr>
        <w:t>את</w:t>
      </w:r>
      <w:r w:rsidRPr="00C1101C">
        <w:rPr>
          <w:rFonts w:ascii="David" w:hAnsi="David" w:cs="David"/>
          <w:rtl/>
        </w:rPr>
        <w:t xml:space="preserve"> </w:t>
      </w:r>
      <w:r w:rsidRPr="00C1101C">
        <w:rPr>
          <w:rFonts w:ascii="David" w:hAnsi="David" w:cs="David" w:hint="eastAsia"/>
          <w:rtl/>
        </w:rPr>
        <w:t>המדיניות</w:t>
      </w:r>
      <w:r w:rsidRPr="00C1101C">
        <w:rPr>
          <w:rFonts w:ascii="David" w:hAnsi="David" w:cs="David"/>
          <w:rtl/>
        </w:rPr>
        <w:t xml:space="preserve"> </w:t>
      </w:r>
      <w:r w:rsidRPr="00C1101C">
        <w:rPr>
          <w:rFonts w:ascii="David" w:hAnsi="David" w:cs="David" w:hint="eastAsia"/>
          <w:rtl/>
        </w:rPr>
        <w:t>שעל</w:t>
      </w:r>
      <w:r w:rsidRPr="00C1101C">
        <w:rPr>
          <w:rFonts w:ascii="David" w:hAnsi="David" w:cs="David"/>
          <w:rtl/>
        </w:rPr>
        <w:t xml:space="preserve"> </w:t>
      </w:r>
      <w:r w:rsidRPr="00C1101C">
        <w:rPr>
          <w:rFonts w:ascii="David" w:hAnsi="David" w:cs="David" w:hint="eastAsia"/>
          <w:rtl/>
        </w:rPr>
        <w:t>המתמנה</w:t>
      </w:r>
      <w:r w:rsidRPr="00C1101C">
        <w:rPr>
          <w:rFonts w:ascii="David" w:hAnsi="David" w:cs="David"/>
          <w:rtl/>
        </w:rPr>
        <w:t xml:space="preserve"> </w:t>
      </w:r>
      <w:r w:rsidRPr="00C1101C">
        <w:rPr>
          <w:rFonts w:ascii="David" w:hAnsi="David" w:cs="David" w:hint="eastAsia"/>
          <w:rtl/>
        </w:rPr>
        <w:t>לבצע</w:t>
      </w:r>
      <w:r w:rsidRPr="00C1101C">
        <w:rPr>
          <w:rFonts w:ascii="David" w:hAnsi="David" w:cs="David"/>
          <w:rtl/>
        </w:rPr>
        <w:t xml:space="preserve">, </w:t>
      </w:r>
      <w:r w:rsidRPr="00C1101C">
        <w:rPr>
          <w:rFonts w:ascii="David" w:hAnsi="David" w:cs="David" w:hint="eastAsia"/>
          <w:rtl/>
        </w:rPr>
        <w:t>לראיין</w:t>
      </w:r>
      <w:r w:rsidRPr="00C1101C">
        <w:rPr>
          <w:rFonts w:ascii="David" w:hAnsi="David" w:cs="David"/>
          <w:rtl/>
        </w:rPr>
        <w:t xml:space="preserve"> </w:t>
      </w:r>
      <w:r w:rsidRPr="00C1101C">
        <w:rPr>
          <w:rFonts w:ascii="David" w:hAnsi="David" w:cs="David" w:hint="eastAsia"/>
          <w:rtl/>
        </w:rPr>
        <w:t>מועמדים</w:t>
      </w:r>
      <w:r w:rsidRPr="00C1101C">
        <w:rPr>
          <w:rFonts w:ascii="David" w:hAnsi="David" w:cs="David"/>
          <w:rtl/>
        </w:rPr>
        <w:t xml:space="preserve"> </w:t>
      </w:r>
      <w:r w:rsidRPr="00C1101C">
        <w:rPr>
          <w:rFonts w:ascii="David" w:hAnsi="David" w:cs="David" w:hint="eastAsia"/>
          <w:rtl/>
        </w:rPr>
        <w:t>ולחוות</w:t>
      </w:r>
      <w:r w:rsidRPr="00C1101C">
        <w:rPr>
          <w:rFonts w:ascii="David" w:hAnsi="David" w:cs="David"/>
          <w:rtl/>
        </w:rPr>
        <w:t xml:space="preserve"> </w:t>
      </w:r>
      <w:r w:rsidRPr="00C1101C">
        <w:rPr>
          <w:rFonts w:ascii="David" w:hAnsi="David" w:cs="David" w:hint="eastAsia"/>
          <w:rtl/>
        </w:rPr>
        <w:t>עליהם</w:t>
      </w:r>
      <w:r w:rsidRPr="00C1101C">
        <w:rPr>
          <w:rFonts w:ascii="David" w:hAnsi="David" w:cs="David"/>
          <w:rtl/>
        </w:rPr>
        <w:t xml:space="preserve"> </w:t>
      </w:r>
      <w:r w:rsidRPr="00C1101C">
        <w:rPr>
          <w:rFonts w:ascii="David" w:hAnsi="David" w:cs="David" w:hint="eastAsia"/>
          <w:rtl/>
        </w:rPr>
        <w:t>דעה</w:t>
      </w:r>
      <w:r w:rsidRPr="00C1101C">
        <w:rPr>
          <w:rFonts w:ascii="David" w:hAnsi="David" w:cs="David"/>
          <w:rtl/>
        </w:rPr>
        <w:t xml:space="preserve">, </w:t>
      </w:r>
      <w:r w:rsidRPr="00C1101C">
        <w:rPr>
          <w:rFonts w:ascii="David" w:hAnsi="David" w:cs="David" w:hint="eastAsia"/>
          <w:rtl/>
        </w:rPr>
        <w:t>ולצפות</w:t>
      </w:r>
      <w:r w:rsidRPr="00C1101C">
        <w:rPr>
          <w:rFonts w:ascii="David" w:hAnsi="David" w:cs="David"/>
          <w:rtl/>
        </w:rPr>
        <w:t xml:space="preserve"> </w:t>
      </w:r>
      <w:r w:rsidRPr="00C1101C">
        <w:rPr>
          <w:rFonts w:ascii="David" w:hAnsi="David" w:cs="David" w:hint="eastAsia"/>
          <w:rtl/>
        </w:rPr>
        <w:t>לכך</w:t>
      </w:r>
      <w:r>
        <w:rPr>
          <w:rFonts w:ascii="David" w:hAnsi="David" w:cs="David" w:hint="cs"/>
          <w:rtl/>
        </w:rPr>
        <w:t xml:space="preserve"> ש</w:t>
      </w:r>
      <w:r w:rsidRPr="00C1101C">
        <w:rPr>
          <w:rFonts w:ascii="David" w:hAnsi="David" w:cs="David" w:hint="eastAsia"/>
          <w:rtl/>
        </w:rPr>
        <w:t>דעתו</w:t>
      </w:r>
      <w:r w:rsidRPr="00C1101C">
        <w:rPr>
          <w:rFonts w:ascii="David" w:hAnsi="David" w:cs="David"/>
          <w:rtl/>
        </w:rPr>
        <w:t xml:space="preserve"> תילקח בחשבון במיון המועמדים. </w:t>
      </w:r>
    </w:p>
    <w:p w:rsidR="00453078" w:rsidRPr="00A47F06" w:rsidRDefault="00453078" w:rsidP="00453078">
      <w:pPr>
        <w:bidi/>
        <w:spacing w:after="200" w:line="360" w:lineRule="auto"/>
        <w:jc w:val="both"/>
        <w:rPr>
          <w:rFonts w:ascii="David" w:hAnsi="David" w:cs="David"/>
          <w:rtl/>
        </w:rPr>
      </w:pPr>
      <w:r w:rsidRPr="00C1101C">
        <w:rPr>
          <w:rFonts w:ascii="David" w:hAnsi="David" w:cs="David" w:hint="eastAsia"/>
          <w:rtl/>
        </w:rPr>
        <w:t>לעניין</w:t>
      </w:r>
      <w:r w:rsidRPr="00C1101C">
        <w:rPr>
          <w:rFonts w:ascii="David" w:hAnsi="David" w:cs="David"/>
          <w:rtl/>
        </w:rPr>
        <w:t xml:space="preserve"> </w:t>
      </w:r>
      <w:r w:rsidRPr="00C1101C">
        <w:rPr>
          <w:rFonts w:ascii="David" w:hAnsi="David" w:cs="David" w:hint="eastAsia"/>
          <w:rtl/>
        </w:rPr>
        <w:t>תיקון</w:t>
      </w:r>
      <w:r w:rsidRPr="00C1101C">
        <w:rPr>
          <w:rFonts w:ascii="David" w:hAnsi="David" w:cs="David"/>
          <w:rtl/>
        </w:rPr>
        <w:t xml:space="preserve"> </w:t>
      </w:r>
      <w:r w:rsidRPr="00C1101C">
        <w:rPr>
          <w:rFonts w:ascii="David" w:hAnsi="David" w:cs="David" w:hint="eastAsia"/>
          <w:rtl/>
        </w:rPr>
        <w:t>זה</w:t>
      </w:r>
      <w:r>
        <w:rPr>
          <w:rFonts w:ascii="David" w:hAnsi="David" w:cs="David" w:hint="cs"/>
          <w:rtl/>
        </w:rPr>
        <w:t>,</w:t>
      </w:r>
      <w:r w:rsidRPr="00C1101C">
        <w:rPr>
          <w:rFonts w:ascii="David" w:hAnsi="David" w:cs="David"/>
          <w:rtl/>
        </w:rPr>
        <w:t xml:space="preserve"> "תפקיד בכיר" הוא תפקיד ש</w:t>
      </w:r>
      <w:r>
        <w:rPr>
          <w:rFonts w:ascii="David" w:hAnsi="David" w:cs="David" w:hint="cs"/>
          <w:rtl/>
        </w:rPr>
        <w:t>ה</w:t>
      </w:r>
      <w:r w:rsidRPr="00C1101C">
        <w:rPr>
          <w:rFonts w:ascii="David" w:hAnsi="David" w:cs="David" w:hint="eastAsia"/>
          <w:rtl/>
        </w:rPr>
        <w:t>מועמדים</w:t>
      </w:r>
      <w:r w:rsidRPr="00C1101C">
        <w:rPr>
          <w:rFonts w:ascii="David" w:hAnsi="David" w:cs="David"/>
          <w:rtl/>
        </w:rPr>
        <w:t xml:space="preserve"> </w:t>
      </w:r>
      <w:r>
        <w:rPr>
          <w:rFonts w:ascii="David" w:hAnsi="David" w:cs="David" w:hint="cs"/>
          <w:rtl/>
        </w:rPr>
        <w:t>אליו</w:t>
      </w:r>
      <w:r w:rsidRPr="00C1101C">
        <w:rPr>
          <w:rFonts w:ascii="David" w:hAnsi="David" w:cs="David"/>
          <w:rtl/>
        </w:rPr>
        <w:t xml:space="preserve"> </w:t>
      </w:r>
      <w:proofErr w:type="spellStart"/>
      <w:r>
        <w:rPr>
          <w:rFonts w:ascii="David" w:hAnsi="David" w:cs="David" w:hint="cs"/>
          <w:rtl/>
        </w:rPr>
        <w:t>ממויינים</w:t>
      </w:r>
      <w:proofErr w:type="spellEnd"/>
      <w:r w:rsidRPr="00C1101C">
        <w:rPr>
          <w:rFonts w:ascii="David" w:hAnsi="David" w:cs="David"/>
          <w:rtl/>
        </w:rPr>
        <w:t xml:space="preserve"> </w:t>
      </w:r>
      <w:r w:rsidRPr="00C1101C">
        <w:rPr>
          <w:rFonts w:ascii="David" w:hAnsi="David" w:cs="David" w:hint="eastAsia"/>
          <w:rtl/>
        </w:rPr>
        <w:t>באמצעות</w:t>
      </w:r>
      <w:r w:rsidRPr="00C1101C">
        <w:rPr>
          <w:rFonts w:ascii="David" w:hAnsi="David" w:cs="David"/>
          <w:rtl/>
        </w:rPr>
        <w:t xml:space="preserve"> </w:t>
      </w:r>
      <w:r w:rsidRPr="00C1101C">
        <w:rPr>
          <w:rFonts w:ascii="David" w:hAnsi="David" w:cs="David" w:hint="eastAsia"/>
          <w:rtl/>
        </w:rPr>
        <w:t>ועדת</w:t>
      </w:r>
      <w:r w:rsidRPr="00C1101C">
        <w:rPr>
          <w:rFonts w:ascii="David" w:hAnsi="David" w:cs="David"/>
          <w:rtl/>
        </w:rPr>
        <w:t xml:space="preserve"> </w:t>
      </w:r>
      <w:r w:rsidRPr="00C1101C">
        <w:rPr>
          <w:rFonts w:ascii="David" w:hAnsi="David" w:cs="David" w:hint="eastAsia"/>
          <w:rtl/>
        </w:rPr>
        <w:t>איתור</w:t>
      </w:r>
      <w:r w:rsidRPr="00C1101C">
        <w:rPr>
          <w:rFonts w:ascii="David" w:hAnsi="David" w:cs="David"/>
          <w:rtl/>
        </w:rPr>
        <w:t xml:space="preserve"> </w:t>
      </w:r>
      <w:r w:rsidRPr="00C1101C">
        <w:rPr>
          <w:rFonts w:ascii="David" w:hAnsi="David" w:cs="David" w:hint="eastAsia"/>
          <w:rtl/>
        </w:rPr>
        <w:t>ומתמנים</w:t>
      </w:r>
      <w:r w:rsidRPr="00C1101C">
        <w:rPr>
          <w:rFonts w:ascii="David" w:hAnsi="David" w:cs="David"/>
          <w:rtl/>
        </w:rPr>
        <w:t xml:space="preserve"> </w:t>
      </w:r>
      <w:r w:rsidRPr="00C1101C">
        <w:rPr>
          <w:rFonts w:ascii="David" w:hAnsi="David" w:cs="David" w:hint="eastAsia"/>
          <w:rtl/>
        </w:rPr>
        <w:t>על</w:t>
      </w:r>
      <w:r w:rsidRPr="00C1101C">
        <w:rPr>
          <w:rFonts w:ascii="David" w:hAnsi="David" w:cs="David"/>
          <w:rtl/>
        </w:rPr>
        <w:t xml:space="preserve"> </w:t>
      </w:r>
      <w:r w:rsidRPr="00C1101C">
        <w:rPr>
          <w:rFonts w:ascii="David" w:hAnsi="David" w:cs="David" w:hint="eastAsia"/>
          <w:rtl/>
        </w:rPr>
        <w:t>ידי</w:t>
      </w:r>
      <w:r w:rsidRPr="00C1101C">
        <w:rPr>
          <w:rFonts w:ascii="David" w:hAnsi="David" w:cs="David"/>
          <w:rtl/>
        </w:rPr>
        <w:t xml:space="preserve"> </w:t>
      </w:r>
      <w:r w:rsidRPr="00C1101C">
        <w:rPr>
          <w:rFonts w:ascii="David" w:hAnsi="David" w:cs="David" w:hint="eastAsia"/>
          <w:rtl/>
        </w:rPr>
        <w:t>שר</w:t>
      </w:r>
      <w:r w:rsidRPr="00C1101C">
        <w:rPr>
          <w:rFonts w:ascii="David" w:hAnsi="David" w:cs="David"/>
          <w:rtl/>
        </w:rPr>
        <w:t xml:space="preserve"> </w:t>
      </w:r>
      <w:r w:rsidRPr="00C1101C">
        <w:rPr>
          <w:rFonts w:ascii="David" w:hAnsi="David" w:cs="David" w:hint="eastAsia"/>
          <w:rtl/>
        </w:rPr>
        <w:t>או</w:t>
      </w:r>
      <w:r w:rsidRPr="00C1101C">
        <w:rPr>
          <w:rFonts w:ascii="David" w:hAnsi="David" w:cs="David"/>
          <w:rtl/>
        </w:rPr>
        <w:t xml:space="preserve"> </w:t>
      </w:r>
      <w:r w:rsidRPr="00C1101C">
        <w:rPr>
          <w:rFonts w:ascii="David" w:hAnsi="David" w:cs="David" w:hint="eastAsia"/>
          <w:rtl/>
        </w:rPr>
        <w:t>הממשלה</w:t>
      </w:r>
      <w:r w:rsidRPr="00C1101C">
        <w:rPr>
          <w:rFonts w:ascii="David" w:hAnsi="David" w:cs="David"/>
          <w:rtl/>
        </w:rPr>
        <w:t xml:space="preserve">, </w:t>
      </w:r>
      <w:r w:rsidRPr="00C1101C">
        <w:rPr>
          <w:rFonts w:ascii="David" w:hAnsi="David" w:cs="David" w:hint="eastAsia"/>
          <w:rtl/>
        </w:rPr>
        <w:t>תפקיד</w:t>
      </w:r>
      <w:r w:rsidRPr="00C1101C">
        <w:rPr>
          <w:rFonts w:ascii="David" w:hAnsi="David" w:cs="David"/>
          <w:rtl/>
        </w:rPr>
        <w:t xml:space="preserve"> </w:t>
      </w:r>
      <w:r w:rsidRPr="00C1101C">
        <w:rPr>
          <w:rFonts w:ascii="David" w:hAnsi="David" w:cs="David" w:hint="eastAsia"/>
          <w:rtl/>
        </w:rPr>
        <w:t>שהוא</w:t>
      </w:r>
      <w:r w:rsidRPr="00C1101C">
        <w:rPr>
          <w:rFonts w:ascii="David" w:hAnsi="David" w:cs="David"/>
          <w:rtl/>
        </w:rPr>
        <w:t xml:space="preserve"> </w:t>
      </w:r>
      <w:r w:rsidRPr="00C1101C">
        <w:rPr>
          <w:rFonts w:ascii="David" w:hAnsi="David" w:cs="David" w:hint="eastAsia"/>
          <w:rtl/>
        </w:rPr>
        <w:t>בדרגה</w:t>
      </w:r>
      <w:r w:rsidRPr="00C1101C">
        <w:rPr>
          <w:rFonts w:ascii="David" w:hAnsi="David" w:cs="David"/>
          <w:rtl/>
        </w:rPr>
        <w:t xml:space="preserve"> 21 </w:t>
      </w:r>
      <w:r w:rsidRPr="00C1101C">
        <w:rPr>
          <w:rFonts w:ascii="David" w:hAnsi="David" w:cs="David" w:hint="eastAsia"/>
          <w:rtl/>
        </w:rPr>
        <w:t>ומעלה</w:t>
      </w:r>
      <w:r w:rsidRPr="00C1101C">
        <w:rPr>
          <w:rFonts w:ascii="David" w:hAnsi="David" w:cs="David"/>
          <w:rtl/>
        </w:rPr>
        <w:t xml:space="preserve"> </w:t>
      </w:r>
      <w:r w:rsidRPr="00C1101C">
        <w:rPr>
          <w:rFonts w:ascii="David" w:hAnsi="David" w:cs="David" w:hint="eastAsia"/>
          <w:rtl/>
        </w:rPr>
        <w:t>בשירות</w:t>
      </w:r>
      <w:r w:rsidRPr="00C1101C">
        <w:rPr>
          <w:rFonts w:ascii="David" w:hAnsi="David" w:cs="David"/>
          <w:rtl/>
        </w:rPr>
        <w:t xml:space="preserve"> </w:t>
      </w:r>
      <w:r w:rsidRPr="00C1101C">
        <w:rPr>
          <w:rFonts w:ascii="David" w:hAnsi="David" w:cs="David" w:hint="eastAsia"/>
          <w:rtl/>
        </w:rPr>
        <w:t>המדינה</w:t>
      </w:r>
      <w:r w:rsidRPr="00C1101C">
        <w:rPr>
          <w:rFonts w:ascii="David" w:hAnsi="David" w:cs="David"/>
          <w:rtl/>
        </w:rPr>
        <w:t xml:space="preserve"> </w:t>
      </w:r>
      <w:r w:rsidRPr="00C1101C">
        <w:rPr>
          <w:rFonts w:ascii="David" w:hAnsi="David" w:cs="David" w:hint="eastAsia"/>
          <w:rtl/>
        </w:rPr>
        <w:t>או</w:t>
      </w:r>
      <w:r w:rsidRPr="00C1101C">
        <w:rPr>
          <w:rFonts w:ascii="David" w:hAnsi="David" w:cs="David"/>
          <w:rtl/>
        </w:rPr>
        <w:t xml:space="preserve"> </w:t>
      </w:r>
      <w:r w:rsidRPr="00C1101C">
        <w:rPr>
          <w:rFonts w:ascii="David" w:hAnsi="David" w:cs="David" w:hint="eastAsia"/>
          <w:rtl/>
        </w:rPr>
        <w:t>מקבילו</w:t>
      </w:r>
      <w:r w:rsidRPr="00C1101C">
        <w:rPr>
          <w:rFonts w:ascii="David" w:hAnsi="David" w:cs="David"/>
          <w:rtl/>
        </w:rPr>
        <w:t xml:space="preserve"> </w:t>
      </w:r>
      <w:r w:rsidRPr="00C1101C">
        <w:rPr>
          <w:rFonts w:ascii="David" w:hAnsi="David" w:cs="David" w:hint="eastAsia"/>
          <w:rtl/>
        </w:rPr>
        <w:t>לו</w:t>
      </w:r>
      <w:r w:rsidRPr="00C1101C">
        <w:rPr>
          <w:rFonts w:ascii="David" w:hAnsi="David" w:cs="David"/>
          <w:rtl/>
        </w:rPr>
        <w:t xml:space="preserve">, </w:t>
      </w:r>
      <w:r w:rsidRPr="00C1101C">
        <w:rPr>
          <w:rFonts w:ascii="David" w:hAnsi="David" w:cs="David" w:hint="eastAsia"/>
          <w:rtl/>
        </w:rPr>
        <w:t>או</w:t>
      </w:r>
      <w:r w:rsidRPr="00C1101C">
        <w:rPr>
          <w:rFonts w:ascii="David" w:hAnsi="David" w:cs="David"/>
          <w:rtl/>
        </w:rPr>
        <w:t xml:space="preserve"> </w:t>
      </w:r>
      <w:r w:rsidRPr="00C1101C">
        <w:rPr>
          <w:rFonts w:ascii="David" w:hAnsi="David" w:cs="David" w:hint="eastAsia"/>
          <w:rtl/>
        </w:rPr>
        <w:t>תפקיד</w:t>
      </w:r>
      <w:r w:rsidRPr="00C1101C">
        <w:rPr>
          <w:rFonts w:ascii="David" w:hAnsi="David" w:cs="David"/>
          <w:rtl/>
        </w:rPr>
        <w:t xml:space="preserve"> </w:t>
      </w:r>
      <w:r w:rsidRPr="00C1101C">
        <w:rPr>
          <w:rFonts w:ascii="David" w:hAnsi="David" w:cs="David" w:hint="eastAsia"/>
          <w:rtl/>
        </w:rPr>
        <w:t>שלממונה</w:t>
      </w:r>
      <w:r w:rsidRPr="00C1101C">
        <w:rPr>
          <w:rFonts w:ascii="David" w:hAnsi="David" w:cs="David"/>
          <w:rtl/>
        </w:rPr>
        <w:t xml:space="preserve"> </w:t>
      </w:r>
      <w:r w:rsidRPr="00C1101C">
        <w:rPr>
          <w:rFonts w:ascii="David" w:hAnsi="David" w:cs="David" w:hint="eastAsia"/>
          <w:rtl/>
        </w:rPr>
        <w:t>אליו</w:t>
      </w:r>
      <w:r w:rsidRPr="00C1101C">
        <w:rPr>
          <w:rFonts w:ascii="David" w:hAnsi="David" w:cs="David"/>
          <w:rtl/>
        </w:rPr>
        <w:t xml:space="preserve"> </w:t>
      </w:r>
      <w:r w:rsidRPr="00C1101C">
        <w:rPr>
          <w:rFonts w:ascii="David" w:hAnsi="David" w:cs="David" w:hint="eastAsia"/>
          <w:rtl/>
        </w:rPr>
        <w:t>נתונה</w:t>
      </w:r>
      <w:r w:rsidRPr="00C1101C">
        <w:rPr>
          <w:rFonts w:ascii="David" w:hAnsi="David" w:cs="David"/>
          <w:rtl/>
        </w:rPr>
        <w:t xml:space="preserve"> </w:t>
      </w:r>
      <w:r w:rsidRPr="00C1101C">
        <w:rPr>
          <w:rFonts w:ascii="David" w:hAnsi="David" w:cs="David" w:hint="eastAsia"/>
          <w:rtl/>
        </w:rPr>
        <w:t>סמכות</w:t>
      </w:r>
      <w:r w:rsidRPr="00C1101C">
        <w:rPr>
          <w:rFonts w:ascii="David" w:hAnsi="David" w:cs="David"/>
          <w:rtl/>
        </w:rPr>
        <w:t xml:space="preserve"> </w:t>
      </w:r>
      <w:r w:rsidRPr="00C1101C">
        <w:rPr>
          <w:rFonts w:ascii="David" w:hAnsi="David" w:cs="David" w:hint="eastAsia"/>
          <w:rtl/>
        </w:rPr>
        <w:t>על</w:t>
      </w:r>
      <w:r w:rsidRPr="00C1101C">
        <w:rPr>
          <w:rFonts w:ascii="David" w:hAnsi="David" w:cs="David"/>
          <w:rtl/>
        </w:rPr>
        <w:t xml:space="preserve"> </w:t>
      </w:r>
      <w:r w:rsidRPr="00C1101C">
        <w:rPr>
          <w:rFonts w:ascii="David" w:hAnsi="David" w:cs="David" w:hint="eastAsia"/>
          <w:rtl/>
        </w:rPr>
        <w:t>פי</w:t>
      </w:r>
      <w:r w:rsidRPr="00C1101C">
        <w:rPr>
          <w:rFonts w:ascii="David" w:hAnsi="David" w:cs="David"/>
          <w:rtl/>
        </w:rPr>
        <w:t xml:space="preserve"> </w:t>
      </w:r>
      <w:r w:rsidRPr="00C1101C">
        <w:rPr>
          <w:rFonts w:ascii="David" w:hAnsi="David" w:cs="David" w:hint="eastAsia"/>
          <w:rtl/>
        </w:rPr>
        <w:t>חוק</w:t>
      </w:r>
      <w:r w:rsidRPr="00C1101C">
        <w:rPr>
          <w:rFonts w:ascii="David" w:hAnsi="David" w:cs="David"/>
          <w:rtl/>
        </w:rPr>
        <w:t xml:space="preserve">, </w:t>
      </w:r>
      <w:r w:rsidRPr="00C1101C">
        <w:rPr>
          <w:rFonts w:ascii="David" w:hAnsi="David" w:cs="David" w:hint="eastAsia"/>
          <w:rtl/>
        </w:rPr>
        <w:t>שעליו</w:t>
      </w:r>
      <w:r w:rsidRPr="00C1101C">
        <w:rPr>
          <w:rFonts w:ascii="David" w:hAnsi="David" w:cs="David"/>
          <w:rtl/>
        </w:rPr>
        <w:t xml:space="preserve"> </w:t>
      </w:r>
      <w:r w:rsidRPr="00C1101C">
        <w:rPr>
          <w:rFonts w:ascii="David" w:hAnsi="David" w:cs="David" w:hint="eastAsia"/>
          <w:rtl/>
        </w:rPr>
        <w:t>להפעילה</w:t>
      </w:r>
      <w:r w:rsidRPr="00C1101C">
        <w:rPr>
          <w:rFonts w:ascii="David" w:hAnsi="David" w:cs="David"/>
          <w:rtl/>
        </w:rPr>
        <w:t xml:space="preserve"> </w:t>
      </w:r>
      <w:r w:rsidRPr="00C1101C">
        <w:rPr>
          <w:rFonts w:ascii="David" w:hAnsi="David" w:cs="David" w:hint="eastAsia"/>
          <w:rtl/>
        </w:rPr>
        <w:t>בעצמו</w:t>
      </w:r>
      <w:r w:rsidRPr="00C1101C">
        <w:rPr>
          <w:rFonts w:ascii="David" w:hAnsi="David" w:cs="David"/>
          <w:rtl/>
        </w:rPr>
        <w:t xml:space="preserve"> (הועתק </w:t>
      </w:r>
      <w:r w:rsidRPr="00C1101C">
        <w:rPr>
          <w:rFonts w:ascii="David" w:hAnsi="David" w:cs="David" w:hint="eastAsia"/>
          <w:rtl/>
        </w:rPr>
        <w:t>מסעיף</w:t>
      </w:r>
      <w:r w:rsidRPr="00C1101C">
        <w:rPr>
          <w:rFonts w:ascii="David" w:hAnsi="David" w:cs="David"/>
          <w:rtl/>
        </w:rPr>
        <w:t xml:space="preserve"> 23א </w:t>
      </w:r>
      <w:r w:rsidRPr="00C1101C">
        <w:rPr>
          <w:rFonts w:ascii="David" w:hAnsi="David" w:cs="David" w:hint="eastAsia"/>
          <w:rtl/>
        </w:rPr>
        <w:t>לחוק</w:t>
      </w:r>
      <w:r w:rsidRPr="00C1101C">
        <w:rPr>
          <w:rFonts w:ascii="David" w:hAnsi="David" w:cs="David"/>
          <w:rtl/>
        </w:rPr>
        <w:t xml:space="preserve"> </w:t>
      </w:r>
      <w:r w:rsidRPr="00C1101C">
        <w:rPr>
          <w:rFonts w:ascii="David" w:hAnsi="David" w:cs="David" w:hint="eastAsia"/>
          <w:rtl/>
        </w:rPr>
        <w:t>שירות</w:t>
      </w:r>
      <w:r w:rsidRPr="00C1101C">
        <w:rPr>
          <w:rFonts w:ascii="David" w:hAnsi="David" w:cs="David"/>
          <w:rtl/>
        </w:rPr>
        <w:t xml:space="preserve"> </w:t>
      </w:r>
      <w:r w:rsidRPr="00C1101C">
        <w:rPr>
          <w:rFonts w:ascii="David" w:hAnsi="David" w:cs="David" w:hint="eastAsia"/>
          <w:rtl/>
        </w:rPr>
        <w:t>המדינה</w:t>
      </w:r>
      <w:r w:rsidRPr="00C1101C">
        <w:rPr>
          <w:rFonts w:ascii="David" w:hAnsi="David" w:cs="David"/>
          <w:rtl/>
        </w:rPr>
        <w:t xml:space="preserve"> [מינויים]).</w:t>
      </w:r>
    </w:p>
    <w:p w:rsidR="00453078" w:rsidRPr="00950CCE" w:rsidRDefault="00453078" w:rsidP="00453078">
      <w:pPr>
        <w:bidi/>
        <w:rPr>
          <w:rFonts w:ascii="David" w:hAnsi="David" w:cs="David"/>
          <w:rtl/>
        </w:rPr>
      </w:pPr>
    </w:p>
    <w:p w:rsidR="00453078" w:rsidRDefault="00453078" w:rsidP="00453078">
      <w:pPr>
        <w:bidi/>
        <w:rPr>
          <w:rtl/>
        </w:rPr>
      </w:pPr>
    </w:p>
    <w:p w:rsidR="00836BBB" w:rsidRDefault="00836BBB" w:rsidP="00453078">
      <w:pPr>
        <w:bidi/>
        <w:rPr>
          <w:rtl/>
        </w:rPr>
      </w:pPr>
    </w:p>
    <w:sectPr w:rsidR="00836BBB" w:rsidSect="007403AA">
      <w:headerReference w:type="default" r:id="rId9"/>
      <w:footerReference w:type="default" r:id="rId10"/>
      <w:headerReference w:type="first" r:id="rId11"/>
      <w:pgSz w:w="11906" w:h="16838"/>
      <w:pgMar w:top="1440" w:right="1440" w:bottom="1440" w:left="1440" w:header="708" w:footer="708" w:gutter="0"/>
      <w:cols w:space="708"/>
      <w:noEndnote/>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C7F2004" w15:done="0"/>
  <w15:commentEx w15:paraId="14EEE1FB" w15:done="0"/>
  <w15:commentEx w15:paraId="1C169D02" w15:done="0"/>
  <w15:commentEx w15:paraId="788A3C7D"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3774" w:rsidRDefault="003C3774" w:rsidP="00453078">
      <w:pPr>
        <w:spacing w:line="240" w:lineRule="auto"/>
      </w:pPr>
      <w:r>
        <w:separator/>
      </w:r>
    </w:p>
  </w:endnote>
  <w:endnote w:type="continuationSeparator" w:id="0">
    <w:p w:rsidR="003C3774" w:rsidRDefault="003C3774" w:rsidP="0045307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72F" w:rsidRDefault="003C3774">
    <w:pPr>
      <w:widowControl/>
      <w:bidi/>
      <w:rPr>
        <w:lang w:bidi="ar-SA"/>
      </w:rPr>
    </w:pPr>
  </w:p>
  <w:p w:rsidR="00AE472F" w:rsidRDefault="00C15A8A">
    <w:pPr>
      <w:widowControl/>
      <w:bidi/>
      <w:jc w:val="center"/>
      <w:rPr>
        <w:sz w:val="16"/>
        <w:szCs w:val="16"/>
        <w:lang w:bidi="ar-SA"/>
      </w:rPr>
    </w:pPr>
    <w:r>
      <w:rPr>
        <w:sz w:val="16"/>
        <w:szCs w:val="16"/>
        <w:rtl/>
      </w:rPr>
      <w:t>עמוד</w:t>
    </w:r>
    <w:r>
      <w:rPr>
        <w:sz w:val="16"/>
        <w:szCs w:val="16"/>
        <w:rtl/>
        <w:lang w:bidi="ar-SA"/>
      </w:rPr>
      <w:t xml:space="preserve"> </w:t>
    </w:r>
    <w:r w:rsidR="004E344C">
      <w:rPr>
        <w:sz w:val="16"/>
        <w:szCs w:val="16"/>
        <w:lang w:bidi="ar-SA"/>
      </w:rPr>
      <w:fldChar w:fldCharType="begin"/>
    </w:r>
    <w:r>
      <w:rPr>
        <w:sz w:val="16"/>
        <w:szCs w:val="16"/>
        <w:lang w:bidi="ar-SA"/>
      </w:rPr>
      <w:instrText>PAGE</w:instrText>
    </w:r>
    <w:r w:rsidR="004E344C">
      <w:rPr>
        <w:sz w:val="16"/>
        <w:szCs w:val="16"/>
        <w:lang w:bidi="ar-SA"/>
      </w:rPr>
      <w:fldChar w:fldCharType="separate"/>
    </w:r>
    <w:r w:rsidR="00C80AF1">
      <w:rPr>
        <w:noProof/>
        <w:sz w:val="16"/>
        <w:szCs w:val="16"/>
        <w:rtl/>
        <w:lang w:bidi="ar-SA"/>
      </w:rPr>
      <w:t>4</w:t>
    </w:r>
    <w:r w:rsidR="004E344C">
      <w:rPr>
        <w:sz w:val="16"/>
        <w:szCs w:val="16"/>
        <w:lang w:bidi="ar-SA"/>
      </w:rPr>
      <w:fldChar w:fldCharType="end"/>
    </w:r>
    <w:r>
      <w:rPr>
        <w:sz w:val="16"/>
        <w:szCs w:val="16"/>
        <w:rtl/>
        <w:lang w:bidi="ar-SA"/>
      </w:rPr>
      <w:t xml:space="preserve"> </w:t>
    </w:r>
    <w:r>
      <w:rPr>
        <w:sz w:val="16"/>
        <w:szCs w:val="16"/>
        <w:rtl/>
      </w:rPr>
      <w:t>מתוך</w:t>
    </w:r>
    <w:r>
      <w:rPr>
        <w:sz w:val="16"/>
        <w:szCs w:val="16"/>
        <w:rtl/>
        <w:lang w:bidi="ar-SA"/>
      </w:rPr>
      <w:t xml:space="preserve"> </w:t>
    </w:r>
    <w:r w:rsidR="004E344C">
      <w:rPr>
        <w:sz w:val="16"/>
        <w:szCs w:val="16"/>
        <w:lang w:bidi="ar-SA"/>
      </w:rPr>
      <w:fldChar w:fldCharType="begin"/>
    </w:r>
    <w:r>
      <w:rPr>
        <w:sz w:val="16"/>
        <w:szCs w:val="16"/>
        <w:lang w:bidi="ar-SA"/>
      </w:rPr>
      <w:instrText>NUMPAGES</w:instrText>
    </w:r>
    <w:r w:rsidR="004E344C">
      <w:rPr>
        <w:sz w:val="16"/>
        <w:szCs w:val="16"/>
        <w:lang w:bidi="ar-SA"/>
      </w:rPr>
      <w:fldChar w:fldCharType="separate"/>
    </w:r>
    <w:r w:rsidR="00C80AF1">
      <w:rPr>
        <w:noProof/>
        <w:sz w:val="16"/>
        <w:szCs w:val="16"/>
        <w:rtl/>
        <w:lang w:bidi="ar-SA"/>
      </w:rPr>
      <w:t>5</w:t>
    </w:r>
    <w:r w:rsidR="004E344C">
      <w:rPr>
        <w:sz w:val="16"/>
        <w:szCs w:val="16"/>
        <w:lang w:bidi="ar-SA"/>
      </w:rPr>
      <w:fldChar w:fldCharType="end"/>
    </w:r>
    <w:r>
      <w:rPr>
        <w:sz w:val="16"/>
        <w:szCs w:val="16"/>
        <w:rtl/>
        <w:lang w:bidi="ar-SA"/>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3774" w:rsidRDefault="003C3774" w:rsidP="00453078">
      <w:pPr>
        <w:spacing w:line="240" w:lineRule="auto"/>
      </w:pPr>
      <w:r>
        <w:separator/>
      </w:r>
    </w:p>
  </w:footnote>
  <w:footnote w:type="continuationSeparator" w:id="0">
    <w:p w:rsidR="003C3774" w:rsidRDefault="003C3774" w:rsidP="00453078">
      <w:pPr>
        <w:spacing w:line="240" w:lineRule="auto"/>
      </w:pPr>
      <w:r>
        <w:continuationSeparator/>
      </w:r>
    </w:p>
  </w:footnote>
  <w:footnote w:id="1">
    <w:p w:rsidR="00453078" w:rsidRDefault="00453078" w:rsidP="00453078">
      <w:pPr>
        <w:pStyle w:val="a7"/>
        <w:bidi/>
        <w:jc w:val="both"/>
        <w:rPr>
          <w:rtl/>
        </w:rPr>
      </w:pPr>
      <w:r>
        <w:rPr>
          <w:rStyle w:val="ab"/>
        </w:rPr>
        <w:footnoteRef/>
      </w:r>
      <w:r>
        <w:t xml:space="preserve"> </w:t>
      </w:r>
      <w:r w:rsidRPr="00D75A7F">
        <w:rPr>
          <w:rFonts w:cs="David" w:hint="cs"/>
          <w:rtl/>
        </w:rPr>
        <w:t>מנוא</w:t>
      </w:r>
      <w:r>
        <w:rPr>
          <w:rFonts w:cs="David" w:hint="cs"/>
          <w:rtl/>
        </w:rPr>
        <w:t>ל</w:t>
      </w:r>
      <w:r w:rsidRPr="00D75A7F">
        <w:rPr>
          <w:rFonts w:cs="David" w:hint="cs"/>
          <w:rtl/>
        </w:rPr>
        <w:t xml:space="preserve"> טרכטנברג ואח', "דוח הוועדה לשינוי כלכלי וחברתי" ("דו"ח טרכטנברג"), ירושלים: 2011, עמ' 49-50.</w:t>
      </w:r>
    </w:p>
  </w:footnote>
  <w:footnote w:id="2">
    <w:p w:rsidR="00453078" w:rsidRPr="003908B6" w:rsidRDefault="00453078" w:rsidP="00453078">
      <w:pPr>
        <w:pStyle w:val="a9"/>
        <w:bidi/>
        <w:rPr>
          <w:rFonts w:ascii="David" w:hAnsi="David" w:cs="David"/>
          <w:rtl/>
        </w:rPr>
      </w:pPr>
      <w:r>
        <w:rPr>
          <w:rStyle w:val="ab"/>
        </w:rPr>
        <w:footnoteRef/>
      </w:r>
      <w:r>
        <w:t xml:space="preserve"> </w:t>
      </w:r>
      <w:r>
        <w:rPr>
          <w:rFonts w:ascii="David" w:hAnsi="David" w:cs="David" w:hint="cs"/>
          <w:rtl/>
        </w:rPr>
        <w:t>סיעת הליכוד וסיעת הבית היהודי, "הסכם קואליציוני לכינון הממשלה ה-34 למדינת ישראל," 07.05.2015, פיס' 12, עמ' 3.</w:t>
      </w:r>
    </w:p>
  </w:footnote>
  <w:footnote w:id="3">
    <w:p w:rsidR="00453078" w:rsidRPr="00E65580" w:rsidRDefault="00453078" w:rsidP="00453078">
      <w:pPr>
        <w:pStyle w:val="a9"/>
        <w:bidi/>
        <w:rPr>
          <w:rFonts w:ascii="David" w:hAnsi="David" w:cs="David"/>
          <w:rtl/>
        </w:rPr>
      </w:pPr>
      <w:r>
        <w:rPr>
          <w:rStyle w:val="ab"/>
        </w:rPr>
        <w:footnoteRef/>
      </w:r>
      <w:r>
        <w:t xml:space="preserve"> </w:t>
      </w:r>
      <w:r>
        <w:rPr>
          <w:rFonts w:ascii="David" w:hAnsi="David" w:cs="David" w:hint="cs"/>
          <w:rtl/>
        </w:rPr>
        <w:t>מידע שהועבר למחבר על ידי נציבות שירות המדינה בעקבות פנייה לפי חוק חופש המידע, ינואר 2015.</w:t>
      </w:r>
    </w:p>
  </w:footnote>
  <w:footnote w:id="4">
    <w:p w:rsidR="00470C6B" w:rsidRPr="00470C6B" w:rsidRDefault="00470C6B" w:rsidP="00470C6B">
      <w:pPr>
        <w:pStyle w:val="a9"/>
        <w:bidi/>
        <w:rPr>
          <w:rFonts w:ascii="David" w:hAnsi="David" w:cs="David"/>
          <w:rtl/>
        </w:rPr>
      </w:pPr>
      <w:r>
        <w:rPr>
          <w:rStyle w:val="ab"/>
        </w:rPr>
        <w:footnoteRef/>
      </w:r>
      <w:r>
        <w:t xml:space="preserve"> </w:t>
      </w:r>
      <w:r>
        <w:rPr>
          <w:rFonts w:ascii="David" w:hAnsi="David" w:cs="David" w:hint="cs"/>
          <w:rtl/>
        </w:rPr>
        <w:t xml:space="preserve">ה"מ 1148 מיום 14.02.2016, </w:t>
      </w:r>
      <w:hyperlink r:id="rId1" w:history="1">
        <w:r w:rsidRPr="00F4671C">
          <w:rPr>
            <w:rStyle w:val="Hyperlink"/>
            <w:rFonts w:ascii="David" w:hAnsi="David" w:cs="David"/>
          </w:rPr>
          <w:t>http://www.pmo.gov.il/Secretary/GovDecisions/2016/Pages/dec1148.aspx</w:t>
        </w:r>
      </w:hyperlink>
      <w:r>
        <w:rPr>
          <w:rFonts w:ascii="David" w:hAnsi="David" w:cs="David" w:hint="cs"/>
          <w:rtl/>
        </w:rPr>
        <w:t xml:space="preserve"> </w:t>
      </w:r>
    </w:p>
  </w:footnote>
  <w:footnote w:id="5">
    <w:p w:rsidR="00470C6B" w:rsidRPr="00FA719D" w:rsidRDefault="00470C6B" w:rsidP="00FA719D">
      <w:pPr>
        <w:pStyle w:val="a9"/>
        <w:bidi/>
        <w:rPr>
          <w:rFonts w:ascii="David" w:hAnsi="David" w:cs="David"/>
        </w:rPr>
      </w:pPr>
      <w:r>
        <w:rPr>
          <w:rStyle w:val="ab"/>
        </w:rPr>
        <w:footnoteRef/>
      </w:r>
      <w:r>
        <w:t xml:space="preserve"> </w:t>
      </w:r>
      <w:r>
        <w:rPr>
          <w:rFonts w:ascii="David" w:hAnsi="David" w:cs="David" w:hint="cs"/>
          <w:rtl/>
        </w:rPr>
        <w:t xml:space="preserve">ר' מירב </w:t>
      </w:r>
      <w:proofErr w:type="spellStart"/>
      <w:r>
        <w:rPr>
          <w:rFonts w:ascii="David" w:hAnsi="David" w:cs="David" w:hint="cs"/>
          <w:rtl/>
        </w:rPr>
        <w:t>אלוזורוב</w:t>
      </w:r>
      <w:proofErr w:type="spellEnd"/>
      <w:r>
        <w:rPr>
          <w:rFonts w:ascii="David" w:hAnsi="David" w:cs="David" w:hint="cs"/>
          <w:rtl/>
        </w:rPr>
        <w:t xml:space="preserve">, </w:t>
      </w:r>
      <w:r w:rsidR="00FA719D">
        <w:rPr>
          <w:rFonts w:ascii="David" w:hAnsi="David" w:cs="David" w:hint="cs"/>
          <w:rtl/>
        </w:rPr>
        <w:t xml:space="preserve">'פקידים בכירים:  "הוספת מינוי פוליטי של משנה למנכ"ל תפגע בעבודת משרדי הממשלה,"' </w:t>
      </w:r>
      <w:r w:rsidR="00FA719D">
        <w:rPr>
          <w:rFonts w:ascii="David" w:hAnsi="David" w:cs="David" w:hint="cs"/>
          <w:u w:val="single"/>
          <w:rtl/>
        </w:rPr>
        <w:t xml:space="preserve">דה מרקר, </w:t>
      </w:r>
      <w:r w:rsidR="00FA719D">
        <w:rPr>
          <w:rFonts w:ascii="David" w:hAnsi="David" w:cs="David" w:hint="cs"/>
          <w:rtl/>
        </w:rPr>
        <w:t xml:space="preserve">16.02.2016, </w:t>
      </w:r>
      <w:hyperlink r:id="rId2" w:history="1">
        <w:r w:rsidR="00FA719D" w:rsidRPr="00F4671C">
          <w:rPr>
            <w:rStyle w:val="Hyperlink"/>
            <w:rFonts w:ascii="David" w:hAnsi="David" w:cs="David"/>
          </w:rPr>
          <w:t>www.themarker/misc/artile-print-page/1.2852453</w:t>
        </w:r>
      </w:hyperlink>
      <w:r w:rsidR="00FA719D">
        <w:rPr>
          <w:rFonts w:ascii="David" w:hAnsi="David" w:cs="David"/>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72F" w:rsidRDefault="003C3774">
    <w:pPr>
      <w:widowControl/>
      <w:bidi/>
      <w:rPr>
        <w:lang w:bidi="ar-S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3AA" w:rsidRDefault="003C3774" w:rsidP="007403AA">
    <w:pPr>
      <w:widowControl/>
      <w:bidi/>
      <w:spacing w:line="240" w:lineRule="auto"/>
      <w:rPr>
        <w:b/>
        <w:bCs/>
        <w:color w:val="CC0000"/>
        <w:sz w:val="16"/>
        <w:szCs w:val="16"/>
        <w:rtl/>
      </w:rPr>
    </w:pPr>
  </w:p>
  <w:tbl>
    <w:tblPr>
      <w:tblStyle w:val="a5"/>
      <w:bidiVisual/>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3327"/>
      <w:gridCol w:w="2630"/>
      <w:gridCol w:w="3285"/>
    </w:tblGrid>
    <w:tr w:rsidR="005766F8" w:rsidTr="005766F8">
      <w:trPr>
        <w:trHeight w:val="1944"/>
      </w:trPr>
      <w:tc>
        <w:tcPr>
          <w:tcW w:w="3327" w:type="dxa"/>
        </w:tcPr>
        <w:p w:rsidR="005766F8" w:rsidRDefault="00C15A8A" w:rsidP="007403AA">
          <w:pPr>
            <w:widowControl/>
            <w:bidi/>
            <w:rPr>
              <w:b/>
              <w:bCs/>
              <w:color w:val="CC0000"/>
              <w:sz w:val="16"/>
              <w:szCs w:val="16"/>
              <w:rtl/>
            </w:rPr>
          </w:pPr>
          <w:r>
            <w:rPr>
              <w:noProof/>
            </w:rPr>
            <w:drawing>
              <wp:inline distT="0" distB="0" distL="0" distR="0">
                <wp:extent cx="980892" cy="1457325"/>
                <wp:effectExtent l="0" t="0" r="0" b="0"/>
                <wp:docPr id="2" name="תמונה 2" descr="Image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_0"/>
                        <pic:cNvPicPr>
                          <a:picLocks noChangeAspect="1" noChangeArrowheads="1"/>
                        </pic:cNvPicPr>
                      </pic:nvPicPr>
                      <pic:blipFill>
                        <a:blip r:embed="rId1" r:link="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93579" cy="1476175"/>
                        </a:xfrm>
                        <a:prstGeom prst="rect">
                          <a:avLst/>
                        </a:prstGeom>
                        <a:noFill/>
                        <a:ln>
                          <a:noFill/>
                        </a:ln>
                      </pic:spPr>
                    </pic:pic>
                  </a:graphicData>
                </a:graphic>
              </wp:inline>
            </w:drawing>
          </w:r>
        </w:p>
      </w:tc>
      <w:tc>
        <w:tcPr>
          <w:tcW w:w="2630" w:type="dxa"/>
        </w:tcPr>
        <w:p w:rsidR="005766F8" w:rsidRDefault="003C3774" w:rsidP="005766F8">
          <w:pPr>
            <w:widowControl/>
            <w:bidi/>
            <w:jc w:val="center"/>
            <w:rPr>
              <w:b/>
              <w:bCs/>
              <w:color w:val="CC0000"/>
              <w:sz w:val="16"/>
              <w:szCs w:val="16"/>
              <w:rtl/>
            </w:rPr>
          </w:pPr>
        </w:p>
        <w:p w:rsidR="005766F8" w:rsidRDefault="003C3774" w:rsidP="005766F8">
          <w:pPr>
            <w:widowControl/>
            <w:bidi/>
            <w:jc w:val="center"/>
            <w:rPr>
              <w:b/>
              <w:bCs/>
              <w:color w:val="CC0000"/>
              <w:sz w:val="16"/>
              <w:szCs w:val="16"/>
              <w:rtl/>
            </w:rPr>
          </w:pPr>
        </w:p>
        <w:p w:rsidR="005766F8" w:rsidRDefault="003C3774" w:rsidP="005766F8">
          <w:pPr>
            <w:widowControl/>
            <w:bidi/>
            <w:jc w:val="center"/>
            <w:rPr>
              <w:b/>
              <w:bCs/>
              <w:color w:val="CC0000"/>
              <w:sz w:val="16"/>
              <w:szCs w:val="16"/>
              <w:rtl/>
            </w:rPr>
          </w:pPr>
        </w:p>
        <w:p w:rsidR="005766F8" w:rsidRDefault="003C3774" w:rsidP="005766F8">
          <w:pPr>
            <w:widowControl/>
            <w:bidi/>
            <w:jc w:val="center"/>
            <w:rPr>
              <w:b/>
              <w:bCs/>
              <w:color w:val="CC0000"/>
              <w:sz w:val="16"/>
              <w:szCs w:val="16"/>
              <w:rtl/>
            </w:rPr>
          </w:pPr>
        </w:p>
        <w:p w:rsidR="005766F8" w:rsidRDefault="003C3774" w:rsidP="005766F8">
          <w:pPr>
            <w:widowControl/>
            <w:bidi/>
            <w:jc w:val="center"/>
            <w:rPr>
              <w:b/>
              <w:bCs/>
              <w:color w:val="CC0000"/>
              <w:sz w:val="16"/>
              <w:szCs w:val="16"/>
              <w:rtl/>
            </w:rPr>
          </w:pPr>
        </w:p>
        <w:p w:rsidR="005766F8" w:rsidRDefault="003C3774" w:rsidP="005766F8">
          <w:pPr>
            <w:widowControl/>
            <w:bidi/>
            <w:jc w:val="center"/>
            <w:rPr>
              <w:b/>
              <w:bCs/>
              <w:color w:val="CC0000"/>
              <w:sz w:val="16"/>
              <w:szCs w:val="16"/>
              <w:rtl/>
            </w:rPr>
          </w:pPr>
        </w:p>
        <w:p w:rsidR="005766F8" w:rsidRDefault="00C15A8A" w:rsidP="00B92E81">
          <w:pPr>
            <w:widowControl/>
            <w:bidi/>
            <w:jc w:val="center"/>
            <w:rPr>
              <w:b/>
              <w:bCs/>
              <w:color w:val="CC0000"/>
              <w:sz w:val="16"/>
              <w:szCs w:val="16"/>
              <w:rtl/>
            </w:rPr>
          </w:pPr>
          <w:r>
            <w:rPr>
              <w:rFonts w:hint="cs"/>
              <w:b/>
              <w:bCs/>
              <w:color w:val="CC0000"/>
              <w:sz w:val="16"/>
              <w:szCs w:val="16"/>
              <w:rtl/>
            </w:rPr>
            <w:t>- מחלקת מחקרי המדיניות -</w:t>
          </w:r>
        </w:p>
      </w:tc>
      <w:tc>
        <w:tcPr>
          <w:tcW w:w="3285" w:type="dxa"/>
        </w:tcPr>
        <w:p w:rsidR="005766F8" w:rsidRDefault="003C3774" w:rsidP="007403AA">
          <w:pPr>
            <w:widowControl/>
            <w:bidi/>
            <w:jc w:val="right"/>
            <w:rPr>
              <w:b/>
              <w:bCs/>
              <w:color w:val="CC0000"/>
              <w:sz w:val="16"/>
              <w:szCs w:val="16"/>
              <w:rtl/>
            </w:rPr>
          </w:pPr>
        </w:p>
        <w:p w:rsidR="005766F8" w:rsidRDefault="003C3774" w:rsidP="007403AA">
          <w:pPr>
            <w:widowControl/>
            <w:bidi/>
            <w:jc w:val="right"/>
            <w:rPr>
              <w:b/>
              <w:bCs/>
              <w:color w:val="CC0000"/>
              <w:sz w:val="16"/>
              <w:szCs w:val="16"/>
              <w:rtl/>
            </w:rPr>
          </w:pPr>
        </w:p>
        <w:p w:rsidR="005766F8" w:rsidRDefault="003C3774" w:rsidP="007403AA">
          <w:pPr>
            <w:widowControl/>
            <w:bidi/>
            <w:jc w:val="right"/>
            <w:rPr>
              <w:b/>
              <w:bCs/>
              <w:color w:val="CC0000"/>
              <w:sz w:val="16"/>
              <w:szCs w:val="16"/>
              <w:rtl/>
            </w:rPr>
          </w:pPr>
        </w:p>
        <w:p w:rsidR="005766F8" w:rsidRDefault="003C3774" w:rsidP="007403AA">
          <w:pPr>
            <w:widowControl/>
            <w:bidi/>
            <w:jc w:val="right"/>
            <w:rPr>
              <w:b/>
              <w:bCs/>
              <w:color w:val="CC0000"/>
              <w:sz w:val="16"/>
              <w:szCs w:val="16"/>
              <w:rtl/>
            </w:rPr>
          </w:pPr>
        </w:p>
        <w:p w:rsidR="005766F8" w:rsidRDefault="003C3774" w:rsidP="007403AA">
          <w:pPr>
            <w:widowControl/>
            <w:bidi/>
            <w:jc w:val="right"/>
            <w:rPr>
              <w:b/>
              <w:bCs/>
              <w:color w:val="CC0000"/>
              <w:sz w:val="16"/>
              <w:szCs w:val="16"/>
              <w:rtl/>
            </w:rPr>
          </w:pPr>
        </w:p>
        <w:p w:rsidR="005766F8" w:rsidRDefault="003C3774" w:rsidP="007403AA">
          <w:pPr>
            <w:widowControl/>
            <w:bidi/>
            <w:jc w:val="right"/>
            <w:rPr>
              <w:b/>
              <w:bCs/>
              <w:color w:val="CC0000"/>
              <w:sz w:val="16"/>
              <w:szCs w:val="16"/>
              <w:rtl/>
            </w:rPr>
          </w:pPr>
        </w:p>
        <w:p w:rsidR="005766F8" w:rsidRDefault="00C15A8A" w:rsidP="007403AA">
          <w:pPr>
            <w:widowControl/>
            <w:bidi/>
            <w:jc w:val="right"/>
            <w:rPr>
              <w:b/>
              <w:bCs/>
              <w:color w:val="CC0000"/>
              <w:sz w:val="16"/>
              <w:szCs w:val="16"/>
              <w:lang w:bidi="ar-SA"/>
            </w:rPr>
          </w:pPr>
          <w:r>
            <w:rPr>
              <w:b/>
              <w:bCs/>
              <w:color w:val="CC0000"/>
              <w:sz w:val="16"/>
              <w:szCs w:val="16"/>
              <w:rtl/>
            </w:rPr>
            <w:t>פורום</w:t>
          </w:r>
          <w:r>
            <w:rPr>
              <w:b/>
              <w:bCs/>
              <w:color w:val="CC0000"/>
              <w:sz w:val="16"/>
              <w:szCs w:val="16"/>
              <w:rtl/>
              <w:lang w:bidi="ar-SA"/>
            </w:rPr>
            <w:t xml:space="preserve"> </w:t>
          </w:r>
          <w:r>
            <w:rPr>
              <w:b/>
              <w:bCs/>
              <w:color w:val="CC0000"/>
              <w:sz w:val="16"/>
              <w:szCs w:val="16"/>
              <w:rtl/>
            </w:rPr>
            <w:t>קהלת</w:t>
          </w:r>
          <w:r>
            <w:rPr>
              <w:b/>
              <w:bCs/>
              <w:color w:val="CC0000"/>
              <w:sz w:val="16"/>
              <w:szCs w:val="16"/>
              <w:rtl/>
              <w:lang w:bidi="ar-SA"/>
            </w:rPr>
            <w:t xml:space="preserve"> (</w:t>
          </w:r>
          <w:r>
            <w:rPr>
              <w:b/>
              <w:bCs/>
              <w:color w:val="CC0000"/>
              <w:sz w:val="16"/>
              <w:szCs w:val="16"/>
              <w:rtl/>
            </w:rPr>
            <w:t>ע</w:t>
          </w:r>
          <w:r>
            <w:rPr>
              <w:b/>
              <w:bCs/>
              <w:color w:val="CC0000"/>
              <w:sz w:val="16"/>
              <w:szCs w:val="16"/>
              <w:rtl/>
              <w:lang w:bidi="ar-SA"/>
            </w:rPr>
            <w:t>"</w:t>
          </w:r>
          <w:r>
            <w:rPr>
              <w:b/>
              <w:bCs/>
              <w:color w:val="CC0000"/>
              <w:sz w:val="16"/>
              <w:szCs w:val="16"/>
              <w:rtl/>
            </w:rPr>
            <w:t>ר</w:t>
          </w:r>
          <w:r>
            <w:rPr>
              <w:b/>
              <w:bCs/>
              <w:color w:val="CC0000"/>
              <w:sz w:val="16"/>
              <w:szCs w:val="16"/>
              <w:rtl/>
              <w:lang w:bidi="ar-SA"/>
            </w:rPr>
            <w:t xml:space="preserve">)                 </w:t>
          </w:r>
        </w:p>
        <w:p w:rsidR="005766F8" w:rsidRDefault="00C15A8A" w:rsidP="007403AA">
          <w:pPr>
            <w:widowControl/>
            <w:bidi/>
            <w:jc w:val="right"/>
            <w:rPr>
              <w:sz w:val="16"/>
              <w:szCs w:val="16"/>
              <w:lang w:bidi="ar-SA"/>
            </w:rPr>
          </w:pPr>
          <w:r>
            <w:rPr>
              <w:sz w:val="16"/>
              <w:szCs w:val="16"/>
              <w:rtl/>
            </w:rPr>
            <w:t>עם</w:t>
          </w:r>
          <w:r>
            <w:rPr>
              <w:sz w:val="16"/>
              <w:szCs w:val="16"/>
              <w:rtl/>
              <w:lang w:bidi="ar-SA"/>
            </w:rPr>
            <w:t xml:space="preserve"> </w:t>
          </w:r>
          <w:r>
            <w:rPr>
              <w:sz w:val="16"/>
              <w:szCs w:val="16"/>
              <w:rtl/>
            </w:rPr>
            <w:t>ועולמו</w:t>
          </w:r>
          <w:r>
            <w:rPr>
              <w:sz w:val="16"/>
              <w:szCs w:val="16"/>
              <w:rtl/>
              <w:lang w:bidi="ar-SA"/>
            </w:rPr>
            <w:t xml:space="preserve"> 8 </w:t>
          </w:r>
          <w:r>
            <w:rPr>
              <w:sz w:val="16"/>
              <w:szCs w:val="16"/>
              <w:rtl/>
            </w:rPr>
            <w:t>ירושלים</w:t>
          </w:r>
          <w:r>
            <w:rPr>
              <w:sz w:val="16"/>
              <w:szCs w:val="16"/>
              <w:rtl/>
              <w:lang w:bidi="ar-SA"/>
            </w:rPr>
            <w:t xml:space="preserve">           </w:t>
          </w:r>
        </w:p>
        <w:p w:rsidR="005766F8" w:rsidRDefault="00C15A8A" w:rsidP="007403AA">
          <w:pPr>
            <w:widowControl/>
            <w:bidi/>
            <w:jc w:val="right"/>
            <w:rPr>
              <w:sz w:val="16"/>
              <w:szCs w:val="16"/>
              <w:lang w:bidi="ar-SA"/>
            </w:rPr>
          </w:pPr>
          <w:r>
            <w:rPr>
              <w:sz w:val="16"/>
              <w:szCs w:val="16"/>
              <w:rtl/>
            </w:rPr>
            <w:t>משרד</w:t>
          </w:r>
          <w:r>
            <w:rPr>
              <w:sz w:val="16"/>
              <w:szCs w:val="16"/>
              <w:rtl/>
              <w:lang w:bidi="ar-SA"/>
            </w:rPr>
            <w:t xml:space="preserve"> 026312720  </w:t>
          </w:r>
        </w:p>
        <w:p w:rsidR="005766F8" w:rsidRDefault="004E344C" w:rsidP="007403AA">
          <w:pPr>
            <w:widowControl/>
            <w:rPr>
              <w:color w:val="0000FF"/>
              <w:sz w:val="16"/>
              <w:szCs w:val="16"/>
              <w:lang w:bidi="ar-SA"/>
            </w:rPr>
          </w:pPr>
          <w:hyperlink r:id="rId3" w:history="1">
            <w:r w:rsidR="00C15A8A">
              <w:rPr>
                <w:color w:val="0000FF"/>
                <w:sz w:val="16"/>
                <w:szCs w:val="16"/>
                <w:lang w:bidi="ar-SA"/>
              </w:rPr>
              <w:t>office</w:t>
            </w:r>
          </w:hyperlink>
          <w:hyperlink r:id="rId4" w:history="1">
            <w:r w:rsidR="00C15A8A">
              <w:rPr>
                <w:color w:val="0000FF"/>
                <w:sz w:val="16"/>
                <w:szCs w:val="16"/>
                <w:lang w:bidi="ar-SA"/>
              </w:rPr>
              <w:t>@</w:t>
            </w:r>
          </w:hyperlink>
          <w:hyperlink r:id="rId5" w:history="1">
            <w:r w:rsidR="00C15A8A">
              <w:rPr>
                <w:color w:val="0000FF"/>
                <w:sz w:val="16"/>
                <w:szCs w:val="16"/>
                <w:lang w:bidi="ar-SA"/>
              </w:rPr>
              <w:t>kohelet</w:t>
            </w:r>
          </w:hyperlink>
          <w:hyperlink r:id="rId6" w:history="1">
            <w:r w:rsidR="00C15A8A">
              <w:rPr>
                <w:color w:val="0000FF"/>
                <w:sz w:val="16"/>
                <w:szCs w:val="16"/>
                <w:lang w:bidi="ar-SA"/>
              </w:rPr>
              <w:t>.</w:t>
            </w:r>
          </w:hyperlink>
          <w:hyperlink r:id="rId7" w:history="1">
            <w:r w:rsidR="00C15A8A">
              <w:rPr>
                <w:color w:val="0000FF"/>
                <w:sz w:val="16"/>
                <w:szCs w:val="16"/>
                <w:lang w:bidi="ar-SA"/>
              </w:rPr>
              <w:t>org</w:t>
            </w:r>
          </w:hyperlink>
          <w:hyperlink r:id="rId8" w:history="1">
            <w:r w:rsidR="00C15A8A">
              <w:rPr>
                <w:color w:val="0000FF"/>
                <w:sz w:val="16"/>
                <w:szCs w:val="16"/>
                <w:lang w:bidi="ar-SA"/>
              </w:rPr>
              <w:t>.</w:t>
            </w:r>
          </w:hyperlink>
          <w:hyperlink r:id="rId9" w:history="1">
            <w:r w:rsidR="00C15A8A">
              <w:rPr>
                <w:color w:val="0000FF"/>
                <w:sz w:val="16"/>
                <w:szCs w:val="16"/>
                <w:lang w:bidi="ar-SA"/>
              </w:rPr>
              <w:t>il</w:t>
            </w:r>
          </w:hyperlink>
        </w:p>
        <w:p w:rsidR="005766F8" w:rsidRDefault="004E344C" w:rsidP="007403AA">
          <w:pPr>
            <w:widowControl/>
            <w:spacing w:line="360" w:lineRule="auto"/>
            <w:rPr>
              <w:rtl/>
            </w:rPr>
          </w:pPr>
          <w:hyperlink r:id="rId10" w:history="1">
            <w:r w:rsidR="00C15A8A">
              <w:rPr>
                <w:color w:val="0000FF"/>
                <w:sz w:val="16"/>
                <w:szCs w:val="16"/>
                <w:lang w:bidi="ar-SA"/>
              </w:rPr>
              <w:t>www</w:t>
            </w:r>
          </w:hyperlink>
          <w:hyperlink r:id="rId11" w:history="1">
            <w:r w:rsidR="00C15A8A">
              <w:rPr>
                <w:color w:val="0000FF"/>
                <w:sz w:val="16"/>
                <w:szCs w:val="16"/>
                <w:lang w:bidi="ar-SA"/>
              </w:rPr>
              <w:t>.</w:t>
            </w:r>
          </w:hyperlink>
          <w:hyperlink r:id="rId12" w:history="1">
            <w:r w:rsidR="00C15A8A">
              <w:rPr>
                <w:color w:val="0000FF"/>
                <w:sz w:val="16"/>
                <w:szCs w:val="16"/>
                <w:lang w:bidi="ar-SA"/>
              </w:rPr>
              <w:t>kohelet</w:t>
            </w:r>
          </w:hyperlink>
          <w:hyperlink r:id="rId13" w:history="1">
            <w:r w:rsidR="00C15A8A">
              <w:rPr>
                <w:color w:val="0000FF"/>
                <w:sz w:val="16"/>
                <w:szCs w:val="16"/>
                <w:lang w:bidi="ar-SA"/>
              </w:rPr>
              <w:t>.</w:t>
            </w:r>
          </w:hyperlink>
          <w:hyperlink r:id="rId14" w:history="1">
            <w:r w:rsidR="00C15A8A">
              <w:rPr>
                <w:color w:val="0000FF"/>
                <w:sz w:val="16"/>
                <w:szCs w:val="16"/>
                <w:lang w:bidi="ar-SA"/>
              </w:rPr>
              <w:t>org</w:t>
            </w:r>
          </w:hyperlink>
          <w:hyperlink r:id="rId15" w:history="1">
            <w:r w:rsidR="00C15A8A">
              <w:rPr>
                <w:color w:val="0000FF"/>
                <w:sz w:val="16"/>
                <w:szCs w:val="16"/>
                <w:lang w:bidi="ar-SA"/>
              </w:rPr>
              <w:t>.</w:t>
            </w:r>
          </w:hyperlink>
          <w:hyperlink r:id="rId16" w:history="1">
            <w:r w:rsidR="00C15A8A">
              <w:rPr>
                <w:color w:val="0000FF"/>
                <w:sz w:val="16"/>
                <w:szCs w:val="16"/>
                <w:lang w:bidi="ar-SA"/>
              </w:rPr>
              <w:t>il</w:t>
            </w:r>
          </w:hyperlink>
        </w:p>
        <w:p w:rsidR="005766F8" w:rsidRDefault="003C3774" w:rsidP="007403AA">
          <w:pPr>
            <w:widowControl/>
            <w:bidi/>
            <w:rPr>
              <w:b/>
              <w:bCs/>
              <w:color w:val="CC0000"/>
              <w:sz w:val="16"/>
              <w:szCs w:val="16"/>
              <w:rtl/>
            </w:rPr>
          </w:pPr>
        </w:p>
      </w:tc>
    </w:tr>
  </w:tbl>
  <w:p w:rsidR="007403AA" w:rsidRDefault="003C3774" w:rsidP="007403AA">
    <w:pPr>
      <w:pStyle w:val="a3"/>
      <w:bidi/>
      <w:rPr>
        <w:rt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A2135"/>
    <w:multiLevelType w:val="hybridMultilevel"/>
    <w:tmpl w:val="48AC74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3AF504F9"/>
    <w:multiLevelType w:val="hybridMultilevel"/>
    <w:tmpl w:val="7B607FD2"/>
    <w:lvl w:ilvl="0" w:tplc="7D78F56E">
      <w:start w:val="1"/>
      <w:numFmt w:val="hebrew1"/>
      <w:lvlText w:val="%1."/>
      <w:lvlJc w:val="left"/>
      <w:pPr>
        <w:ind w:left="360" w:hanging="360"/>
      </w:pPr>
      <w:rPr>
        <w:rFonts w:hint="default"/>
      </w:r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410941B7"/>
    <w:multiLevelType w:val="hybridMultilevel"/>
    <w:tmpl w:val="0A469FBC"/>
    <w:lvl w:ilvl="0" w:tplc="1EEA6422">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4E973231"/>
    <w:multiLevelType w:val="hybridMultilevel"/>
    <w:tmpl w:val="65503476"/>
    <w:lvl w:ilvl="0" w:tplc="67D617D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AC60AAF"/>
    <w:multiLevelType w:val="hybridMultilevel"/>
    <w:tmpl w:val="8D2C5A4C"/>
    <w:lvl w:ilvl="0" w:tplc="EAE4CC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4357131"/>
    <w:multiLevelType w:val="hybridMultilevel"/>
    <w:tmpl w:val="17C2BEE2"/>
    <w:lvl w:ilvl="0" w:tplc="EAE4CCC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5"/>
  </w:num>
  <w:num w:numId="5">
    <w:abstractNumId w:val="4"/>
  </w:num>
  <w:num w:numId="6">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trackRevisions/>
  <w:defaultTabStop w:val="720"/>
  <w:characterSpacingControl w:val="doNotCompress"/>
  <w:footnotePr>
    <w:footnote w:id="-1"/>
    <w:footnote w:id="0"/>
  </w:footnotePr>
  <w:endnotePr>
    <w:endnote w:id="-1"/>
    <w:endnote w:id="0"/>
  </w:endnotePr>
  <w:compat/>
  <w:rsids>
    <w:rsidRoot w:val="00453078"/>
    <w:rsid w:val="000B4B34"/>
    <w:rsid w:val="000C12D4"/>
    <w:rsid w:val="000F3A09"/>
    <w:rsid w:val="00217E1D"/>
    <w:rsid w:val="00265BB2"/>
    <w:rsid w:val="002A6B3B"/>
    <w:rsid w:val="003151BB"/>
    <w:rsid w:val="003C3774"/>
    <w:rsid w:val="00453078"/>
    <w:rsid w:val="004638CF"/>
    <w:rsid w:val="00470C6B"/>
    <w:rsid w:val="004A57F5"/>
    <w:rsid w:val="004E344C"/>
    <w:rsid w:val="006813BA"/>
    <w:rsid w:val="00836BBB"/>
    <w:rsid w:val="008A611D"/>
    <w:rsid w:val="00952C9D"/>
    <w:rsid w:val="00A73881"/>
    <w:rsid w:val="00B016EF"/>
    <w:rsid w:val="00B72506"/>
    <w:rsid w:val="00BC0FA2"/>
    <w:rsid w:val="00C15A8A"/>
    <w:rsid w:val="00C80AF1"/>
    <w:rsid w:val="00D412F8"/>
    <w:rsid w:val="00DB25D3"/>
    <w:rsid w:val="00EF36CA"/>
    <w:rsid w:val="00FA719D"/>
    <w:rsid w:val="00FA7FD5"/>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3078"/>
    <w:pPr>
      <w:widowControl w:val="0"/>
      <w:spacing w:after="0"/>
    </w:pPr>
    <w:rPr>
      <w:rFonts w:ascii="Arial" w:eastAsia="Times New Roman" w:hAnsi="Arial" w:cs="Arial"/>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53078"/>
    <w:pPr>
      <w:tabs>
        <w:tab w:val="center" w:pos="4153"/>
        <w:tab w:val="right" w:pos="8306"/>
      </w:tabs>
      <w:spacing w:line="240" w:lineRule="auto"/>
    </w:pPr>
  </w:style>
  <w:style w:type="character" w:customStyle="1" w:styleId="a4">
    <w:name w:val="כותרת עליונה תו"/>
    <w:basedOn w:val="a0"/>
    <w:link w:val="a3"/>
    <w:rsid w:val="00453078"/>
    <w:rPr>
      <w:rFonts w:ascii="Arial" w:eastAsia="Times New Roman" w:hAnsi="Arial" w:cs="Arial"/>
      <w:color w:val="000000"/>
    </w:rPr>
  </w:style>
  <w:style w:type="table" w:styleId="a5">
    <w:name w:val="Table Grid"/>
    <w:basedOn w:val="a1"/>
    <w:uiPriority w:val="59"/>
    <w:rsid w:val="00453078"/>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a0"/>
    <w:uiPriority w:val="99"/>
    <w:unhideWhenUsed/>
    <w:rsid w:val="00453078"/>
    <w:rPr>
      <w:color w:val="0000FF" w:themeColor="hyperlink"/>
      <w:u w:val="single"/>
    </w:rPr>
  </w:style>
  <w:style w:type="paragraph" w:styleId="a6">
    <w:name w:val="List Paragraph"/>
    <w:basedOn w:val="a"/>
    <w:uiPriority w:val="34"/>
    <w:qFormat/>
    <w:rsid w:val="00453078"/>
    <w:pPr>
      <w:widowControl/>
      <w:spacing w:after="200"/>
      <w:ind w:left="720"/>
      <w:contextualSpacing/>
    </w:pPr>
    <w:rPr>
      <w:rFonts w:asciiTheme="minorHAnsi" w:eastAsiaTheme="minorHAnsi" w:hAnsiTheme="minorHAnsi" w:cstheme="minorBidi"/>
      <w:color w:val="auto"/>
    </w:rPr>
  </w:style>
  <w:style w:type="paragraph" w:styleId="a7">
    <w:name w:val="endnote text"/>
    <w:basedOn w:val="a"/>
    <w:link w:val="a8"/>
    <w:uiPriority w:val="99"/>
    <w:unhideWhenUsed/>
    <w:rsid w:val="00453078"/>
    <w:pPr>
      <w:widowControl/>
      <w:spacing w:line="240" w:lineRule="auto"/>
    </w:pPr>
    <w:rPr>
      <w:rFonts w:asciiTheme="minorHAnsi" w:eastAsiaTheme="minorHAnsi" w:hAnsiTheme="minorHAnsi" w:cstheme="minorBidi"/>
      <w:color w:val="auto"/>
      <w:sz w:val="20"/>
      <w:szCs w:val="20"/>
    </w:rPr>
  </w:style>
  <w:style w:type="character" w:customStyle="1" w:styleId="a8">
    <w:name w:val="טקסט הערת סיום תו"/>
    <w:basedOn w:val="a0"/>
    <w:link w:val="a7"/>
    <w:uiPriority w:val="99"/>
    <w:rsid w:val="00453078"/>
    <w:rPr>
      <w:sz w:val="20"/>
      <w:szCs w:val="20"/>
    </w:rPr>
  </w:style>
  <w:style w:type="paragraph" w:styleId="a9">
    <w:name w:val="footnote text"/>
    <w:basedOn w:val="a"/>
    <w:link w:val="aa"/>
    <w:uiPriority w:val="99"/>
    <w:semiHidden/>
    <w:unhideWhenUsed/>
    <w:rsid w:val="00453078"/>
    <w:pPr>
      <w:widowControl/>
      <w:spacing w:line="240" w:lineRule="auto"/>
    </w:pPr>
    <w:rPr>
      <w:rFonts w:asciiTheme="minorHAnsi" w:eastAsiaTheme="minorHAnsi" w:hAnsiTheme="minorHAnsi" w:cstheme="minorBidi"/>
      <w:color w:val="auto"/>
      <w:sz w:val="20"/>
      <w:szCs w:val="20"/>
    </w:rPr>
  </w:style>
  <w:style w:type="character" w:customStyle="1" w:styleId="aa">
    <w:name w:val="טקסט הערת שוליים תו"/>
    <w:basedOn w:val="a0"/>
    <w:link w:val="a9"/>
    <w:uiPriority w:val="99"/>
    <w:semiHidden/>
    <w:rsid w:val="00453078"/>
    <w:rPr>
      <w:sz w:val="20"/>
      <w:szCs w:val="20"/>
    </w:rPr>
  </w:style>
  <w:style w:type="character" w:styleId="ab">
    <w:name w:val="footnote reference"/>
    <w:basedOn w:val="a0"/>
    <w:uiPriority w:val="99"/>
    <w:semiHidden/>
    <w:unhideWhenUsed/>
    <w:rsid w:val="00453078"/>
    <w:rPr>
      <w:vertAlign w:val="superscript"/>
    </w:rPr>
  </w:style>
  <w:style w:type="paragraph" w:styleId="ac">
    <w:name w:val="Balloon Text"/>
    <w:basedOn w:val="a"/>
    <w:link w:val="ad"/>
    <w:uiPriority w:val="99"/>
    <w:semiHidden/>
    <w:unhideWhenUsed/>
    <w:rsid w:val="00453078"/>
    <w:pPr>
      <w:spacing w:line="240" w:lineRule="auto"/>
    </w:pPr>
    <w:rPr>
      <w:rFonts w:ascii="Tahoma" w:hAnsi="Tahoma" w:cs="Tahoma"/>
      <w:sz w:val="16"/>
      <w:szCs w:val="16"/>
    </w:rPr>
  </w:style>
  <w:style w:type="character" w:customStyle="1" w:styleId="ad">
    <w:name w:val="טקסט בלונים תו"/>
    <w:basedOn w:val="a0"/>
    <w:link w:val="ac"/>
    <w:uiPriority w:val="99"/>
    <w:semiHidden/>
    <w:rsid w:val="00453078"/>
    <w:rPr>
      <w:rFonts w:ascii="Tahoma" w:eastAsia="Times New Roman" w:hAnsi="Tahoma" w:cs="Tahoma"/>
      <w:color w:val="000000"/>
      <w:sz w:val="16"/>
      <w:szCs w:val="16"/>
    </w:rPr>
  </w:style>
  <w:style w:type="character" w:styleId="ae">
    <w:name w:val="annotation reference"/>
    <w:basedOn w:val="a0"/>
    <w:uiPriority w:val="99"/>
    <w:semiHidden/>
    <w:unhideWhenUsed/>
    <w:rsid w:val="00B72506"/>
    <w:rPr>
      <w:sz w:val="16"/>
      <w:szCs w:val="16"/>
    </w:rPr>
  </w:style>
  <w:style w:type="paragraph" w:styleId="af">
    <w:name w:val="annotation text"/>
    <w:basedOn w:val="a"/>
    <w:link w:val="af0"/>
    <w:uiPriority w:val="99"/>
    <w:semiHidden/>
    <w:unhideWhenUsed/>
    <w:rsid w:val="00B72506"/>
    <w:pPr>
      <w:spacing w:line="240" w:lineRule="auto"/>
    </w:pPr>
    <w:rPr>
      <w:sz w:val="20"/>
      <w:szCs w:val="20"/>
    </w:rPr>
  </w:style>
  <w:style w:type="character" w:customStyle="1" w:styleId="af0">
    <w:name w:val="טקסט הערה תו"/>
    <w:basedOn w:val="a0"/>
    <w:link w:val="af"/>
    <w:uiPriority w:val="99"/>
    <w:semiHidden/>
    <w:rsid w:val="00B72506"/>
    <w:rPr>
      <w:rFonts w:ascii="Arial" w:eastAsia="Times New Roman" w:hAnsi="Arial" w:cs="Arial"/>
      <w:color w:val="000000"/>
      <w:sz w:val="20"/>
      <w:szCs w:val="20"/>
    </w:rPr>
  </w:style>
  <w:style w:type="paragraph" w:styleId="af1">
    <w:name w:val="annotation subject"/>
    <w:basedOn w:val="af"/>
    <w:next w:val="af"/>
    <w:link w:val="af2"/>
    <w:uiPriority w:val="99"/>
    <w:semiHidden/>
    <w:unhideWhenUsed/>
    <w:rsid w:val="00B72506"/>
    <w:rPr>
      <w:b/>
      <w:bCs/>
    </w:rPr>
  </w:style>
  <w:style w:type="character" w:customStyle="1" w:styleId="af2">
    <w:name w:val="נושא הערה תו"/>
    <w:basedOn w:val="af0"/>
    <w:link w:val="af1"/>
    <w:uiPriority w:val="99"/>
    <w:semiHidden/>
    <w:rsid w:val="00B72506"/>
    <w:rPr>
      <w:rFonts w:ascii="Arial" w:eastAsia="Times New Roman" w:hAnsi="Arial" w:cs="Arial"/>
      <w:b/>
      <w:bCs/>
      <w:color w:val="000000"/>
      <w:sz w:val="20"/>
      <w:szCs w:val="20"/>
    </w:rPr>
  </w:style>
  <w:style w:type="paragraph" w:styleId="af3">
    <w:name w:val="Revision"/>
    <w:hidden/>
    <w:uiPriority w:val="99"/>
    <w:semiHidden/>
    <w:rsid w:val="00FA7FD5"/>
    <w:pPr>
      <w:spacing w:after="0" w:line="240" w:lineRule="auto"/>
    </w:pPr>
    <w:rPr>
      <w:rFonts w:ascii="Arial" w:eastAsia="Times New Roman" w:hAnsi="Arial" w:cs="Arial"/>
      <w:color w:val="000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yklein@kohelet.org.il" TargetMode="External"/><Relationship Id="rId13" Type="http://schemas.openxmlformats.org/officeDocument/2006/relationships/theme" Target="theme/theme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www.themarker/misc/artile-print-page/1.2852453" TargetMode="External"/><Relationship Id="rId1" Type="http://schemas.openxmlformats.org/officeDocument/2006/relationships/hyperlink" Target="http://www.pmo.gov.il/Secretary/GovDecisions/2016/Pages/dec1148.aspx" TargetMode="External"/></Relationships>
</file>

<file path=word/_rels/header2.xml.rels><?xml version="1.0" encoding="UTF-8" standalone="yes"?>
<Relationships xmlns="http://schemas.openxmlformats.org/package/2006/relationships"><Relationship Id="rId8" Type="http://schemas.openxmlformats.org/officeDocument/2006/relationships/hyperlink" Target="mailto:office@kohelet.org.il" TargetMode="External"/><Relationship Id="rId13" Type="http://schemas.openxmlformats.org/officeDocument/2006/relationships/hyperlink" Target="http://www.kohelet.org.il" TargetMode="External"/><Relationship Id="rId3" Type="http://schemas.openxmlformats.org/officeDocument/2006/relationships/hyperlink" Target="mailto:office@kohelet.org.il" TargetMode="External"/><Relationship Id="rId7" Type="http://schemas.openxmlformats.org/officeDocument/2006/relationships/hyperlink" Target="mailto:office@kohelet.org.il" TargetMode="External"/><Relationship Id="rId12" Type="http://schemas.openxmlformats.org/officeDocument/2006/relationships/hyperlink" Target="http://www.kohelet.org.il" TargetMode="External"/><Relationship Id="rId2" Type="http://schemas.openxmlformats.org/officeDocument/2006/relationships/image" Target="file:///C:\Users\Kohelet\Desktop\Image_0" TargetMode="External"/><Relationship Id="rId16" Type="http://schemas.openxmlformats.org/officeDocument/2006/relationships/hyperlink" Target="http://www.kohelet.org.il" TargetMode="External"/><Relationship Id="rId1" Type="http://schemas.openxmlformats.org/officeDocument/2006/relationships/image" Target="media/image1.jpeg"/><Relationship Id="rId6" Type="http://schemas.openxmlformats.org/officeDocument/2006/relationships/hyperlink" Target="mailto:office@kohelet.org.il" TargetMode="External"/><Relationship Id="rId11" Type="http://schemas.openxmlformats.org/officeDocument/2006/relationships/hyperlink" Target="http://www.kohelet.org.il" TargetMode="External"/><Relationship Id="rId5" Type="http://schemas.openxmlformats.org/officeDocument/2006/relationships/hyperlink" Target="mailto:office@kohelet.org.il" TargetMode="External"/><Relationship Id="rId15" Type="http://schemas.openxmlformats.org/officeDocument/2006/relationships/hyperlink" Target="http://www.kohelet.org.il" TargetMode="External"/><Relationship Id="rId10" Type="http://schemas.openxmlformats.org/officeDocument/2006/relationships/hyperlink" Target="http://www.kohelet.org.il" TargetMode="External"/><Relationship Id="rId4" Type="http://schemas.openxmlformats.org/officeDocument/2006/relationships/hyperlink" Target="mailto:office@kohelet.org.il" TargetMode="External"/><Relationship Id="rId9" Type="http://schemas.openxmlformats.org/officeDocument/2006/relationships/hyperlink" Target="mailto:office@kohelet.org.il" TargetMode="External"/><Relationship Id="rId14" Type="http://schemas.openxmlformats.org/officeDocument/2006/relationships/hyperlink" Target="http://www.kohelet.org.i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D8F461-530D-4EA8-9BE3-FF1AA8417441}"/>
</file>

<file path=customXml/itemProps2.xml><?xml version="1.0" encoding="utf-8"?>
<ds:datastoreItem xmlns:ds="http://schemas.openxmlformats.org/officeDocument/2006/customXml" ds:itemID="{CBB223E6-3143-4AFE-B0F3-A26D1F9D932B}"/>
</file>

<file path=customXml/itemProps3.xml><?xml version="1.0" encoding="utf-8"?>
<ds:datastoreItem xmlns:ds="http://schemas.openxmlformats.org/officeDocument/2006/customXml" ds:itemID="{E762AACD-AD4C-4461-A895-E450FDAA0040}"/>
</file>

<file path=customXml/itemProps4.xml><?xml version="1.0" encoding="utf-8"?>
<ds:datastoreItem xmlns:ds="http://schemas.openxmlformats.org/officeDocument/2006/customXml" ds:itemID="{8656E817-90F6-48A1-B9D9-A3F958997DCB}"/>
</file>

<file path=docProps/app.xml><?xml version="1.0" encoding="utf-8"?>
<Properties xmlns="http://schemas.openxmlformats.org/officeDocument/2006/extended-properties" xmlns:vt="http://schemas.openxmlformats.org/officeDocument/2006/docPropsVTypes">
  <Template>Normal</Template>
  <TotalTime>1</TotalTime>
  <Pages>5</Pages>
  <Words>1790</Words>
  <Characters>10203</Characters>
  <Application>Microsoft Office Word</Application>
  <DocSecurity>0</DocSecurity>
  <Lines>85</Lines>
  <Paragraphs>23</Paragraphs>
  <ScaleCrop>false</ScaleCrop>
  <HeadingPairs>
    <vt:vector size="2" baseType="variant">
      <vt:variant>
        <vt:lpstr>שם</vt:lpstr>
      </vt:variant>
      <vt:variant>
        <vt:i4>1</vt:i4>
      </vt:variant>
    </vt:vector>
  </HeadingPairs>
  <TitlesOfParts>
    <vt:vector size="1" baseType="lpstr">
      <vt:lpstr/>
    </vt:vector>
  </TitlesOfParts>
  <Company>Hewlett-Packard</Company>
  <LinksUpToDate>false</LinksUpToDate>
  <CharactersWithSpaces>11970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Yitzhak Klein</dc:creator>
  <cp:lastModifiedBy>Yitzhak Klein</cp:lastModifiedBy>
  <cp:revision>2</cp:revision>
  <dcterms:created xsi:type="dcterms:W3CDTF">2016-02-21T09:39:00Z</dcterms:created>
  <dcterms:modified xsi:type="dcterms:W3CDTF">2016-02-21T09:39:00Z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