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w="9680" w:type="dxa"/>
        <w:jc w:val="center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624"/>
        <w:gridCol w:w="624"/>
        <w:gridCol w:w="8432"/>
      </w:tblGrid>
      <w:tr w:rsidR="00D1263C" w:rsidRPr="008577A0" w:rsidTr="00D1263C">
        <w:trPr>
          <w:cantSplit/>
          <w:jc w:val="center"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1263C" w:rsidRPr="008577A0" w:rsidRDefault="00D1263C" w:rsidP="00B438BB">
            <w:pPr>
              <w:pStyle w:val="TableText0"/>
              <w:rPr>
                <w:rFonts w:hint="cs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1263C" w:rsidRPr="00D1263C" w:rsidRDefault="00D1263C" w:rsidP="00D1263C">
            <w:pPr>
              <w:pStyle w:val="TableBlock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843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1263C" w:rsidRPr="00D22D0A" w:rsidRDefault="00440659" w:rsidP="00440659">
            <w:pPr>
              <w:pStyle w:val="TableBlock"/>
              <w:jc w:val="right"/>
              <w:rPr>
                <w:rFonts w:cs="David"/>
                <w:b/>
                <w:bCs/>
                <w:sz w:val="24"/>
                <w:szCs w:val="24"/>
                <w:u w:val="single"/>
                <w:rtl/>
              </w:rPr>
            </w:pPr>
            <w:r w:rsidRPr="00D22D0A">
              <w:rPr>
                <w:rFonts w:cs="David" w:hint="cs"/>
                <w:b/>
                <w:bCs/>
                <w:sz w:val="24"/>
                <w:szCs w:val="24"/>
                <w:u w:val="single"/>
                <w:rtl/>
              </w:rPr>
              <w:t xml:space="preserve">נוסח הוראת המעבר בעניין חברת החשמל </w:t>
            </w:r>
            <w:r w:rsidRPr="00D22D0A">
              <w:rPr>
                <w:rFonts w:cs="David"/>
                <w:b/>
                <w:bCs/>
                <w:sz w:val="24"/>
                <w:szCs w:val="24"/>
                <w:u w:val="single"/>
                <w:rtl/>
              </w:rPr>
              <w:t>–</w:t>
            </w:r>
            <w:r w:rsidRPr="00D22D0A">
              <w:rPr>
                <w:rFonts w:cs="David" w:hint="cs"/>
                <w:b/>
                <w:bCs/>
                <w:sz w:val="24"/>
                <w:szCs w:val="24"/>
                <w:u w:val="single"/>
                <w:rtl/>
              </w:rPr>
              <w:t xml:space="preserve"> סעיף 115(ג) לישיבת הוועדה </w:t>
            </w:r>
            <w:r w:rsidR="00D22D0A" w:rsidRPr="00D22D0A">
              <w:rPr>
                <w:rFonts w:cs="David" w:hint="cs"/>
                <w:b/>
                <w:bCs/>
                <w:sz w:val="24"/>
                <w:szCs w:val="24"/>
                <w:u w:val="single"/>
                <w:rtl/>
              </w:rPr>
              <w:t xml:space="preserve"> 8.3.16</w:t>
            </w:r>
          </w:p>
        </w:tc>
      </w:tr>
      <w:tr w:rsidR="00D1263C" w:rsidRPr="008577A0" w:rsidTr="00D1263C">
        <w:trPr>
          <w:cantSplit/>
          <w:jc w:val="center"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1263C" w:rsidRPr="008577A0" w:rsidRDefault="00D1263C" w:rsidP="00B438BB">
            <w:pPr>
              <w:pStyle w:val="TableText0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1263C" w:rsidRPr="008577A0" w:rsidRDefault="00D1263C" w:rsidP="00B438BB">
            <w:pPr>
              <w:pStyle w:val="TableText0"/>
              <w:rPr>
                <w:sz w:val="26"/>
                <w:rtl/>
              </w:rPr>
            </w:pPr>
          </w:p>
        </w:tc>
        <w:tc>
          <w:tcPr>
            <w:tcW w:w="843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1263C" w:rsidRPr="008577A0" w:rsidRDefault="00D1263C" w:rsidP="00D1263C">
            <w:pPr>
              <w:pStyle w:val="TableBlock"/>
              <w:rPr>
                <w:sz w:val="26"/>
                <w:rtl/>
              </w:rPr>
            </w:pPr>
          </w:p>
        </w:tc>
      </w:tr>
      <w:tr w:rsidR="00D1263C" w:rsidRPr="008577A0" w:rsidTr="00D1263C">
        <w:trPr>
          <w:cantSplit/>
          <w:jc w:val="center"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1263C" w:rsidRPr="008577A0" w:rsidRDefault="00D1263C" w:rsidP="00B438BB">
            <w:pPr>
              <w:pStyle w:val="TableText0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1263C" w:rsidRPr="008577A0" w:rsidRDefault="00D1263C" w:rsidP="00B438BB">
            <w:pPr>
              <w:pStyle w:val="TableText0"/>
              <w:rPr>
                <w:sz w:val="26"/>
                <w:rtl/>
              </w:rPr>
            </w:pPr>
          </w:p>
        </w:tc>
        <w:tc>
          <w:tcPr>
            <w:tcW w:w="843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1263C" w:rsidRPr="00D1263C" w:rsidRDefault="00D1263C" w:rsidP="00D1263C">
            <w:pPr>
              <w:pStyle w:val="TableBlock"/>
              <w:rPr>
                <w:sz w:val="26"/>
                <w:rtl/>
              </w:rPr>
            </w:pPr>
          </w:p>
        </w:tc>
      </w:tr>
      <w:tr w:rsidR="00440659" w:rsidRPr="00D1263C" w:rsidTr="00440659">
        <w:trPr>
          <w:cantSplit/>
          <w:jc w:val="center"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40659" w:rsidRPr="008577A0" w:rsidRDefault="00440659" w:rsidP="00410245">
            <w:pPr>
              <w:pStyle w:val="TableText0"/>
              <w:rPr>
                <w:rFonts w:hint="cs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40659" w:rsidRPr="00440659" w:rsidRDefault="00440659" w:rsidP="00440659">
            <w:pPr>
              <w:pStyle w:val="TableText0"/>
              <w:rPr>
                <w:sz w:val="26"/>
                <w:rtl/>
              </w:rPr>
            </w:pPr>
            <w:r w:rsidRPr="00440659">
              <w:rPr>
                <w:rFonts w:hint="cs"/>
                <w:sz w:val="26"/>
                <w:rtl/>
              </w:rPr>
              <w:t>(ג)</w:t>
            </w:r>
          </w:p>
        </w:tc>
        <w:tc>
          <w:tcPr>
            <w:tcW w:w="843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40659" w:rsidRPr="00D1263C" w:rsidRDefault="00440659" w:rsidP="00410245">
            <w:pPr>
              <w:pStyle w:val="TableBlock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 w:hint="cs"/>
                <w:sz w:val="26"/>
                <w:szCs w:val="26"/>
                <w:rtl/>
              </w:rPr>
              <w:t>(1)      על אף האמור בסעיף קטן (א) ובלי לגרוע מהוראות סעיף 16(ג), תחילתן של הוראות סעיפים 16(א)(5) ו-35 שנתיים מיום התחילה (בסעיף קטן זה - יום התחילה לעניין חברת חשמל).</w:t>
            </w:r>
          </w:p>
        </w:tc>
      </w:tr>
      <w:tr w:rsidR="00440659" w:rsidRPr="008577A0" w:rsidTr="00440659">
        <w:trPr>
          <w:cantSplit/>
          <w:jc w:val="center"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40659" w:rsidRPr="008577A0" w:rsidRDefault="00440659" w:rsidP="00410245">
            <w:pPr>
              <w:pStyle w:val="TableText0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40659" w:rsidRPr="008577A0" w:rsidRDefault="00440659" w:rsidP="00410245">
            <w:pPr>
              <w:pStyle w:val="TableText0"/>
              <w:rPr>
                <w:sz w:val="26"/>
                <w:rtl/>
              </w:rPr>
            </w:pPr>
          </w:p>
        </w:tc>
        <w:tc>
          <w:tcPr>
            <w:tcW w:w="843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40659" w:rsidRPr="00440659" w:rsidRDefault="00440659" w:rsidP="00410245">
            <w:pPr>
              <w:pStyle w:val="TableBlock"/>
              <w:rPr>
                <w:rFonts w:cs="David"/>
                <w:sz w:val="26"/>
                <w:szCs w:val="26"/>
                <w:rtl/>
              </w:rPr>
            </w:pPr>
            <w:r w:rsidRPr="00D1263C">
              <w:rPr>
                <w:rFonts w:cs="David"/>
                <w:sz w:val="26"/>
                <w:szCs w:val="26"/>
                <w:rtl/>
              </w:rPr>
              <w:t>(</w:t>
            </w:r>
            <w:r w:rsidRPr="00D1263C">
              <w:rPr>
                <w:rFonts w:cs="David" w:hint="cs"/>
                <w:sz w:val="26"/>
                <w:szCs w:val="26"/>
                <w:rtl/>
              </w:rPr>
              <w:t>2</w:t>
            </w:r>
            <w:r w:rsidRPr="00D1263C">
              <w:rPr>
                <w:rFonts w:cs="David"/>
                <w:sz w:val="26"/>
                <w:szCs w:val="26"/>
                <w:rtl/>
              </w:rPr>
              <w:t>)</w:t>
            </w:r>
            <w:r w:rsidRPr="00440659">
              <w:rPr>
                <w:rFonts w:cs="David"/>
                <w:sz w:val="26"/>
                <w:szCs w:val="26"/>
                <w:rtl/>
              </w:rPr>
              <w:tab/>
            </w:r>
            <w:r>
              <w:rPr>
                <w:rFonts w:cs="David" w:hint="cs"/>
                <w:sz w:val="26"/>
                <w:szCs w:val="26"/>
                <w:rtl/>
              </w:rPr>
              <w:t xml:space="preserve">השר, שר האוצר או הנגיד, רשאי, בצו, ארבעה חודשים לפני יום התחילה לענין חברת חשמל, לדחות את יום התחילה לעניין חברת חשמל בתקופות נוספות שלא יעלו על שנתיים כל אחת. </w:t>
            </w:r>
          </w:p>
        </w:tc>
      </w:tr>
      <w:tr w:rsidR="00440659" w:rsidRPr="00D1263C" w:rsidTr="00440659">
        <w:trPr>
          <w:cantSplit/>
          <w:jc w:val="center"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40659" w:rsidRPr="008577A0" w:rsidRDefault="00440659" w:rsidP="00410245">
            <w:pPr>
              <w:pStyle w:val="TableText0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40659" w:rsidRPr="008577A0" w:rsidRDefault="00440659" w:rsidP="00410245">
            <w:pPr>
              <w:pStyle w:val="TableText0"/>
              <w:rPr>
                <w:sz w:val="26"/>
                <w:rtl/>
              </w:rPr>
            </w:pPr>
          </w:p>
        </w:tc>
        <w:tc>
          <w:tcPr>
            <w:tcW w:w="843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40659" w:rsidRPr="00AB1F4D" w:rsidRDefault="00440659" w:rsidP="00410245">
            <w:pPr>
              <w:pStyle w:val="TableBlock"/>
              <w:rPr>
                <w:rFonts w:cs="David"/>
                <w:sz w:val="26"/>
                <w:szCs w:val="26"/>
                <w:rtl/>
              </w:rPr>
            </w:pPr>
            <w:r w:rsidRPr="00D1263C">
              <w:rPr>
                <w:rFonts w:cs="David"/>
                <w:sz w:val="26"/>
                <w:szCs w:val="26"/>
                <w:rtl/>
              </w:rPr>
              <w:t>(</w:t>
            </w:r>
            <w:r w:rsidRPr="00D1263C">
              <w:rPr>
                <w:rFonts w:cs="David" w:hint="cs"/>
                <w:sz w:val="26"/>
                <w:szCs w:val="26"/>
                <w:rtl/>
              </w:rPr>
              <w:t>3)</w:t>
            </w:r>
            <w:r w:rsidRPr="00440659">
              <w:rPr>
                <w:rFonts w:cs="David"/>
                <w:sz w:val="26"/>
                <w:szCs w:val="26"/>
                <w:rtl/>
              </w:rPr>
              <w:tab/>
            </w:r>
            <w:r>
              <w:rPr>
                <w:rFonts w:cs="David" w:hint="cs"/>
                <w:sz w:val="26"/>
                <w:szCs w:val="26"/>
                <w:rtl/>
              </w:rPr>
              <w:t>שלושה חודשים</w:t>
            </w:r>
            <w:r w:rsidRPr="00AB1F4D">
              <w:rPr>
                <w:rFonts w:cs="David" w:hint="cs"/>
                <w:sz w:val="26"/>
                <w:szCs w:val="26"/>
                <w:rtl/>
              </w:rPr>
              <w:t xml:space="preserve"> לפחות לפני יום התחילה לעניין חברת חשמל, יביא השר לאישור הוועדה תקנות לעניין סעיף 16(ב) בנוגע לנתוני האשראי שחברת החשמל תידרש להעביר למאגר לפי חוק זה; ימי פגרת הכנסת לא יבואו במניין לעניין התקופה האמורה; לא אישרה הוועדה את התקנות</w:t>
            </w:r>
            <w:r>
              <w:rPr>
                <w:rFonts w:cs="David" w:hint="cs"/>
                <w:sz w:val="26"/>
                <w:szCs w:val="26"/>
                <w:rtl/>
              </w:rPr>
              <w:t>,</w:t>
            </w:r>
            <w:r w:rsidRPr="00AB1F4D">
              <w:rPr>
                <w:rFonts w:cs="David" w:hint="cs"/>
                <w:sz w:val="26"/>
                <w:szCs w:val="26"/>
                <w:rtl/>
              </w:rPr>
              <w:t xml:space="preserve"> </w:t>
            </w:r>
            <w:r>
              <w:rPr>
                <w:rFonts w:cs="David" w:hint="cs"/>
                <w:sz w:val="26"/>
                <w:szCs w:val="26"/>
                <w:rtl/>
              </w:rPr>
              <w:t>תודיע על כך הועדה לשר ו</w:t>
            </w:r>
            <w:r w:rsidRPr="00AB1F4D">
              <w:rPr>
                <w:rFonts w:cs="David" w:hint="cs"/>
                <w:sz w:val="26"/>
                <w:szCs w:val="26"/>
                <w:rtl/>
              </w:rPr>
              <w:t>הוראות סעיף 16(א)</w:t>
            </w:r>
            <w:r>
              <w:rPr>
                <w:rFonts w:cs="David" w:hint="cs"/>
                <w:sz w:val="26"/>
                <w:szCs w:val="26"/>
                <w:rtl/>
              </w:rPr>
              <w:t>(5)</w:t>
            </w:r>
            <w:r w:rsidRPr="00AB1F4D">
              <w:rPr>
                <w:rFonts w:cs="David" w:hint="cs"/>
                <w:sz w:val="26"/>
                <w:szCs w:val="26"/>
                <w:rtl/>
              </w:rPr>
              <w:t xml:space="preserve"> לא יחולו על חברת החשמל</w:t>
            </w:r>
            <w:r>
              <w:rPr>
                <w:rFonts w:cs="David" w:hint="cs"/>
                <w:sz w:val="26"/>
                <w:szCs w:val="26"/>
                <w:rtl/>
              </w:rPr>
              <w:t>; השר יפרסם על כך הודעה ברשומות.</w:t>
            </w:r>
          </w:p>
          <w:p w:rsidR="00440659" w:rsidRPr="00440659" w:rsidRDefault="00440659" w:rsidP="00410245">
            <w:pPr>
              <w:pStyle w:val="TableBlock"/>
              <w:rPr>
                <w:rFonts w:cs="David"/>
                <w:sz w:val="26"/>
                <w:szCs w:val="26"/>
                <w:rtl/>
              </w:rPr>
            </w:pPr>
          </w:p>
        </w:tc>
      </w:tr>
    </w:tbl>
    <w:p w:rsidR="003E4EB9" w:rsidRPr="00AE1BF2" w:rsidRDefault="003E4EB9" w:rsidP="00D1263C"/>
    <w:sectPr w:rsidR="003E4EB9" w:rsidRPr="00AE1BF2" w:rsidSect="000012F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BF2"/>
    <w:rsid w:val="000012FD"/>
    <w:rsid w:val="001318F4"/>
    <w:rsid w:val="0013553F"/>
    <w:rsid w:val="003E4EB9"/>
    <w:rsid w:val="00440659"/>
    <w:rsid w:val="00481517"/>
    <w:rsid w:val="0058788E"/>
    <w:rsid w:val="00597143"/>
    <w:rsid w:val="00653755"/>
    <w:rsid w:val="00AB1F4D"/>
    <w:rsid w:val="00AE1BF2"/>
    <w:rsid w:val="00B92E2D"/>
    <w:rsid w:val="00BC13D2"/>
    <w:rsid w:val="00D1263C"/>
    <w:rsid w:val="00D22D0A"/>
    <w:rsid w:val="00D86780"/>
    <w:rsid w:val="00E40576"/>
    <w:rsid w:val="00EB0702"/>
    <w:rsid w:val="00FC26FF"/>
    <w:rsid w:val="00FD7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BF2"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כותרת"/>
    <w:basedOn w:val="a4"/>
    <w:uiPriority w:val="1"/>
    <w:rsid w:val="00597143"/>
    <w:rPr>
      <w:rFonts w:cs="David"/>
      <w:bCs/>
      <w:i/>
      <w:iCs w:val="0"/>
      <w:color w:val="auto"/>
      <w:szCs w:val="36"/>
    </w:rPr>
  </w:style>
  <w:style w:type="character" w:styleId="a4">
    <w:name w:val="Subtle Emphasis"/>
    <w:basedOn w:val="a0"/>
    <w:uiPriority w:val="19"/>
    <w:qFormat/>
    <w:rsid w:val="00597143"/>
    <w:rPr>
      <w:i/>
      <w:iCs/>
      <w:color w:val="404040" w:themeColor="text1" w:themeTint="BF"/>
    </w:rPr>
  </w:style>
  <w:style w:type="paragraph" w:styleId="TOC1">
    <w:name w:val="toc 1"/>
    <w:basedOn w:val="a"/>
    <w:next w:val="a"/>
    <w:autoRedefine/>
    <w:uiPriority w:val="39"/>
    <w:unhideWhenUsed/>
    <w:rsid w:val="00481517"/>
    <w:pPr>
      <w:widowControl w:val="0"/>
      <w:autoSpaceDE w:val="0"/>
      <w:autoSpaceDN w:val="0"/>
      <w:bidi w:val="0"/>
      <w:adjustRightInd w:val="0"/>
      <w:spacing w:before="120" w:line="204" w:lineRule="atLeast"/>
      <w:ind w:firstLine="340"/>
      <w:jc w:val="right"/>
      <w:textAlignment w:val="center"/>
    </w:pPr>
    <w:rPr>
      <w:rFonts w:asciiTheme="minorHAnsi" w:eastAsia="MS Mincho" w:hAnsiTheme="minorHAnsi"/>
      <w:b/>
      <w:bCs/>
      <w:i/>
      <w:iCs/>
      <w:color w:val="000000"/>
      <w:spacing w:val="1"/>
      <w:lang w:eastAsia="ja-JP"/>
    </w:rPr>
  </w:style>
  <w:style w:type="character" w:customStyle="1" w:styleId="TableText">
    <w:name w:val="Table Text תו"/>
    <w:basedOn w:val="a0"/>
    <w:link w:val="TableText0"/>
    <w:locked/>
    <w:rsid w:val="00AE1BF2"/>
    <w:rPr>
      <w:rFonts w:ascii="Arial" w:hAnsi="Arial" w:cs="Arial"/>
      <w:color w:val="000000"/>
      <w:lang w:eastAsia="ja-JP"/>
    </w:rPr>
  </w:style>
  <w:style w:type="paragraph" w:customStyle="1" w:styleId="TableText0">
    <w:name w:val="Table Text"/>
    <w:basedOn w:val="a"/>
    <w:link w:val="TableText"/>
    <w:rsid w:val="00AE1BF2"/>
    <w:pPr>
      <w:autoSpaceDE w:val="0"/>
      <w:autoSpaceDN w:val="0"/>
      <w:snapToGrid w:val="0"/>
      <w:spacing w:line="360" w:lineRule="auto"/>
      <w:ind w:right="57"/>
    </w:pPr>
    <w:rPr>
      <w:rFonts w:ascii="Arial" w:hAnsi="Arial" w:cs="Arial"/>
      <w:color w:val="000000"/>
      <w:sz w:val="22"/>
      <w:szCs w:val="22"/>
      <w:lang w:eastAsia="ja-JP"/>
    </w:rPr>
  </w:style>
  <w:style w:type="paragraph" w:customStyle="1" w:styleId="TableBlock">
    <w:name w:val="Table Block"/>
    <w:basedOn w:val="a"/>
    <w:rsid w:val="00AE1BF2"/>
    <w:pPr>
      <w:autoSpaceDE w:val="0"/>
      <w:autoSpaceDN w:val="0"/>
      <w:snapToGrid w:val="0"/>
      <w:spacing w:line="360" w:lineRule="auto"/>
      <w:jc w:val="both"/>
    </w:pPr>
    <w:rPr>
      <w:rFonts w:ascii="Arial" w:hAnsi="Arial" w:cs="Arial"/>
      <w:color w:val="000000"/>
      <w:sz w:val="22"/>
      <w:szCs w:val="22"/>
      <w:lang w:eastAsia="ja-JP"/>
    </w:rPr>
  </w:style>
  <w:style w:type="paragraph" w:styleId="a5">
    <w:name w:val="Balloon Text"/>
    <w:basedOn w:val="a"/>
    <w:link w:val="a6"/>
    <w:uiPriority w:val="99"/>
    <w:semiHidden/>
    <w:unhideWhenUsed/>
    <w:rsid w:val="00FD7F6B"/>
    <w:rPr>
      <w:rFonts w:ascii="Tahoma" w:hAnsi="Tahoma" w:cs="Tahoma"/>
      <w:sz w:val="16"/>
      <w:szCs w:val="16"/>
    </w:rPr>
  </w:style>
  <w:style w:type="character" w:customStyle="1" w:styleId="a6">
    <w:name w:val="טקסט בלונים תו"/>
    <w:basedOn w:val="a0"/>
    <w:link w:val="a5"/>
    <w:uiPriority w:val="99"/>
    <w:semiHidden/>
    <w:rsid w:val="00FD7F6B"/>
    <w:rPr>
      <w:rFonts w:ascii="Tahoma" w:hAnsi="Tahoma" w:cs="Tahoma"/>
      <w:sz w:val="16"/>
      <w:szCs w:val="16"/>
      <w:lang w:eastAsia="he-IL"/>
    </w:rPr>
  </w:style>
  <w:style w:type="character" w:styleId="a7">
    <w:name w:val="annotation reference"/>
    <w:basedOn w:val="a0"/>
    <w:uiPriority w:val="99"/>
    <w:semiHidden/>
    <w:unhideWhenUsed/>
    <w:rsid w:val="00D86780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86780"/>
    <w:rPr>
      <w:sz w:val="20"/>
      <w:szCs w:val="20"/>
    </w:rPr>
  </w:style>
  <w:style w:type="character" w:customStyle="1" w:styleId="a9">
    <w:name w:val="טקסט הערה תו"/>
    <w:basedOn w:val="a0"/>
    <w:link w:val="a8"/>
    <w:uiPriority w:val="99"/>
    <w:semiHidden/>
    <w:rsid w:val="00D86780"/>
    <w:rPr>
      <w:rFonts w:ascii="Times New Roman" w:hAnsi="Times New Roman" w:cs="Times New Roman"/>
      <w:sz w:val="20"/>
      <w:szCs w:val="20"/>
      <w:lang w:eastAsia="he-IL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86780"/>
    <w:rPr>
      <w:b/>
      <w:bCs/>
    </w:rPr>
  </w:style>
  <w:style w:type="character" w:customStyle="1" w:styleId="ab">
    <w:name w:val="נושא הערה תו"/>
    <w:basedOn w:val="a9"/>
    <w:link w:val="aa"/>
    <w:uiPriority w:val="99"/>
    <w:semiHidden/>
    <w:rsid w:val="00D86780"/>
    <w:rPr>
      <w:rFonts w:ascii="Times New Roman" w:hAnsi="Times New Roman" w:cs="Times New Roman"/>
      <w:b/>
      <w:bCs/>
      <w:sz w:val="20"/>
      <w:szCs w:val="20"/>
      <w:lang w:eastAsia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BF2"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כותרת"/>
    <w:basedOn w:val="a4"/>
    <w:uiPriority w:val="1"/>
    <w:rsid w:val="00597143"/>
    <w:rPr>
      <w:rFonts w:cs="David"/>
      <w:bCs/>
      <w:i/>
      <w:iCs w:val="0"/>
      <w:color w:val="auto"/>
      <w:szCs w:val="36"/>
    </w:rPr>
  </w:style>
  <w:style w:type="character" w:styleId="a4">
    <w:name w:val="Subtle Emphasis"/>
    <w:basedOn w:val="a0"/>
    <w:uiPriority w:val="19"/>
    <w:qFormat/>
    <w:rsid w:val="00597143"/>
    <w:rPr>
      <w:i/>
      <w:iCs/>
      <w:color w:val="404040" w:themeColor="text1" w:themeTint="BF"/>
    </w:rPr>
  </w:style>
  <w:style w:type="paragraph" w:styleId="TOC1">
    <w:name w:val="toc 1"/>
    <w:basedOn w:val="a"/>
    <w:next w:val="a"/>
    <w:autoRedefine/>
    <w:uiPriority w:val="39"/>
    <w:unhideWhenUsed/>
    <w:rsid w:val="00481517"/>
    <w:pPr>
      <w:widowControl w:val="0"/>
      <w:autoSpaceDE w:val="0"/>
      <w:autoSpaceDN w:val="0"/>
      <w:bidi w:val="0"/>
      <w:adjustRightInd w:val="0"/>
      <w:spacing w:before="120" w:line="204" w:lineRule="atLeast"/>
      <w:ind w:firstLine="340"/>
      <w:jc w:val="right"/>
      <w:textAlignment w:val="center"/>
    </w:pPr>
    <w:rPr>
      <w:rFonts w:asciiTheme="minorHAnsi" w:eastAsia="MS Mincho" w:hAnsiTheme="minorHAnsi"/>
      <w:b/>
      <w:bCs/>
      <w:i/>
      <w:iCs/>
      <w:color w:val="000000"/>
      <w:spacing w:val="1"/>
      <w:lang w:eastAsia="ja-JP"/>
    </w:rPr>
  </w:style>
  <w:style w:type="character" w:customStyle="1" w:styleId="TableText">
    <w:name w:val="Table Text תו"/>
    <w:basedOn w:val="a0"/>
    <w:link w:val="TableText0"/>
    <w:locked/>
    <w:rsid w:val="00AE1BF2"/>
    <w:rPr>
      <w:rFonts w:ascii="Arial" w:hAnsi="Arial" w:cs="Arial"/>
      <w:color w:val="000000"/>
      <w:lang w:eastAsia="ja-JP"/>
    </w:rPr>
  </w:style>
  <w:style w:type="paragraph" w:customStyle="1" w:styleId="TableText0">
    <w:name w:val="Table Text"/>
    <w:basedOn w:val="a"/>
    <w:link w:val="TableText"/>
    <w:rsid w:val="00AE1BF2"/>
    <w:pPr>
      <w:autoSpaceDE w:val="0"/>
      <w:autoSpaceDN w:val="0"/>
      <w:snapToGrid w:val="0"/>
      <w:spacing w:line="360" w:lineRule="auto"/>
      <w:ind w:right="57"/>
    </w:pPr>
    <w:rPr>
      <w:rFonts w:ascii="Arial" w:hAnsi="Arial" w:cs="Arial"/>
      <w:color w:val="000000"/>
      <w:sz w:val="22"/>
      <w:szCs w:val="22"/>
      <w:lang w:eastAsia="ja-JP"/>
    </w:rPr>
  </w:style>
  <w:style w:type="paragraph" w:customStyle="1" w:styleId="TableBlock">
    <w:name w:val="Table Block"/>
    <w:basedOn w:val="a"/>
    <w:rsid w:val="00AE1BF2"/>
    <w:pPr>
      <w:autoSpaceDE w:val="0"/>
      <w:autoSpaceDN w:val="0"/>
      <w:snapToGrid w:val="0"/>
      <w:spacing w:line="360" w:lineRule="auto"/>
      <w:jc w:val="both"/>
    </w:pPr>
    <w:rPr>
      <w:rFonts w:ascii="Arial" w:hAnsi="Arial" w:cs="Arial"/>
      <w:color w:val="000000"/>
      <w:sz w:val="22"/>
      <w:szCs w:val="22"/>
      <w:lang w:eastAsia="ja-JP"/>
    </w:rPr>
  </w:style>
  <w:style w:type="paragraph" w:styleId="a5">
    <w:name w:val="Balloon Text"/>
    <w:basedOn w:val="a"/>
    <w:link w:val="a6"/>
    <w:uiPriority w:val="99"/>
    <w:semiHidden/>
    <w:unhideWhenUsed/>
    <w:rsid w:val="00FD7F6B"/>
    <w:rPr>
      <w:rFonts w:ascii="Tahoma" w:hAnsi="Tahoma" w:cs="Tahoma"/>
      <w:sz w:val="16"/>
      <w:szCs w:val="16"/>
    </w:rPr>
  </w:style>
  <w:style w:type="character" w:customStyle="1" w:styleId="a6">
    <w:name w:val="טקסט בלונים תו"/>
    <w:basedOn w:val="a0"/>
    <w:link w:val="a5"/>
    <w:uiPriority w:val="99"/>
    <w:semiHidden/>
    <w:rsid w:val="00FD7F6B"/>
    <w:rPr>
      <w:rFonts w:ascii="Tahoma" w:hAnsi="Tahoma" w:cs="Tahoma"/>
      <w:sz w:val="16"/>
      <w:szCs w:val="16"/>
      <w:lang w:eastAsia="he-IL"/>
    </w:rPr>
  </w:style>
  <w:style w:type="character" w:styleId="a7">
    <w:name w:val="annotation reference"/>
    <w:basedOn w:val="a0"/>
    <w:uiPriority w:val="99"/>
    <w:semiHidden/>
    <w:unhideWhenUsed/>
    <w:rsid w:val="00D86780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86780"/>
    <w:rPr>
      <w:sz w:val="20"/>
      <w:szCs w:val="20"/>
    </w:rPr>
  </w:style>
  <w:style w:type="character" w:customStyle="1" w:styleId="a9">
    <w:name w:val="טקסט הערה תו"/>
    <w:basedOn w:val="a0"/>
    <w:link w:val="a8"/>
    <w:uiPriority w:val="99"/>
    <w:semiHidden/>
    <w:rsid w:val="00D86780"/>
    <w:rPr>
      <w:rFonts w:ascii="Times New Roman" w:hAnsi="Times New Roman" w:cs="Times New Roman"/>
      <w:sz w:val="20"/>
      <w:szCs w:val="20"/>
      <w:lang w:eastAsia="he-IL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86780"/>
    <w:rPr>
      <w:b/>
      <w:bCs/>
    </w:rPr>
  </w:style>
  <w:style w:type="character" w:customStyle="1" w:styleId="ab">
    <w:name w:val="נושא הערה תו"/>
    <w:basedOn w:val="a9"/>
    <w:link w:val="aa"/>
    <w:uiPriority w:val="99"/>
    <w:semiHidden/>
    <w:rsid w:val="00D86780"/>
    <w:rPr>
      <w:rFonts w:ascii="Times New Roman" w:hAnsi="Times New Roman" w:cs="Times New Roman"/>
      <w:b/>
      <w:bCs/>
      <w:sz w:val="20"/>
      <w:szCs w:val="20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72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2CD944-F742-4F2E-B2BB-943F3189B5AA}"/>
</file>

<file path=customXml/itemProps2.xml><?xml version="1.0" encoding="utf-8"?>
<ds:datastoreItem xmlns:ds="http://schemas.openxmlformats.org/officeDocument/2006/customXml" ds:itemID="{8FC8F901-925D-49F3-9C97-EEF69249890A}"/>
</file>

<file path=customXml/itemProps3.xml><?xml version="1.0" encoding="utf-8"?>
<ds:datastoreItem xmlns:ds="http://schemas.openxmlformats.org/officeDocument/2006/customXml" ds:itemID="{ACEA2BE2-6EA5-4FFE-80C5-79EC61E024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דפנה ברנאי</dc:creator>
  <cp:lastModifiedBy>כוכי שבתאי</cp:lastModifiedBy>
  <cp:revision>2</cp:revision>
  <cp:lastPrinted>2016-03-07T16:43:00Z</cp:lastPrinted>
  <dcterms:created xsi:type="dcterms:W3CDTF">2016-03-07T16:39:00Z</dcterms:created>
  <dcterms:modified xsi:type="dcterms:W3CDTF">2016-03-07T16:39:00Z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