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9B" w:rsidRDefault="006E4A9B" w:rsidP="006E4A9B">
      <w:pPr>
        <w:pStyle w:val="HeadHatzaotHok"/>
        <w:spacing w:before="0"/>
        <w:rPr>
          <w:rtl/>
        </w:rPr>
      </w:pPr>
      <w:bookmarkStart w:id="0" w:name="LGSName"/>
      <w:bookmarkStart w:id="1" w:name="_GoBack"/>
      <w:bookmarkEnd w:id="1"/>
      <w:r>
        <w:rPr>
          <w:rFonts w:hint="cs"/>
          <w:rtl/>
        </w:rPr>
        <w:t xml:space="preserve">הצעת חוק תשלום קצבאות לחיילי מילואים ולבני משפחותיהם (תיקון מס' 7),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</w:t>
      </w:r>
      <w:bookmarkEnd w:id="0"/>
      <w:r>
        <w:rPr>
          <w:rFonts w:hint="cs"/>
          <w:rtl/>
        </w:rPr>
        <w:t>6</w:t>
      </w:r>
      <w:r>
        <w:rPr>
          <w:rtl/>
        </w:rPr>
        <w:br/>
      </w:r>
      <w:r w:rsidRPr="006E4A9B">
        <w:rPr>
          <w:rFonts w:hint="cs"/>
          <w:highlight w:val="yellow"/>
          <w:rtl/>
        </w:rPr>
        <w:t>הנוסח שאושר בוועדה</w:t>
      </w:r>
    </w:p>
    <w:p w:rsidR="006E4A9B" w:rsidRDefault="006E4A9B" w:rsidP="006E4A9B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7"/>
      </w:tblGrid>
      <w:tr w:rsidR="006E4A9B" w:rsidRPr="00B632DE" w:rsidTr="00EE0892">
        <w:trPr>
          <w:cantSplit/>
        </w:trPr>
        <w:tc>
          <w:tcPr>
            <w:tcW w:w="1871" w:type="dxa"/>
          </w:tcPr>
          <w:p w:rsidR="006E4A9B" w:rsidRPr="00B632DE" w:rsidRDefault="006E4A9B" w:rsidP="00EE0892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תיקון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sz w:val="26"/>
                <w:rtl/>
              </w:rPr>
              <w:t xml:space="preserve"> 5</w:t>
            </w:r>
          </w:p>
        </w:tc>
        <w:tc>
          <w:tcPr>
            <w:tcW w:w="624" w:type="dxa"/>
          </w:tcPr>
          <w:p w:rsidR="006E4A9B" w:rsidRPr="00B632DE" w:rsidRDefault="006E4A9B" w:rsidP="00EE0892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B632DE">
              <w:rPr>
                <w:sz w:val="26"/>
                <w:rtl/>
              </w:rPr>
              <w:t>1.</w:t>
            </w:r>
            <w:r w:rsidRPr="00B632DE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5"/>
          </w:tcPr>
          <w:p w:rsidR="006E4A9B" w:rsidRPr="00B632DE" w:rsidRDefault="006E4A9B" w:rsidP="00EE089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</w:t>
            </w:r>
            <w:r w:rsidRPr="00B632DE">
              <w:rPr>
                <w:rFonts w:hint="eastAsia"/>
                <w:sz w:val="26"/>
                <w:rtl/>
              </w:rPr>
              <w:t>חוק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תשלום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קצבאות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לחיילי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ולבני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משפחותיהם</w:t>
            </w:r>
            <w:r w:rsidRPr="00B632DE">
              <w:rPr>
                <w:sz w:val="26"/>
                <w:rtl/>
              </w:rPr>
              <w:t xml:space="preserve">, </w:t>
            </w:r>
            <w:proofErr w:type="spellStart"/>
            <w:r w:rsidRPr="00B632DE">
              <w:rPr>
                <w:rFonts w:hint="eastAsia"/>
                <w:sz w:val="26"/>
                <w:rtl/>
              </w:rPr>
              <w:t>התשס</w:t>
            </w:r>
            <w:r w:rsidRPr="00B632DE">
              <w:rPr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ב</w:t>
            </w:r>
            <w:proofErr w:type="spellEnd"/>
            <w:r w:rsidRPr="00B632DE">
              <w:rPr>
                <w:sz w:val="26"/>
                <w:rtl/>
              </w:rPr>
              <w:t>–2002</w:t>
            </w:r>
            <w:r w:rsidRPr="00B632DE">
              <w:rPr>
                <w:rFonts w:hint="eastAsia"/>
                <w:sz w:val="26"/>
                <w:rtl/>
              </w:rPr>
              <w:t>‏</w:t>
            </w:r>
            <w:r w:rsidRPr="00B632DE">
              <w:rPr>
                <w:rStyle w:val="ab"/>
                <w:szCs w:val="20"/>
                <w:rtl/>
              </w:rPr>
              <w:footnoteReference w:id="1"/>
            </w:r>
            <w:r w:rsidRPr="00B632DE">
              <w:rPr>
                <w:sz w:val="26"/>
                <w:rtl/>
              </w:rPr>
              <w:t xml:space="preserve"> (</w:t>
            </w:r>
            <w:r w:rsidRPr="00B632DE">
              <w:rPr>
                <w:rFonts w:hint="eastAsia"/>
                <w:sz w:val="26"/>
                <w:rtl/>
              </w:rPr>
              <w:t>להלן</w:t>
            </w:r>
            <w:r w:rsidRPr="00B632DE">
              <w:rPr>
                <w:sz w:val="26"/>
                <w:rtl/>
              </w:rPr>
              <w:t xml:space="preserve"> – </w:t>
            </w:r>
            <w:r w:rsidRPr="00B632DE">
              <w:rPr>
                <w:rFonts w:hint="eastAsia"/>
                <w:sz w:val="26"/>
                <w:rtl/>
              </w:rPr>
              <w:t>החוק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sz w:val="26"/>
                <w:rtl/>
              </w:rPr>
              <w:t xml:space="preserve">), </w:t>
            </w:r>
            <w:r w:rsidRPr="00B632DE">
              <w:rPr>
                <w:rFonts w:hint="eastAsia"/>
                <w:sz w:val="26"/>
                <w:rtl/>
              </w:rPr>
              <w:t>בסעיף</w:t>
            </w:r>
            <w:r w:rsidRPr="00B632DE">
              <w:rPr>
                <w:sz w:val="26"/>
                <w:rtl/>
              </w:rPr>
              <w:t xml:space="preserve"> 5(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>(1)</w:t>
            </w:r>
            <w:r w:rsidRPr="00B632DE">
              <w:rPr>
                <w:sz w:val="26"/>
                <w:rtl/>
              </w:rPr>
              <w:t xml:space="preserve"> , </w:t>
            </w:r>
            <w:r w:rsidRPr="00B632DE">
              <w:rPr>
                <w:rFonts w:hint="eastAsia"/>
                <w:sz w:val="26"/>
                <w:rtl/>
              </w:rPr>
              <w:t>במקום</w:t>
            </w:r>
            <w:r w:rsidRPr="00B632DE">
              <w:rPr>
                <w:sz w:val="26"/>
                <w:rtl/>
              </w:rPr>
              <w:t xml:space="preserve"> "</w:t>
            </w:r>
            <w:r w:rsidRPr="00B632DE">
              <w:rPr>
                <w:rFonts w:hint="eastAsia"/>
                <w:sz w:val="26"/>
                <w:rtl/>
              </w:rPr>
              <w:t>שיעור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התגמול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ליום</w:t>
            </w:r>
            <w:r w:rsidRPr="00B632DE">
              <w:rPr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פרק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</w:t>
            </w:r>
            <w:r w:rsidRPr="00B632DE">
              <w:rPr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הביטוח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הלאומי</w:t>
            </w:r>
            <w:r>
              <w:rPr>
                <w:rFonts w:hint="cs"/>
                <w:sz w:val="26"/>
                <w:rtl/>
              </w:rPr>
              <w:t>, שהגיע</w:t>
            </w:r>
            <w:r w:rsidRPr="00B632DE">
              <w:rPr>
                <w:sz w:val="26"/>
                <w:rtl/>
              </w:rPr>
              <w:t xml:space="preserve">" </w:t>
            </w:r>
            <w:r w:rsidRPr="00B632DE">
              <w:rPr>
                <w:rFonts w:hint="eastAsia"/>
                <w:sz w:val="26"/>
                <w:rtl/>
              </w:rPr>
              <w:t>יבוא</w:t>
            </w:r>
            <w:r w:rsidRPr="00B632DE">
              <w:rPr>
                <w:sz w:val="26"/>
                <w:rtl/>
              </w:rPr>
              <w:t xml:space="preserve"> "</w:t>
            </w:r>
            <w:r w:rsidRPr="00B632DE">
              <w:rPr>
                <w:rFonts w:hint="eastAsia"/>
                <w:sz w:val="26"/>
                <w:rtl/>
              </w:rPr>
              <w:t>שכר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העבודה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הרגיל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עובד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ההכנסה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הממוצעת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עובד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עצמאי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sz w:val="26"/>
                <w:rtl/>
              </w:rPr>
              <w:t xml:space="preserve"> 273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הביטוח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הלאומי</w:t>
            </w:r>
            <w:r w:rsidRPr="00B632DE">
              <w:rPr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העניין</w:t>
            </w:r>
            <w:r>
              <w:rPr>
                <w:rFonts w:hint="cs"/>
                <w:sz w:val="26"/>
                <w:rtl/>
              </w:rPr>
              <w:t>, שהגיעו</w:t>
            </w:r>
            <w:r w:rsidRPr="00B632DE">
              <w:rPr>
                <w:sz w:val="26"/>
                <w:rtl/>
              </w:rPr>
              <w:t xml:space="preserve">".  </w:t>
            </w:r>
          </w:p>
        </w:tc>
      </w:tr>
      <w:tr w:rsidR="006E4A9B" w:rsidRPr="00B632DE" w:rsidTr="00EE0892">
        <w:trPr>
          <w:cantSplit/>
        </w:trPr>
        <w:tc>
          <w:tcPr>
            <w:tcW w:w="1871" w:type="dxa"/>
          </w:tcPr>
          <w:p w:rsidR="006E4A9B" w:rsidRPr="00B632DE" w:rsidRDefault="006E4A9B" w:rsidP="00EE0892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הוספת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sz w:val="26"/>
                <w:rtl/>
              </w:rPr>
              <w:t xml:space="preserve"> 8</w:t>
            </w:r>
            <w:r w:rsidRPr="00B632DE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</w:tcPr>
          <w:p w:rsidR="006E4A9B" w:rsidRPr="00B632DE" w:rsidRDefault="006E4A9B" w:rsidP="00EE0892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B632DE">
              <w:rPr>
                <w:sz w:val="26"/>
                <w:rtl/>
              </w:rPr>
              <w:t>2.</w:t>
            </w:r>
            <w:r w:rsidRPr="00B632DE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5"/>
          </w:tcPr>
          <w:p w:rsidR="006E4A9B" w:rsidRPr="00B632DE" w:rsidRDefault="006E4A9B" w:rsidP="00EE0892">
            <w:pPr>
              <w:pStyle w:val="TableBlock"/>
              <w:rPr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אחרי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sz w:val="26"/>
                <w:rtl/>
              </w:rPr>
              <w:t xml:space="preserve"> 8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יבוא</w:t>
            </w:r>
            <w:r w:rsidRPr="00B632DE">
              <w:rPr>
                <w:sz w:val="26"/>
                <w:rtl/>
              </w:rPr>
              <w:t xml:space="preserve">: 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InnerSideHeading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תקרת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8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 w:rsidRPr="00B632DE">
              <w:rPr>
                <w:rFonts w:hAnsi="HadasaMFO"/>
                <w:sz w:val="26"/>
                <w:rtl/>
              </w:rPr>
              <w:tab/>
            </w:r>
            <w:r w:rsidRPr="00B632DE">
              <w:rPr>
                <w:rFonts w:hint="eastAsia"/>
                <w:sz w:val="26"/>
                <w:rtl/>
              </w:rPr>
              <w:t>גובה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המשולמת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נכה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סעיפים</w:t>
            </w:r>
            <w:r w:rsidRPr="00B632DE">
              <w:rPr>
                <w:rFonts w:hAnsi="HadasaMFO"/>
                <w:sz w:val="26"/>
                <w:rtl/>
              </w:rPr>
              <w:t xml:space="preserve"> 3 </w:t>
            </w:r>
            <w:r w:rsidRPr="00B632DE">
              <w:rPr>
                <w:rFonts w:hint="eastAsia"/>
                <w:sz w:val="26"/>
                <w:rtl/>
              </w:rPr>
              <w:t>ו</w:t>
            </w:r>
            <w:r w:rsidRPr="00B632DE">
              <w:rPr>
                <w:rFonts w:hAnsi="HadasaMFO" w:hint="cs"/>
                <w:sz w:val="26"/>
                <w:rtl/>
              </w:rPr>
              <w:t>-</w:t>
            </w:r>
            <w:r w:rsidRPr="00B632DE">
              <w:rPr>
                <w:rFonts w:hAnsi="HadasaMFO"/>
                <w:sz w:val="26"/>
                <w:rtl/>
              </w:rPr>
              <w:t>6(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 xml:space="preserve">)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המשלימה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המשולמת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 w:hint="cs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8(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 xml:space="preserve">), </w:t>
            </w:r>
            <w:r w:rsidRPr="00B632DE">
              <w:rPr>
                <w:rFonts w:hint="eastAsia"/>
                <w:sz w:val="26"/>
                <w:rtl/>
              </w:rPr>
              <w:t>לא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יעלה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שיעור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התגמול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פרק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</w:t>
            </w:r>
            <w:r w:rsidRPr="00B632DE">
              <w:rPr>
                <w:rFonts w:hAnsi="HadasaMFO"/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הביטוח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הלאומי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שהגיע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הנכה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במועד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האירוע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שבשלו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הוכר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כנכה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הנכים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כשהוא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מוכפל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בשלושים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כפול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שיעור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בהתאם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לסעיף</w:t>
            </w:r>
            <w:r w:rsidRPr="00B632DE">
              <w:rPr>
                <w:rFonts w:hAnsi="HadasaMFO"/>
                <w:sz w:val="26"/>
                <w:rtl/>
              </w:rPr>
              <w:t xml:space="preserve"> 6(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 xml:space="preserve">) </w:t>
            </w:r>
            <w:r w:rsidRPr="00B632DE">
              <w:rPr>
                <w:rFonts w:hint="eastAsia"/>
                <w:sz w:val="26"/>
                <w:rtl/>
              </w:rPr>
              <w:t>אשר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זכאי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נכה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(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 w:rsidRPr="00B632DE">
              <w:rPr>
                <w:rFonts w:hAnsi="HadasaMFO"/>
                <w:sz w:val="26"/>
                <w:rtl/>
              </w:rPr>
              <w:tab/>
            </w:r>
            <w:r w:rsidRPr="00B632DE">
              <w:rPr>
                <w:rFonts w:hint="eastAsia"/>
                <w:sz w:val="26"/>
                <w:rtl/>
              </w:rPr>
              <w:t>גובה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המשולמת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לשאיריו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שנספה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סעיפים</w:t>
            </w:r>
            <w:r w:rsidRPr="00B632DE">
              <w:rPr>
                <w:rFonts w:hAnsi="HadasaMFO"/>
                <w:sz w:val="26"/>
                <w:rtl/>
              </w:rPr>
              <w:t xml:space="preserve"> 4 </w:t>
            </w:r>
            <w:r w:rsidRPr="00B632DE">
              <w:rPr>
                <w:rFonts w:hint="eastAsia"/>
                <w:sz w:val="26"/>
                <w:rtl/>
              </w:rPr>
              <w:t>ו</w:t>
            </w:r>
            <w:r w:rsidRPr="00B632DE">
              <w:rPr>
                <w:rFonts w:hAnsi="HadasaMFO" w:hint="cs"/>
                <w:sz w:val="26"/>
                <w:rtl/>
              </w:rPr>
              <w:t>-</w:t>
            </w:r>
            <w:r w:rsidRPr="00B632DE">
              <w:rPr>
                <w:rFonts w:hAnsi="HadasaMFO"/>
                <w:sz w:val="26"/>
                <w:rtl/>
              </w:rPr>
              <w:t>6(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 xml:space="preserve">)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המשלימה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המשולמת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8(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 xml:space="preserve">), </w:t>
            </w:r>
            <w:r w:rsidRPr="00B632DE">
              <w:rPr>
                <w:rFonts w:hint="eastAsia"/>
                <w:sz w:val="26"/>
                <w:rtl/>
              </w:rPr>
              <w:t>לא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יעלה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שיעור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התגמול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פרק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</w:t>
            </w:r>
            <w:r w:rsidRPr="00B632DE">
              <w:rPr>
                <w:rFonts w:hAnsi="HadasaMFO"/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הביטוח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הלאומי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שהגיע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הנספה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ערב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מותו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כשהוא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מוכפל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בשלושים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כפול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שיעור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בהתאם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לסעיף</w:t>
            </w:r>
            <w:r w:rsidRPr="00B632DE">
              <w:rPr>
                <w:rFonts w:hAnsi="HadasaMFO"/>
                <w:sz w:val="26"/>
                <w:rtl/>
              </w:rPr>
              <w:t xml:space="preserve"> 22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שירות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הקבע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(</w:t>
            </w:r>
            <w:r w:rsidRPr="00B632DE">
              <w:rPr>
                <w:rFonts w:hint="eastAsia"/>
                <w:sz w:val="26"/>
                <w:rtl/>
              </w:rPr>
              <w:t>ג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 w:rsidRPr="00B632DE">
              <w:rPr>
                <w:rFonts w:hAnsi="HadasaMFO"/>
                <w:sz w:val="26"/>
                <w:rtl/>
              </w:rPr>
              <w:tab/>
            </w:r>
            <w:r w:rsidRPr="00B632DE">
              <w:rPr>
                <w:rFonts w:hint="eastAsia"/>
                <w:sz w:val="26"/>
                <w:rtl/>
              </w:rPr>
              <w:t>ניכויים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והפחתות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מקצבת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הנכות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מקצבת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השאירים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כאמור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בסעיפים</w:t>
            </w:r>
            <w:r w:rsidRPr="00B632DE">
              <w:rPr>
                <w:rFonts w:hAnsi="HadasaMFO"/>
                <w:sz w:val="26"/>
                <w:rtl/>
              </w:rPr>
              <w:t xml:space="preserve"> 6(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 xml:space="preserve">) </w:t>
            </w:r>
            <w:r w:rsidRPr="00B632DE">
              <w:rPr>
                <w:rFonts w:hint="eastAsia"/>
                <w:sz w:val="26"/>
                <w:rtl/>
              </w:rPr>
              <w:t>ו</w:t>
            </w:r>
            <w:r w:rsidRPr="00B632DE">
              <w:rPr>
                <w:rFonts w:hAnsi="HadasaMFO" w:hint="cs"/>
                <w:sz w:val="26"/>
                <w:rtl/>
              </w:rPr>
              <w:t>-</w:t>
            </w:r>
            <w:r w:rsidRPr="00B632DE">
              <w:rPr>
                <w:rFonts w:hAnsi="HadasaMFO"/>
                <w:sz w:val="26"/>
                <w:rtl/>
              </w:rPr>
              <w:t xml:space="preserve">7, </w:t>
            </w:r>
            <w:r w:rsidRPr="00B632DE">
              <w:rPr>
                <w:rFonts w:hint="eastAsia"/>
                <w:sz w:val="26"/>
                <w:rtl/>
              </w:rPr>
              <w:t>יבוצעו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לאחר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שהוחלה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הקצבאות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התקרה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קטן</w:t>
            </w:r>
            <w:r w:rsidRPr="00B632DE">
              <w:rPr>
                <w:rFonts w:hAnsi="HadasaMFO"/>
                <w:sz w:val="26"/>
                <w:rtl/>
              </w:rPr>
              <w:t xml:space="preserve"> 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 xml:space="preserve">)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(</w:t>
            </w:r>
            <w:r w:rsidRPr="00B632DE">
              <w:rPr>
                <w:rFonts w:hint="eastAsia"/>
                <w:sz w:val="26"/>
                <w:rtl/>
              </w:rPr>
              <w:t>ב</w:t>
            </w:r>
            <w:r w:rsidRPr="00B632DE">
              <w:rPr>
                <w:rFonts w:hAnsi="HadasaMFO"/>
                <w:sz w:val="26"/>
                <w:rtl/>
              </w:rPr>
              <w:t xml:space="preserve">),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העניין</w:t>
            </w:r>
            <w:r w:rsidRPr="00B632DE">
              <w:rPr>
                <w:rFonts w:hAnsi="HadasaMFO"/>
                <w:sz w:val="26"/>
                <w:rtl/>
              </w:rPr>
              <w:t>."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rPr>
                <w:rFonts w:hAnsi="HadasaMFO"/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הוספת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11</w:t>
            </w:r>
            <w:r w:rsidRPr="00B632DE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3.</w:t>
            </w:r>
            <w:r w:rsidRPr="00B632DE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אחרי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11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יבוא</w:t>
            </w:r>
            <w:r w:rsidRPr="00B632DE">
              <w:rPr>
                <w:rFonts w:hAnsi="HadasaMFO"/>
                <w:sz w:val="26"/>
                <w:rtl/>
              </w:rPr>
              <w:t>: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InnerSideHeading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"</w:t>
            </w:r>
            <w:r w:rsidRPr="00B632DE">
              <w:rPr>
                <w:rFonts w:hint="eastAsia"/>
                <w:sz w:val="26"/>
                <w:rtl/>
              </w:rPr>
              <w:t>מועד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תשלום</w:t>
            </w:r>
            <w:r w:rsidRPr="00B632DE">
              <w:rPr>
                <w:rFonts w:hAnsi="HadasaMFO"/>
                <w:sz w:val="26"/>
                <w:rtl/>
              </w:rPr>
              <w:br/>
            </w:r>
            <w:r w:rsidRPr="00B632DE">
              <w:rPr>
                <w:rFonts w:hint="eastAsia"/>
                <w:sz w:val="26"/>
                <w:rtl/>
              </w:rPr>
              <w:t>קצבת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שאירים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11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  <w:tc>
          <w:tcPr>
            <w:tcW w:w="4647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אף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האמור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>
              <w:rPr>
                <w:rFonts w:hAnsi="HadasaMFO" w:hint="cs"/>
                <w:sz w:val="26"/>
                <w:rtl/>
              </w:rPr>
              <w:t>ב</w:t>
            </w:r>
            <w:r w:rsidRPr="00B632DE">
              <w:rPr>
                <w:rFonts w:hint="eastAsia"/>
                <w:sz w:val="26"/>
                <w:rtl/>
              </w:rPr>
              <w:t>סעיף</w:t>
            </w:r>
            <w:r w:rsidRPr="00B632DE">
              <w:rPr>
                <w:rFonts w:hAnsi="HadasaMFO"/>
                <w:sz w:val="26"/>
                <w:rtl/>
              </w:rPr>
              <w:t xml:space="preserve"> 11, </w:t>
            </w:r>
            <w:r w:rsidRPr="00B632DE">
              <w:rPr>
                <w:rFonts w:hint="eastAsia"/>
                <w:sz w:val="26"/>
                <w:rtl/>
              </w:rPr>
              <w:t>קצבת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שאירים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תשולם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הראשון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כל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חודש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החל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בחודש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הראשון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שאחרי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החודש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שבו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נולדה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לקצבה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</w:t>
            </w:r>
            <w:r w:rsidRPr="00B632DE">
              <w:rPr>
                <w:rFonts w:hint="eastAsia"/>
                <w:sz w:val="26"/>
                <w:rtl/>
              </w:rPr>
              <w:t>התשלום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הראשון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יהיה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בעד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החודש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שבו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נולדה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לקצבה</w:t>
            </w:r>
            <w:r w:rsidRPr="00B632DE">
              <w:rPr>
                <w:rFonts w:hAnsi="HadasaMFO"/>
                <w:sz w:val="26"/>
                <w:rtl/>
              </w:rPr>
              <w:t>."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rPr>
                <w:rFonts w:hAnsi="HadasaMFO"/>
                <w:sz w:val="26"/>
                <w:rtl/>
              </w:rPr>
            </w:pPr>
            <w:r w:rsidRPr="00B632DE">
              <w:rPr>
                <w:rFonts w:hint="eastAsia"/>
                <w:sz w:val="26"/>
                <w:rtl/>
              </w:rPr>
              <w:t>תחילה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תחולה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והוראות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מעבר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4.</w:t>
            </w:r>
            <w:r w:rsidRPr="00B632DE">
              <w:rPr>
                <w:rFonts w:hAnsi="HadasaMFO"/>
                <w:sz w:val="26"/>
                <w:rtl/>
              </w:rPr>
              <w:tab/>
            </w:r>
          </w:p>
        </w:tc>
        <w:tc>
          <w:tcPr>
            <w:tcW w:w="714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(</w:t>
            </w:r>
            <w:r w:rsidRPr="00B632DE">
              <w:rPr>
                <w:rFonts w:hint="eastAsia"/>
                <w:sz w:val="26"/>
                <w:rtl/>
              </w:rPr>
              <w:t>א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 w:rsidRPr="00B632DE">
              <w:rPr>
                <w:rFonts w:hAnsi="HadasaMFO"/>
                <w:sz w:val="26"/>
                <w:rtl/>
              </w:rPr>
              <w:tab/>
            </w:r>
            <w:r w:rsidRPr="00B632DE">
              <w:rPr>
                <w:rFonts w:hint="eastAsia"/>
                <w:sz w:val="26"/>
                <w:rtl/>
              </w:rPr>
              <w:t>תחילתו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</w:t>
            </w:r>
            <w:r>
              <w:rPr>
                <w:rFonts w:hAnsi="HadasaMFO" w:hint="cs"/>
                <w:sz w:val="26"/>
                <w:rtl/>
              </w:rPr>
              <w:t>-</w:t>
            </w:r>
            <w:r w:rsidRPr="00B632DE">
              <w:rPr>
                <w:rFonts w:hAnsi="HadasaMFO"/>
                <w:sz w:val="26"/>
                <w:rtl/>
              </w:rPr>
              <w:t xml:space="preserve">1 </w:t>
            </w:r>
            <w:r w:rsidRPr="00B632DE">
              <w:rPr>
                <w:rFonts w:hint="eastAsia"/>
                <w:sz w:val="26"/>
                <w:rtl/>
              </w:rPr>
              <w:t>בחודש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שלאחר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יום </w:t>
            </w:r>
            <w:r w:rsidRPr="00B632DE">
              <w:rPr>
                <w:rFonts w:hint="eastAsia"/>
                <w:sz w:val="26"/>
                <w:rtl/>
              </w:rPr>
              <w:t>פרסומו</w:t>
            </w:r>
            <w:r w:rsidRPr="00B632DE">
              <w:rPr>
                <w:rFonts w:hAnsi="HadasaMFO"/>
                <w:sz w:val="26"/>
                <w:rtl/>
              </w:rPr>
              <w:t xml:space="preserve"> (</w:t>
            </w:r>
            <w:r w:rsidRPr="00B632DE">
              <w:rPr>
                <w:rFonts w:hint="eastAsia"/>
                <w:sz w:val="26"/>
                <w:rtl/>
              </w:rPr>
              <w:t>להלן</w:t>
            </w:r>
            <w:r w:rsidRPr="00B632DE">
              <w:rPr>
                <w:rFonts w:hAnsi="HadasaMFO"/>
                <w:sz w:val="26"/>
                <w:rtl/>
              </w:rPr>
              <w:t xml:space="preserve"> – </w:t>
            </w:r>
            <w:r w:rsidRPr="00B632DE">
              <w:rPr>
                <w:rFonts w:hint="eastAsia"/>
                <w:sz w:val="26"/>
                <w:rtl/>
              </w:rPr>
              <w:t>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התחילה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>
              <w:rPr>
                <w:rFonts w:hAnsi="HadasaMFO" w:hint="cs"/>
                <w:sz w:val="26"/>
                <w:rtl/>
              </w:rPr>
              <w:t>.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>
              <w:rPr>
                <w:rFonts w:hAnsi="HadasaMFO" w:hint="cs"/>
                <w:sz w:val="26"/>
                <w:rtl/>
              </w:rPr>
              <w:t>הוראות סעיפים 5 ו-8א לחוק העיקרי, כנוסחם בסעיפים 1 ו-2 לחוק זה,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יחול</w:t>
            </w:r>
            <w:r>
              <w:rPr>
                <w:rFonts w:hint="cs"/>
                <w:sz w:val="26"/>
                <w:rtl/>
              </w:rPr>
              <w:t>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גם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זכאי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ועל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שאיר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זכאי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שהוכרו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הוראות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בשל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נכות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פטירה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שאירעו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לפני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התחילה</w:t>
            </w:r>
            <w:r>
              <w:rPr>
                <w:rFonts w:hint="cs"/>
                <w:sz w:val="26"/>
                <w:rtl/>
              </w:rPr>
              <w:t>; ואולם, אין באמור כדי להבטיח תשלום קצבה או גמלה למפרע לפי כל דין, שלא לפי הוראות סעיף קטן זה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</w:tr>
      <w:tr w:rsidR="006E4A9B" w:rsidRPr="00B632DE" w:rsidTr="00EE0892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Text"/>
              <w:ind w:right="0"/>
              <w:jc w:val="both"/>
              <w:rPr>
                <w:sz w:val="26"/>
                <w:rtl/>
              </w:rPr>
            </w:pPr>
          </w:p>
        </w:tc>
        <w:tc>
          <w:tcPr>
            <w:tcW w:w="7143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E4A9B" w:rsidRPr="00B632DE" w:rsidRDefault="006E4A9B" w:rsidP="00EE0892">
            <w:pPr>
              <w:pStyle w:val="TableBlock"/>
              <w:rPr>
                <w:rFonts w:hAnsi="HadasaMFO"/>
                <w:sz w:val="26"/>
                <w:rtl/>
              </w:rPr>
            </w:pPr>
            <w:r w:rsidRPr="00B632DE">
              <w:rPr>
                <w:rFonts w:hAnsi="HadasaMFO"/>
                <w:sz w:val="26"/>
                <w:rtl/>
              </w:rPr>
              <w:t>(</w:t>
            </w:r>
            <w:r>
              <w:rPr>
                <w:rFonts w:hAnsi="HadasaMFO" w:hint="cs"/>
                <w:sz w:val="26"/>
                <w:rtl/>
              </w:rPr>
              <w:t>ג</w:t>
            </w:r>
            <w:r w:rsidRPr="00B632DE">
              <w:rPr>
                <w:rFonts w:hAnsi="HadasaMFO"/>
                <w:sz w:val="26"/>
                <w:rtl/>
              </w:rPr>
              <w:t>)</w:t>
            </w:r>
            <w:r w:rsidRPr="00B632DE">
              <w:rPr>
                <w:rFonts w:hAnsi="HadasaMFO"/>
                <w:sz w:val="26"/>
                <w:rtl/>
              </w:rPr>
              <w:tab/>
            </w:r>
            <w:r w:rsidRPr="00B632DE">
              <w:rPr>
                <w:rFonts w:hint="eastAsia"/>
                <w:sz w:val="26"/>
                <w:rtl/>
              </w:rPr>
              <w:t>על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אף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האמור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בסעיף</w:t>
            </w:r>
            <w:r w:rsidRPr="00B632DE">
              <w:rPr>
                <w:rFonts w:hAnsi="HadasaMFO"/>
                <w:sz w:val="26"/>
                <w:rtl/>
              </w:rPr>
              <w:t xml:space="preserve"> 11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נכה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או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שאיריו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חייל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מילואים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שנספה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שלא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היו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זכאים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בהתאם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העיקרי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כנוסחו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ערב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התחילה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ושעשויים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להיות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זכאים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</w:t>
            </w:r>
            <w:r>
              <w:rPr>
                <w:rFonts w:hint="cs"/>
                <w:sz w:val="26"/>
                <w:rtl/>
              </w:rPr>
              <w:t>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בהתאם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לחוק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זה</w:t>
            </w:r>
            <w:r w:rsidRPr="00B632DE">
              <w:rPr>
                <w:rFonts w:hAnsi="HadasaMFO"/>
                <w:sz w:val="26"/>
                <w:rtl/>
              </w:rPr>
              <w:t xml:space="preserve">, </w:t>
            </w:r>
            <w:r w:rsidRPr="00B632DE">
              <w:rPr>
                <w:rFonts w:hint="eastAsia"/>
                <w:sz w:val="26"/>
                <w:rtl/>
              </w:rPr>
              <w:t>יוכלו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להגיש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בקשה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ל</w:t>
            </w:r>
            <w:r>
              <w:rPr>
                <w:rFonts w:hint="cs"/>
                <w:sz w:val="26"/>
                <w:rtl/>
              </w:rPr>
              <w:t>קצבה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עד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תום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שנתיים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מיום</w:t>
            </w:r>
            <w:r w:rsidRPr="00B632DE">
              <w:rPr>
                <w:rFonts w:hAnsi="HadasaMFO"/>
                <w:sz w:val="26"/>
                <w:rtl/>
              </w:rPr>
              <w:t xml:space="preserve"> </w:t>
            </w:r>
            <w:r w:rsidRPr="00B632DE">
              <w:rPr>
                <w:rFonts w:hint="eastAsia"/>
                <w:sz w:val="26"/>
                <w:rtl/>
              </w:rPr>
              <w:t>התחילה</w:t>
            </w:r>
            <w:r w:rsidRPr="00B632DE">
              <w:rPr>
                <w:rFonts w:hAnsi="HadasaMFO"/>
                <w:sz w:val="26"/>
                <w:rtl/>
              </w:rPr>
              <w:t>.</w:t>
            </w:r>
          </w:p>
        </w:tc>
      </w:tr>
    </w:tbl>
    <w:p w:rsidR="006E4A9B" w:rsidRDefault="006E4A9B" w:rsidP="006E4A9B">
      <w:pPr>
        <w:ind w:right="-28"/>
        <w:jc w:val="center"/>
        <w:rPr>
          <w:sz w:val="26"/>
          <w:szCs w:val="26"/>
          <w:rtl/>
        </w:rPr>
      </w:pPr>
    </w:p>
    <w:p w:rsidR="006E4A9B" w:rsidRDefault="006E4A9B" w:rsidP="006E4A9B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E4A9B" w:rsidSect="003E078D">
      <w:headerReference w:type="even" r:id="rId6"/>
      <w:headerReference w:type="default" r:id="rId7"/>
      <w:headerReference w:type="first" r:id="rId8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4DE" w:rsidRDefault="00E104DE" w:rsidP="006E4A9B">
      <w:pPr>
        <w:spacing w:before="0" w:line="240" w:lineRule="auto"/>
      </w:pPr>
      <w:r>
        <w:separator/>
      </w:r>
    </w:p>
  </w:endnote>
  <w:endnote w:type="continuationSeparator" w:id="0">
    <w:p w:rsidR="00E104DE" w:rsidRDefault="00E104DE" w:rsidP="006E4A9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4DE" w:rsidRDefault="00E104DE" w:rsidP="006E4A9B">
      <w:pPr>
        <w:spacing w:before="0" w:line="240" w:lineRule="auto"/>
      </w:pPr>
      <w:r>
        <w:separator/>
      </w:r>
    </w:p>
  </w:footnote>
  <w:footnote w:type="continuationSeparator" w:id="0">
    <w:p w:rsidR="00E104DE" w:rsidRDefault="00E104DE" w:rsidP="006E4A9B">
      <w:pPr>
        <w:spacing w:before="0" w:line="240" w:lineRule="auto"/>
      </w:pPr>
      <w:r>
        <w:continuationSeparator/>
      </w:r>
    </w:p>
  </w:footnote>
  <w:footnote w:id="1">
    <w:p w:rsidR="006E4A9B" w:rsidRPr="00B632DE" w:rsidRDefault="006E4A9B" w:rsidP="006E4A9B">
      <w:pPr>
        <w:pStyle w:val="a9"/>
        <w:rPr>
          <w:rtl/>
        </w:rPr>
      </w:pPr>
      <w:r w:rsidRPr="00B632DE">
        <w:rPr>
          <w:rStyle w:val="ab"/>
        </w:rPr>
        <w:footnoteRef/>
      </w:r>
      <w:r w:rsidRPr="00B632DE">
        <w:rPr>
          <w:rtl/>
        </w:rPr>
        <w:t xml:space="preserve"> </w:t>
      </w:r>
      <w:r w:rsidRPr="00B632DE">
        <w:rPr>
          <w:rFonts w:hint="cs"/>
          <w:rtl/>
        </w:rPr>
        <w:t xml:space="preserve">ס"ח </w:t>
      </w:r>
      <w:proofErr w:type="spellStart"/>
      <w:r w:rsidRPr="00B632DE">
        <w:rPr>
          <w:rFonts w:hint="cs"/>
          <w:rtl/>
        </w:rPr>
        <w:t>התשס"ב</w:t>
      </w:r>
      <w:proofErr w:type="spellEnd"/>
      <w:r w:rsidRPr="00B632DE">
        <w:rPr>
          <w:rFonts w:hint="cs"/>
          <w:rtl/>
        </w:rPr>
        <w:t xml:space="preserve">, עמ' 400; </w:t>
      </w:r>
      <w:proofErr w:type="spellStart"/>
      <w:r w:rsidRPr="00B632DE">
        <w:rPr>
          <w:rFonts w:hint="cs"/>
          <w:rtl/>
        </w:rPr>
        <w:t>התשע"ד</w:t>
      </w:r>
      <w:proofErr w:type="spellEnd"/>
      <w:r w:rsidRPr="00B632DE">
        <w:rPr>
          <w:rFonts w:hint="cs"/>
          <w:rtl/>
        </w:rPr>
        <w:t>, עמ' 287.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3830F3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E104DE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3830F3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9C07FF">
      <w:rPr>
        <w:rStyle w:val="a5"/>
        <w:rFonts w:cs="David"/>
        <w:noProof/>
        <w:sz w:val="24"/>
        <w:szCs w:val="24"/>
        <w:rtl/>
      </w:rPr>
      <w:t>- 2 -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E104DE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3830F3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E104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A9B"/>
    <w:rsid w:val="00012973"/>
    <w:rsid w:val="00191736"/>
    <w:rsid w:val="003830F3"/>
    <w:rsid w:val="0055631C"/>
    <w:rsid w:val="006E4A9B"/>
    <w:rsid w:val="009C07FF"/>
    <w:rsid w:val="00E1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7746F5-3B6F-40F6-BE31-16119E1B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A9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E4A9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E4A9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E4A9B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E4A9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E4A9B"/>
  </w:style>
  <w:style w:type="paragraph" w:customStyle="1" w:styleId="TableText">
    <w:name w:val="Table Text"/>
    <w:basedOn w:val="a"/>
    <w:rsid w:val="006E4A9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E4A9B"/>
    <w:pPr>
      <w:ind w:right="0"/>
      <w:jc w:val="both"/>
    </w:pPr>
  </w:style>
  <w:style w:type="paragraph" w:customStyle="1" w:styleId="TableSideHeading">
    <w:name w:val="Table SideHeading"/>
    <w:basedOn w:val="TableText"/>
    <w:rsid w:val="006E4A9B"/>
  </w:style>
  <w:style w:type="paragraph" w:customStyle="1" w:styleId="Noparagraphstyle">
    <w:name w:val="[No paragraph style]"/>
    <w:rsid w:val="006E4A9B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E4A9B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E4A9B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E4A9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6E4A9B"/>
  </w:style>
  <w:style w:type="character" w:styleId="a8">
    <w:name w:val="Placeholder Text"/>
    <w:basedOn w:val="a0"/>
    <w:uiPriority w:val="99"/>
    <w:semiHidden/>
    <w:rsid w:val="006E4A9B"/>
    <w:rPr>
      <w:color w:val="808080"/>
    </w:rPr>
  </w:style>
  <w:style w:type="paragraph" w:styleId="a9">
    <w:name w:val="footnote text"/>
    <w:basedOn w:val="a"/>
    <w:link w:val="aa"/>
    <w:autoRedefine/>
    <w:semiHidden/>
    <w:rsid w:val="006E4A9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6E4A9B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b">
    <w:name w:val="footnote reference"/>
    <w:aliases w:val="Footnote Reference"/>
    <w:basedOn w:val="a0"/>
    <w:semiHidden/>
    <w:rsid w:val="006E4A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C3666E-2570-4C2A-B034-E6E883D2AC1E}"/>
</file>

<file path=customXml/itemProps2.xml><?xml version="1.0" encoding="utf-8"?>
<ds:datastoreItem xmlns:ds="http://schemas.openxmlformats.org/officeDocument/2006/customXml" ds:itemID="{BAB1A417-6B44-45BA-8F7C-9B1D3513C08F}"/>
</file>

<file path=customXml/itemProps3.xml><?xml version="1.0" encoding="utf-8"?>
<ds:datastoreItem xmlns:ds="http://schemas.openxmlformats.org/officeDocument/2006/customXml" ds:itemID="{07D597AE-E732-425F-B092-B9A22DF780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1833</Characters>
  <Application>Microsoft Office Word</Application>
  <DocSecurity>0</DocSecurity>
  <Lines>15</Lines>
  <Paragraphs>4</Paragraphs>
  <ScaleCrop>false</ScaleCrop>
  <Company>Knesset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עידו בן יצחק</dc:creator>
  <cp:keywords/>
  <dc:description/>
  <cp:lastModifiedBy>עידו בן יצחק</cp:lastModifiedBy>
  <cp:revision>2</cp:revision>
  <dcterms:created xsi:type="dcterms:W3CDTF">2016-02-10T11:23:00Z</dcterms:created>
  <dcterms:modified xsi:type="dcterms:W3CDTF">2016-02-10T11:23:00Z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