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D32" w:rsidRPr="008D1BC9" w:rsidRDefault="00D33CE3" w:rsidP="008D1BC9">
      <w:pPr>
        <w:autoSpaceDE w:val="0"/>
        <w:autoSpaceDN w:val="0"/>
        <w:bidi/>
        <w:spacing w:after="0" w:line="240" w:lineRule="auto"/>
        <w:jc w:val="both"/>
        <w:rPr>
          <w:rFonts w:ascii="Garamond" w:hAnsi="Garamond" w:cs="David"/>
          <w:szCs w:val="24"/>
          <w:u w:val="single"/>
          <w:rtl/>
          <w:lang w:eastAsia="he-IL"/>
        </w:rPr>
      </w:pPr>
      <w:bookmarkStart w:id="0" w:name="_GoBack"/>
      <w:bookmarkEnd w:id="0"/>
      <w:r w:rsidRPr="008D1BC9">
        <w:rPr>
          <w:rFonts w:ascii="Garamond" w:hAnsi="Garamond" w:cs="David" w:hint="cs"/>
          <w:szCs w:val="24"/>
          <w:u w:val="single"/>
          <w:rtl/>
          <w:lang w:eastAsia="he-IL"/>
        </w:rPr>
        <w:t>אל</w:t>
      </w:r>
      <w:r w:rsidRPr="008D1BC9">
        <w:rPr>
          <w:rFonts w:ascii="Garamond" w:hAnsi="Garamond" w:cs="David"/>
          <w:szCs w:val="24"/>
          <w:rtl/>
          <w:lang w:eastAsia="he-IL"/>
        </w:rPr>
        <w:t xml:space="preserve">: </w:t>
      </w:r>
      <w:r w:rsidRPr="008D1BC9">
        <w:rPr>
          <w:rFonts w:ascii="Garamond" w:hAnsi="Garamond" w:cs="David" w:hint="cs"/>
          <w:szCs w:val="24"/>
          <w:rtl/>
          <w:lang w:eastAsia="he-IL"/>
        </w:rPr>
        <w:t>חברי</w:t>
      </w:r>
      <w:r w:rsidRPr="008D1BC9">
        <w:rPr>
          <w:rFonts w:ascii="Garamond" w:hAnsi="Garamond" w:cs="David"/>
          <w:szCs w:val="24"/>
          <w:rtl/>
          <w:lang w:eastAsia="he-IL"/>
        </w:rPr>
        <w:t xml:space="preserve"> </w:t>
      </w:r>
      <w:r w:rsidRPr="008D1BC9">
        <w:rPr>
          <w:rFonts w:ascii="Garamond" w:hAnsi="Garamond" w:cs="David" w:hint="cs"/>
          <w:szCs w:val="24"/>
          <w:rtl/>
          <w:lang w:eastAsia="he-IL"/>
        </w:rPr>
        <w:t>ועדת</w:t>
      </w:r>
      <w:r w:rsidRPr="008D1BC9">
        <w:rPr>
          <w:rFonts w:ascii="Garamond" w:hAnsi="Garamond" w:cs="David"/>
          <w:szCs w:val="24"/>
          <w:rtl/>
          <w:lang w:eastAsia="he-IL"/>
        </w:rPr>
        <w:t xml:space="preserve"> </w:t>
      </w:r>
      <w:r w:rsidRPr="008D1BC9">
        <w:rPr>
          <w:rFonts w:ascii="Garamond" w:hAnsi="Garamond" w:cs="David" w:hint="cs"/>
          <w:szCs w:val="24"/>
          <w:rtl/>
          <w:lang w:eastAsia="he-IL"/>
        </w:rPr>
        <w:t>החוקה</w:t>
      </w:r>
      <w:r w:rsidRPr="008D1BC9">
        <w:rPr>
          <w:rFonts w:ascii="Garamond" w:hAnsi="Garamond" w:cs="David"/>
          <w:szCs w:val="24"/>
          <w:rtl/>
          <w:lang w:eastAsia="he-IL"/>
        </w:rPr>
        <w:t xml:space="preserve">, </w:t>
      </w:r>
      <w:r w:rsidRPr="008D1BC9">
        <w:rPr>
          <w:rFonts w:ascii="Garamond" w:hAnsi="Garamond" w:cs="David" w:hint="cs"/>
          <w:szCs w:val="24"/>
          <w:rtl/>
          <w:lang w:eastAsia="he-IL"/>
        </w:rPr>
        <w:t>חוק</w:t>
      </w:r>
      <w:r w:rsidRPr="008D1BC9">
        <w:rPr>
          <w:rFonts w:ascii="Garamond" w:hAnsi="Garamond" w:cs="David"/>
          <w:szCs w:val="24"/>
          <w:rtl/>
          <w:lang w:eastAsia="he-IL"/>
        </w:rPr>
        <w:t xml:space="preserve"> </w:t>
      </w:r>
      <w:r w:rsidRPr="008D1BC9">
        <w:rPr>
          <w:rFonts w:ascii="Garamond" w:hAnsi="Garamond" w:cs="David" w:hint="cs"/>
          <w:szCs w:val="24"/>
          <w:rtl/>
          <w:lang w:eastAsia="he-IL"/>
        </w:rPr>
        <w:t>ומשפט</w:t>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005D7D32" w:rsidRPr="008D1BC9">
        <w:rPr>
          <w:rFonts w:ascii="Garamond" w:hAnsi="Garamond" w:cs="David" w:hint="cs"/>
          <w:szCs w:val="24"/>
          <w:rtl/>
          <w:lang w:eastAsia="he-IL"/>
        </w:rPr>
        <w:t xml:space="preserve">              </w:t>
      </w:r>
      <w:r w:rsidR="008D1BC9" w:rsidRPr="008D1BC9">
        <w:rPr>
          <w:rFonts w:ascii="Garamond" w:hAnsi="Garamond" w:cs="David" w:hint="cs"/>
          <w:szCs w:val="24"/>
          <w:rtl/>
          <w:lang w:eastAsia="he-IL"/>
        </w:rPr>
        <w:t>ט"ו בטבת</w:t>
      </w:r>
      <w:r w:rsidR="005D7D32" w:rsidRPr="008D1BC9">
        <w:rPr>
          <w:rFonts w:ascii="Garamond" w:hAnsi="Garamond" w:cs="David"/>
          <w:szCs w:val="24"/>
          <w:rtl/>
          <w:lang w:eastAsia="he-IL"/>
        </w:rPr>
        <w:t xml:space="preserve">, </w:t>
      </w:r>
      <w:r w:rsidR="005D7D32" w:rsidRPr="008D1BC9">
        <w:rPr>
          <w:rFonts w:ascii="Garamond" w:hAnsi="Garamond" w:cs="David" w:hint="cs"/>
          <w:szCs w:val="24"/>
          <w:rtl/>
          <w:lang w:eastAsia="he-IL"/>
        </w:rPr>
        <w:t>תשע</w:t>
      </w:r>
      <w:r w:rsidR="005D7D32" w:rsidRPr="008D1BC9">
        <w:rPr>
          <w:rFonts w:ascii="Garamond" w:hAnsi="Garamond" w:cs="David"/>
          <w:szCs w:val="24"/>
          <w:rtl/>
          <w:lang w:eastAsia="he-IL"/>
        </w:rPr>
        <w:t>"</w:t>
      </w:r>
      <w:r w:rsidR="005D7D32" w:rsidRPr="008D1BC9">
        <w:rPr>
          <w:rFonts w:ascii="Garamond" w:hAnsi="Garamond" w:cs="David" w:hint="cs"/>
          <w:szCs w:val="24"/>
          <w:rtl/>
          <w:lang w:eastAsia="he-IL"/>
        </w:rPr>
        <w:t>ו</w:t>
      </w:r>
    </w:p>
    <w:p w:rsidR="00D33CE3" w:rsidRPr="008D1BC9" w:rsidRDefault="00D33CE3" w:rsidP="008D1BC9">
      <w:pPr>
        <w:autoSpaceDE w:val="0"/>
        <w:autoSpaceDN w:val="0"/>
        <w:bidi/>
        <w:spacing w:after="0" w:line="240" w:lineRule="auto"/>
        <w:jc w:val="both"/>
        <w:rPr>
          <w:rFonts w:ascii="Garamond" w:hAnsi="Garamond" w:cs="David"/>
          <w:b/>
          <w:bCs/>
          <w:szCs w:val="24"/>
          <w:rtl/>
          <w:lang w:eastAsia="he-IL"/>
        </w:rPr>
      </w:pPr>
      <w:r w:rsidRPr="008D1BC9">
        <w:rPr>
          <w:rFonts w:ascii="Garamond" w:hAnsi="Garamond" w:cs="David" w:hint="cs"/>
          <w:szCs w:val="24"/>
          <w:u w:val="single"/>
          <w:rtl/>
          <w:lang w:eastAsia="he-IL"/>
        </w:rPr>
        <w:t>מאת</w:t>
      </w:r>
      <w:r w:rsidRPr="008D1BC9">
        <w:rPr>
          <w:rFonts w:ascii="Garamond" w:hAnsi="Garamond" w:cs="David"/>
          <w:szCs w:val="24"/>
          <w:rtl/>
          <w:lang w:eastAsia="he-IL"/>
        </w:rPr>
        <w:t xml:space="preserve">: </w:t>
      </w:r>
      <w:r w:rsidRPr="008D1BC9">
        <w:rPr>
          <w:rFonts w:ascii="Garamond" w:hAnsi="Garamond" w:cs="David" w:hint="cs"/>
          <w:szCs w:val="24"/>
          <w:rtl/>
          <w:lang w:eastAsia="he-IL"/>
        </w:rPr>
        <w:t>הייעוץ</w:t>
      </w:r>
      <w:r w:rsidRPr="008D1BC9">
        <w:rPr>
          <w:rFonts w:ascii="Garamond" w:hAnsi="Garamond" w:cs="David"/>
          <w:szCs w:val="24"/>
          <w:rtl/>
          <w:lang w:eastAsia="he-IL"/>
        </w:rPr>
        <w:t xml:space="preserve"> </w:t>
      </w:r>
      <w:r w:rsidRPr="008D1BC9">
        <w:rPr>
          <w:rFonts w:ascii="Garamond" w:hAnsi="Garamond" w:cs="David" w:hint="cs"/>
          <w:szCs w:val="24"/>
          <w:rtl/>
          <w:lang w:eastAsia="he-IL"/>
        </w:rPr>
        <w:t>המשפטי</w:t>
      </w:r>
      <w:r w:rsidRPr="008D1BC9">
        <w:rPr>
          <w:rFonts w:ascii="Garamond" w:hAnsi="Garamond" w:cs="David"/>
          <w:szCs w:val="24"/>
          <w:rtl/>
          <w:lang w:eastAsia="he-IL"/>
        </w:rPr>
        <w:t xml:space="preserve"> </w:t>
      </w:r>
      <w:r w:rsidRPr="008D1BC9">
        <w:rPr>
          <w:rFonts w:ascii="Garamond" w:hAnsi="Garamond" w:cs="David" w:hint="cs"/>
          <w:szCs w:val="24"/>
          <w:rtl/>
          <w:lang w:eastAsia="he-IL"/>
        </w:rPr>
        <w:t>לוועדה</w:t>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Pr="008D1BC9">
        <w:rPr>
          <w:rFonts w:ascii="Garamond" w:hAnsi="Garamond" w:cs="David"/>
          <w:szCs w:val="24"/>
          <w:rtl/>
          <w:lang w:eastAsia="he-IL"/>
        </w:rPr>
        <w:tab/>
      </w:r>
      <w:r w:rsidR="008D1BC9" w:rsidRPr="008D1BC9">
        <w:rPr>
          <w:rFonts w:ascii="Times New Roman" w:hAnsi="Times New Roman" w:cs="David" w:hint="cs"/>
          <w:sz w:val="24"/>
          <w:szCs w:val="24"/>
          <w:rtl/>
          <w:lang w:eastAsia="he-IL"/>
        </w:rPr>
        <w:t xml:space="preserve">27 בדצמבר </w:t>
      </w:r>
      <w:r w:rsidR="005D7D32" w:rsidRPr="008D1BC9">
        <w:rPr>
          <w:rFonts w:ascii="Times New Roman" w:hAnsi="Times New Roman" w:cs="David"/>
          <w:sz w:val="24"/>
          <w:szCs w:val="24"/>
          <w:rtl/>
          <w:lang w:eastAsia="he-IL"/>
        </w:rPr>
        <w:t>2015</w:t>
      </w:r>
    </w:p>
    <w:p w:rsidR="00846779" w:rsidRPr="008D1BC9" w:rsidRDefault="00846779" w:rsidP="00D33CE3">
      <w:pPr>
        <w:autoSpaceDE w:val="0"/>
        <w:autoSpaceDN w:val="0"/>
        <w:bidi/>
        <w:spacing w:after="0" w:line="240" w:lineRule="auto"/>
        <w:jc w:val="center"/>
        <w:rPr>
          <w:rFonts w:ascii="Garamond" w:hAnsi="Garamond" w:cs="David"/>
          <w:b/>
          <w:bCs/>
          <w:szCs w:val="24"/>
          <w:rtl/>
          <w:lang w:eastAsia="he-IL"/>
        </w:rPr>
      </w:pPr>
    </w:p>
    <w:p w:rsidR="00846779" w:rsidRPr="008D1BC9" w:rsidRDefault="00846779" w:rsidP="00846779">
      <w:pPr>
        <w:autoSpaceDE w:val="0"/>
        <w:autoSpaceDN w:val="0"/>
        <w:bidi/>
        <w:spacing w:after="0" w:line="240" w:lineRule="auto"/>
        <w:jc w:val="center"/>
        <w:rPr>
          <w:rFonts w:ascii="Garamond" w:hAnsi="Garamond" w:cs="David"/>
          <w:b/>
          <w:bCs/>
          <w:szCs w:val="24"/>
          <w:rtl/>
          <w:lang w:eastAsia="he-IL"/>
        </w:rPr>
      </w:pPr>
    </w:p>
    <w:p w:rsidR="00846779" w:rsidRPr="008D1BC9" w:rsidRDefault="00846779" w:rsidP="00846779">
      <w:pPr>
        <w:autoSpaceDE w:val="0"/>
        <w:autoSpaceDN w:val="0"/>
        <w:bidi/>
        <w:spacing w:after="0" w:line="240" w:lineRule="auto"/>
        <w:jc w:val="center"/>
        <w:rPr>
          <w:rFonts w:ascii="Garamond" w:hAnsi="Garamond" w:cs="David"/>
          <w:b/>
          <w:bCs/>
          <w:szCs w:val="24"/>
          <w:rtl/>
          <w:lang w:eastAsia="he-IL"/>
        </w:rPr>
      </w:pPr>
    </w:p>
    <w:p w:rsidR="00D33CE3" w:rsidRPr="008D1BC9" w:rsidRDefault="00D33CE3" w:rsidP="00846779">
      <w:pPr>
        <w:autoSpaceDE w:val="0"/>
        <w:autoSpaceDN w:val="0"/>
        <w:bidi/>
        <w:spacing w:after="0" w:line="240" w:lineRule="auto"/>
        <w:jc w:val="center"/>
        <w:rPr>
          <w:rFonts w:ascii="Garamond" w:hAnsi="Garamond" w:cs="David"/>
          <w:b/>
          <w:bCs/>
          <w:szCs w:val="24"/>
          <w:rtl/>
          <w:lang w:eastAsia="he-IL"/>
        </w:rPr>
      </w:pPr>
      <w:r w:rsidRPr="008D1BC9">
        <w:rPr>
          <w:rFonts w:ascii="Garamond" w:hAnsi="Garamond" w:cs="David" w:hint="cs"/>
          <w:b/>
          <w:bCs/>
          <w:szCs w:val="24"/>
          <w:rtl/>
          <w:lang w:eastAsia="he-IL"/>
        </w:rPr>
        <w:t>הצעת</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חוק</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המאבק</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בטרור</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התשע</w:t>
      </w:r>
      <w:r w:rsidRPr="008D1BC9">
        <w:rPr>
          <w:rFonts w:ascii="Garamond" w:hAnsi="Garamond" w:cs="David"/>
          <w:b/>
          <w:bCs/>
          <w:szCs w:val="24"/>
          <w:rtl/>
          <w:lang w:eastAsia="he-IL"/>
        </w:rPr>
        <w:t>"</w:t>
      </w:r>
      <w:r w:rsidRPr="008D1BC9">
        <w:rPr>
          <w:rFonts w:ascii="Garamond" w:hAnsi="Garamond" w:cs="David" w:hint="cs"/>
          <w:b/>
          <w:bCs/>
          <w:szCs w:val="24"/>
          <w:rtl/>
          <w:lang w:eastAsia="he-IL"/>
        </w:rPr>
        <w:t>ה</w:t>
      </w:r>
      <w:r w:rsidRPr="008D1BC9">
        <w:rPr>
          <w:rFonts w:ascii="Garamond" w:hAnsi="Garamond" w:cs="David"/>
          <w:b/>
          <w:bCs/>
          <w:szCs w:val="24"/>
          <w:rtl/>
          <w:lang w:eastAsia="he-IL"/>
        </w:rPr>
        <w:t>–2015</w:t>
      </w:r>
    </w:p>
    <w:p w:rsidR="00D33CE3" w:rsidRPr="008D1BC9" w:rsidRDefault="002562CD" w:rsidP="00D33CE3">
      <w:pPr>
        <w:autoSpaceDE w:val="0"/>
        <w:autoSpaceDN w:val="0"/>
        <w:bidi/>
        <w:spacing w:after="0" w:line="240" w:lineRule="auto"/>
        <w:jc w:val="center"/>
        <w:rPr>
          <w:rFonts w:ascii="Garamond" w:hAnsi="Garamond" w:cs="David"/>
          <w:b/>
          <w:bCs/>
          <w:szCs w:val="24"/>
          <w:u w:val="single"/>
          <w:rtl/>
          <w:lang w:eastAsia="he-IL"/>
        </w:rPr>
      </w:pPr>
      <w:r w:rsidRPr="008D1BC9">
        <w:rPr>
          <w:rFonts w:ascii="Garamond" w:hAnsi="Garamond" w:cs="David" w:hint="cs"/>
          <w:b/>
          <w:bCs/>
          <w:szCs w:val="24"/>
          <w:u w:val="single"/>
          <w:rtl/>
          <w:lang w:eastAsia="he-IL"/>
        </w:rPr>
        <w:t>החמרת הענישה (סימן ד' לפרק ד')</w:t>
      </w:r>
    </w:p>
    <w:p w:rsidR="002562CD" w:rsidRPr="008D1BC9" w:rsidRDefault="002562CD" w:rsidP="002562CD">
      <w:pPr>
        <w:autoSpaceDE w:val="0"/>
        <w:autoSpaceDN w:val="0"/>
        <w:bidi/>
        <w:spacing w:after="0" w:line="240" w:lineRule="auto"/>
        <w:jc w:val="center"/>
        <w:rPr>
          <w:rFonts w:ascii="Garamond" w:hAnsi="Garamond" w:cs="David"/>
          <w:b/>
          <w:bCs/>
          <w:szCs w:val="24"/>
          <w:u w:val="single"/>
          <w:rtl/>
          <w:lang w:eastAsia="he-IL"/>
        </w:rPr>
      </w:pPr>
    </w:p>
    <w:p w:rsidR="002562CD" w:rsidRPr="008D1BC9" w:rsidRDefault="002562CD" w:rsidP="002562CD">
      <w:pPr>
        <w:autoSpaceDE w:val="0"/>
        <w:autoSpaceDN w:val="0"/>
        <w:bidi/>
        <w:spacing w:after="0" w:line="240" w:lineRule="auto"/>
        <w:jc w:val="center"/>
        <w:rPr>
          <w:rFonts w:ascii="Garamond" w:hAnsi="Garamond" w:cs="David"/>
          <w:b/>
          <w:bCs/>
          <w:szCs w:val="24"/>
          <w:u w:val="single"/>
          <w:rtl/>
          <w:lang w:eastAsia="he-IL"/>
        </w:rPr>
      </w:pPr>
    </w:p>
    <w:p w:rsidR="002562CD" w:rsidRPr="008D1BC9" w:rsidRDefault="0045310A" w:rsidP="00190D34">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בסימ</w:t>
      </w:r>
      <w:r w:rsidR="002562CD" w:rsidRPr="008D1BC9">
        <w:rPr>
          <w:rFonts w:ascii="Garamond" w:hAnsi="Garamond" w:cs="David" w:hint="cs"/>
          <w:szCs w:val="24"/>
          <w:rtl/>
          <w:lang w:eastAsia="he-IL"/>
        </w:rPr>
        <w:t>ן ד' לפרק ד', מוצעת שורה של סעיפים שמחמירים את הענישה בעבירות הקשורות לטרור: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א. כפל עונש (אך לא יותר מ-30 שנות מאסר) לעבירה שהיא מעשה 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ב. החמרת העונש למי שמסייע או קושר קשר לביצוע עבירה שהיא מעשה 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ג. קביעת עונש של מאסר עולם לעבירה שהיא מעשה טרור המוני;</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ד. החמרת העונש למי שהורס נכס או פוגע בו כאשר </w:t>
      </w:r>
      <w:r w:rsidR="002B77C2" w:rsidRPr="008D1BC9">
        <w:rPr>
          <w:rFonts w:ascii="Garamond" w:hAnsi="Garamond" w:cs="David" w:hint="cs"/>
          <w:szCs w:val="24"/>
          <w:rtl/>
          <w:lang w:eastAsia="he-IL"/>
        </w:rPr>
        <w:t>העבירה היא</w:t>
      </w:r>
      <w:r w:rsidR="00631888" w:rsidRPr="008D1BC9">
        <w:rPr>
          <w:rFonts w:ascii="Garamond" w:hAnsi="Garamond" w:cs="David" w:hint="cs"/>
          <w:szCs w:val="24"/>
          <w:rtl/>
          <w:lang w:eastAsia="he-IL"/>
        </w:rPr>
        <w:t xml:space="preserve"> </w:t>
      </w:r>
      <w:r w:rsidRPr="008D1BC9">
        <w:rPr>
          <w:rFonts w:ascii="Garamond" w:hAnsi="Garamond" w:cs="David" w:hint="cs"/>
          <w:szCs w:val="24"/>
          <w:rtl/>
          <w:lang w:eastAsia="he-IL"/>
        </w:rPr>
        <w:t>מעשה טרור;</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ה. </w:t>
      </w:r>
      <w:r w:rsidR="002B77C2" w:rsidRPr="008D1BC9">
        <w:rPr>
          <w:rFonts w:ascii="Garamond" w:hAnsi="Garamond" w:cs="David" w:hint="cs"/>
          <w:szCs w:val="24"/>
          <w:rtl/>
          <w:lang w:eastAsia="he-IL"/>
        </w:rPr>
        <w:t xml:space="preserve">הארכת תקופת "מאסר עולם" לתקופת מאסר </w:t>
      </w:r>
      <w:r w:rsidRPr="008D1BC9">
        <w:rPr>
          <w:rFonts w:ascii="Garamond" w:hAnsi="Garamond" w:cs="David" w:hint="cs"/>
          <w:szCs w:val="24"/>
          <w:rtl/>
          <w:lang w:eastAsia="he-IL"/>
        </w:rPr>
        <w:t>של עד 30 שנים (במקום 20 לפי חוק העונשין) או מאסר לתקופה לא קצובה;</w:t>
      </w:r>
    </w:p>
    <w:p w:rsidR="002562CD" w:rsidRPr="008D1BC9" w:rsidRDefault="002562CD" w:rsidP="00190D34">
      <w:pPr>
        <w:autoSpaceDE w:val="0"/>
        <w:autoSpaceDN w:val="0"/>
        <w:bidi/>
        <w:spacing w:after="0" w:line="360" w:lineRule="auto"/>
        <w:ind w:left="720"/>
        <w:jc w:val="both"/>
        <w:rPr>
          <w:rFonts w:ascii="Garamond" w:hAnsi="Garamond" w:cs="David"/>
          <w:szCs w:val="24"/>
          <w:rtl/>
          <w:lang w:eastAsia="he-IL"/>
        </w:rPr>
      </w:pPr>
      <w:r w:rsidRPr="008D1BC9">
        <w:rPr>
          <w:rFonts w:ascii="Garamond" w:hAnsi="Garamond" w:cs="David" w:hint="cs"/>
          <w:szCs w:val="24"/>
          <w:rtl/>
          <w:lang w:eastAsia="he-IL"/>
        </w:rPr>
        <w:t>ו. החמרה בעניין קציבת עונשים של אסיר שנגזר עליו מאסר עולם, כך שועדת השחרורים תוכל לקצוב את עונשו רק לאחר שחלפו 15 שנים (במקום 7 שנים), והתקופה שתמליץ לקצוב לא תפחת מ-40 שנים (במקום 30 שנים).</w:t>
      </w:r>
    </w:p>
    <w:p w:rsidR="00C91561" w:rsidRPr="008D1BC9" w:rsidRDefault="00C91561" w:rsidP="00190D34">
      <w:pPr>
        <w:autoSpaceDE w:val="0"/>
        <w:autoSpaceDN w:val="0"/>
        <w:bidi/>
        <w:spacing w:after="0" w:line="360" w:lineRule="auto"/>
        <w:jc w:val="both"/>
        <w:rPr>
          <w:rFonts w:ascii="Garamond" w:hAnsi="Garamond" w:cs="David"/>
          <w:szCs w:val="24"/>
          <w:rtl/>
          <w:lang w:eastAsia="he-IL"/>
        </w:rPr>
      </w:pPr>
    </w:p>
    <w:p w:rsidR="009E7A93" w:rsidRPr="008D1BC9" w:rsidRDefault="009E7A93" w:rsidP="00190D34">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התפיסה העומדת מאחורי ההוראות המוצעות, לפי דברי ההסבר, היא כי בעבירות טרור "יש מקום להדגשה מיוחדת הן של תכלית ההרתעה שבענישה, והן של עקרון הגמול. זאת </w:t>
      </w:r>
      <w:r w:rsidRPr="008D1BC9">
        <w:rPr>
          <w:rFonts w:ascii="Garamond" w:hAnsi="Garamond" w:cs="David"/>
          <w:szCs w:val="24"/>
          <w:rtl/>
          <w:lang w:eastAsia="he-IL"/>
        </w:rPr>
        <w:t>–</w:t>
      </w:r>
      <w:r w:rsidRPr="008D1BC9">
        <w:rPr>
          <w:rFonts w:ascii="Garamond" w:hAnsi="Garamond" w:cs="David" w:hint="cs"/>
          <w:szCs w:val="24"/>
          <w:rtl/>
          <w:lang w:eastAsia="he-IL"/>
        </w:rPr>
        <w:t xml:space="preserve"> בעיקר נוכח המניע האידיאולוגי שבבסיסן, ההישענות על שיתוף הפעולה האזר</w:t>
      </w:r>
      <w:r w:rsidR="00631888" w:rsidRPr="008D1BC9">
        <w:rPr>
          <w:rFonts w:ascii="Garamond" w:hAnsi="Garamond" w:cs="David" w:hint="cs"/>
          <w:szCs w:val="24"/>
          <w:rtl/>
          <w:lang w:eastAsia="he-IL"/>
        </w:rPr>
        <w:t>חי, וההשפעה והנזק שעבריינ</w:t>
      </w:r>
      <w:r w:rsidRPr="008D1BC9">
        <w:rPr>
          <w:rFonts w:ascii="Garamond" w:hAnsi="Garamond" w:cs="David" w:hint="cs"/>
          <w:szCs w:val="24"/>
          <w:rtl/>
          <w:lang w:eastAsia="he-IL"/>
        </w:rPr>
        <w:t xml:space="preserve">ות זו גורמת לכלל האוכלוסייה שבישראל".  לעניין עקרון הגמול </w:t>
      </w:r>
      <w:r w:rsidRPr="008D1BC9">
        <w:rPr>
          <w:rFonts w:ascii="Garamond" w:hAnsi="Garamond" w:cs="David"/>
          <w:szCs w:val="24"/>
          <w:rtl/>
          <w:lang w:eastAsia="he-IL"/>
        </w:rPr>
        <w:t>–</w:t>
      </w:r>
      <w:r w:rsidRPr="008D1BC9">
        <w:rPr>
          <w:rFonts w:ascii="Garamond" w:hAnsi="Garamond" w:cs="David" w:hint="cs"/>
          <w:szCs w:val="24"/>
          <w:rtl/>
          <w:lang w:eastAsia="he-IL"/>
        </w:rPr>
        <w:t xml:space="preserve"> ההחמרה אכן יכולה לסמל את הגישה של הממשלה ושל המחוקק כי עבירות טרור הן </w:t>
      </w:r>
      <w:r w:rsidR="00190D34" w:rsidRPr="008D1BC9">
        <w:rPr>
          <w:rFonts w:ascii="Garamond" w:hAnsi="Garamond" w:cs="David" w:hint="cs"/>
          <w:szCs w:val="24"/>
          <w:rtl/>
          <w:lang w:eastAsia="he-IL"/>
        </w:rPr>
        <w:t xml:space="preserve">חמורות </w:t>
      </w:r>
      <w:r w:rsidRPr="008D1BC9">
        <w:rPr>
          <w:rFonts w:ascii="Garamond" w:hAnsi="Garamond" w:cs="David" w:hint="cs"/>
          <w:szCs w:val="24"/>
          <w:rtl/>
          <w:lang w:eastAsia="he-IL"/>
        </w:rPr>
        <w:t>יותר מבחינת האשם של המבצע</w:t>
      </w:r>
      <w:r w:rsidR="00C91561" w:rsidRPr="008D1BC9">
        <w:rPr>
          <w:rFonts w:ascii="Garamond" w:hAnsi="Garamond" w:cs="David" w:hint="cs"/>
          <w:szCs w:val="24"/>
          <w:rtl/>
          <w:lang w:eastAsia="he-IL"/>
        </w:rPr>
        <w:t>, והנזק שנגרם לחברה,</w:t>
      </w:r>
      <w:r w:rsidRPr="008D1BC9">
        <w:rPr>
          <w:rFonts w:ascii="Garamond" w:hAnsi="Garamond" w:cs="David" w:hint="cs"/>
          <w:szCs w:val="24"/>
          <w:rtl/>
          <w:lang w:eastAsia="he-IL"/>
        </w:rPr>
        <w:t xml:space="preserve"> מאשר עבירות אחרות.</w:t>
      </w:r>
      <w:r w:rsidR="002B77C2" w:rsidRPr="008D1BC9">
        <w:rPr>
          <w:rFonts w:ascii="Garamond" w:hAnsi="Garamond" w:cs="David" w:hint="cs"/>
          <w:szCs w:val="24"/>
          <w:rtl/>
          <w:lang w:eastAsia="he-IL"/>
        </w:rPr>
        <w:t xml:space="preserve"> בהחמרת הענישה יש כדי לבטא את הסלידה של החברה מעבירות טרור.</w:t>
      </w:r>
      <w:r w:rsidRPr="008D1BC9">
        <w:rPr>
          <w:rFonts w:ascii="Garamond" w:hAnsi="Garamond" w:cs="David" w:hint="cs"/>
          <w:szCs w:val="24"/>
          <w:rtl/>
          <w:lang w:eastAsia="he-IL"/>
        </w:rPr>
        <w:t xml:space="preserve"> אך לעניין ההרתעה </w:t>
      </w:r>
      <w:r w:rsidRPr="008D1BC9">
        <w:rPr>
          <w:rFonts w:ascii="Garamond" w:hAnsi="Garamond" w:cs="David"/>
          <w:szCs w:val="24"/>
          <w:rtl/>
          <w:lang w:eastAsia="he-IL"/>
        </w:rPr>
        <w:t>–</w:t>
      </w:r>
      <w:r w:rsidRPr="008D1BC9">
        <w:rPr>
          <w:rFonts w:ascii="Garamond" w:hAnsi="Garamond" w:cs="David" w:hint="cs"/>
          <w:szCs w:val="24"/>
          <w:rtl/>
          <w:lang w:eastAsia="he-IL"/>
        </w:rPr>
        <w:t xml:space="preserve"> לא הובא בפני הוועדה מידע שמבסס את הטיעון כי החמרה בעונש מביא</w:t>
      </w:r>
      <w:r w:rsidR="002B77C2" w:rsidRPr="008D1BC9">
        <w:rPr>
          <w:rFonts w:ascii="Garamond" w:hAnsi="Garamond" w:cs="David" w:hint="cs"/>
          <w:szCs w:val="24"/>
          <w:rtl/>
          <w:lang w:eastAsia="he-IL"/>
        </w:rPr>
        <w:t>ה</w:t>
      </w:r>
      <w:r w:rsidRPr="008D1BC9">
        <w:rPr>
          <w:rFonts w:ascii="Garamond" w:hAnsi="Garamond" w:cs="David" w:hint="cs"/>
          <w:szCs w:val="24"/>
          <w:rtl/>
          <w:lang w:eastAsia="he-IL"/>
        </w:rPr>
        <w:t xml:space="preserve"> להרתעה</w:t>
      </w:r>
      <w:r w:rsidR="002B77C2" w:rsidRPr="008D1BC9">
        <w:rPr>
          <w:rFonts w:ascii="Garamond" w:hAnsi="Garamond" w:cs="David" w:hint="cs"/>
          <w:szCs w:val="24"/>
          <w:rtl/>
          <w:lang w:eastAsia="he-IL"/>
        </w:rPr>
        <w:t xml:space="preserve">, </w:t>
      </w:r>
      <w:r w:rsidR="00631888" w:rsidRPr="008D1BC9">
        <w:rPr>
          <w:rFonts w:ascii="Garamond" w:hAnsi="Garamond" w:cs="David" w:hint="cs"/>
          <w:szCs w:val="24"/>
          <w:rtl/>
          <w:lang w:eastAsia="he-IL"/>
        </w:rPr>
        <w:t>ובמיוחד</w:t>
      </w:r>
      <w:r w:rsidRPr="008D1BC9">
        <w:rPr>
          <w:rFonts w:ascii="Garamond" w:hAnsi="Garamond" w:cs="David" w:hint="cs"/>
          <w:szCs w:val="24"/>
          <w:rtl/>
          <w:lang w:eastAsia="he-IL"/>
        </w:rPr>
        <w:t xml:space="preserve"> בעבירות אידיאולוגיות. בעניין זה, </w:t>
      </w:r>
      <w:r w:rsidR="00C91561" w:rsidRPr="008D1BC9">
        <w:rPr>
          <w:rFonts w:ascii="Garamond" w:hAnsi="Garamond" w:cs="David" w:hint="cs"/>
          <w:szCs w:val="24"/>
          <w:rtl/>
          <w:lang w:eastAsia="he-IL"/>
        </w:rPr>
        <w:t>כפי שצוין</w:t>
      </w:r>
      <w:r w:rsidRPr="008D1BC9">
        <w:rPr>
          <w:rFonts w:ascii="Garamond" w:hAnsi="Garamond" w:cs="David" w:hint="cs"/>
          <w:szCs w:val="24"/>
          <w:rtl/>
          <w:lang w:eastAsia="he-IL"/>
        </w:rPr>
        <w:t xml:space="preserve"> בדו"ח של הוועדה</w:t>
      </w:r>
      <w:r w:rsidRPr="008D1BC9">
        <w:rPr>
          <w:rFonts w:ascii="Garamond" w:hAnsi="Garamond" w:cs="David"/>
          <w:szCs w:val="24"/>
          <w:rtl/>
          <w:lang w:eastAsia="he-IL"/>
        </w:rPr>
        <w:t xml:space="preserve"> </w:t>
      </w:r>
      <w:r w:rsidRPr="008D1BC9">
        <w:rPr>
          <w:rFonts w:ascii="Garamond" w:hAnsi="Garamond" w:cs="David" w:hint="cs"/>
          <w:szCs w:val="24"/>
          <w:rtl/>
          <w:lang w:eastAsia="he-IL"/>
        </w:rPr>
        <w:t>הציבורית</w:t>
      </w:r>
      <w:r w:rsidRPr="008D1BC9">
        <w:rPr>
          <w:rFonts w:ascii="Garamond" w:hAnsi="Garamond" w:cs="David"/>
          <w:szCs w:val="24"/>
          <w:rtl/>
          <w:lang w:eastAsia="he-IL"/>
        </w:rPr>
        <w:t xml:space="preserve"> </w:t>
      </w:r>
      <w:r w:rsidRPr="008D1BC9">
        <w:rPr>
          <w:rFonts w:ascii="Garamond" w:hAnsi="Garamond" w:cs="David" w:hint="cs"/>
          <w:szCs w:val="24"/>
          <w:rtl/>
          <w:lang w:eastAsia="he-IL"/>
        </w:rPr>
        <w:t>לבחינת</w:t>
      </w:r>
      <w:r w:rsidRPr="008D1BC9">
        <w:rPr>
          <w:rFonts w:ascii="Garamond" w:hAnsi="Garamond" w:cs="David"/>
          <w:szCs w:val="24"/>
          <w:rtl/>
          <w:lang w:eastAsia="he-IL"/>
        </w:rPr>
        <w:t xml:space="preserve"> </w:t>
      </w:r>
      <w:r w:rsidRPr="008D1BC9">
        <w:rPr>
          <w:rFonts w:ascii="Garamond" w:hAnsi="Garamond" w:cs="David" w:hint="cs"/>
          <w:szCs w:val="24"/>
          <w:rtl/>
          <w:lang w:eastAsia="he-IL"/>
        </w:rPr>
        <w:t>מדיניות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והטיפול</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בעבריינים, בראשות שופטת בית המשפט בעליון בדימוס דורנר, </w:t>
      </w:r>
      <w:r w:rsidR="00C91561" w:rsidRPr="008D1BC9">
        <w:rPr>
          <w:rFonts w:ascii="Garamond" w:hAnsi="Garamond" w:cs="David" w:hint="cs"/>
          <w:szCs w:val="24"/>
          <w:rtl/>
          <w:lang w:eastAsia="he-IL"/>
        </w:rPr>
        <w:t>"מרבית</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המחקרים</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שבחנו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סוגיה</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זו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לא</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מצאו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קשר</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בין</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החמרה ברמות</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הענישה</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לבין</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קידום</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הרתעה</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אישית</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או</w:t>
      </w:r>
      <w:r w:rsidR="00C91561" w:rsidRPr="008D1BC9">
        <w:rPr>
          <w:rFonts w:ascii="Garamond" w:hAnsi="Garamond" w:cs="David"/>
          <w:szCs w:val="24"/>
          <w:lang w:eastAsia="he-IL"/>
        </w:rPr>
        <w:t xml:space="preserve"> </w:t>
      </w:r>
      <w:r w:rsidR="00C91561" w:rsidRPr="008D1BC9">
        <w:rPr>
          <w:rFonts w:ascii="Garamond" w:hAnsi="Garamond" w:cs="David" w:hint="cs"/>
          <w:szCs w:val="24"/>
          <w:rtl/>
          <w:lang w:eastAsia="he-IL"/>
        </w:rPr>
        <w:t xml:space="preserve">כללית" (עמ' ג'). הדבר נכון במיוחד כאשר מדובר במעשים </w:t>
      </w:r>
      <w:r w:rsidR="002B77C2" w:rsidRPr="008D1BC9">
        <w:rPr>
          <w:rFonts w:ascii="Garamond" w:hAnsi="Garamond" w:cs="David" w:hint="cs"/>
          <w:szCs w:val="24"/>
          <w:rtl/>
          <w:lang w:eastAsia="he-IL"/>
        </w:rPr>
        <w:t>חמורים שמהווים מעשי טרור, שבגינם</w:t>
      </w:r>
      <w:r w:rsidR="00C91561" w:rsidRPr="008D1BC9">
        <w:rPr>
          <w:rFonts w:ascii="Garamond" w:hAnsi="Garamond" w:cs="David" w:hint="cs"/>
          <w:szCs w:val="24"/>
          <w:rtl/>
          <w:lang w:eastAsia="he-IL"/>
        </w:rPr>
        <w:t xml:space="preserve"> העונש גם היום הוא </w:t>
      </w:r>
      <w:r w:rsidR="00190D34" w:rsidRPr="008D1BC9">
        <w:rPr>
          <w:rFonts w:ascii="Garamond" w:hAnsi="Garamond" w:cs="David" w:hint="cs"/>
          <w:szCs w:val="24"/>
          <w:rtl/>
          <w:lang w:eastAsia="he-IL"/>
        </w:rPr>
        <w:t>כבד מאוד</w:t>
      </w:r>
      <w:r w:rsidR="00C91561" w:rsidRPr="008D1BC9">
        <w:rPr>
          <w:rFonts w:ascii="Garamond" w:hAnsi="Garamond" w:cs="David" w:hint="cs"/>
          <w:szCs w:val="24"/>
          <w:rtl/>
          <w:lang w:eastAsia="he-IL"/>
        </w:rPr>
        <w:t xml:space="preserve">, ולכן ההחמרה ככל הנראה לא משפיעה על ההחלטה האם לבצע את המעשה או לא.  </w:t>
      </w:r>
    </w:p>
    <w:p w:rsidR="009E7A93" w:rsidRPr="008D1BC9" w:rsidRDefault="009E7A93" w:rsidP="00190D34">
      <w:pPr>
        <w:autoSpaceDE w:val="0"/>
        <w:autoSpaceDN w:val="0"/>
        <w:bidi/>
        <w:spacing w:after="0" w:line="360" w:lineRule="auto"/>
        <w:jc w:val="both"/>
        <w:rPr>
          <w:rFonts w:ascii="Garamond" w:hAnsi="Garamond" w:cs="David"/>
          <w:szCs w:val="24"/>
          <w:rtl/>
          <w:lang w:eastAsia="he-IL"/>
        </w:rPr>
      </w:pPr>
    </w:p>
    <w:p w:rsidR="009E7A93" w:rsidRPr="008D1BC9" w:rsidRDefault="009E7A93" w:rsidP="00190D34">
      <w:pPr>
        <w:autoSpaceDE w:val="0"/>
        <w:autoSpaceDN w:val="0"/>
        <w:bidi/>
        <w:spacing w:after="0" w:line="360" w:lineRule="auto"/>
        <w:jc w:val="both"/>
        <w:rPr>
          <w:rFonts w:ascii="Garamond" w:hAnsi="Garamond" w:cs="David"/>
          <w:szCs w:val="24"/>
          <w:rtl/>
          <w:lang w:eastAsia="he-IL"/>
        </w:rPr>
      </w:pPr>
    </w:p>
    <w:p w:rsidR="009E7A93" w:rsidRPr="008D1BC9" w:rsidRDefault="009E7A93" w:rsidP="00A96FD6">
      <w:pPr>
        <w:shd w:val="clear" w:color="auto" w:fill="D0CECE" w:themeFill="background2" w:themeFillShade="E6"/>
        <w:autoSpaceDE w:val="0"/>
        <w:autoSpaceDN w:val="0"/>
        <w:bidi/>
        <w:spacing w:after="0" w:line="240" w:lineRule="auto"/>
        <w:jc w:val="both"/>
        <w:rPr>
          <w:rFonts w:ascii="Garamond" w:hAnsi="Garamond" w:cs="David"/>
          <w:b/>
          <w:bCs/>
          <w:szCs w:val="24"/>
          <w:u w:val="single"/>
          <w:rtl/>
          <w:lang w:eastAsia="he-IL"/>
        </w:rPr>
      </w:pPr>
      <w:r w:rsidRPr="008D1BC9">
        <w:rPr>
          <w:rFonts w:ascii="Garamond" w:hAnsi="Garamond" w:cs="David" w:hint="cs"/>
          <w:szCs w:val="24"/>
          <w:u w:val="single"/>
          <w:rtl/>
          <w:lang w:eastAsia="he-IL"/>
        </w:rPr>
        <w:t xml:space="preserve">א. </w:t>
      </w:r>
      <w:r w:rsidRPr="008D1BC9">
        <w:rPr>
          <w:rFonts w:ascii="Garamond" w:hAnsi="Garamond" w:cs="David" w:hint="cs"/>
          <w:b/>
          <w:bCs/>
          <w:szCs w:val="24"/>
          <w:u w:val="single"/>
          <w:rtl/>
          <w:lang w:eastAsia="he-IL"/>
        </w:rPr>
        <w:t>הכפלת העונש</w:t>
      </w:r>
      <w:r w:rsidR="00641451" w:rsidRPr="008D1BC9">
        <w:rPr>
          <w:rFonts w:ascii="Garamond" w:hAnsi="Garamond" w:cs="David" w:hint="cs"/>
          <w:b/>
          <w:bCs/>
          <w:szCs w:val="24"/>
          <w:u w:val="single"/>
          <w:rtl/>
          <w:lang w:eastAsia="he-IL"/>
        </w:rPr>
        <w:t xml:space="preserve"> בעבירה שהיא מעשה טרור</w:t>
      </w:r>
    </w:p>
    <w:p w:rsidR="003E7876" w:rsidRPr="008D1BC9" w:rsidRDefault="003E7876" w:rsidP="003E7876">
      <w:pPr>
        <w:autoSpaceDE w:val="0"/>
        <w:autoSpaceDN w:val="0"/>
        <w:bidi/>
        <w:spacing w:after="0" w:line="240" w:lineRule="auto"/>
        <w:ind w:left="1440"/>
        <w:jc w:val="both"/>
        <w:rPr>
          <w:rFonts w:ascii="Garamond" w:hAnsi="Garamond" w:cs="David"/>
          <w:b/>
          <w:bCs/>
          <w:szCs w:val="24"/>
          <w:rtl/>
          <w:lang w:eastAsia="he-IL"/>
        </w:rPr>
      </w:pPr>
      <w:r w:rsidRPr="008D1BC9">
        <w:rPr>
          <w:rFonts w:ascii="Garamond" w:hAnsi="Garamond" w:cs="David" w:hint="cs"/>
          <w:szCs w:val="24"/>
          <w:rtl/>
          <w:lang w:eastAsia="he-IL"/>
        </w:rPr>
        <w:t>"40</w:t>
      </w:r>
      <w:r w:rsidRPr="008D1BC9">
        <w:rPr>
          <w:rFonts w:ascii="Garamond" w:hAnsi="Garamond" w:cs="David" w:hint="cs"/>
          <w:b/>
          <w:bCs/>
          <w:szCs w:val="24"/>
          <w:rtl/>
          <w:lang w:eastAsia="he-IL"/>
        </w:rPr>
        <w:t>. החמרה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בענישה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בשל</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עבירה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שהיא</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מעשה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טרור</w:t>
      </w:r>
    </w:p>
    <w:p w:rsidR="003E7876" w:rsidRPr="008D1BC9" w:rsidRDefault="003E7876" w:rsidP="003E7876">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למעט</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כמפורט</w:t>
      </w:r>
      <w:r w:rsidRPr="008D1BC9">
        <w:rPr>
          <w:rFonts w:ascii="Garamond" w:hAnsi="Garamond" w:cs="David"/>
          <w:szCs w:val="24"/>
          <w:rtl/>
          <w:lang w:eastAsia="he-IL"/>
        </w:rPr>
        <w:t xml:space="preserve"> </w:t>
      </w:r>
      <w:r w:rsidRPr="008D1BC9">
        <w:rPr>
          <w:rFonts w:ascii="Garamond" w:hAnsi="Garamond" w:cs="David" w:hint="cs"/>
          <w:szCs w:val="24"/>
          <w:rtl/>
          <w:lang w:eastAsia="he-IL"/>
        </w:rPr>
        <w:t>להלן</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כפל</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w:t>
      </w:r>
      <w:r w:rsidRPr="008D1BC9">
        <w:rPr>
          <w:rFonts w:ascii="Garamond" w:hAnsi="Garamond" w:cs="David"/>
          <w:szCs w:val="24"/>
          <w:rtl/>
          <w:lang w:eastAsia="he-IL"/>
        </w:rPr>
        <w:t xml:space="preserve"> </w:t>
      </w:r>
      <w:r w:rsidRPr="008D1BC9">
        <w:rPr>
          <w:rFonts w:ascii="Garamond" w:hAnsi="Garamond" w:cs="David" w:hint="cs"/>
          <w:szCs w:val="24"/>
          <w:rtl/>
          <w:lang w:eastAsia="he-IL"/>
        </w:rPr>
        <w:t>לאותה</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אך</w:t>
      </w:r>
      <w:r w:rsidRPr="008D1BC9">
        <w:rPr>
          <w:rFonts w:ascii="Garamond" w:hAnsi="Garamond" w:cs="David"/>
          <w:szCs w:val="24"/>
          <w:rtl/>
          <w:lang w:eastAsia="he-IL"/>
        </w:rPr>
        <w:t xml:space="preserve"> </w:t>
      </w:r>
      <w:r w:rsidRPr="008D1BC9">
        <w:rPr>
          <w:rFonts w:ascii="Garamond" w:hAnsi="Garamond" w:cs="David" w:hint="cs"/>
          <w:szCs w:val="24"/>
          <w:rtl/>
          <w:lang w:eastAsia="he-IL"/>
        </w:rPr>
        <w:t>לא</w:t>
      </w:r>
      <w:r w:rsidRPr="008D1BC9">
        <w:rPr>
          <w:rFonts w:ascii="Garamond" w:hAnsi="Garamond" w:cs="David"/>
          <w:szCs w:val="24"/>
          <w:rtl/>
          <w:lang w:eastAsia="he-IL"/>
        </w:rPr>
        <w:t xml:space="preserve"> </w:t>
      </w:r>
      <w:r w:rsidRPr="008D1BC9">
        <w:rPr>
          <w:rFonts w:ascii="Garamond" w:hAnsi="Garamond" w:cs="David" w:hint="cs"/>
          <w:szCs w:val="24"/>
          <w:rtl/>
          <w:lang w:eastAsia="he-IL"/>
        </w:rPr>
        <w:t>יותר</w:t>
      </w:r>
      <w:r w:rsidRPr="008D1BC9">
        <w:rPr>
          <w:rFonts w:ascii="Garamond" w:hAnsi="Garamond" w:cs="David"/>
          <w:szCs w:val="24"/>
          <w:rtl/>
          <w:lang w:eastAsia="he-IL"/>
        </w:rPr>
        <w:t xml:space="preserve"> </w:t>
      </w:r>
      <w:r w:rsidRPr="008D1BC9">
        <w:rPr>
          <w:rFonts w:ascii="Garamond" w:hAnsi="Garamond" w:cs="David" w:hint="cs"/>
          <w:szCs w:val="24"/>
          <w:rtl/>
          <w:lang w:eastAsia="he-IL"/>
        </w:rPr>
        <w:t>מ</w:t>
      </w:r>
      <w:r w:rsidRPr="008D1BC9">
        <w:rPr>
          <w:rFonts w:ascii="Garamond" w:hAnsi="Garamond" w:cs="David"/>
          <w:szCs w:val="24"/>
          <w:rtl/>
          <w:lang w:eastAsia="he-IL"/>
        </w:rPr>
        <w:t xml:space="preserve">-30 </w:t>
      </w:r>
      <w:r w:rsidRPr="008D1BC9">
        <w:rPr>
          <w:rFonts w:ascii="Garamond" w:hAnsi="Garamond" w:cs="David" w:hint="cs"/>
          <w:szCs w:val="24"/>
          <w:rtl/>
          <w:lang w:eastAsia="he-IL"/>
        </w:rPr>
        <w:t>שנים</w:t>
      </w:r>
      <w:r w:rsidRPr="008D1BC9">
        <w:rPr>
          <w:rFonts w:ascii="Garamond" w:hAnsi="Garamond" w:cs="David"/>
          <w:szCs w:val="24"/>
          <w:rtl/>
          <w:lang w:eastAsia="he-IL"/>
        </w:rPr>
        <w:t>:</w:t>
      </w:r>
    </w:p>
    <w:p w:rsidR="003E7876" w:rsidRPr="008D1BC9" w:rsidRDefault="003E7876" w:rsidP="003E7876">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szCs w:val="24"/>
          <w:rtl/>
          <w:lang w:eastAsia="he-IL"/>
        </w:rPr>
        <w:tab/>
      </w:r>
      <w:r w:rsidRPr="008D1BC9">
        <w:rPr>
          <w:rFonts w:ascii="Garamond" w:hAnsi="Garamond" w:cs="David"/>
          <w:szCs w:val="24"/>
          <w:rtl/>
          <w:lang w:eastAsia="he-IL"/>
        </w:rPr>
        <w:tab/>
        <w:t>(1)</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חוק</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p>
    <w:p w:rsidR="003E7876" w:rsidRPr="008D1BC9" w:rsidRDefault="003E7876" w:rsidP="003E7876">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szCs w:val="24"/>
          <w:rtl/>
          <w:lang w:eastAsia="he-IL"/>
        </w:rPr>
        <w:tab/>
      </w:r>
      <w:r w:rsidRPr="008D1BC9">
        <w:rPr>
          <w:rFonts w:ascii="Garamond" w:hAnsi="Garamond" w:cs="David"/>
          <w:szCs w:val="24"/>
          <w:rtl/>
          <w:lang w:eastAsia="he-IL"/>
        </w:rPr>
        <w:tab/>
        <w:t>(2)</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שעונשה</w:t>
      </w:r>
      <w:r w:rsidRPr="008D1BC9">
        <w:rPr>
          <w:rFonts w:ascii="Garamond" w:hAnsi="Garamond" w:cs="David"/>
          <w:szCs w:val="24"/>
          <w:rtl/>
          <w:lang w:eastAsia="he-IL"/>
        </w:rPr>
        <w:t xml:space="preserve"> </w:t>
      </w:r>
      <w:r w:rsidRPr="008D1BC9">
        <w:rPr>
          <w:rFonts w:ascii="Garamond" w:hAnsi="Garamond" w:cs="David" w:hint="cs"/>
          <w:szCs w:val="24"/>
          <w:rtl/>
          <w:lang w:eastAsia="he-IL"/>
        </w:rPr>
        <w:t>הוחמר</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p>
    <w:p w:rsidR="003E7876" w:rsidRPr="008D1BC9" w:rsidRDefault="003E7876" w:rsidP="003E7876">
      <w:pPr>
        <w:autoSpaceDE w:val="0"/>
        <w:autoSpaceDN w:val="0"/>
        <w:bidi/>
        <w:spacing w:after="0" w:line="240" w:lineRule="auto"/>
        <w:ind w:left="1440"/>
        <w:jc w:val="both"/>
        <w:rPr>
          <w:rFonts w:ascii="Garamond" w:hAnsi="Garamond" w:cs="David"/>
          <w:szCs w:val="24"/>
          <w:rtl/>
          <w:lang w:eastAsia="he-IL"/>
        </w:rPr>
      </w:pPr>
      <w:r w:rsidRPr="008D1BC9">
        <w:rPr>
          <w:rFonts w:ascii="Garamond" w:hAnsi="Garamond" w:cs="David"/>
          <w:szCs w:val="24"/>
          <w:rtl/>
          <w:lang w:eastAsia="he-IL"/>
        </w:rPr>
        <w:tab/>
      </w:r>
      <w:r w:rsidRPr="008D1BC9">
        <w:rPr>
          <w:rFonts w:ascii="Garamond" w:hAnsi="Garamond" w:cs="David"/>
          <w:szCs w:val="24"/>
          <w:rtl/>
          <w:lang w:eastAsia="he-IL"/>
        </w:rPr>
        <w:tab/>
        <w:t>(3)</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שדינה</w:t>
      </w:r>
      <w:r w:rsidRPr="008D1BC9">
        <w:rPr>
          <w:rFonts w:ascii="Garamond" w:hAnsi="Garamond" w:cs="David"/>
          <w:szCs w:val="24"/>
          <w:rtl/>
          <w:lang w:eastAsia="he-IL"/>
        </w:rPr>
        <w:t xml:space="preserve">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 xml:space="preserve"> </w:t>
      </w:r>
      <w:r w:rsidRPr="008D1BC9">
        <w:rPr>
          <w:rFonts w:ascii="Garamond" w:hAnsi="Garamond" w:cs="David" w:hint="cs"/>
          <w:szCs w:val="24"/>
          <w:rtl/>
          <w:lang w:eastAsia="he-IL"/>
        </w:rPr>
        <w:t>חובה</w:t>
      </w:r>
      <w:r w:rsidRPr="008D1BC9">
        <w:rPr>
          <w:rFonts w:ascii="Garamond" w:hAnsi="Garamond" w:cs="David"/>
          <w:szCs w:val="24"/>
          <w:rtl/>
          <w:lang w:eastAsia="he-IL"/>
        </w:rPr>
        <w:t>.</w:t>
      </w:r>
      <w:r w:rsidRPr="008D1BC9">
        <w:rPr>
          <w:rFonts w:ascii="Garamond" w:hAnsi="Garamond" w:cs="David" w:hint="cs"/>
          <w:szCs w:val="24"/>
          <w:rtl/>
          <w:lang w:eastAsia="he-IL"/>
        </w:rPr>
        <w:t>"</w:t>
      </w:r>
    </w:p>
    <w:p w:rsidR="003E7876" w:rsidRPr="008D1BC9" w:rsidRDefault="003E7876" w:rsidP="003E7876">
      <w:pPr>
        <w:autoSpaceDE w:val="0"/>
        <w:autoSpaceDN w:val="0"/>
        <w:bidi/>
        <w:spacing w:after="0" w:line="240" w:lineRule="auto"/>
        <w:jc w:val="both"/>
        <w:rPr>
          <w:rFonts w:ascii="Garamond" w:hAnsi="Garamond" w:cs="David"/>
          <w:b/>
          <w:bCs/>
          <w:szCs w:val="24"/>
          <w:rtl/>
          <w:lang w:eastAsia="he-IL"/>
        </w:rPr>
      </w:pPr>
    </w:p>
    <w:p w:rsidR="002B77C2" w:rsidRPr="008D1BC9" w:rsidRDefault="009E7A93"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lastRenderedPageBreak/>
        <w:t xml:space="preserve">סעיף 40 המוצע קובע כי העונש המרבי על עבירה שהיא מעשה טרור יעמוד על כפל העונש הקבוע לאותה עבירה, אך לא יותר מ-30 שנות מאסר. </w:t>
      </w:r>
      <w:r w:rsidR="00C91561" w:rsidRPr="008D1BC9">
        <w:rPr>
          <w:rFonts w:ascii="Garamond" w:hAnsi="Garamond" w:cs="David" w:hint="cs"/>
          <w:szCs w:val="24"/>
          <w:rtl/>
          <w:lang w:eastAsia="he-IL"/>
        </w:rPr>
        <w:t>יש לזכור כי לפי ההגדרה של מעשה טרור שנקבעה על ידי הוועדה, המעשה חייב להוות עבירה לפי החוק.</w:t>
      </w:r>
      <w:r w:rsidR="00D22648" w:rsidRPr="008D1BC9">
        <w:rPr>
          <w:rStyle w:val="a6"/>
          <w:rFonts w:ascii="Garamond" w:hAnsi="Garamond" w:cs="David"/>
          <w:szCs w:val="24"/>
          <w:rtl/>
          <w:lang w:eastAsia="he-IL"/>
        </w:rPr>
        <w:footnoteReference w:id="1"/>
      </w:r>
      <w:r w:rsidR="00C91561" w:rsidRPr="008D1BC9">
        <w:rPr>
          <w:rFonts w:ascii="Garamond" w:hAnsi="Garamond" w:cs="David" w:hint="cs"/>
          <w:szCs w:val="24"/>
          <w:rtl/>
          <w:lang w:eastAsia="he-IL"/>
        </w:rPr>
        <w:t xml:space="preserve"> במילים אחרות</w:t>
      </w:r>
      <w:r w:rsidR="00190D34" w:rsidRPr="008D1BC9">
        <w:rPr>
          <w:rFonts w:ascii="Garamond" w:hAnsi="Garamond" w:cs="David" w:hint="cs"/>
          <w:szCs w:val="24"/>
          <w:rtl/>
          <w:lang w:eastAsia="he-IL"/>
        </w:rPr>
        <w:t>, המבנה הוא ש\</w:t>
      </w:r>
      <w:r w:rsidR="00C91561" w:rsidRPr="008D1BC9">
        <w:rPr>
          <w:rFonts w:ascii="Garamond" w:hAnsi="Garamond" w:cs="David" w:hint="cs"/>
          <w:szCs w:val="24"/>
          <w:rtl/>
          <w:lang w:eastAsia="he-IL"/>
        </w:rPr>
        <w:t>אם עבירה (כגון רצח, חטיפה, שוד, וכו') היא "מעשה טרור" לפי ההגדרה,  הדבר מהווה נסיבה מחמירה</w:t>
      </w:r>
      <w:r w:rsidR="002B77C2" w:rsidRPr="008D1BC9">
        <w:rPr>
          <w:rFonts w:ascii="Garamond" w:hAnsi="Garamond" w:cs="David" w:hint="cs"/>
          <w:szCs w:val="24"/>
          <w:rtl/>
          <w:lang w:eastAsia="he-IL"/>
        </w:rPr>
        <w:t xml:space="preserve"> בענישה</w:t>
      </w:r>
      <w:r w:rsidR="00190D34" w:rsidRPr="008D1BC9">
        <w:rPr>
          <w:rFonts w:ascii="Garamond" w:hAnsi="Garamond" w:cs="David" w:hint="cs"/>
          <w:szCs w:val="24"/>
          <w:rtl/>
          <w:lang w:eastAsia="he-IL"/>
        </w:rPr>
        <w:t xml:space="preserve"> (</w:t>
      </w:r>
      <w:r w:rsidR="00C91561" w:rsidRPr="008D1BC9">
        <w:rPr>
          <w:rFonts w:ascii="Garamond" w:hAnsi="Garamond" w:cs="David" w:hint="cs"/>
          <w:szCs w:val="24"/>
          <w:rtl/>
          <w:lang w:eastAsia="he-IL"/>
        </w:rPr>
        <w:t>כפל העונש הרגיל</w:t>
      </w:r>
      <w:r w:rsidR="00190D34" w:rsidRPr="008D1BC9">
        <w:rPr>
          <w:rFonts w:ascii="Garamond" w:hAnsi="Garamond" w:cs="David" w:hint="cs"/>
          <w:szCs w:val="24"/>
          <w:rtl/>
          <w:lang w:eastAsia="he-IL"/>
        </w:rPr>
        <w:t>)</w:t>
      </w:r>
      <w:r w:rsidR="00C91561" w:rsidRPr="008D1BC9">
        <w:rPr>
          <w:rFonts w:ascii="Garamond" w:hAnsi="Garamond" w:cs="David" w:hint="cs"/>
          <w:szCs w:val="24"/>
          <w:rtl/>
          <w:lang w:eastAsia="he-IL"/>
        </w:rPr>
        <w:t>. מוצע עוד לקבוע כי ההחמרה לא תחול על עבירה שדינה מאסר עולם חובה (כיוון שאין טעם במציאות להכפיל עונש שכזה)</w:t>
      </w:r>
      <w:r w:rsidR="006C29B0" w:rsidRPr="008D1BC9">
        <w:rPr>
          <w:rFonts w:ascii="Garamond" w:hAnsi="Garamond" w:cs="David" w:hint="cs"/>
          <w:szCs w:val="24"/>
          <w:rtl/>
          <w:lang w:eastAsia="he-IL"/>
        </w:rPr>
        <w:t xml:space="preserve">. נקבע עוד כי ההחמרה לא תחול </w:t>
      </w:r>
      <w:r w:rsidR="00C91561" w:rsidRPr="008D1BC9">
        <w:rPr>
          <w:rFonts w:ascii="Garamond" w:hAnsi="Garamond" w:cs="David" w:hint="cs"/>
          <w:szCs w:val="24"/>
          <w:rtl/>
          <w:lang w:eastAsia="he-IL"/>
        </w:rPr>
        <w:t>על עבירה שעונשה הוחמר לפי סימן זה</w:t>
      </w:r>
      <w:r w:rsidR="006C29B0" w:rsidRPr="008D1BC9">
        <w:rPr>
          <w:rFonts w:ascii="Garamond" w:hAnsi="Garamond" w:cs="David" w:hint="cs"/>
          <w:szCs w:val="24"/>
          <w:rtl/>
          <w:lang w:eastAsia="he-IL"/>
        </w:rPr>
        <w:t xml:space="preserve"> </w:t>
      </w:r>
      <w:r w:rsidR="006C29B0" w:rsidRPr="008D1BC9">
        <w:rPr>
          <w:rFonts w:ascii="Garamond" w:hAnsi="Garamond" w:cs="David"/>
          <w:szCs w:val="24"/>
          <w:rtl/>
          <w:lang w:eastAsia="he-IL"/>
        </w:rPr>
        <w:t>–</w:t>
      </w:r>
      <w:r w:rsidR="006C29B0" w:rsidRPr="008D1BC9">
        <w:rPr>
          <w:rFonts w:ascii="Garamond" w:hAnsi="Garamond" w:cs="David" w:hint="cs"/>
          <w:szCs w:val="24"/>
          <w:rtl/>
          <w:lang w:eastAsia="he-IL"/>
        </w:rPr>
        <w:t xml:space="preserve"> הוראה שככל הנראה רלבנטית רק לעבירה של היזק לרכוש, שמוצע להחמיר את עונש</w:t>
      </w:r>
      <w:r w:rsidR="002821D0" w:rsidRPr="008D1BC9">
        <w:rPr>
          <w:rFonts w:ascii="Garamond" w:hAnsi="Garamond" w:cs="David" w:hint="cs"/>
          <w:szCs w:val="24"/>
          <w:rtl/>
          <w:lang w:eastAsia="he-IL"/>
        </w:rPr>
        <w:t>ה</w:t>
      </w:r>
      <w:r w:rsidR="006C29B0" w:rsidRPr="008D1BC9">
        <w:rPr>
          <w:rFonts w:ascii="Garamond" w:hAnsi="Garamond" w:cs="David" w:hint="cs"/>
          <w:szCs w:val="24"/>
          <w:rtl/>
          <w:lang w:eastAsia="he-IL"/>
        </w:rPr>
        <w:t xml:space="preserve"> בסעיף 43 </w:t>
      </w:r>
      <w:r w:rsidR="002B77C2" w:rsidRPr="008D1BC9">
        <w:rPr>
          <w:rFonts w:ascii="Garamond" w:hAnsi="Garamond" w:cs="David" w:hint="cs"/>
          <w:szCs w:val="24"/>
          <w:rtl/>
          <w:lang w:eastAsia="he-IL"/>
        </w:rPr>
        <w:t>שלהלן</w:t>
      </w:r>
      <w:r w:rsidR="00C91561" w:rsidRPr="008D1BC9">
        <w:rPr>
          <w:rFonts w:ascii="Garamond" w:hAnsi="Garamond" w:cs="David" w:hint="cs"/>
          <w:szCs w:val="24"/>
          <w:rtl/>
          <w:lang w:eastAsia="he-IL"/>
        </w:rPr>
        <w:t>.</w:t>
      </w:r>
      <w:r w:rsidR="006C29B0" w:rsidRPr="008D1BC9">
        <w:rPr>
          <w:rFonts w:ascii="Garamond" w:hAnsi="Garamond" w:cs="David" w:hint="cs"/>
          <w:szCs w:val="24"/>
          <w:rtl/>
          <w:lang w:eastAsia="he-IL"/>
        </w:rPr>
        <w:t xml:space="preserve"> לבסוף, מוצע לקבוע כי ההחמרה לא תחול על עבירה לפי חוק זה, שכן העונשים בגין העבירות הייחודיות שייכנסו לחוק המאבק בטרור, כפי שראתה הוועדה בדיונים הקודמים, כבר לוקחים בחשבון את הנסיבות המיוחדת של הטרור</w:t>
      </w:r>
      <w:r w:rsidR="00190D34" w:rsidRPr="008D1BC9">
        <w:rPr>
          <w:rFonts w:ascii="Garamond" w:hAnsi="Garamond" w:cs="David" w:hint="cs"/>
          <w:szCs w:val="24"/>
          <w:rtl/>
          <w:lang w:eastAsia="he-IL"/>
        </w:rPr>
        <w:t>, והם עונשים כבדים מאוד, ממילא</w:t>
      </w:r>
      <w:r w:rsidR="006C29B0" w:rsidRPr="008D1BC9">
        <w:rPr>
          <w:rFonts w:ascii="Garamond" w:hAnsi="Garamond" w:cs="David" w:hint="cs"/>
          <w:szCs w:val="24"/>
          <w:rtl/>
          <w:lang w:eastAsia="he-IL"/>
        </w:rPr>
        <w:t xml:space="preserve">. </w:t>
      </w:r>
    </w:p>
    <w:p w:rsidR="000102FF" w:rsidRPr="008D1BC9" w:rsidRDefault="000102FF" w:rsidP="00324457">
      <w:pPr>
        <w:pStyle w:val="p00"/>
        <w:bidi/>
        <w:spacing w:before="72" w:beforeAutospacing="0" w:after="0" w:afterAutospacing="0" w:line="360" w:lineRule="auto"/>
        <w:ind w:right="1134"/>
        <w:rPr>
          <w:rFonts w:ascii="Garamond" w:hAnsi="Garamond" w:cs="David"/>
          <w:rtl/>
          <w:lang w:eastAsia="he-IL"/>
        </w:rPr>
      </w:pPr>
      <w:r w:rsidRPr="008D1BC9">
        <w:rPr>
          <w:rFonts w:ascii="Garamond" w:hAnsi="Garamond" w:cs="David" w:hint="cs"/>
          <w:rtl/>
          <w:lang w:eastAsia="he-IL"/>
        </w:rPr>
        <w:t>סעיף דומה קיים בחוק המאבק בארגוני פשיעה, תשס"ג-2003:</w:t>
      </w:r>
    </w:p>
    <w:p w:rsidR="000102FF" w:rsidRPr="00831149" w:rsidRDefault="000102FF" w:rsidP="000102FF">
      <w:pPr>
        <w:pStyle w:val="p00"/>
        <w:bidi/>
        <w:spacing w:before="72" w:beforeAutospacing="0" w:after="0" w:afterAutospacing="0"/>
        <w:ind w:left="720" w:right="1134"/>
        <w:rPr>
          <w:rFonts w:cs="David"/>
          <w:b/>
          <w:bCs/>
          <w:color w:val="000000"/>
        </w:rPr>
      </w:pPr>
      <w:r w:rsidRPr="00831149">
        <w:rPr>
          <w:rFonts w:ascii="Garamond" w:hAnsi="Garamond" w:cs="David" w:hint="cs"/>
          <w:rtl/>
          <w:lang w:eastAsia="he-IL"/>
        </w:rPr>
        <w:t xml:space="preserve"> </w:t>
      </w:r>
      <w:r w:rsidRPr="00831149">
        <w:rPr>
          <w:rFonts w:cs="David"/>
          <w:b/>
          <w:bCs/>
          <w:color w:val="000000"/>
          <w:rtl/>
        </w:rPr>
        <w:t>עבירה במסגרת ארגון פשיעה</w:t>
      </w:r>
      <w:r w:rsidRPr="00831149">
        <w:rPr>
          <w:rFonts w:cs="David" w:hint="cs"/>
          <w:b/>
          <w:bCs/>
          <w:color w:val="000000"/>
          <w:rtl/>
        </w:rPr>
        <w:t xml:space="preserve"> -</w:t>
      </w:r>
      <w:r w:rsidRPr="00831149">
        <w:rPr>
          <w:rFonts w:cs="David"/>
          <w:b/>
          <w:bCs/>
          <w:color w:val="000000"/>
          <w:rtl/>
        </w:rPr>
        <w:t>  נסיבה מחמירה</w:t>
      </w:r>
    </w:p>
    <w:p w:rsidR="000102FF" w:rsidRPr="00831149" w:rsidRDefault="000102FF" w:rsidP="000102FF">
      <w:pPr>
        <w:bidi/>
        <w:spacing w:before="72" w:after="0" w:line="240" w:lineRule="auto"/>
        <w:ind w:left="720" w:right="1134"/>
        <w:jc w:val="both"/>
        <w:rPr>
          <w:rFonts w:ascii="Times New Roman" w:eastAsia="Times New Roman" w:hAnsi="Times New Roman" w:cs="David"/>
          <w:color w:val="000000"/>
          <w:sz w:val="24"/>
          <w:szCs w:val="24"/>
          <w:rtl/>
        </w:rPr>
      </w:pPr>
      <w:r w:rsidRPr="00831149">
        <w:rPr>
          <w:rFonts w:ascii="Times New Roman" w:eastAsia="Times New Roman" w:hAnsi="Times New Roman" w:cs="David" w:hint="cs"/>
          <w:color w:val="000000"/>
          <w:sz w:val="24"/>
          <w:szCs w:val="24"/>
          <w:rtl/>
        </w:rPr>
        <w:t>3.       העובר עבירה במסגרת פעילות של ארגון פשיעה, למעט עבירה לפי חוק זה או עבירה שהעונש הקבוע לה הוא מאסר עולם חובה, דינו – כפל העונש הקבוע לעבירה, אך לא יותר ממאסר עשרים וחמש שנים.</w:t>
      </w:r>
    </w:p>
    <w:p w:rsidR="000102FF" w:rsidRPr="008D1BC9" w:rsidRDefault="000102FF" w:rsidP="002B77C2">
      <w:pPr>
        <w:autoSpaceDE w:val="0"/>
        <w:autoSpaceDN w:val="0"/>
        <w:bidi/>
        <w:spacing w:after="0" w:line="240" w:lineRule="auto"/>
        <w:jc w:val="both"/>
        <w:rPr>
          <w:rFonts w:ascii="Garamond" w:hAnsi="Garamond" w:cs="David"/>
          <w:szCs w:val="24"/>
          <w:rtl/>
          <w:lang w:eastAsia="he-IL"/>
        </w:rPr>
      </w:pPr>
    </w:p>
    <w:p w:rsidR="000102FF" w:rsidRPr="008D1BC9" w:rsidRDefault="000102FF" w:rsidP="000102FF">
      <w:pPr>
        <w:autoSpaceDE w:val="0"/>
        <w:autoSpaceDN w:val="0"/>
        <w:bidi/>
        <w:spacing w:after="0" w:line="240" w:lineRule="auto"/>
        <w:jc w:val="both"/>
        <w:rPr>
          <w:rFonts w:ascii="Garamond" w:hAnsi="Garamond" w:cs="David"/>
          <w:szCs w:val="24"/>
          <w:rtl/>
          <w:lang w:eastAsia="he-IL"/>
        </w:rPr>
      </w:pPr>
    </w:p>
    <w:p w:rsidR="009E7A93" w:rsidRPr="008D1BC9" w:rsidRDefault="002B77C2"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ראשית </w:t>
      </w:r>
      <w:r w:rsidR="002821D0" w:rsidRPr="008D1BC9">
        <w:rPr>
          <w:rFonts w:ascii="Garamond" w:hAnsi="Garamond" w:cs="David" w:hint="cs"/>
          <w:szCs w:val="24"/>
          <w:rtl/>
          <w:lang w:eastAsia="he-IL"/>
        </w:rPr>
        <w:t>נעיר, שעל פני הדברים, עבירה לפי חוק המאבק בטרור, אינה "מעשה טרור"</w:t>
      </w:r>
      <w:r w:rsidR="006C29B0" w:rsidRPr="008D1BC9">
        <w:rPr>
          <w:rFonts w:ascii="Garamond" w:hAnsi="Garamond" w:cs="David" w:hint="cs"/>
          <w:szCs w:val="24"/>
          <w:rtl/>
          <w:lang w:eastAsia="he-IL"/>
        </w:rPr>
        <w:t xml:space="preserve">. העבירות שייכללו בחוק הטרור הן עמידה בראש ארגון טרור, מילוי תפקיד בארגון טרור, חברות בארגון טרור, מתן שירות או אמצעים לארגון טרור, גילוי הזדהות והסתה לטרור, מתן אמצעים לביצוע מעשה טרור, אי-מניעת מעשה טרור, איום בביצוע מעשה טרור, הכנה לביצוע מעשה טרור, אימונים או הדרכה למטרות טרור, ופעולות בנשק למטרות טרור. </w:t>
      </w:r>
      <w:r w:rsidR="002821D0" w:rsidRPr="008D1BC9">
        <w:rPr>
          <w:rFonts w:ascii="Garamond" w:hAnsi="Garamond" w:cs="David" w:hint="cs"/>
          <w:szCs w:val="24"/>
          <w:rtl/>
          <w:lang w:eastAsia="he-IL"/>
        </w:rPr>
        <w:t>כל העבירות</w:t>
      </w:r>
      <w:r w:rsidR="006C29B0" w:rsidRPr="008D1BC9">
        <w:rPr>
          <w:rFonts w:ascii="Garamond" w:hAnsi="Garamond" w:cs="David" w:hint="cs"/>
          <w:szCs w:val="24"/>
          <w:rtl/>
          <w:lang w:eastAsia="he-IL"/>
        </w:rPr>
        <w:t xml:space="preserve">, </w:t>
      </w:r>
      <w:r w:rsidRPr="008D1BC9">
        <w:rPr>
          <w:rFonts w:ascii="Garamond" w:hAnsi="Garamond" w:cs="David" w:hint="cs"/>
          <w:szCs w:val="24"/>
          <w:rtl/>
          <w:lang w:eastAsia="he-IL"/>
        </w:rPr>
        <w:t>אינן</w:t>
      </w:r>
      <w:r w:rsidR="002821D0" w:rsidRPr="008D1BC9">
        <w:rPr>
          <w:rFonts w:ascii="Garamond" w:hAnsi="Garamond" w:cs="David" w:hint="cs"/>
          <w:szCs w:val="24"/>
          <w:rtl/>
          <w:lang w:eastAsia="he-IL"/>
        </w:rPr>
        <w:t xml:space="preserve"> "</w:t>
      </w:r>
      <w:r w:rsidR="006C29B0" w:rsidRPr="008D1BC9">
        <w:rPr>
          <w:rFonts w:ascii="Garamond" w:hAnsi="Garamond" w:cs="David" w:hint="cs"/>
          <w:szCs w:val="24"/>
          <w:rtl/>
          <w:lang w:eastAsia="he-IL"/>
        </w:rPr>
        <w:t>מעשי טרור</w:t>
      </w:r>
      <w:r w:rsidR="002821D0" w:rsidRPr="008D1BC9">
        <w:rPr>
          <w:rFonts w:ascii="Garamond" w:hAnsi="Garamond" w:cs="David" w:hint="cs"/>
          <w:szCs w:val="24"/>
          <w:rtl/>
          <w:lang w:eastAsia="he-IL"/>
        </w:rPr>
        <w:t>"</w:t>
      </w:r>
      <w:r w:rsidR="006C29B0" w:rsidRPr="008D1BC9">
        <w:rPr>
          <w:rFonts w:ascii="Garamond" w:hAnsi="Garamond" w:cs="David" w:hint="cs"/>
          <w:szCs w:val="24"/>
          <w:rtl/>
          <w:lang w:eastAsia="he-IL"/>
        </w:rPr>
        <w:t xml:space="preserve">. </w:t>
      </w:r>
    </w:p>
    <w:p w:rsidR="00814982" w:rsidRPr="008D1BC9" w:rsidRDefault="002821D0"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lastRenderedPageBreak/>
        <w:t>כשמדובר בעבירות חמורות מאוד, שהעונש הקבוע להן הוא כבד מאוד</w:t>
      </w:r>
      <w:r w:rsidR="00E978E9" w:rsidRPr="008D1BC9">
        <w:rPr>
          <w:rFonts w:ascii="Garamond" w:hAnsi="Garamond" w:cs="David" w:hint="cs"/>
          <w:szCs w:val="24"/>
          <w:rtl/>
          <w:lang w:eastAsia="he-IL"/>
        </w:rPr>
        <w:t>, על הוועדה לשקול האם כפל העונש הוא העונש המתאים מבחינת הגמול: לדוגמא, אם המניח</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חומר</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נפיץ</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במקום</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בכוונה</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לגרום</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חבלה</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לזולתו</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דינו</w:t>
      </w:r>
      <w:r w:rsidR="00E978E9" w:rsidRPr="008D1BC9">
        <w:rPr>
          <w:rFonts w:ascii="Garamond" w:hAnsi="Garamond" w:cs="David"/>
          <w:szCs w:val="24"/>
          <w:rtl/>
          <w:lang w:eastAsia="he-IL"/>
        </w:rPr>
        <w:t xml:space="preserve"> – </w:t>
      </w:r>
      <w:r w:rsidR="00E978E9" w:rsidRPr="008D1BC9">
        <w:rPr>
          <w:rFonts w:ascii="Garamond" w:hAnsi="Garamond" w:cs="David" w:hint="cs"/>
          <w:szCs w:val="24"/>
          <w:rtl/>
          <w:lang w:eastAsia="he-IL"/>
        </w:rPr>
        <w:t>מאסר</w:t>
      </w:r>
      <w:r w:rsidR="00E978E9" w:rsidRPr="008D1BC9">
        <w:rPr>
          <w:rFonts w:ascii="Garamond" w:hAnsi="Garamond" w:cs="David"/>
          <w:szCs w:val="24"/>
          <w:rtl/>
          <w:lang w:eastAsia="he-IL"/>
        </w:rPr>
        <w:t xml:space="preserve"> </w:t>
      </w:r>
      <w:r w:rsidR="00E978E9" w:rsidRPr="008D1BC9">
        <w:rPr>
          <w:rFonts w:ascii="Garamond" w:hAnsi="Garamond" w:cs="David" w:hint="cs"/>
          <w:szCs w:val="24"/>
          <w:rtl/>
          <w:lang w:eastAsia="he-IL"/>
        </w:rPr>
        <w:t xml:space="preserve">14 שנים לפי סעיף 330 לחוק העונשין, האם קיימת הצדקה לקביעה כי בנסיבות של מעשה טרור, העונש על אותו מעשה יהיה 28 שנים? מהו הפער בעונשים שמתאים כאשר משווים בין עבירות טרור לבין עבירות חמורות אחרות? </w:t>
      </w:r>
    </w:p>
    <w:p w:rsidR="008D1BC9" w:rsidRDefault="008D1BC9" w:rsidP="00324457">
      <w:pPr>
        <w:autoSpaceDE w:val="0"/>
        <w:autoSpaceDN w:val="0"/>
        <w:bidi/>
        <w:spacing w:after="0" w:line="360" w:lineRule="auto"/>
        <w:jc w:val="both"/>
        <w:rPr>
          <w:rFonts w:ascii="Garamond" w:hAnsi="Garamond" w:cs="David"/>
          <w:szCs w:val="24"/>
          <w:rtl/>
          <w:lang w:eastAsia="he-IL"/>
        </w:rPr>
      </w:pPr>
    </w:p>
    <w:p w:rsidR="000102FF" w:rsidRPr="008D1BC9" w:rsidRDefault="000102FF" w:rsidP="008D1BC9">
      <w:pPr>
        <w:autoSpaceDE w:val="0"/>
        <w:autoSpaceDN w:val="0"/>
        <w:bidi/>
        <w:spacing w:after="0" w:line="360" w:lineRule="auto"/>
        <w:jc w:val="both"/>
        <w:rPr>
          <w:rFonts w:ascii="Garamond" w:hAnsi="Garamond" w:cs="David"/>
          <w:szCs w:val="24"/>
          <w:rtl/>
          <w:lang w:eastAsia="he-IL"/>
        </w:rPr>
      </w:pPr>
      <w:r w:rsidRPr="0028690C">
        <w:rPr>
          <w:rFonts w:ascii="Garamond" w:hAnsi="Garamond" w:cs="David" w:hint="cs"/>
          <w:szCs w:val="24"/>
          <w:u w:val="single"/>
          <w:rtl/>
          <w:lang w:eastAsia="he-IL"/>
        </w:rPr>
        <w:t>מנגנון של הכפלת העונש מת</w:t>
      </w:r>
      <w:r w:rsidR="002821D0" w:rsidRPr="0028690C">
        <w:rPr>
          <w:rFonts w:ascii="Garamond" w:hAnsi="Garamond" w:cs="David" w:hint="cs"/>
          <w:szCs w:val="24"/>
          <w:u w:val="single"/>
          <w:rtl/>
          <w:lang w:eastAsia="he-IL"/>
        </w:rPr>
        <w:t>אים, לטעמנו, לעבירות קלות יחסית או "בינוניות",</w:t>
      </w:r>
      <w:r w:rsidRPr="0028690C">
        <w:rPr>
          <w:rFonts w:ascii="Garamond" w:hAnsi="Garamond" w:cs="David" w:hint="cs"/>
          <w:szCs w:val="24"/>
          <w:u w:val="single"/>
          <w:rtl/>
          <w:lang w:eastAsia="he-IL"/>
        </w:rPr>
        <w:t xml:space="preserve"> כאשר הערך המוגן מלכתחילה לא היה קשור לטרור או לבטחון המדינה, ולכן יש הצדקה להכפלת העונש בנסיבה מחמירה של מעשה טרור. אולם, כאשר העונש שנקבע לצד העבירה הוא עונש חמור, ההנחה היא שהעונש המרבי </w:t>
      </w:r>
      <w:r w:rsidR="001E0047" w:rsidRPr="0028690C">
        <w:rPr>
          <w:rFonts w:ascii="Garamond" w:hAnsi="Garamond" w:cs="David" w:hint="cs"/>
          <w:szCs w:val="24"/>
          <w:u w:val="single"/>
          <w:rtl/>
          <w:lang w:eastAsia="he-IL"/>
        </w:rPr>
        <w:t xml:space="preserve">לוקח בחשבון את כל הסיטואציות, ומן הסתם, </w:t>
      </w:r>
      <w:r w:rsidRPr="0028690C">
        <w:rPr>
          <w:rFonts w:ascii="Garamond" w:hAnsi="Garamond" w:cs="David" w:hint="cs"/>
          <w:szCs w:val="24"/>
          <w:u w:val="single"/>
          <w:rtl/>
          <w:lang w:eastAsia="he-IL"/>
        </w:rPr>
        <w:t>ייגזר במקרים החמורים של טרור.</w:t>
      </w:r>
      <w:r w:rsidRPr="008D1BC9">
        <w:rPr>
          <w:rFonts w:ascii="Garamond" w:hAnsi="Garamond" w:cs="David" w:hint="cs"/>
          <w:szCs w:val="24"/>
          <w:rtl/>
          <w:lang w:eastAsia="he-IL"/>
        </w:rPr>
        <w:t xml:space="preserve"> </w:t>
      </w:r>
      <w:r w:rsidR="001E0047" w:rsidRPr="008D1BC9">
        <w:rPr>
          <w:rFonts w:ascii="Garamond" w:hAnsi="Garamond" w:cs="David" w:hint="cs"/>
          <w:szCs w:val="24"/>
          <w:rtl/>
          <w:lang w:eastAsia="he-IL"/>
        </w:rPr>
        <w:t>כך</w:t>
      </w:r>
      <w:r w:rsidRPr="008D1BC9">
        <w:rPr>
          <w:rFonts w:ascii="Garamond" w:hAnsi="Garamond" w:cs="David" w:hint="cs"/>
          <w:szCs w:val="24"/>
          <w:rtl/>
          <w:lang w:eastAsia="he-IL"/>
        </w:rPr>
        <w:t xml:space="preserve">, לא מזמן תיקנה הכנסת את סעיף 332א לחוק העונשין וקבעה כי המיידה אבן או חפץ לעבר כלי תחבורה בנסיעה, דינו </w:t>
      </w:r>
      <w:r w:rsidRPr="008D1BC9">
        <w:rPr>
          <w:rFonts w:ascii="Garamond" w:hAnsi="Garamond" w:cs="David"/>
          <w:szCs w:val="24"/>
          <w:rtl/>
          <w:lang w:eastAsia="he-IL"/>
        </w:rPr>
        <w:t>–</w:t>
      </w:r>
      <w:r w:rsidRPr="008D1BC9">
        <w:rPr>
          <w:rFonts w:ascii="Garamond" w:hAnsi="Garamond" w:cs="David" w:hint="cs"/>
          <w:szCs w:val="24"/>
          <w:rtl/>
          <w:lang w:eastAsia="he-IL"/>
        </w:rPr>
        <w:t xml:space="preserve"> מאסר 10 שנים, ובנסיבות מיוחדת, דינו </w:t>
      </w:r>
      <w:r w:rsidRPr="008D1BC9">
        <w:rPr>
          <w:rFonts w:ascii="Garamond" w:hAnsi="Garamond" w:cs="David"/>
          <w:szCs w:val="24"/>
          <w:rtl/>
          <w:lang w:eastAsia="he-IL"/>
        </w:rPr>
        <w:t>–</w:t>
      </w:r>
      <w:r w:rsidRPr="008D1BC9">
        <w:rPr>
          <w:rFonts w:ascii="Garamond" w:hAnsi="Garamond" w:cs="David" w:hint="cs"/>
          <w:szCs w:val="24"/>
          <w:rtl/>
          <w:lang w:eastAsia="he-IL"/>
        </w:rPr>
        <w:t xml:space="preserve"> מאסר 20 שנים.</w:t>
      </w:r>
      <w:r w:rsidRPr="008D1BC9">
        <w:rPr>
          <w:rStyle w:val="a6"/>
          <w:rFonts w:ascii="Garamond" w:hAnsi="Garamond" w:cs="David"/>
          <w:szCs w:val="24"/>
          <w:rtl/>
          <w:lang w:eastAsia="he-IL"/>
        </w:rPr>
        <w:footnoteReference w:id="2"/>
      </w:r>
      <w:r w:rsidRPr="008D1BC9">
        <w:rPr>
          <w:rFonts w:ascii="Garamond" w:hAnsi="Garamond" w:cs="David" w:hint="cs"/>
          <w:szCs w:val="24"/>
          <w:rtl/>
          <w:lang w:eastAsia="he-IL"/>
        </w:rPr>
        <w:t xml:space="preserve"> </w:t>
      </w:r>
      <w:r w:rsidR="001E0047" w:rsidRPr="008D1BC9">
        <w:rPr>
          <w:rFonts w:ascii="Garamond" w:hAnsi="Garamond" w:cs="David" w:hint="cs"/>
          <w:szCs w:val="24"/>
          <w:rtl/>
          <w:lang w:eastAsia="he-IL"/>
        </w:rPr>
        <w:t xml:space="preserve">כל הדיונים בוועדה ובמליאה הזכירו את צוק העיתים, את אוירת הטרור ברחובות ואת הסכנה למרקם החיים ולגוף. </w:t>
      </w:r>
      <w:r w:rsidRPr="008D1BC9">
        <w:rPr>
          <w:rFonts w:ascii="Garamond" w:hAnsi="Garamond" w:cs="David" w:hint="cs"/>
          <w:szCs w:val="24"/>
          <w:rtl/>
          <w:lang w:eastAsia="he-IL"/>
        </w:rPr>
        <w:t xml:space="preserve">ברור כי </w:t>
      </w:r>
      <w:r w:rsidR="001E0047" w:rsidRPr="008D1BC9">
        <w:rPr>
          <w:rFonts w:ascii="Garamond" w:hAnsi="Garamond" w:cs="David" w:hint="cs"/>
          <w:szCs w:val="24"/>
          <w:rtl/>
          <w:lang w:eastAsia="he-IL"/>
        </w:rPr>
        <w:t>החמרת</w:t>
      </w:r>
      <w:r w:rsidRPr="008D1BC9">
        <w:rPr>
          <w:rFonts w:ascii="Garamond" w:hAnsi="Garamond" w:cs="David" w:hint="cs"/>
          <w:szCs w:val="24"/>
          <w:rtl/>
          <w:lang w:eastAsia="he-IL"/>
        </w:rPr>
        <w:t xml:space="preserve"> הענישה שנקבעה כללה בתוכה גם (ואולי אף בעיקר) מעשי טרור, </w:t>
      </w:r>
      <w:r w:rsidR="00937328" w:rsidRPr="008D1BC9">
        <w:rPr>
          <w:rFonts w:ascii="Garamond" w:hAnsi="Garamond" w:cs="David" w:hint="cs"/>
          <w:szCs w:val="24"/>
          <w:rtl/>
          <w:lang w:eastAsia="he-IL"/>
        </w:rPr>
        <w:t>ובנוסח</w:t>
      </w:r>
      <w:r w:rsidRPr="008D1BC9">
        <w:rPr>
          <w:rFonts w:ascii="Garamond" w:hAnsi="Garamond" w:cs="David" w:hint="cs"/>
          <w:szCs w:val="24"/>
          <w:rtl/>
          <w:lang w:eastAsia="he-IL"/>
        </w:rPr>
        <w:t xml:space="preserve"> אף נכתב במפורש כי מדובר "בנסיבות</w:t>
      </w:r>
      <w:r w:rsidRPr="008D1BC9">
        <w:rPr>
          <w:rFonts w:ascii="Garamond" w:hAnsi="Garamond" w:cs="David"/>
          <w:szCs w:val="24"/>
          <w:rtl/>
          <w:lang w:eastAsia="he-IL"/>
        </w:rPr>
        <w:t xml:space="preserve"> </w:t>
      </w:r>
      <w:r w:rsidRPr="008D1BC9">
        <w:rPr>
          <w:rFonts w:ascii="Garamond" w:hAnsi="Garamond" w:cs="David" w:hint="cs"/>
          <w:szCs w:val="24"/>
          <w:rtl/>
          <w:lang w:eastAsia="he-IL"/>
        </w:rPr>
        <w:t>שיש</w:t>
      </w:r>
      <w:r w:rsidRPr="008D1BC9">
        <w:rPr>
          <w:rFonts w:ascii="Garamond" w:hAnsi="Garamond" w:cs="David"/>
          <w:szCs w:val="24"/>
          <w:rtl/>
          <w:lang w:eastAsia="he-IL"/>
        </w:rPr>
        <w:t xml:space="preserve"> </w:t>
      </w:r>
      <w:r w:rsidRPr="008D1BC9">
        <w:rPr>
          <w:rFonts w:ascii="Garamond" w:hAnsi="Garamond" w:cs="David" w:hint="cs"/>
          <w:szCs w:val="24"/>
          <w:rtl/>
          <w:lang w:eastAsia="he-IL"/>
        </w:rPr>
        <w:t>בהן</w:t>
      </w:r>
      <w:r w:rsidRPr="008D1BC9">
        <w:rPr>
          <w:rFonts w:ascii="Garamond" w:hAnsi="Garamond" w:cs="David"/>
          <w:szCs w:val="24"/>
          <w:rtl/>
          <w:lang w:eastAsia="he-IL"/>
        </w:rPr>
        <w:t xml:space="preserve"> </w:t>
      </w:r>
      <w:r w:rsidRPr="008D1BC9">
        <w:rPr>
          <w:rFonts w:ascii="Garamond" w:hAnsi="Garamond" w:cs="David" w:hint="cs"/>
          <w:szCs w:val="24"/>
          <w:rtl/>
          <w:lang w:eastAsia="he-IL"/>
        </w:rPr>
        <w:t>כדי</w:t>
      </w:r>
      <w:r w:rsidRPr="008D1BC9">
        <w:rPr>
          <w:rFonts w:ascii="Garamond" w:hAnsi="Garamond" w:cs="David"/>
          <w:szCs w:val="24"/>
          <w:rtl/>
          <w:lang w:eastAsia="he-IL"/>
        </w:rPr>
        <w:t xml:space="preserve"> </w:t>
      </w:r>
      <w:r w:rsidRPr="008D1BC9">
        <w:rPr>
          <w:rFonts w:ascii="Garamond" w:hAnsi="Garamond" w:cs="David" w:hint="cs"/>
          <w:szCs w:val="24"/>
          <w:rtl/>
          <w:lang w:eastAsia="he-IL"/>
        </w:rPr>
        <w:t>לעורר</w:t>
      </w:r>
      <w:r w:rsidRPr="008D1BC9">
        <w:rPr>
          <w:rFonts w:ascii="Garamond" w:hAnsi="Garamond" w:cs="David"/>
          <w:szCs w:val="24"/>
          <w:rtl/>
          <w:lang w:eastAsia="he-IL"/>
        </w:rPr>
        <w:t xml:space="preserve"> </w:t>
      </w:r>
      <w:r w:rsidRPr="008D1BC9">
        <w:rPr>
          <w:rFonts w:ascii="Garamond" w:hAnsi="Garamond" w:cs="David" w:hint="cs"/>
          <w:szCs w:val="24"/>
          <w:rtl/>
          <w:lang w:eastAsia="he-IL"/>
        </w:rPr>
        <w:t>פחד</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בהלה". </w:t>
      </w:r>
      <w:r w:rsidR="0053684B" w:rsidRPr="008D1BC9">
        <w:rPr>
          <w:rFonts w:ascii="Garamond" w:hAnsi="Garamond" w:cs="David" w:hint="cs"/>
          <w:szCs w:val="24"/>
          <w:rtl/>
          <w:lang w:eastAsia="he-IL"/>
        </w:rPr>
        <w:t xml:space="preserve">הסעיף </w:t>
      </w:r>
      <w:r w:rsidR="00991141" w:rsidRPr="008D1BC9">
        <w:rPr>
          <w:rFonts w:ascii="Garamond" w:hAnsi="Garamond" w:cs="David" w:hint="cs"/>
          <w:szCs w:val="24"/>
          <w:rtl/>
          <w:lang w:eastAsia="he-IL"/>
        </w:rPr>
        <w:t xml:space="preserve">המוצע </w:t>
      </w:r>
      <w:r w:rsidR="00937328" w:rsidRPr="008D1BC9">
        <w:rPr>
          <w:rFonts w:ascii="Garamond" w:hAnsi="Garamond" w:cs="David" w:hint="cs"/>
          <w:szCs w:val="24"/>
          <w:rtl/>
          <w:lang w:eastAsia="he-IL"/>
        </w:rPr>
        <w:t xml:space="preserve">כאן </w:t>
      </w:r>
      <w:r w:rsidR="00991141" w:rsidRPr="008D1BC9">
        <w:rPr>
          <w:rFonts w:ascii="Garamond" w:hAnsi="Garamond" w:cs="David" w:hint="cs"/>
          <w:szCs w:val="24"/>
          <w:rtl/>
          <w:lang w:eastAsia="he-IL"/>
        </w:rPr>
        <w:t xml:space="preserve">יכפיל את העונש שנקבע, למרות שהעונש היה אמור לתכלל בתוכו גם את המקרה של </w:t>
      </w:r>
      <w:r w:rsidR="00937328" w:rsidRPr="008D1BC9">
        <w:rPr>
          <w:rFonts w:ascii="Garamond" w:hAnsi="Garamond" w:cs="David" w:hint="cs"/>
          <w:szCs w:val="24"/>
          <w:rtl/>
          <w:lang w:eastAsia="he-IL"/>
        </w:rPr>
        <w:t>"מעשה טרור"</w:t>
      </w:r>
      <w:r w:rsidR="00991141"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 xml:space="preserve">בדומה, </w:t>
      </w:r>
      <w:r w:rsidR="00991141" w:rsidRPr="008D1BC9">
        <w:rPr>
          <w:rFonts w:ascii="Garamond" w:hAnsi="Garamond" w:cs="David" w:hint="cs"/>
          <w:szCs w:val="24"/>
          <w:rtl/>
          <w:lang w:eastAsia="he-IL"/>
        </w:rPr>
        <w:t>בעבירות הביטחון</w:t>
      </w:r>
      <w:r w:rsidR="00937328" w:rsidRPr="008D1BC9">
        <w:rPr>
          <w:rFonts w:ascii="Garamond" w:hAnsi="Garamond" w:cs="David" w:hint="cs"/>
          <w:szCs w:val="24"/>
          <w:rtl/>
          <w:lang w:eastAsia="he-IL"/>
        </w:rPr>
        <w:t xml:space="preserve"> שבחוק העונשין, </w:t>
      </w:r>
      <w:r w:rsidR="00991141" w:rsidRPr="008D1BC9">
        <w:rPr>
          <w:rFonts w:ascii="Garamond" w:hAnsi="Garamond" w:cs="David" w:hint="cs"/>
          <w:szCs w:val="24"/>
          <w:rtl/>
          <w:lang w:eastAsia="he-IL"/>
        </w:rPr>
        <w:t>העונש המרבי שנקבע לקח</w:t>
      </w:r>
      <w:r w:rsidR="00937328" w:rsidRPr="008D1BC9">
        <w:rPr>
          <w:rFonts w:ascii="Garamond" w:hAnsi="Garamond" w:cs="David" w:hint="cs"/>
          <w:szCs w:val="24"/>
          <w:rtl/>
          <w:lang w:eastAsia="he-IL"/>
        </w:rPr>
        <w:t xml:space="preserve"> להן, בוודאי</w:t>
      </w:r>
      <w:r w:rsidR="00991141"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 xml:space="preserve">"לקח בחשבון" </w:t>
      </w:r>
      <w:r w:rsidR="00991141" w:rsidRPr="008D1BC9">
        <w:rPr>
          <w:rFonts w:ascii="Garamond" w:hAnsi="Garamond" w:cs="David" w:hint="cs"/>
          <w:szCs w:val="24"/>
          <w:rtl/>
          <w:lang w:eastAsia="he-IL"/>
        </w:rPr>
        <w:t xml:space="preserve">גם עבירות של ביטחון בהקשר של טרור. </w:t>
      </w:r>
    </w:p>
    <w:p w:rsidR="00991141" w:rsidRPr="008D1BC9" w:rsidRDefault="00991141" w:rsidP="00324457">
      <w:pPr>
        <w:autoSpaceDE w:val="0"/>
        <w:autoSpaceDN w:val="0"/>
        <w:bidi/>
        <w:spacing w:after="0" w:line="360" w:lineRule="auto"/>
        <w:jc w:val="both"/>
        <w:rPr>
          <w:rFonts w:ascii="Garamond" w:hAnsi="Garamond" w:cs="David"/>
          <w:szCs w:val="24"/>
          <w:rtl/>
          <w:lang w:eastAsia="he-IL"/>
        </w:rPr>
      </w:pPr>
    </w:p>
    <w:p w:rsidR="00991141" w:rsidRPr="008D1BC9" w:rsidRDefault="00991141"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לכן, אם  בכלל יש צורך בסעיף מיוחד להחמרת הענישה</w:t>
      </w:r>
      <w:r w:rsidR="00831149">
        <w:rPr>
          <w:rFonts w:ascii="Garamond" w:hAnsi="Garamond" w:cs="David" w:hint="cs"/>
          <w:szCs w:val="24"/>
          <w:rtl/>
          <w:lang w:eastAsia="he-IL"/>
        </w:rPr>
        <w:t>,</w:t>
      </w:r>
      <w:r w:rsidR="00937328" w:rsidRPr="008D1BC9">
        <w:rPr>
          <w:rFonts w:ascii="Garamond" w:hAnsi="Garamond" w:cs="David" w:hint="cs"/>
          <w:szCs w:val="24"/>
          <w:rtl/>
          <w:lang w:eastAsia="he-IL"/>
        </w:rPr>
        <w:t xml:space="preserve"> על רקע העובדה שעבירה שהיא גם "מעשה טרור" תהייה כמעט תמיד עבירה חמורה שעונש כבד בצדה, אנו מציעות</w:t>
      </w:r>
      <w:r w:rsidRPr="008D1BC9">
        <w:rPr>
          <w:rFonts w:ascii="Garamond" w:hAnsi="Garamond" w:cs="David" w:hint="cs"/>
          <w:szCs w:val="24"/>
          <w:rtl/>
          <w:lang w:eastAsia="he-IL"/>
        </w:rPr>
        <w:t xml:space="preserve"> להחמיר את העונש דווקא בעבירות הקלות </w:t>
      </w:r>
      <w:r w:rsidR="00937328" w:rsidRPr="008D1BC9">
        <w:rPr>
          <w:rFonts w:ascii="Garamond" w:hAnsi="Garamond" w:cs="David" w:hint="cs"/>
          <w:szCs w:val="24"/>
          <w:rtl/>
          <w:lang w:eastAsia="he-IL"/>
        </w:rPr>
        <w:t>והבינוניות</w:t>
      </w:r>
      <w:r w:rsidRPr="008D1BC9">
        <w:rPr>
          <w:rFonts w:ascii="Garamond" w:hAnsi="Garamond" w:cs="David" w:hint="cs"/>
          <w:szCs w:val="24"/>
          <w:rtl/>
          <w:lang w:eastAsia="he-IL"/>
        </w:rPr>
        <w:t>, בדומה לקיים בפשעי שנאה</w:t>
      </w:r>
      <w:r w:rsidR="004B28F8" w:rsidRPr="008D1BC9">
        <w:rPr>
          <w:rFonts w:ascii="Garamond" w:hAnsi="Garamond" w:cs="David" w:hint="cs"/>
          <w:szCs w:val="24"/>
          <w:rtl/>
          <w:lang w:eastAsia="he-IL"/>
        </w:rPr>
        <w:t>:</w:t>
      </w:r>
      <w:r w:rsidRPr="008D1BC9">
        <w:rPr>
          <w:rStyle w:val="a6"/>
          <w:rFonts w:ascii="Garamond" w:hAnsi="Garamond" w:cs="David"/>
          <w:szCs w:val="24"/>
          <w:rtl/>
          <w:lang w:eastAsia="he-IL"/>
        </w:rPr>
        <w:footnoteReference w:id="3"/>
      </w:r>
    </w:p>
    <w:p w:rsidR="009E7A93" w:rsidRPr="008D1BC9" w:rsidRDefault="009E7A93" w:rsidP="009E7A93">
      <w:pPr>
        <w:autoSpaceDE w:val="0"/>
        <w:autoSpaceDN w:val="0"/>
        <w:bidi/>
        <w:spacing w:after="0" w:line="240" w:lineRule="auto"/>
        <w:jc w:val="both"/>
        <w:rPr>
          <w:rFonts w:ascii="Garamond" w:hAnsi="Garamond" w:cs="David"/>
          <w:szCs w:val="24"/>
          <w:rtl/>
          <w:lang w:eastAsia="he-IL"/>
        </w:rPr>
      </w:pPr>
    </w:p>
    <w:p w:rsidR="00991141" w:rsidRPr="008D1BC9" w:rsidRDefault="004B28F8" w:rsidP="00991141">
      <w:pPr>
        <w:autoSpaceDE w:val="0"/>
        <w:autoSpaceDN w:val="0"/>
        <w:bidi/>
        <w:spacing w:after="0" w:line="240" w:lineRule="auto"/>
        <w:jc w:val="both"/>
        <w:rPr>
          <w:rFonts w:ascii="Garamond" w:hAnsi="Garamond" w:cs="David"/>
          <w:szCs w:val="24"/>
          <w:rtl/>
          <w:lang w:eastAsia="he-IL"/>
        </w:rPr>
      </w:pPr>
      <w:r w:rsidRPr="008D1BC9">
        <w:rPr>
          <w:rFonts w:ascii="Garamond" w:hAnsi="Garamond" w:cs="David" w:hint="cs"/>
          <w:szCs w:val="24"/>
          <w:highlight w:val="yellow"/>
          <w:rtl/>
          <w:lang w:eastAsia="he-IL"/>
        </w:rPr>
        <w:t>נוסח מוצע:</w:t>
      </w:r>
    </w:p>
    <w:p w:rsidR="00991141" w:rsidRPr="008D1BC9" w:rsidRDefault="00991141" w:rsidP="00991141">
      <w:pPr>
        <w:autoSpaceDE w:val="0"/>
        <w:autoSpaceDN w:val="0"/>
        <w:bidi/>
        <w:spacing w:after="0" w:line="240" w:lineRule="auto"/>
        <w:ind w:left="1440"/>
        <w:jc w:val="both"/>
        <w:rPr>
          <w:rFonts w:ascii="Garamond" w:hAnsi="Garamond" w:cs="David"/>
          <w:b/>
          <w:bCs/>
          <w:szCs w:val="24"/>
          <w:rtl/>
          <w:lang w:eastAsia="he-IL"/>
        </w:rPr>
      </w:pPr>
      <w:r w:rsidRPr="008D1BC9">
        <w:rPr>
          <w:rFonts w:ascii="Garamond" w:hAnsi="Garamond" w:cs="David" w:hint="cs"/>
          <w:szCs w:val="24"/>
          <w:rtl/>
          <w:lang w:eastAsia="he-IL"/>
        </w:rPr>
        <w:t>"40</w:t>
      </w:r>
      <w:r w:rsidRPr="008D1BC9">
        <w:rPr>
          <w:rFonts w:ascii="Garamond" w:hAnsi="Garamond" w:cs="David" w:hint="cs"/>
          <w:b/>
          <w:bCs/>
          <w:szCs w:val="24"/>
          <w:rtl/>
          <w:lang w:eastAsia="he-IL"/>
        </w:rPr>
        <w:t>. החמרה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בענישה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בשל</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עבירה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שהיא</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מעשה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טרור</w:t>
      </w:r>
    </w:p>
    <w:p w:rsidR="00991141" w:rsidRPr="008D1BC9" w:rsidRDefault="00991141" w:rsidP="00991141">
      <w:pPr>
        <w:autoSpaceDE w:val="0"/>
        <w:autoSpaceDN w:val="0"/>
        <w:bidi/>
        <w:spacing w:after="0" w:line="240" w:lineRule="auto"/>
        <w:ind w:left="1440"/>
        <w:jc w:val="both"/>
        <w:rPr>
          <w:rFonts w:ascii="Garamond" w:hAnsi="Garamond" w:cs="David"/>
          <w:szCs w:val="24"/>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00937328" w:rsidRPr="008D1BC9">
        <w:rPr>
          <w:rFonts w:ascii="Garamond" w:hAnsi="Garamond" w:cs="David" w:hint="cs"/>
          <w:szCs w:val="24"/>
          <w:rtl/>
          <w:lang w:eastAsia="he-IL"/>
        </w:rPr>
        <w:t xml:space="preserve"> שדינה שבע שנות מאסר או פחות</w:t>
      </w:r>
      <w:r w:rsidRPr="008D1BC9">
        <w:rPr>
          <w:rFonts w:ascii="Garamond" w:hAnsi="Garamond" w:cs="David"/>
          <w:szCs w:val="24"/>
          <w:rtl/>
          <w:lang w:eastAsia="he-IL"/>
        </w:rPr>
        <w:t xml:space="preserve">, </w:t>
      </w:r>
      <w:r w:rsidRPr="008D1BC9">
        <w:rPr>
          <w:rFonts w:ascii="Garamond" w:hAnsi="Garamond" w:cs="David" w:hint="cs"/>
          <w:szCs w:val="24"/>
          <w:rtl/>
          <w:lang w:eastAsia="he-IL"/>
        </w:rPr>
        <w:t>למעט</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כמפורט</w:t>
      </w:r>
      <w:r w:rsidRPr="008D1BC9">
        <w:rPr>
          <w:rFonts w:ascii="Garamond" w:hAnsi="Garamond" w:cs="David"/>
          <w:szCs w:val="24"/>
          <w:rtl/>
          <w:lang w:eastAsia="he-IL"/>
        </w:rPr>
        <w:t xml:space="preserve"> </w:t>
      </w:r>
      <w:r w:rsidRPr="008D1BC9">
        <w:rPr>
          <w:rFonts w:ascii="Garamond" w:hAnsi="Garamond" w:cs="David" w:hint="cs"/>
          <w:szCs w:val="24"/>
          <w:rtl/>
          <w:lang w:eastAsia="he-IL"/>
        </w:rPr>
        <w:t>להלן</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כפל</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w:t>
      </w:r>
      <w:r w:rsidRPr="008D1BC9">
        <w:rPr>
          <w:rFonts w:ascii="Garamond" w:hAnsi="Garamond" w:cs="David"/>
          <w:szCs w:val="24"/>
          <w:rtl/>
          <w:lang w:eastAsia="he-IL"/>
        </w:rPr>
        <w:t xml:space="preserve"> </w:t>
      </w:r>
      <w:r w:rsidRPr="008D1BC9">
        <w:rPr>
          <w:rFonts w:ascii="Garamond" w:hAnsi="Garamond" w:cs="David" w:hint="cs"/>
          <w:szCs w:val="24"/>
          <w:rtl/>
          <w:lang w:eastAsia="he-IL"/>
        </w:rPr>
        <w:t>לאותה</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עשר</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w:t>
      </w:r>
      <w:r w:rsidRPr="008D1BC9">
        <w:rPr>
          <w:rFonts w:ascii="Garamond" w:hAnsi="Garamond" w:cs="David" w:hint="cs"/>
          <w:szCs w:val="24"/>
          <w:rtl/>
          <w:lang w:eastAsia="he-IL"/>
        </w:rPr>
        <w:t>הכל</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הקל</w:t>
      </w:r>
      <w:r w:rsidRPr="008D1BC9">
        <w:rPr>
          <w:rFonts w:ascii="Garamond" w:hAnsi="Garamond" w:cs="David"/>
          <w:szCs w:val="24"/>
          <w:rtl/>
          <w:lang w:eastAsia="he-IL"/>
        </w:rPr>
        <w:t xml:space="preserve"> </w:t>
      </w:r>
      <w:r w:rsidRPr="008D1BC9">
        <w:rPr>
          <w:rFonts w:ascii="Garamond" w:hAnsi="Garamond" w:cs="David" w:hint="cs"/>
          <w:szCs w:val="24"/>
          <w:rtl/>
          <w:lang w:eastAsia="he-IL"/>
        </w:rPr>
        <w:t>יותר</w:t>
      </w:r>
      <w:r w:rsidRPr="008D1BC9">
        <w:rPr>
          <w:rFonts w:ascii="Garamond" w:hAnsi="Garamond" w:cs="David"/>
          <w:szCs w:val="24"/>
          <w:rtl/>
          <w:lang w:eastAsia="he-IL"/>
        </w:rPr>
        <w:t>:</w:t>
      </w:r>
    </w:p>
    <w:p w:rsidR="00991141" w:rsidRPr="008D1BC9" w:rsidRDefault="00991141" w:rsidP="00937328">
      <w:pPr>
        <w:autoSpaceDE w:val="0"/>
        <w:autoSpaceDN w:val="0"/>
        <w:bidi/>
        <w:spacing w:after="0" w:line="240" w:lineRule="auto"/>
        <w:jc w:val="both"/>
        <w:rPr>
          <w:rFonts w:ascii="Garamond" w:hAnsi="Garamond" w:cs="David"/>
          <w:szCs w:val="24"/>
          <w:lang w:eastAsia="he-IL"/>
        </w:rPr>
      </w:pPr>
      <w:r w:rsidRPr="008D1BC9">
        <w:rPr>
          <w:rFonts w:ascii="Garamond" w:hAnsi="Garamond" w:cs="David"/>
          <w:szCs w:val="24"/>
          <w:rtl/>
          <w:lang w:eastAsia="he-IL"/>
        </w:rPr>
        <w:lastRenderedPageBreak/>
        <w:tab/>
      </w:r>
      <w:r w:rsidRPr="008D1BC9">
        <w:rPr>
          <w:rFonts w:ascii="Garamond" w:hAnsi="Garamond" w:cs="David"/>
          <w:szCs w:val="24"/>
          <w:rtl/>
          <w:lang w:eastAsia="he-IL"/>
        </w:rPr>
        <w:tab/>
        <w:t>(1)</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חוק</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r w:rsidR="00F94151"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לטעמנו מיותר שכן</w:t>
      </w:r>
      <w:r w:rsidR="00F94151" w:rsidRPr="008D1BC9">
        <w:rPr>
          <w:rFonts w:ascii="Garamond" w:hAnsi="Garamond" w:cs="David" w:hint="cs"/>
          <w:szCs w:val="24"/>
          <w:rtl/>
          <w:lang w:eastAsia="he-IL"/>
        </w:rPr>
        <w:t xml:space="preserve"> עבירה לפי חוק זה </w:t>
      </w:r>
      <w:r w:rsidR="00937328" w:rsidRPr="008D1BC9">
        <w:rPr>
          <w:rFonts w:ascii="Garamond" w:hAnsi="Garamond" w:cs="David" w:hint="cs"/>
          <w:szCs w:val="24"/>
          <w:rtl/>
          <w:lang w:eastAsia="he-IL"/>
        </w:rPr>
        <w:t>אינה</w:t>
      </w:r>
      <w:r w:rsidR="00F94151" w:rsidRPr="008D1BC9">
        <w:rPr>
          <w:rFonts w:ascii="Garamond" w:hAnsi="Garamond" w:cs="David" w:hint="cs"/>
          <w:szCs w:val="24"/>
          <w:rtl/>
          <w:lang w:eastAsia="he-IL"/>
        </w:rPr>
        <w:t xml:space="preserve"> מעשה טרור]</w:t>
      </w:r>
    </w:p>
    <w:p w:rsidR="00991141" w:rsidRPr="008D1BC9" w:rsidRDefault="00991141" w:rsidP="00937328">
      <w:pPr>
        <w:autoSpaceDE w:val="0"/>
        <w:autoSpaceDN w:val="0"/>
        <w:bidi/>
        <w:spacing w:after="0" w:line="240" w:lineRule="auto"/>
        <w:jc w:val="both"/>
        <w:rPr>
          <w:rFonts w:ascii="Garamond" w:hAnsi="Garamond" w:cs="David"/>
          <w:szCs w:val="24"/>
          <w:lang w:eastAsia="he-IL"/>
        </w:rPr>
      </w:pPr>
      <w:r w:rsidRPr="008D1BC9">
        <w:rPr>
          <w:rFonts w:ascii="Garamond" w:hAnsi="Garamond" w:cs="David"/>
          <w:szCs w:val="24"/>
          <w:rtl/>
          <w:lang w:eastAsia="he-IL"/>
        </w:rPr>
        <w:tab/>
      </w:r>
      <w:r w:rsidRPr="008D1BC9">
        <w:rPr>
          <w:rFonts w:ascii="Garamond" w:hAnsi="Garamond" w:cs="David"/>
          <w:szCs w:val="24"/>
          <w:rtl/>
          <w:lang w:eastAsia="he-IL"/>
        </w:rPr>
        <w:tab/>
        <w:t>(2)</w:t>
      </w:r>
      <w:r w:rsidRPr="008D1BC9">
        <w:rPr>
          <w:rFonts w:ascii="Garamond" w:hAnsi="Garamond" w:cs="David" w:hint="cs"/>
          <w:szCs w:val="24"/>
          <w:rtl/>
          <w:lang w:eastAsia="he-IL"/>
        </w:rPr>
        <w:t xml:space="preserve"> 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שעונשה</w:t>
      </w:r>
      <w:r w:rsidRPr="008D1BC9">
        <w:rPr>
          <w:rFonts w:ascii="Garamond" w:hAnsi="Garamond" w:cs="David"/>
          <w:szCs w:val="24"/>
          <w:rtl/>
          <w:lang w:eastAsia="he-IL"/>
        </w:rPr>
        <w:t xml:space="preserve"> </w:t>
      </w:r>
      <w:r w:rsidRPr="008D1BC9">
        <w:rPr>
          <w:rFonts w:ascii="Garamond" w:hAnsi="Garamond" w:cs="David" w:hint="cs"/>
          <w:szCs w:val="24"/>
          <w:rtl/>
          <w:lang w:eastAsia="he-IL"/>
        </w:rPr>
        <w:t>הוחמר</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w:t>
      </w:r>
      <w:r w:rsidRPr="008D1BC9">
        <w:rPr>
          <w:rFonts w:ascii="Garamond" w:hAnsi="Garamond" w:cs="David" w:hint="cs"/>
          <w:szCs w:val="24"/>
          <w:rtl/>
          <w:lang w:eastAsia="he-IL"/>
        </w:rPr>
        <w:t xml:space="preserve"> [</w:t>
      </w:r>
      <w:r w:rsidR="00937328" w:rsidRPr="008D1BC9">
        <w:rPr>
          <w:rFonts w:ascii="Garamond" w:hAnsi="Garamond" w:cs="David" w:hint="cs"/>
          <w:szCs w:val="24"/>
          <w:rtl/>
          <w:lang w:eastAsia="he-IL"/>
        </w:rPr>
        <w:t>לטעמנו פשיטא ולא נדרש</w:t>
      </w:r>
      <w:r w:rsidRPr="008D1BC9">
        <w:rPr>
          <w:rFonts w:ascii="Garamond" w:hAnsi="Garamond" w:cs="David" w:hint="cs"/>
          <w:szCs w:val="24"/>
          <w:rtl/>
          <w:lang w:eastAsia="he-IL"/>
        </w:rPr>
        <w:t>]</w:t>
      </w:r>
    </w:p>
    <w:p w:rsidR="00991141" w:rsidRPr="008D1BC9" w:rsidRDefault="00991141" w:rsidP="00937328">
      <w:pPr>
        <w:autoSpaceDE w:val="0"/>
        <w:autoSpaceDN w:val="0"/>
        <w:bidi/>
        <w:spacing w:after="0" w:line="240" w:lineRule="auto"/>
        <w:jc w:val="both"/>
        <w:rPr>
          <w:rFonts w:ascii="Garamond" w:hAnsi="Garamond" w:cs="David"/>
          <w:szCs w:val="24"/>
          <w:rtl/>
          <w:lang w:eastAsia="he-IL"/>
        </w:rPr>
      </w:pPr>
      <w:r w:rsidRPr="008D1BC9">
        <w:rPr>
          <w:rFonts w:ascii="Garamond" w:hAnsi="Garamond" w:cs="David"/>
          <w:szCs w:val="24"/>
          <w:rtl/>
          <w:lang w:eastAsia="he-IL"/>
        </w:rPr>
        <w:tab/>
      </w:r>
      <w:r w:rsidRPr="008D1BC9">
        <w:rPr>
          <w:rFonts w:ascii="Garamond" w:hAnsi="Garamond" w:cs="David"/>
          <w:szCs w:val="24"/>
          <w:rtl/>
          <w:lang w:eastAsia="he-IL"/>
        </w:rPr>
        <w:tab/>
      </w:r>
      <w:r w:rsidRPr="0063292F">
        <w:rPr>
          <w:rFonts w:ascii="Garamond" w:hAnsi="Garamond" w:cs="David"/>
          <w:strike/>
          <w:szCs w:val="24"/>
          <w:rtl/>
          <w:lang w:eastAsia="he-IL"/>
        </w:rPr>
        <w:t>(3)</w:t>
      </w:r>
      <w:r w:rsidRPr="0063292F">
        <w:rPr>
          <w:rFonts w:ascii="Garamond" w:hAnsi="Garamond" w:cs="David" w:hint="cs"/>
          <w:strike/>
          <w:szCs w:val="24"/>
          <w:rtl/>
          <w:lang w:eastAsia="he-IL"/>
        </w:rPr>
        <w:t xml:space="preserve"> עבירה</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שדינה</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מאסר</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עולם</w:t>
      </w:r>
      <w:r w:rsidRPr="0063292F">
        <w:rPr>
          <w:rFonts w:ascii="Garamond" w:hAnsi="Garamond" w:cs="David"/>
          <w:strike/>
          <w:szCs w:val="24"/>
          <w:rtl/>
          <w:lang w:eastAsia="he-IL"/>
        </w:rPr>
        <w:t xml:space="preserve"> </w:t>
      </w:r>
      <w:r w:rsidRPr="0063292F">
        <w:rPr>
          <w:rFonts w:ascii="Garamond" w:hAnsi="Garamond" w:cs="David" w:hint="cs"/>
          <w:strike/>
          <w:szCs w:val="24"/>
          <w:rtl/>
          <w:lang w:eastAsia="he-IL"/>
        </w:rPr>
        <w:t>חובה</w:t>
      </w:r>
      <w:r w:rsidRPr="008D1BC9">
        <w:rPr>
          <w:rFonts w:ascii="Garamond" w:hAnsi="Garamond" w:cs="David"/>
          <w:szCs w:val="24"/>
          <w:rtl/>
          <w:lang w:eastAsia="he-IL"/>
        </w:rPr>
        <w:t>.</w:t>
      </w:r>
      <w:r w:rsidRPr="008D1BC9">
        <w:rPr>
          <w:rFonts w:ascii="Garamond" w:hAnsi="Garamond" w:cs="David" w:hint="cs"/>
          <w:szCs w:val="24"/>
          <w:rtl/>
          <w:lang w:eastAsia="he-IL"/>
        </w:rPr>
        <w:t>"</w:t>
      </w:r>
    </w:p>
    <w:p w:rsidR="000102FF" w:rsidRPr="008D1BC9" w:rsidRDefault="002244EC" w:rsidP="002244EC">
      <w:pPr>
        <w:autoSpaceDE w:val="0"/>
        <w:autoSpaceDN w:val="0"/>
        <w:bidi/>
        <w:spacing w:after="0" w:line="240" w:lineRule="auto"/>
        <w:ind w:left="1440"/>
        <w:jc w:val="both"/>
        <w:rPr>
          <w:rFonts w:ascii="Garamond" w:hAnsi="Garamond" w:cs="David"/>
          <w:szCs w:val="24"/>
          <w:rtl/>
          <w:lang w:eastAsia="he-IL"/>
        </w:rPr>
      </w:pPr>
      <w:r w:rsidRPr="008D1BC9">
        <w:rPr>
          <w:rFonts w:ascii="Garamond" w:hAnsi="Garamond" w:cs="David" w:hint="cs"/>
          <w:szCs w:val="24"/>
          <w:rtl/>
          <w:lang w:eastAsia="he-IL"/>
        </w:rPr>
        <w:t xml:space="preserve"> </w:t>
      </w:r>
      <w:r w:rsidR="000102FF" w:rsidRPr="008D1BC9">
        <w:rPr>
          <w:rFonts w:ascii="Garamond" w:hAnsi="Garamond" w:cs="David" w:hint="cs"/>
          <w:szCs w:val="24"/>
          <w:rtl/>
          <w:lang w:eastAsia="he-IL"/>
        </w:rPr>
        <w:t xml:space="preserve">[לוודא </w:t>
      </w:r>
      <w:r w:rsidR="000102FF" w:rsidRPr="008D1BC9">
        <w:rPr>
          <w:rFonts w:ascii="Garamond" w:hAnsi="Garamond" w:cs="David"/>
          <w:szCs w:val="24"/>
          <w:rtl/>
          <w:lang w:eastAsia="he-IL"/>
        </w:rPr>
        <w:t>–</w:t>
      </w:r>
      <w:r w:rsidR="000102FF" w:rsidRPr="008D1BC9">
        <w:rPr>
          <w:rFonts w:ascii="Garamond" w:hAnsi="Garamond" w:cs="David" w:hint="cs"/>
          <w:szCs w:val="24"/>
          <w:rtl/>
          <w:lang w:eastAsia="he-IL"/>
        </w:rPr>
        <w:t xml:space="preserve"> שלא יכפילו את העונש בעבירת רשלנות -  נדמה כי לא יכול להתקיים מניע ומטרה בעבירת רשלנות, אבל אולי אפשר בהתבסס על החזקות?]</w:t>
      </w:r>
    </w:p>
    <w:p w:rsidR="002238EB" w:rsidRPr="008D1BC9" w:rsidRDefault="002238EB" w:rsidP="00F14E86">
      <w:pPr>
        <w:autoSpaceDE w:val="0"/>
        <w:autoSpaceDN w:val="0"/>
        <w:bidi/>
        <w:spacing w:after="0" w:line="240" w:lineRule="auto"/>
        <w:jc w:val="both"/>
        <w:rPr>
          <w:rFonts w:ascii="Garamond" w:hAnsi="Garamond" w:cs="David"/>
          <w:szCs w:val="24"/>
          <w:rtl/>
          <w:lang w:eastAsia="he-IL"/>
        </w:rPr>
      </w:pPr>
    </w:p>
    <w:p w:rsidR="002238EB" w:rsidRPr="008D1BC9" w:rsidRDefault="002238EB" w:rsidP="002238EB">
      <w:pPr>
        <w:autoSpaceDE w:val="0"/>
        <w:autoSpaceDN w:val="0"/>
        <w:bidi/>
        <w:spacing w:after="0" w:line="240" w:lineRule="auto"/>
        <w:jc w:val="both"/>
        <w:rPr>
          <w:rFonts w:ascii="Garamond" w:hAnsi="Garamond" w:cs="David"/>
          <w:szCs w:val="24"/>
          <w:rtl/>
          <w:lang w:eastAsia="he-IL"/>
        </w:rPr>
      </w:pPr>
    </w:p>
    <w:p w:rsidR="006C29B0" w:rsidRPr="008D1BC9" w:rsidRDefault="006C29B0" w:rsidP="006C29B0">
      <w:pPr>
        <w:autoSpaceDE w:val="0"/>
        <w:autoSpaceDN w:val="0"/>
        <w:bidi/>
        <w:spacing w:after="0" w:line="240" w:lineRule="auto"/>
        <w:jc w:val="both"/>
        <w:rPr>
          <w:rFonts w:ascii="Garamond" w:hAnsi="Garamond" w:cs="David"/>
          <w:szCs w:val="24"/>
          <w:rtl/>
          <w:lang w:eastAsia="he-IL"/>
        </w:rPr>
      </w:pPr>
    </w:p>
    <w:p w:rsidR="006C29B0" w:rsidRPr="00A96FD6" w:rsidRDefault="006C29B0"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8D1BC9">
        <w:rPr>
          <w:rFonts w:ascii="Garamond" w:hAnsi="Garamond" w:cs="David" w:hint="cs"/>
          <w:szCs w:val="24"/>
          <w:u w:val="single"/>
          <w:rtl/>
          <w:lang w:eastAsia="he-IL"/>
        </w:rPr>
        <w:t xml:space="preserve">ב. </w:t>
      </w:r>
      <w:r w:rsidR="003E7876" w:rsidRPr="00A96FD6">
        <w:rPr>
          <w:rFonts w:ascii="Garamond" w:hAnsi="Garamond" w:cs="David" w:hint="cs"/>
          <w:szCs w:val="24"/>
          <w:u w:val="single"/>
          <w:rtl/>
          <w:lang w:eastAsia="he-IL"/>
        </w:rPr>
        <w:t>סיוע וקשירת קשר לעבירה שהיא מעשה טרור</w:t>
      </w:r>
    </w:p>
    <w:p w:rsidR="00C84B7B" w:rsidRPr="008D1BC9" w:rsidRDefault="00C84B7B"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בסעיף 41 להצעת החוק, מוצע להחמיר את העונש על המסייע, או הקושר קשר לעבור עבירה שהיא מעשה טרור או עבירה שהיא פעולה בנשק לפי סעיף 33 לחוק המאבק בטרור: </w:t>
      </w:r>
    </w:p>
    <w:p w:rsidR="00C84B7B" w:rsidRPr="008D1BC9" w:rsidRDefault="00C84B7B" w:rsidP="00C84B7B">
      <w:pPr>
        <w:autoSpaceDE w:val="0"/>
        <w:autoSpaceDN w:val="0"/>
        <w:bidi/>
        <w:spacing w:after="0" w:line="240" w:lineRule="auto"/>
        <w:jc w:val="both"/>
        <w:rPr>
          <w:rFonts w:ascii="Garamond" w:hAnsi="Garamond" w:cs="David"/>
          <w:szCs w:val="24"/>
          <w:rtl/>
          <w:lang w:eastAsia="he-IL"/>
        </w:rPr>
      </w:pPr>
    </w:p>
    <w:p w:rsidR="00C84B7B" w:rsidRPr="008D1BC9" w:rsidRDefault="00C84B7B" w:rsidP="00C84B7B">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"41. </w:t>
      </w:r>
      <w:r w:rsidRPr="008D1BC9">
        <w:rPr>
          <w:rFonts w:ascii="Garamond" w:hAnsi="Garamond" w:cs="David" w:hint="cs"/>
          <w:b/>
          <w:bCs/>
          <w:szCs w:val="24"/>
          <w:rtl/>
          <w:lang w:eastAsia="he-IL"/>
        </w:rPr>
        <w:t>החמרה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בענישה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בשל</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קשר</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וסיוע</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לעבירה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שהיא</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מעשה</w:t>
      </w:r>
      <w:r w:rsidRPr="008D1BC9">
        <w:rPr>
          <w:rFonts w:ascii="Garamond" w:hAnsi="Garamond" w:cs="David"/>
          <w:b/>
          <w:bCs/>
          <w:szCs w:val="24"/>
          <w:rtl/>
          <w:lang w:eastAsia="he-IL"/>
        </w:rPr>
        <w:t xml:space="preserve"> </w:t>
      </w:r>
      <w:r w:rsidRPr="008D1BC9">
        <w:rPr>
          <w:rFonts w:ascii="Garamond" w:hAnsi="Garamond" w:cs="David" w:hint="cs"/>
          <w:b/>
          <w:bCs/>
          <w:szCs w:val="24"/>
          <w:rtl/>
          <w:lang w:eastAsia="he-IL"/>
        </w:rPr>
        <w:t>טרור</w:t>
      </w:r>
    </w:p>
    <w:p w:rsidR="00C84B7B" w:rsidRPr="008D1BC9" w:rsidRDefault="00C84B7B" w:rsidP="00C84B7B">
      <w:pPr>
        <w:autoSpaceDE w:val="0"/>
        <w:autoSpaceDN w:val="0"/>
        <w:bidi/>
        <w:spacing w:after="0" w:line="240" w:lineRule="auto"/>
        <w:ind w:left="720"/>
        <w:jc w:val="both"/>
        <w:rPr>
          <w:rFonts w:ascii="Garamond" w:hAnsi="Garamond" w:cs="David"/>
          <w:szCs w:val="24"/>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א</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המסייע</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33,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כדין</w:t>
      </w:r>
      <w:r w:rsidRPr="008D1BC9">
        <w:rPr>
          <w:rFonts w:ascii="Garamond" w:hAnsi="Garamond" w:cs="David"/>
          <w:szCs w:val="24"/>
          <w:rtl/>
          <w:lang w:eastAsia="he-IL"/>
        </w:rPr>
        <w:t xml:space="preserve"> </w:t>
      </w:r>
      <w:r w:rsidRPr="008D1BC9">
        <w:rPr>
          <w:rFonts w:ascii="Garamond" w:hAnsi="Garamond" w:cs="David" w:hint="cs"/>
          <w:szCs w:val="24"/>
          <w:rtl/>
          <w:lang w:eastAsia="he-IL"/>
        </w:rPr>
        <w:t>המבצע</w:t>
      </w:r>
      <w:r w:rsidRPr="008D1BC9">
        <w:rPr>
          <w:rFonts w:ascii="Garamond" w:hAnsi="Garamond" w:cs="David"/>
          <w:szCs w:val="24"/>
          <w:rtl/>
          <w:lang w:eastAsia="he-IL"/>
        </w:rPr>
        <w:t xml:space="preserve"> </w:t>
      </w:r>
      <w:r w:rsidRPr="008D1BC9">
        <w:rPr>
          <w:rFonts w:ascii="Garamond" w:hAnsi="Garamond" w:cs="David" w:hint="cs"/>
          <w:szCs w:val="24"/>
          <w:rtl/>
          <w:lang w:eastAsia="he-IL"/>
        </w:rPr>
        <w:t>העיקרי</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המושלמת</w:t>
      </w:r>
      <w:r w:rsidRPr="008D1BC9">
        <w:rPr>
          <w:rFonts w:ascii="Garamond" w:hAnsi="Garamond" w:cs="David"/>
          <w:szCs w:val="24"/>
          <w:rtl/>
          <w:lang w:eastAsia="he-IL"/>
        </w:rPr>
        <w:t xml:space="preserve">, </w:t>
      </w:r>
      <w:r w:rsidRPr="008D1BC9">
        <w:rPr>
          <w:rFonts w:ascii="Garamond" w:hAnsi="Garamond" w:cs="David" w:hint="cs"/>
          <w:szCs w:val="24"/>
          <w:rtl/>
          <w:lang w:eastAsia="he-IL"/>
        </w:rPr>
        <w:t>בלא</w:t>
      </w:r>
      <w:r w:rsidRPr="008D1BC9">
        <w:rPr>
          <w:rFonts w:ascii="Garamond" w:hAnsi="Garamond" w:cs="David"/>
          <w:szCs w:val="24"/>
          <w:rtl/>
          <w:lang w:eastAsia="he-IL"/>
        </w:rPr>
        <w:t xml:space="preserve"> </w:t>
      </w:r>
      <w:r w:rsidRPr="008D1BC9">
        <w:rPr>
          <w:rFonts w:ascii="Garamond" w:hAnsi="Garamond" w:cs="David" w:hint="cs"/>
          <w:szCs w:val="24"/>
          <w:rtl/>
          <w:lang w:eastAsia="he-IL"/>
        </w:rPr>
        <w:t>החמרת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הקבועה</w:t>
      </w:r>
      <w:r w:rsidRPr="008D1BC9">
        <w:rPr>
          <w:rFonts w:ascii="Garamond" w:hAnsi="Garamond" w:cs="David"/>
          <w:szCs w:val="24"/>
          <w:rtl/>
          <w:lang w:eastAsia="he-IL"/>
        </w:rPr>
        <w:t xml:space="preserve"> </w:t>
      </w:r>
      <w:r w:rsidRPr="008D1BC9">
        <w:rPr>
          <w:rFonts w:ascii="Garamond" w:hAnsi="Garamond" w:cs="David" w:hint="cs"/>
          <w:szCs w:val="24"/>
          <w:rtl/>
          <w:lang w:eastAsia="he-IL"/>
        </w:rPr>
        <w:t>בסימן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 xml:space="preserve">. </w:t>
      </w:r>
    </w:p>
    <w:p w:rsidR="00C84B7B" w:rsidRPr="008D1BC9" w:rsidRDefault="00C84B7B" w:rsidP="00C84B7B">
      <w:pPr>
        <w:autoSpaceDE w:val="0"/>
        <w:autoSpaceDN w:val="0"/>
        <w:bidi/>
        <w:spacing w:after="0" w:line="240" w:lineRule="auto"/>
        <w:ind w:left="720"/>
        <w:jc w:val="both"/>
        <w:rPr>
          <w:rFonts w:ascii="Garamond" w:hAnsi="Garamond" w:cs="David"/>
          <w:szCs w:val="24"/>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ב</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499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הקושר</w:t>
      </w:r>
      <w:r w:rsidRPr="008D1BC9">
        <w:rPr>
          <w:rFonts w:ascii="Garamond" w:hAnsi="Garamond" w:cs="David"/>
          <w:szCs w:val="24"/>
          <w:rtl/>
          <w:lang w:eastAsia="he-IL"/>
        </w:rPr>
        <w:t xml:space="preserve"> </w:t>
      </w:r>
      <w:r w:rsidRPr="008D1BC9">
        <w:rPr>
          <w:rFonts w:ascii="Garamond" w:hAnsi="Garamond" w:cs="David" w:hint="cs"/>
          <w:szCs w:val="24"/>
          <w:rtl/>
          <w:lang w:eastAsia="he-IL"/>
        </w:rPr>
        <w:t>קשר</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33,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כדין</w:t>
      </w:r>
      <w:r w:rsidRPr="008D1BC9">
        <w:rPr>
          <w:rFonts w:ascii="Garamond" w:hAnsi="Garamond" w:cs="David"/>
          <w:szCs w:val="24"/>
          <w:rtl/>
          <w:lang w:eastAsia="he-IL"/>
        </w:rPr>
        <w:t xml:space="preserve"> </w:t>
      </w:r>
      <w:r w:rsidRPr="008D1BC9">
        <w:rPr>
          <w:rFonts w:ascii="Garamond" w:hAnsi="Garamond" w:cs="David" w:hint="cs"/>
          <w:szCs w:val="24"/>
          <w:rtl/>
          <w:lang w:eastAsia="he-IL"/>
        </w:rPr>
        <w:t>המבצע</w:t>
      </w:r>
      <w:r w:rsidRPr="008D1BC9">
        <w:rPr>
          <w:rFonts w:ascii="Garamond" w:hAnsi="Garamond" w:cs="David"/>
          <w:szCs w:val="24"/>
          <w:rtl/>
          <w:lang w:eastAsia="he-IL"/>
        </w:rPr>
        <w:t xml:space="preserve"> </w:t>
      </w:r>
      <w:r w:rsidRPr="008D1BC9">
        <w:rPr>
          <w:rFonts w:ascii="Garamond" w:hAnsi="Garamond" w:cs="David" w:hint="cs"/>
          <w:szCs w:val="24"/>
          <w:rtl/>
          <w:lang w:eastAsia="he-IL"/>
        </w:rPr>
        <w:t>העיקרי</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המושלמת</w:t>
      </w:r>
      <w:r w:rsidRPr="008D1BC9">
        <w:rPr>
          <w:rFonts w:ascii="Garamond" w:hAnsi="Garamond" w:cs="David"/>
          <w:szCs w:val="24"/>
          <w:rtl/>
          <w:lang w:eastAsia="he-IL"/>
        </w:rPr>
        <w:t xml:space="preserve">, </w:t>
      </w:r>
      <w:r w:rsidRPr="008D1BC9">
        <w:rPr>
          <w:rFonts w:ascii="Garamond" w:hAnsi="Garamond" w:cs="David" w:hint="cs"/>
          <w:szCs w:val="24"/>
          <w:rtl/>
          <w:lang w:eastAsia="he-IL"/>
        </w:rPr>
        <w:t>לאחר</w:t>
      </w:r>
      <w:r w:rsidRPr="008D1BC9">
        <w:rPr>
          <w:rFonts w:ascii="Garamond" w:hAnsi="Garamond" w:cs="David"/>
          <w:szCs w:val="24"/>
          <w:rtl/>
          <w:lang w:eastAsia="he-IL"/>
        </w:rPr>
        <w:t xml:space="preserve"> </w:t>
      </w:r>
      <w:r w:rsidRPr="008D1BC9">
        <w:rPr>
          <w:rFonts w:ascii="Garamond" w:hAnsi="Garamond" w:cs="David" w:hint="cs"/>
          <w:szCs w:val="24"/>
          <w:rtl/>
          <w:lang w:eastAsia="he-IL"/>
        </w:rPr>
        <w:t>החמרת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הקבועה</w:t>
      </w:r>
      <w:r w:rsidRPr="008D1BC9">
        <w:rPr>
          <w:rFonts w:ascii="Garamond" w:hAnsi="Garamond" w:cs="David"/>
          <w:szCs w:val="24"/>
          <w:rtl/>
          <w:lang w:eastAsia="he-IL"/>
        </w:rPr>
        <w:t xml:space="preserve"> </w:t>
      </w:r>
      <w:r w:rsidRPr="008D1BC9">
        <w:rPr>
          <w:rFonts w:ascii="Garamond" w:hAnsi="Garamond" w:cs="David" w:hint="cs"/>
          <w:szCs w:val="24"/>
          <w:rtl/>
          <w:lang w:eastAsia="he-IL"/>
        </w:rPr>
        <w:t>בסימן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זה</w:t>
      </w:r>
      <w:r w:rsidRPr="008D1BC9">
        <w:rPr>
          <w:rFonts w:ascii="Garamond" w:hAnsi="Garamond" w:cs="David"/>
          <w:szCs w:val="24"/>
          <w:rtl/>
          <w:lang w:eastAsia="he-IL"/>
        </w:rPr>
        <w:t xml:space="preserve">, </w:t>
      </w:r>
      <w:r w:rsidRPr="008D1BC9">
        <w:rPr>
          <w:rFonts w:ascii="Garamond" w:hAnsi="Garamond" w:cs="David" w:hint="cs"/>
          <w:szCs w:val="24"/>
          <w:rtl/>
          <w:lang w:eastAsia="he-IL"/>
        </w:rPr>
        <w:t>אך</w:t>
      </w:r>
      <w:r w:rsidRPr="008D1BC9">
        <w:rPr>
          <w:rFonts w:ascii="Garamond" w:hAnsi="Garamond" w:cs="David"/>
          <w:szCs w:val="24"/>
          <w:rtl/>
          <w:lang w:eastAsia="he-IL"/>
        </w:rPr>
        <w:t xml:space="preserve"> </w:t>
      </w:r>
      <w:r w:rsidRPr="008D1BC9">
        <w:rPr>
          <w:rFonts w:ascii="Garamond" w:hAnsi="Garamond" w:cs="David" w:hint="cs"/>
          <w:szCs w:val="24"/>
          <w:rtl/>
          <w:lang w:eastAsia="he-IL"/>
        </w:rPr>
        <w:t>לא</w:t>
      </w:r>
      <w:r w:rsidRPr="008D1BC9">
        <w:rPr>
          <w:rFonts w:ascii="Garamond" w:hAnsi="Garamond" w:cs="David"/>
          <w:szCs w:val="24"/>
          <w:rtl/>
          <w:lang w:eastAsia="he-IL"/>
        </w:rPr>
        <w:t xml:space="preserve"> </w:t>
      </w:r>
      <w:r w:rsidRPr="008D1BC9">
        <w:rPr>
          <w:rFonts w:ascii="Garamond" w:hAnsi="Garamond" w:cs="David" w:hint="cs"/>
          <w:szCs w:val="24"/>
          <w:rtl/>
          <w:lang w:eastAsia="he-IL"/>
        </w:rPr>
        <w:t>יותר</w:t>
      </w:r>
      <w:r w:rsidRPr="008D1BC9">
        <w:rPr>
          <w:rFonts w:ascii="Garamond" w:hAnsi="Garamond" w:cs="David"/>
          <w:szCs w:val="24"/>
          <w:rtl/>
          <w:lang w:eastAsia="he-IL"/>
        </w:rPr>
        <w:t xml:space="preserve"> </w:t>
      </w:r>
      <w:r w:rsidRPr="008D1BC9">
        <w:rPr>
          <w:rFonts w:ascii="Garamond" w:hAnsi="Garamond" w:cs="David" w:hint="cs"/>
          <w:szCs w:val="24"/>
          <w:rtl/>
          <w:lang w:eastAsia="he-IL"/>
        </w:rPr>
        <w:t>ממאסר</w:t>
      </w:r>
      <w:r w:rsidRPr="008D1BC9">
        <w:rPr>
          <w:rFonts w:ascii="Garamond" w:hAnsi="Garamond" w:cs="David"/>
          <w:szCs w:val="24"/>
          <w:rtl/>
          <w:lang w:eastAsia="he-IL"/>
        </w:rPr>
        <w:t xml:space="preserve"> 14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 </w:t>
      </w:r>
      <w:r w:rsidRPr="008D1BC9">
        <w:rPr>
          <w:rFonts w:ascii="Garamond" w:hAnsi="Garamond" w:cs="David" w:hint="cs"/>
          <w:szCs w:val="24"/>
          <w:rtl/>
          <w:lang w:eastAsia="he-IL"/>
        </w:rPr>
        <w:t>אם</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היא</w:t>
      </w:r>
      <w:r w:rsidRPr="008D1BC9">
        <w:rPr>
          <w:rFonts w:ascii="Garamond" w:hAnsi="Garamond" w:cs="David"/>
          <w:szCs w:val="24"/>
          <w:rtl/>
          <w:lang w:eastAsia="he-IL"/>
        </w:rPr>
        <w:t xml:space="preserve"> </w:t>
      </w:r>
      <w:r w:rsidRPr="008D1BC9">
        <w:rPr>
          <w:rFonts w:ascii="Garamond" w:hAnsi="Garamond" w:cs="David" w:hint="cs"/>
          <w:szCs w:val="24"/>
          <w:rtl/>
          <w:lang w:eastAsia="he-IL"/>
        </w:rPr>
        <w:t>פשע</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ממאסר</w:t>
      </w:r>
      <w:r w:rsidRPr="008D1BC9">
        <w:rPr>
          <w:rFonts w:ascii="Garamond" w:hAnsi="Garamond" w:cs="David"/>
          <w:szCs w:val="24"/>
          <w:rtl/>
          <w:lang w:eastAsia="he-IL"/>
        </w:rPr>
        <w:t xml:space="preserve"> 4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 </w:t>
      </w:r>
      <w:r w:rsidRPr="008D1BC9">
        <w:rPr>
          <w:rFonts w:ascii="Garamond" w:hAnsi="Garamond" w:cs="David" w:hint="cs"/>
          <w:szCs w:val="24"/>
          <w:rtl/>
          <w:lang w:eastAsia="he-IL"/>
        </w:rPr>
        <w:t>אם</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היא</w:t>
      </w:r>
      <w:r w:rsidRPr="008D1BC9">
        <w:rPr>
          <w:rFonts w:ascii="Garamond" w:hAnsi="Garamond" w:cs="David"/>
          <w:szCs w:val="24"/>
          <w:rtl/>
          <w:lang w:eastAsia="he-IL"/>
        </w:rPr>
        <w:t xml:space="preserve"> </w:t>
      </w:r>
      <w:r w:rsidRPr="008D1BC9">
        <w:rPr>
          <w:rFonts w:ascii="Garamond" w:hAnsi="Garamond" w:cs="David" w:hint="cs"/>
          <w:szCs w:val="24"/>
          <w:rtl/>
          <w:lang w:eastAsia="he-IL"/>
        </w:rPr>
        <w:t>עוון</w:t>
      </w:r>
      <w:r w:rsidRPr="008D1BC9">
        <w:rPr>
          <w:rFonts w:ascii="Garamond" w:hAnsi="Garamond" w:cs="David"/>
          <w:szCs w:val="24"/>
          <w:rtl/>
          <w:lang w:eastAsia="he-IL"/>
        </w:rPr>
        <w:t xml:space="preserve">. </w:t>
      </w:r>
    </w:p>
    <w:p w:rsidR="00C84B7B" w:rsidRPr="008D1BC9" w:rsidRDefault="00C84B7B" w:rsidP="00C84B7B">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ג</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סעיפים</w:t>
      </w:r>
      <w:r w:rsidRPr="008D1BC9">
        <w:rPr>
          <w:rFonts w:ascii="Garamond" w:hAnsi="Garamond" w:cs="David"/>
          <w:szCs w:val="24"/>
          <w:rtl/>
          <w:lang w:eastAsia="he-IL"/>
        </w:rPr>
        <w:t xml:space="preserve"> </w:t>
      </w:r>
      <w:r w:rsidRPr="008D1BC9">
        <w:rPr>
          <w:rFonts w:ascii="Garamond" w:hAnsi="Garamond" w:cs="David" w:hint="cs"/>
          <w:szCs w:val="24"/>
          <w:rtl/>
          <w:lang w:eastAsia="he-IL"/>
        </w:rPr>
        <w:t>קטנים</w:t>
      </w:r>
      <w:r w:rsidRPr="008D1BC9">
        <w:rPr>
          <w:rFonts w:ascii="Garamond" w:hAnsi="Garamond" w:cs="David"/>
          <w:szCs w:val="24"/>
          <w:rtl/>
          <w:lang w:eastAsia="he-IL"/>
        </w:rPr>
        <w:t xml:space="preserve"> (</w:t>
      </w:r>
      <w:r w:rsidRPr="008D1BC9">
        <w:rPr>
          <w:rFonts w:ascii="Garamond" w:hAnsi="Garamond" w:cs="David" w:hint="cs"/>
          <w:szCs w:val="24"/>
          <w:rtl/>
          <w:lang w:eastAsia="he-IL"/>
        </w:rPr>
        <w:t>א</w:t>
      </w:r>
      <w:r w:rsidRPr="008D1BC9">
        <w:rPr>
          <w:rFonts w:ascii="Garamond" w:hAnsi="Garamond" w:cs="David"/>
          <w:szCs w:val="24"/>
          <w:rtl/>
          <w:lang w:eastAsia="he-IL"/>
        </w:rPr>
        <w:t xml:space="preserve">) </w:t>
      </w:r>
      <w:r w:rsidRPr="008D1BC9">
        <w:rPr>
          <w:rFonts w:ascii="Garamond" w:hAnsi="Garamond" w:cs="David" w:hint="cs"/>
          <w:szCs w:val="24"/>
          <w:rtl/>
          <w:lang w:eastAsia="he-IL"/>
        </w:rPr>
        <w:t>ו</w:t>
      </w:r>
      <w:r w:rsidRPr="008D1BC9">
        <w:rPr>
          <w:rFonts w:ascii="Garamond" w:hAnsi="Garamond" w:cs="David"/>
          <w:szCs w:val="24"/>
          <w:rtl/>
          <w:lang w:eastAsia="he-IL"/>
        </w:rPr>
        <w:t>-(</w:t>
      </w:r>
      <w:r w:rsidRPr="008D1BC9">
        <w:rPr>
          <w:rFonts w:ascii="Garamond" w:hAnsi="Garamond" w:cs="David" w:hint="cs"/>
          <w:szCs w:val="24"/>
          <w:rtl/>
          <w:lang w:eastAsia="he-IL"/>
        </w:rPr>
        <w:t>ב</w:t>
      </w:r>
      <w:r w:rsidRPr="008D1BC9">
        <w:rPr>
          <w:rFonts w:ascii="Garamond" w:hAnsi="Garamond" w:cs="David"/>
          <w:szCs w:val="24"/>
          <w:rtl/>
          <w:lang w:eastAsia="he-IL"/>
        </w:rPr>
        <w:t xml:space="preserve">), </w:t>
      </w:r>
      <w:r w:rsidRPr="008D1BC9">
        <w:rPr>
          <w:rFonts w:ascii="Garamond" w:hAnsi="Garamond" w:cs="David" w:hint="cs"/>
          <w:szCs w:val="24"/>
          <w:rtl/>
          <w:lang w:eastAsia="he-IL"/>
        </w:rPr>
        <w:t>היה</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המבצע</w:t>
      </w:r>
      <w:r w:rsidRPr="008D1BC9">
        <w:rPr>
          <w:rFonts w:ascii="Garamond" w:hAnsi="Garamond" w:cs="David"/>
          <w:szCs w:val="24"/>
          <w:rtl/>
          <w:lang w:eastAsia="he-IL"/>
        </w:rPr>
        <w:t xml:space="preserve"> </w:t>
      </w:r>
      <w:r w:rsidRPr="008D1BC9">
        <w:rPr>
          <w:rFonts w:ascii="Garamond" w:hAnsi="Garamond" w:cs="David" w:hint="cs"/>
          <w:szCs w:val="24"/>
          <w:rtl/>
          <w:lang w:eastAsia="he-IL"/>
        </w:rPr>
        <w:t>העיקרי</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המושלמת</w:t>
      </w:r>
      <w:r w:rsidRPr="008D1BC9">
        <w:rPr>
          <w:rFonts w:ascii="Garamond" w:hAnsi="Garamond" w:cs="David"/>
          <w:szCs w:val="24"/>
          <w:rtl/>
          <w:lang w:eastAsia="he-IL"/>
        </w:rPr>
        <w:t xml:space="preserve">,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 xml:space="preserve"> </w:t>
      </w:r>
      <w:r w:rsidRPr="008D1BC9">
        <w:rPr>
          <w:rFonts w:ascii="Garamond" w:hAnsi="Garamond" w:cs="David" w:hint="cs"/>
          <w:szCs w:val="24"/>
          <w:rtl/>
          <w:lang w:eastAsia="he-IL"/>
        </w:rPr>
        <w:t>חובה</w:t>
      </w:r>
      <w:r w:rsidRPr="008D1BC9">
        <w:rPr>
          <w:rFonts w:ascii="Garamond" w:hAnsi="Garamond" w:cs="David"/>
          <w:szCs w:val="24"/>
          <w:rtl/>
          <w:lang w:eastAsia="he-IL"/>
        </w:rPr>
        <w:t xml:space="preserve">, </w:t>
      </w:r>
      <w:r w:rsidRPr="008D1BC9">
        <w:rPr>
          <w:rFonts w:ascii="Garamond" w:hAnsi="Garamond" w:cs="David" w:hint="cs"/>
          <w:szCs w:val="24"/>
          <w:rtl/>
          <w:lang w:eastAsia="he-IL"/>
        </w:rPr>
        <w:t>יהיה</w:t>
      </w:r>
      <w:r w:rsidRPr="008D1BC9">
        <w:rPr>
          <w:rFonts w:ascii="Garamond" w:hAnsi="Garamond" w:cs="David"/>
          <w:szCs w:val="24"/>
          <w:rtl/>
          <w:lang w:eastAsia="he-IL"/>
        </w:rPr>
        <w:t xml:space="preserve"> </w:t>
      </w:r>
      <w:r w:rsidRPr="008D1BC9">
        <w:rPr>
          <w:rFonts w:ascii="Garamond" w:hAnsi="Garamond" w:cs="David" w:hint="cs"/>
          <w:szCs w:val="24"/>
          <w:rtl/>
          <w:lang w:eastAsia="he-IL"/>
        </w:rPr>
        <w:t>דינם</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המסייע</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הקושר</w:t>
      </w:r>
      <w:r w:rsidRPr="008D1BC9">
        <w:rPr>
          <w:rFonts w:ascii="Garamond" w:hAnsi="Garamond" w:cs="David"/>
          <w:szCs w:val="24"/>
          <w:rtl/>
          <w:lang w:eastAsia="he-IL"/>
        </w:rPr>
        <w:t xml:space="preserve"> </w:t>
      </w:r>
      <w:r w:rsidRPr="008D1BC9">
        <w:rPr>
          <w:rFonts w:ascii="Garamond" w:hAnsi="Garamond" w:cs="David" w:hint="cs"/>
          <w:szCs w:val="24"/>
          <w:rtl/>
          <w:lang w:eastAsia="he-IL"/>
        </w:rPr>
        <w:t>קשר</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w:t>
      </w:r>
      <w:r w:rsidRPr="008D1BC9">
        <w:rPr>
          <w:rFonts w:ascii="Garamond" w:hAnsi="Garamond" w:cs="David" w:hint="cs"/>
          <w:szCs w:val="24"/>
          <w:rtl/>
          <w:lang w:eastAsia="he-IL"/>
        </w:rPr>
        <w:t>"</w:t>
      </w:r>
    </w:p>
    <w:p w:rsidR="00C84B7B" w:rsidRPr="008D1BC9" w:rsidRDefault="00C84B7B" w:rsidP="003E7876">
      <w:pPr>
        <w:autoSpaceDE w:val="0"/>
        <w:autoSpaceDN w:val="0"/>
        <w:bidi/>
        <w:spacing w:after="0" w:line="240" w:lineRule="auto"/>
        <w:jc w:val="both"/>
        <w:rPr>
          <w:rFonts w:ascii="Garamond" w:hAnsi="Garamond" w:cs="David"/>
          <w:szCs w:val="24"/>
          <w:rtl/>
          <w:lang w:eastAsia="he-IL"/>
        </w:rPr>
      </w:pPr>
    </w:p>
    <w:p w:rsidR="00C84B7B" w:rsidRPr="008D1BC9" w:rsidRDefault="00C84B7B" w:rsidP="00C84B7B">
      <w:pPr>
        <w:autoSpaceDE w:val="0"/>
        <w:autoSpaceDN w:val="0"/>
        <w:bidi/>
        <w:spacing w:after="0" w:line="240" w:lineRule="auto"/>
        <w:jc w:val="both"/>
        <w:rPr>
          <w:rFonts w:ascii="Garamond" w:hAnsi="Garamond" w:cs="David"/>
          <w:szCs w:val="24"/>
          <w:rtl/>
          <w:lang w:eastAsia="he-IL"/>
        </w:rPr>
      </w:pPr>
    </w:p>
    <w:p w:rsidR="003E7876" w:rsidRPr="008D1BC9" w:rsidRDefault="00E978E9" w:rsidP="00324457">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סעיפים 31 ו-32 לחוק העונשין </w:t>
      </w:r>
      <w:r w:rsidR="00937328" w:rsidRPr="008D1BC9">
        <w:rPr>
          <w:rFonts w:ascii="Garamond" w:hAnsi="Garamond" w:cs="David" w:hint="cs"/>
          <w:szCs w:val="24"/>
          <w:rtl/>
          <w:lang w:eastAsia="he-IL"/>
        </w:rPr>
        <w:t xml:space="preserve">(החלק הכללי, שמהווה עיקרים בדיני העונשין) </w:t>
      </w:r>
      <w:r w:rsidRPr="008D1BC9">
        <w:rPr>
          <w:rFonts w:ascii="Garamond" w:hAnsi="Garamond" w:cs="David" w:hint="cs"/>
          <w:szCs w:val="24"/>
          <w:rtl/>
          <w:lang w:eastAsia="he-IL"/>
        </w:rPr>
        <w:t>קובעים מי הוא מסייע לדבר עבירה, וכי עונשו הוא מחצית העונש הקבוע לעבירה</w:t>
      </w:r>
      <w:r w:rsidR="00C84B7B" w:rsidRPr="008D1BC9">
        <w:rPr>
          <w:rFonts w:ascii="Garamond" w:hAnsi="Garamond" w:cs="David" w:hint="cs"/>
          <w:szCs w:val="24"/>
          <w:rtl/>
          <w:lang w:eastAsia="he-IL"/>
        </w:rPr>
        <w:t>, וסעיף 499 קובע כי העונש על הקושר קשר עם אדם לבצע פשע, לא יעלה על שבע שנים; סעיף 92 לחוק העונשין קובע כי העונש בגין קשר או נסיון לעבור עבירה לפי פרק ז' לחוק (עבירת שעניינן בטחון המדינה), יעמוד על אותו עונש כמבצע העבירה</w:t>
      </w:r>
      <w:r w:rsidRPr="008D1BC9">
        <w:rPr>
          <w:rFonts w:ascii="Garamond" w:hAnsi="Garamond" w:cs="David" w:hint="cs"/>
          <w:szCs w:val="24"/>
          <w:rtl/>
          <w:lang w:eastAsia="he-IL"/>
        </w:rPr>
        <w:t xml:space="preserve">: </w:t>
      </w:r>
    </w:p>
    <w:p w:rsidR="008F58FC" w:rsidRPr="008D1BC9" w:rsidRDefault="008F58FC" w:rsidP="008F58FC">
      <w:pPr>
        <w:autoSpaceDE w:val="0"/>
        <w:autoSpaceDN w:val="0"/>
        <w:bidi/>
        <w:spacing w:after="0" w:line="240" w:lineRule="auto"/>
        <w:jc w:val="both"/>
        <w:rPr>
          <w:rFonts w:ascii="Garamond" w:hAnsi="Garamond" w:cs="David"/>
          <w:szCs w:val="24"/>
          <w:rtl/>
          <w:lang w:eastAsia="he-IL"/>
        </w:rPr>
      </w:pPr>
    </w:p>
    <w:p w:rsidR="00E978E9" w:rsidRPr="008D1BC9" w:rsidRDefault="00E978E9" w:rsidP="008F58FC">
      <w:pPr>
        <w:pStyle w:val="p00"/>
        <w:bidi/>
        <w:spacing w:before="72" w:beforeAutospacing="0" w:after="0" w:afterAutospacing="0"/>
        <w:ind w:left="720" w:right="1134"/>
        <w:rPr>
          <w:rFonts w:cs="David"/>
        </w:rPr>
      </w:pPr>
      <w:r w:rsidRPr="008D1BC9">
        <w:rPr>
          <w:rStyle w:val="big-number"/>
          <w:rFonts w:ascii="Time New Roman" w:hAnsi="Time New Roman" w:cs="David"/>
          <w:b/>
          <w:bCs/>
          <w:rtl/>
        </w:rPr>
        <w:t xml:space="preserve">מסייע </w:t>
      </w:r>
    </w:p>
    <w:p w:rsidR="00E978E9" w:rsidRPr="008D1BC9" w:rsidRDefault="00E978E9" w:rsidP="008F58FC">
      <w:pPr>
        <w:pStyle w:val="p00"/>
        <w:bidi/>
        <w:spacing w:before="72" w:beforeAutospacing="0" w:after="0" w:afterAutospacing="0"/>
        <w:ind w:left="720" w:right="1134"/>
        <w:jc w:val="both"/>
        <w:rPr>
          <w:rFonts w:cs="David"/>
          <w:rtl/>
        </w:rPr>
      </w:pPr>
      <w:r w:rsidRPr="008D1BC9">
        <w:rPr>
          <w:rStyle w:val="big-number"/>
          <w:rFonts w:cs="David" w:hint="cs"/>
          <w:rtl/>
        </w:rPr>
        <w:t>31. </w:t>
      </w:r>
      <w:r w:rsidRPr="008D1BC9">
        <w:rPr>
          <w:rStyle w:val="apple-converted-space"/>
          <w:rFonts w:cs="David" w:hint="cs"/>
          <w:rtl/>
        </w:rPr>
        <w:t> </w:t>
      </w:r>
      <w:r w:rsidRPr="008D1BC9">
        <w:rPr>
          <w:rStyle w:val="default"/>
          <w:rFonts w:cs="David" w:hint="cs"/>
          <w:rtl/>
        </w:rPr>
        <w:t>מי אשר, לפני עשיית העבירה או בשעת עשייתה, עשה מעשה כדי לאפשר את הביצוע, להקל עליו או לאבטח אותו, או למנוע את תפיסת המבצע, גילוי העבירה או שללה, או כדי לתרום בדרך אחרת ליצירת תנאים לשם עשיית העבירה, הוא מסייע.</w:t>
      </w:r>
    </w:p>
    <w:p w:rsidR="00E978E9" w:rsidRPr="008D1BC9" w:rsidRDefault="00E978E9" w:rsidP="008F58FC">
      <w:pPr>
        <w:pStyle w:val="p00"/>
        <w:bidi/>
        <w:spacing w:before="72" w:beforeAutospacing="0" w:after="0" w:afterAutospacing="0"/>
        <w:ind w:left="720" w:right="1134"/>
        <w:rPr>
          <w:rFonts w:cs="David"/>
          <w:rtl/>
        </w:rPr>
      </w:pPr>
      <w:bookmarkStart w:id="1" w:name="Rov920"/>
      <w:bookmarkStart w:id="2" w:name="Seif25"/>
      <w:bookmarkEnd w:id="1"/>
      <w:bookmarkEnd w:id="2"/>
      <w:r w:rsidRPr="008D1BC9">
        <w:rPr>
          <w:rStyle w:val="big-number"/>
          <w:rFonts w:ascii="Time New Roman" w:hAnsi="Time New Roman" w:cs="David"/>
          <w:b/>
          <w:bCs/>
          <w:rtl/>
        </w:rPr>
        <w:t xml:space="preserve">עונש על סיוע </w:t>
      </w:r>
    </w:p>
    <w:p w:rsidR="00E978E9" w:rsidRPr="008D1BC9" w:rsidRDefault="00E978E9" w:rsidP="008F58FC">
      <w:pPr>
        <w:pStyle w:val="p00"/>
        <w:bidi/>
        <w:spacing w:before="72" w:beforeAutospacing="0" w:after="0" w:afterAutospacing="0"/>
        <w:ind w:left="720" w:right="1134"/>
        <w:jc w:val="both"/>
        <w:rPr>
          <w:rFonts w:cs="David"/>
          <w:rtl/>
        </w:rPr>
      </w:pPr>
      <w:r w:rsidRPr="008D1BC9">
        <w:rPr>
          <w:rStyle w:val="big-number"/>
          <w:rFonts w:cs="David" w:hint="cs"/>
          <w:rtl/>
        </w:rPr>
        <w:t>32. </w:t>
      </w:r>
      <w:r w:rsidRPr="008D1BC9">
        <w:rPr>
          <w:rStyle w:val="apple-converted-space"/>
          <w:rFonts w:cs="David" w:hint="cs"/>
          <w:rtl/>
        </w:rPr>
        <w:t> </w:t>
      </w:r>
      <w:r w:rsidRPr="008D1BC9">
        <w:rPr>
          <w:rStyle w:val="default"/>
          <w:rFonts w:cs="David" w:hint="cs"/>
          <w:rtl/>
        </w:rPr>
        <w:t>הסיוע לעבור עבירה, עונשו - מחצית העונש שנקבע בחיקוק בשל ביצועה העיקרי; ואולם אם נקבע לה –</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(1)  </w:t>
      </w:r>
      <w:r w:rsidRPr="008D1BC9">
        <w:rPr>
          <w:rStyle w:val="apple-converted-space"/>
          <w:rFonts w:cs="David" w:hint="cs"/>
          <w:rtl/>
        </w:rPr>
        <w:t> </w:t>
      </w:r>
      <w:r w:rsidRPr="008D1BC9">
        <w:rPr>
          <w:rStyle w:val="default"/>
          <w:rFonts w:cs="David" w:hint="cs"/>
          <w:rtl/>
        </w:rPr>
        <w:t>עונש מיתה או מאסר עולם חובה - עונשו מאסר עשרים שנה;</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(2)  </w:t>
      </w:r>
      <w:r w:rsidRPr="008D1BC9">
        <w:rPr>
          <w:rStyle w:val="apple-converted-space"/>
          <w:rFonts w:cs="David" w:hint="cs"/>
          <w:rtl/>
        </w:rPr>
        <w:t> </w:t>
      </w:r>
      <w:r w:rsidRPr="008D1BC9">
        <w:rPr>
          <w:rStyle w:val="default"/>
          <w:rFonts w:cs="David" w:hint="cs"/>
          <w:rtl/>
        </w:rPr>
        <w:t>מאסר עולם - עונשו מאסר עשר שנים;</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(3)  </w:t>
      </w:r>
      <w:r w:rsidRPr="008D1BC9">
        <w:rPr>
          <w:rStyle w:val="apple-converted-space"/>
          <w:rFonts w:cs="David" w:hint="cs"/>
          <w:rtl/>
        </w:rPr>
        <w:t> </w:t>
      </w:r>
      <w:r w:rsidRPr="008D1BC9">
        <w:rPr>
          <w:rStyle w:val="default"/>
          <w:rFonts w:cs="David" w:hint="cs"/>
          <w:rtl/>
        </w:rPr>
        <w:t>עונש מזערי - עונשו לא יפחת ממחצית העונש</w:t>
      </w:r>
      <w:r w:rsidRPr="008D1BC9">
        <w:rPr>
          <w:rStyle w:val="apple-converted-space"/>
          <w:rFonts w:cs="David" w:hint="cs"/>
          <w:rtl/>
        </w:rPr>
        <w:t> </w:t>
      </w:r>
      <w:r w:rsidRPr="008D1BC9">
        <w:rPr>
          <w:rStyle w:val="default"/>
          <w:rFonts w:cs="David" w:hint="cs"/>
          <w:rtl/>
        </w:rPr>
        <w:t>המזערי;</w:t>
      </w:r>
    </w:p>
    <w:p w:rsidR="00E978E9" w:rsidRPr="008D1BC9" w:rsidRDefault="00E978E9" w:rsidP="008F58FC">
      <w:pPr>
        <w:pStyle w:val="p22"/>
        <w:bidi/>
        <w:spacing w:before="72" w:beforeAutospacing="0" w:after="0" w:afterAutospacing="0"/>
        <w:ind w:left="1741" w:right="1134"/>
        <w:jc w:val="both"/>
        <w:rPr>
          <w:rFonts w:cs="David"/>
          <w:rtl/>
        </w:rPr>
      </w:pPr>
      <w:r w:rsidRPr="008D1BC9">
        <w:rPr>
          <w:rStyle w:val="default"/>
          <w:rFonts w:cs="David" w:hint="cs"/>
          <w:rtl/>
        </w:rPr>
        <w:t>(4)  </w:t>
      </w:r>
      <w:r w:rsidRPr="008D1BC9">
        <w:rPr>
          <w:rStyle w:val="apple-converted-space"/>
          <w:rFonts w:cs="David" w:hint="cs"/>
          <w:rtl/>
        </w:rPr>
        <w:t> </w:t>
      </w:r>
      <w:r w:rsidRPr="008D1BC9">
        <w:rPr>
          <w:rStyle w:val="default"/>
          <w:rFonts w:cs="David" w:hint="cs"/>
          <w:rtl/>
        </w:rPr>
        <w:t>עונש חובה כלשהו - הוא יהיה עונש מרבי, ומחציתו תהא עונש מזערי.</w:t>
      </w:r>
    </w:p>
    <w:p w:rsidR="00C84B7B" w:rsidRPr="008D1BC9" w:rsidRDefault="00C84B7B" w:rsidP="008F58FC">
      <w:pPr>
        <w:pStyle w:val="p00"/>
        <w:bidi/>
        <w:spacing w:before="72" w:beforeAutospacing="0" w:after="0" w:afterAutospacing="0"/>
        <w:ind w:left="720" w:right="1134"/>
        <w:rPr>
          <w:rFonts w:cs="David"/>
        </w:rPr>
      </w:pPr>
      <w:r w:rsidRPr="008D1BC9">
        <w:rPr>
          <w:rStyle w:val="big-number"/>
          <w:rFonts w:ascii="Time New Roman" w:hAnsi="Time New Roman" w:cs="David"/>
          <w:b/>
          <w:bCs/>
          <w:rtl/>
        </w:rPr>
        <w:t xml:space="preserve">קשר לפשע או לעוון </w:t>
      </w:r>
    </w:p>
    <w:p w:rsidR="00C84B7B" w:rsidRPr="008D1BC9" w:rsidRDefault="00C84B7B" w:rsidP="008F58FC">
      <w:pPr>
        <w:pStyle w:val="p00"/>
        <w:bidi/>
        <w:spacing w:before="72" w:beforeAutospacing="0" w:after="0" w:afterAutospacing="0"/>
        <w:ind w:left="720" w:right="1134"/>
        <w:jc w:val="both"/>
        <w:rPr>
          <w:rFonts w:cs="David"/>
          <w:rtl/>
        </w:rPr>
      </w:pPr>
      <w:r w:rsidRPr="008D1BC9">
        <w:rPr>
          <w:rStyle w:val="big-number"/>
          <w:rFonts w:cs="David" w:hint="cs"/>
          <w:rtl/>
        </w:rPr>
        <w:t>499.</w:t>
      </w:r>
      <w:r w:rsidRPr="008D1BC9">
        <w:rPr>
          <w:rStyle w:val="apple-converted-space"/>
          <w:rFonts w:cs="David" w:hint="cs"/>
          <w:rtl/>
        </w:rPr>
        <w:t> </w:t>
      </w:r>
      <w:r w:rsidRPr="008D1BC9">
        <w:rPr>
          <w:rStyle w:val="default"/>
          <w:rFonts w:cs="David" w:hint="cs"/>
          <w:rtl/>
        </w:rPr>
        <w:t>(א) </w:t>
      </w:r>
      <w:r w:rsidRPr="008D1BC9">
        <w:rPr>
          <w:rStyle w:val="apple-converted-space"/>
          <w:rFonts w:cs="David" w:hint="cs"/>
          <w:rtl/>
        </w:rPr>
        <w:t> </w:t>
      </w:r>
      <w:r w:rsidRPr="008D1BC9">
        <w:rPr>
          <w:rStyle w:val="default"/>
          <w:rFonts w:cs="David" w:hint="cs"/>
          <w:rtl/>
        </w:rPr>
        <w:t>הקושר קשר עם אדם לעשות פשע או עוון, או לעשות במקום שמחוץ לישראל מעשה שהיה בגדר פשע או עוון אילו נעשה בישראל והוא עבירה גם לפי דיני אותו מקום, דינו –</w:t>
      </w:r>
    </w:p>
    <w:p w:rsidR="00C84B7B" w:rsidRPr="008D1BC9" w:rsidRDefault="00C84B7B" w:rsidP="008F58FC">
      <w:pPr>
        <w:pStyle w:val="p22"/>
        <w:bidi/>
        <w:spacing w:before="72" w:beforeAutospacing="0" w:after="0" w:afterAutospacing="0"/>
        <w:ind w:left="1741" w:right="1134"/>
        <w:jc w:val="both"/>
        <w:rPr>
          <w:rFonts w:cs="David"/>
          <w:rtl/>
        </w:rPr>
      </w:pPr>
      <w:r w:rsidRPr="008D1BC9">
        <w:rPr>
          <w:rStyle w:val="default"/>
          <w:rFonts w:cs="David" w:hint="cs"/>
          <w:rtl/>
        </w:rPr>
        <w:t>(1)  </w:t>
      </w:r>
      <w:r w:rsidRPr="008D1BC9">
        <w:rPr>
          <w:rStyle w:val="apple-converted-space"/>
          <w:rFonts w:cs="David" w:hint="cs"/>
          <w:rtl/>
        </w:rPr>
        <w:t> </w:t>
      </w:r>
      <w:r w:rsidRPr="008D1BC9">
        <w:rPr>
          <w:rStyle w:val="default"/>
          <w:rFonts w:cs="David" w:hint="cs"/>
          <w:rtl/>
        </w:rPr>
        <w:t>אם העבירה היא פשע - מאסר שבע שנים או העונש שנקבע לאותה עבירה, הכל לפי העונש הקל יותר;</w:t>
      </w:r>
    </w:p>
    <w:p w:rsidR="00C84B7B" w:rsidRPr="008D1BC9" w:rsidRDefault="00C84B7B" w:rsidP="008F58FC">
      <w:pPr>
        <w:pStyle w:val="p22"/>
        <w:bidi/>
        <w:spacing w:before="72" w:beforeAutospacing="0" w:after="0" w:afterAutospacing="0"/>
        <w:ind w:left="1741" w:right="1134"/>
        <w:jc w:val="both"/>
        <w:rPr>
          <w:rFonts w:cs="David"/>
          <w:rtl/>
        </w:rPr>
      </w:pPr>
      <w:r w:rsidRPr="008D1BC9">
        <w:rPr>
          <w:rStyle w:val="default"/>
          <w:rFonts w:cs="David" w:hint="cs"/>
          <w:rtl/>
        </w:rPr>
        <w:lastRenderedPageBreak/>
        <w:t>(2)  </w:t>
      </w:r>
      <w:r w:rsidRPr="008D1BC9">
        <w:rPr>
          <w:rStyle w:val="apple-converted-space"/>
          <w:rFonts w:cs="David" w:hint="cs"/>
          <w:rtl/>
        </w:rPr>
        <w:t> </w:t>
      </w:r>
      <w:r w:rsidRPr="008D1BC9">
        <w:rPr>
          <w:rStyle w:val="default"/>
          <w:rFonts w:cs="David" w:hint="cs"/>
          <w:rtl/>
        </w:rPr>
        <w:t>אם העבירה היא עוון - מאסר שנתיים או העונש שנקבע לאותה עבירה, הכל לפי העונש הקל יותר.</w:t>
      </w:r>
    </w:p>
    <w:p w:rsidR="00C84B7B" w:rsidRPr="008D1BC9" w:rsidRDefault="00C84B7B" w:rsidP="008F58FC">
      <w:pPr>
        <w:pStyle w:val="p00"/>
        <w:bidi/>
        <w:spacing w:before="72" w:beforeAutospacing="0" w:after="0" w:afterAutospacing="0"/>
        <w:ind w:left="720" w:right="1134"/>
        <w:rPr>
          <w:rFonts w:cs="David"/>
        </w:rPr>
      </w:pPr>
      <w:r w:rsidRPr="008D1BC9">
        <w:rPr>
          <w:rStyle w:val="big-number"/>
          <w:rFonts w:ascii="Time New Roman" w:hAnsi="Time New Roman" w:cs="David"/>
          <w:b/>
          <w:bCs/>
          <w:rtl/>
        </w:rPr>
        <w:t xml:space="preserve">קשר ונסיון </w:t>
      </w:r>
    </w:p>
    <w:p w:rsidR="00C84B7B" w:rsidRPr="008D1BC9" w:rsidRDefault="00C84B7B" w:rsidP="008F58FC">
      <w:pPr>
        <w:pStyle w:val="p00"/>
        <w:bidi/>
        <w:spacing w:before="72" w:beforeAutospacing="0" w:after="0" w:afterAutospacing="0"/>
        <w:ind w:left="720" w:right="1134"/>
        <w:jc w:val="both"/>
        <w:rPr>
          <w:rFonts w:cs="David"/>
          <w:rtl/>
        </w:rPr>
      </w:pPr>
      <w:r w:rsidRPr="008D1BC9">
        <w:rPr>
          <w:rStyle w:val="big-number"/>
          <w:rFonts w:cs="David" w:hint="cs"/>
          <w:rtl/>
        </w:rPr>
        <w:t>92. </w:t>
      </w:r>
      <w:r w:rsidRPr="008D1BC9">
        <w:rPr>
          <w:rStyle w:val="apple-converted-space"/>
          <w:rFonts w:cs="David" w:hint="cs"/>
          <w:rtl/>
        </w:rPr>
        <w:t> </w:t>
      </w:r>
      <w:r w:rsidRPr="008D1BC9">
        <w:rPr>
          <w:rStyle w:val="default"/>
          <w:rFonts w:cs="David" w:hint="cs"/>
          <w:rtl/>
        </w:rPr>
        <w:t>קשר או נסיון לעבור עבירה לפי פרק זה [פרק</w:t>
      </w:r>
      <w:r w:rsidRPr="008D1BC9">
        <w:rPr>
          <w:rStyle w:val="default"/>
          <w:rFonts w:cs="David"/>
          <w:rtl/>
        </w:rPr>
        <w:t xml:space="preserve"> </w:t>
      </w:r>
      <w:r w:rsidRPr="008D1BC9">
        <w:rPr>
          <w:rStyle w:val="default"/>
          <w:rFonts w:cs="David" w:hint="cs"/>
          <w:rtl/>
        </w:rPr>
        <w:t>ז</w:t>
      </w:r>
      <w:r w:rsidRPr="008D1BC9">
        <w:rPr>
          <w:rStyle w:val="default"/>
          <w:rFonts w:cs="David"/>
          <w:rtl/>
        </w:rPr>
        <w:t xml:space="preserve">': </w:t>
      </w:r>
      <w:r w:rsidRPr="008D1BC9">
        <w:rPr>
          <w:rStyle w:val="default"/>
          <w:rFonts w:cs="David" w:hint="cs"/>
          <w:rtl/>
        </w:rPr>
        <w:t>בטחון</w:t>
      </w:r>
      <w:r w:rsidRPr="008D1BC9">
        <w:rPr>
          <w:rStyle w:val="default"/>
          <w:rFonts w:cs="David"/>
          <w:rtl/>
        </w:rPr>
        <w:t xml:space="preserve"> </w:t>
      </w:r>
      <w:r w:rsidRPr="008D1BC9">
        <w:rPr>
          <w:rStyle w:val="default"/>
          <w:rFonts w:cs="David" w:hint="cs"/>
          <w:rtl/>
        </w:rPr>
        <w:t>המדינה</w:t>
      </w:r>
      <w:r w:rsidRPr="008D1BC9">
        <w:rPr>
          <w:rStyle w:val="default"/>
          <w:rFonts w:cs="David"/>
          <w:rtl/>
        </w:rPr>
        <w:t xml:space="preserve">, </w:t>
      </w:r>
      <w:r w:rsidRPr="008D1BC9">
        <w:rPr>
          <w:rStyle w:val="default"/>
          <w:rFonts w:cs="David" w:hint="cs"/>
          <w:rtl/>
        </w:rPr>
        <w:t>יחסי</w:t>
      </w:r>
      <w:r w:rsidRPr="008D1BC9">
        <w:rPr>
          <w:rStyle w:val="default"/>
          <w:rFonts w:cs="David"/>
          <w:rtl/>
        </w:rPr>
        <w:t xml:space="preserve"> </w:t>
      </w:r>
      <w:r w:rsidRPr="008D1BC9">
        <w:rPr>
          <w:rStyle w:val="default"/>
          <w:rFonts w:cs="David" w:hint="cs"/>
          <w:rtl/>
        </w:rPr>
        <w:t>חוץ</w:t>
      </w:r>
      <w:r w:rsidRPr="008D1BC9">
        <w:rPr>
          <w:rStyle w:val="default"/>
          <w:rFonts w:cs="David"/>
          <w:rtl/>
        </w:rPr>
        <w:t xml:space="preserve"> </w:t>
      </w:r>
      <w:r w:rsidRPr="008D1BC9">
        <w:rPr>
          <w:rStyle w:val="default"/>
          <w:rFonts w:cs="David" w:hint="cs"/>
          <w:rtl/>
        </w:rPr>
        <w:t>וסודות</w:t>
      </w:r>
      <w:r w:rsidRPr="008D1BC9">
        <w:rPr>
          <w:rStyle w:val="default"/>
          <w:rFonts w:cs="David"/>
          <w:rtl/>
        </w:rPr>
        <w:t xml:space="preserve"> </w:t>
      </w:r>
      <w:r w:rsidRPr="008D1BC9">
        <w:rPr>
          <w:rStyle w:val="default"/>
          <w:rFonts w:cs="David" w:hint="cs"/>
          <w:rtl/>
        </w:rPr>
        <w:t>רשמיים], דינם כדין מעשה העבירה.</w:t>
      </w:r>
    </w:p>
    <w:p w:rsidR="00E978E9" w:rsidRPr="008D1BC9" w:rsidRDefault="00E978E9" w:rsidP="00E978E9">
      <w:pPr>
        <w:autoSpaceDE w:val="0"/>
        <w:autoSpaceDN w:val="0"/>
        <w:bidi/>
        <w:spacing w:after="0" w:line="240" w:lineRule="auto"/>
        <w:jc w:val="both"/>
        <w:rPr>
          <w:rFonts w:ascii="Garamond" w:hAnsi="Garamond" w:cs="David"/>
          <w:szCs w:val="24"/>
          <w:rtl/>
          <w:lang w:eastAsia="he-IL"/>
        </w:rPr>
      </w:pPr>
    </w:p>
    <w:p w:rsidR="00E978E9" w:rsidRPr="008D1BC9" w:rsidRDefault="00E978E9" w:rsidP="00E978E9">
      <w:pPr>
        <w:autoSpaceDE w:val="0"/>
        <w:autoSpaceDN w:val="0"/>
        <w:bidi/>
        <w:spacing w:after="0" w:line="240" w:lineRule="auto"/>
        <w:jc w:val="both"/>
        <w:rPr>
          <w:rFonts w:ascii="Garamond" w:hAnsi="Garamond" w:cs="David"/>
          <w:szCs w:val="24"/>
          <w:rtl/>
          <w:lang w:eastAsia="he-IL"/>
        </w:rPr>
      </w:pPr>
    </w:p>
    <w:p w:rsidR="00C06705" w:rsidRPr="008D1BC9" w:rsidRDefault="009C78DC" w:rsidP="008D1BC9">
      <w:pPr>
        <w:bidi/>
        <w:spacing w:line="360" w:lineRule="auto"/>
        <w:jc w:val="both"/>
        <w:rPr>
          <w:rStyle w:val="a6"/>
          <w:rFonts w:cs="David"/>
          <w:sz w:val="24"/>
          <w:szCs w:val="24"/>
          <w:rtl/>
        </w:rPr>
      </w:pPr>
      <w:r w:rsidRPr="008D1BC9">
        <w:rPr>
          <w:rFonts w:cs="David" w:hint="cs"/>
          <w:sz w:val="24"/>
          <w:szCs w:val="24"/>
          <w:rtl/>
        </w:rPr>
        <w:t xml:space="preserve">1. </w:t>
      </w:r>
      <w:r w:rsidRPr="008D1BC9">
        <w:rPr>
          <w:rFonts w:cs="David" w:hint="cs"/>
          <w:b/>
          <w:bCs/>
          <w:sz w:val="24"/>
          <w:szCs w:val="24"/>
          <w:u w:val="single"/>
          <w:rtl/>
        </w:rPr>
        <w:t>סיוע:</w:t>
      </w:r>
      <w:r w:rsidRPr="008D1BC9">
        <w:rPr>
          <w:rFonts w:cs="David" w:hint="cs"/>
          <w:sz w:val="24"/>
          <w:szCs w:val="24"/>
          <w:rtl/>
        </w:rPr>
        <w:t xml:space="preserve"> </w:t>
      </w:r>
      <w:r w:rsidR="00C06705" w:rsidRPr="008D1BC9">
        <w:rPr>
          <w:rFonts w:cs="David" w:hint="cs"/>
          <w:sz w:val="24"/>
          <w:szCs w:val="24"/>
          <w:rtl/>
        </w:rPr>
        <w:t>המסייע אינו נמצא במעגל הפנימי של הביצוע: "שלא</w:t>
      </w:r>
      <w:r w:rsidR="00C06705" w:rsidRPr="008D1BC9">
        <w:rPr>
          <w:rFonts w:cs="David"/>
          <w:sz w:val="24"/>
          <w:szCs w:val="24"/>
          <w:rtl/>
        </w:rPr>
        <w:t xml:space="preserve"> </w:t>
      </w:r>
      <w:r w:rsidR="00C06705" w:rsidRPr="008D1BC9">
        <w:rPr>
          <w:rFonts w:cs="David" w:hint="cs"/>
          <w:sz w:val="24"/>
          <w:szCs w:val="24"/>
          <w:rtl/>
        </w:rPr>
        <w:t>כמבצע</w:t>
      </w:r>
      <w:r w:rsidR="00C06705" w:rsidRPr="008D1BC9">
        <w:rPr>
          <w:rFonts w:cs="David"/>
          <w:sz w:val="24"/>
          <w:szCs w:val="24"/>
          <w:rtl/>
        </w:rPr>
        <w:t xml:space="preserve"> </w:t>
      </w:r>
      <w:r w:rsidR="00C06705" w:rsidRPr="008D1BC9">
        <w:rPr>
          <w:rFonts w:cs="David" w:hint="cs"/>
          <w:sz w:val="24"/>
          <w:szCs w:val="24"/>
          <w:rtl/>
        </w:rPr>
        <w:t>בצוותא</w:t>
      </w:r>
      <w:r w:rsidR="00C06705" w:rsidRPr="008D1BC9">
        <w:rPr>
          <w:rFonts w:cs="David"/>
          <w:sz w:val="24"/>
          <w:szCs w:val="24"/>
          <w:rtl/>
        </w:rPr>
        <w:t xml:space="preserve"> </w:t>
      </w:r>
      <w:r w:rsidR="00C06705" w:rsidRPr="008D1BC9">
        <w:rPr>
          <w:rFonts w:cs="David" w:hint="cs"/>
          <w:sz w:val="24"/>
          <w:szCs w:val="24"/>
          <w:rtl/>
        </w:rPr>
        <w:t>המצוי</w:t>
      </w:r>
      <w:r w:rsidR="00C06705" w:rsidRPr="008D1BC9">
        <w:rPr>
          <w:rFonts w:cs="David"/>
          <w:sz w:val="24"/>
          <w:szCs w:val="24"/>
          <w:rtl/>
        </w:rPr>
        <w:t xml:space="preserve"> </w:t>
      </w:r>
      <w:r w:rsidR="00C06705" w:rsidRPr="008D1BC9">
        <w:rPr>
          <w:rFonts w:cs="David" w:hint="cs"/>
          <w:sz w:val="24"/>
          <w:szCs w:val="24"/>
          <w:rtl/>
        </w:rPr>
        <w:t>במעגל</w:t>
      </w:r>
      <w:r w:rsidR="00C06705" w:rsidRPr="008D1BC9">
        <w:rPr>
          <w:rFonts w:cs="David"/>
          <w:sz w:val="24"/>
          <w:szCs w:val="24"/>
          <w:rtl/>
        </w:rPr>
        <w:t xml:space="preserve"> </w:t>
      </w:r>
      <w:r w:rsidR="00C06705" w:rsidRPr="008D1BC9">
        <w:rPr>
          <w:rFonts w:cs="David" w:hint="cs"/>
          <w:sz w:val="24"/>
          <w:szCs w:val="24"/>
          <w:rtl/>
        </w:rPr>
        <w:t>הפנימי</w:t>
      </w:r>
      <w:r w:rsidR="00C06705" w:rsidRPr="008D1BC9">
        <w:rPr>
          <w:rFonts w:cs="David"/>
          <w:sz w:val="24"/>
          <w:szCs w:val="24"/>
          <w:rtl/>
        </w:rPr>
        <w:t xml:space="preserve"> </w:t>
      </w:r>
      <w:r w:rsidR="00C06705" w:rsidRPr="008D1BC9">
        <w:rPr>
          <w:rFonts w:cs="David" w:hint="cs"/>
          <w:sz w:val="24"/>
          <w:szCs w:val="24"/>
          <w:rtl/>
        </w:rPr>
        <w:t>של</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המסייע</w:t>
      </w:r>
      <w:r w:rsidR="00C06705" w:rsidRPr="008D1BC9">
        <w:rPr>
          <w:rFonts w:cs="David"/>
          <w:sz w:val="24"/>
          <w:szCs w:val="24"/>
          <w:rtl/>
        </w:rPr>
        <w:t xml:space="preserve"> </w:t>
      </w:r>
      <w:r w:rsidR="00C06705" w:rsidRPr="008D1BC9">
        <w:rPr>
          <w:rFonts w:cs="David" w:hint="cs"/>
          <w:sz w:val="24"/>
          <w:szCs w:val="24"/>
          <w:rtl/>
        </w:rPr>
        <w:t>הוא</w:t>
      </w:r>
      <w:r w:rsidR="00C06705" w:rsidRPr="008D1BC9">
        <w:rPr>
          <w:rFonts w:cs="David"/>
          <w:sz w:val="24"/>
          <w:szCs w:val="24"/>
          <w:rtl/>
        </w:rPr>
        <w:t xml:space="preserve"> </w:t>
      </w:r>
      <w:r w:rsidR="00C06705" w:rsidRPr="008D1BC9">
        <w:rPr>
          <w:rFonts w:cs="David" w:hint="cs"/>
          <w:sz w:val="24"/>
          <w:szCs w:val="24"/>
          <w:rtl/>
        </w:rPr>
        <w:t>שותף</w:t>
      </w:r>
      <w:r w:rsidR="00C06705" w:rsidRPr="008D1BC9">
        <w:rPr>
          <w:rFonts w:cs="David"/>
          <w:sz w:val="24"/>
          <w:szCs w:val="24"/>
          <w:rtl/>
        </w:rPr>
        <w:t xml:space="preserve"> </w:t>
      </w:r>
      <w:r w:rsidR="00C06705" w:rsidRPr="008D1BC9">
        <w:rPr>
          <w:rFonts w:cs="David" w:hint="cs"/>
          <w:sz w:val="24"/>
          <w:szCs w:val="24"/>
          <w:rtl/>
        </w:rPr>
        <w:t>עקיף</w:t>
      </w:r>
      <w:r w:rsidR="00C06705" w:rsidRPr="008D1BC9">
        <w:rPr>
          <w:rFonts w:cs="David"/>
          <w:sz w:val="24"/>
          <w:szCs w:val="24"/>
          <w:rtl/>
        </w:rPr>
        <w:t xml:space="preserve">. </w:t>
      </w:r>
      <w:r w:rsidR="00C06705" w:rsidRPr="008D1BC9">
        <w:rPr>
          <w:rFonts w:cs="David" w:hint="cs"/>
          <w:sz w:val="24"/>
          <w:szCs w:val="24"/>
          <w:rtl/>
        </w:rPr>
        <w:t>הוא</w:t>
      </w:r>
      <w:r w:rsidR="00C06705" w:rsidRPr="008D1BC9">
        <w:rPr>
          <w:rFonts w:cs="David"/>
          <w:sz w:val="24"/>
          <w:szCs w:val="24"/>
          <w:rtl/>
        </w:rPr>
        <w:t xml:space="preserve"> </w:t>
      </w:r>
      <w:r w:rsidR="00C06705" w:rsidRPr="008D1BC9">
        <w:rPr>
          <w:rFonts w:cs="David" w:hint="cs"/>
          <w:sz w:val="24"/>
          <w:szCs w:val="24"/>
          <w:rtl/>
        </w:rPr>
        <w:t>אינו</w:t>
      </w:r>
      <w:r w:rsidR="00C06705" w:rsidRPr="008D1BC9">
        <w:rPr>
          <w:rFonts w:cs="David"/>
          <w:sz w:val="24"/>
          <w:szCs w:val="24"/>
          <w:rtl/>
        </w:rPr>
        <w:t xml:space="preserve"> </w:t>
      </w:r>
      <w:r w:rsidR="00C06705" w:rsidRPr="008D1BC9">
        <w:rPr>
          <w:rFonts w:cs="David" w:hint="cs"/>
          <w:sz w:val="24"/>
          <w:szCs w:val="24"/>
          <w:rtl/>
        </w:rPr>
        <w:t>היוזם</w:t>
      </w:r>
      <w:r w:rsidR="00C06705" w:rsidRPr="008D1BC9">
        <w:rPr>
          <w:rFonts w:cs="David"/>
          <w:sz w:val="24"/>
          <w:szCs w:val="24"/>
          <w:rtl/>
        </w:rPr>
        <w:t xml:space="preserve">, </w:t>
      </w:r>
      <w:r w:rsidR="00C06705" w:rsidRPr="008D1BC9">
        <w:rPr>
          <w:rFonts w:cs="David" w:hint="cs"/>
          <w:sz w:val="24"/>
          <w:szCs w:val="24"/>
          <w:rtl/>
        </w:rPr>
        <w:t>הקובע</w:t>
      </w:r>
      <w:r w:rsidR="00C06705" w:rsidRPr="008D1BC9">
        <w:rPr>
          <w:rFonts w:cs="David"/>
          <w:sz w:val="24"/>
          <w:szCs w:val="24"/>
          <w:rtl/>
        </w:rPr>
        <w:t xml:space="preserve">, </w:t>
      </w:r>
      <w:r w:rsidR="00C06705" w:rsidRPr="008D1BC9">
        <w:rPr>
          <w:rFonts w:cs="David" w:hint="cs"/>
          <w:sz w:val="24"/>
          <w:szCs w:val="24"/>
          <w:rtl/>
        </w:rPr>
        <w:t>המחליט</w:t>
      </w:r>
      <w:r w:rsidR="00C06705" w:rsidRPr="008D1BC9">
        <w:rPr>
          <w:rFonts w:cs="David"/>
          <w:sz w:val="24"/>
          <w:szCs w:val="24"/>
          <w:rtl/>
        </w:rPr>
        <w:t xml:space="preserve"> </w:t>
      </w:r>
      <w:r w:rsidR="00C06705" w:rsidRPr="008D1BC9">
        <w:rPr>
          <w:rFonts w:cs="David" w:hint="cs"/>
          <w:sz w:val="24"/>
          <w:szCs w:val="24"/>
          <w:rtl/>
        </w:rPr>
        <w:t>ואף</w:t>
      </w:r>
      <w:r w:rsidR="00C06705" w:rsidRPr="008D1BC9">
        <w:rPr>
          <w:rFonts w:cs="David"/>
          <w:sz w:val="24"/>
          <w:szCs w:val="24"/>
          <w:rtl/>
        </w:rPr>
        <w:t xml:space="preserve"> </w:t>
      </w:r>
      <w:r w:rsidR="00C06705" w:rsidRPr="008D1BC9">
        <w:rPr>
          <w:rFonts w:cs="David" w:hint="cs"/>
          <w:sz w:val="24"/>
          <w:szCs w:val="24"/>
          <w:rtl/>
        </w:rPr>
        <w:t>לא</w:t>
      </w:r>
      <w:r w:rsidR="00C06705" w:rsidRPr="008D1BC9">
        <w:rPr>
          <w:rFonts w:cs="David"/>
          <w:sz w:val="24"/>
          <w:szCs w:val="24"/>
          <w:rtl/>
        </w:rPr>
        <w:t xml:space="preserve"> </w:t>
      </w:r>
      <w:r w:rsidR="00C06705" w:rsidRPr="008D1BC9">
        <w:rPr>
          <w:rFonts w:cs="David" w:hint="cs"/>
          <w:sz w:val="24"/>
          <w:szCs w:val="24"/>
          <w:rtl/>
        </w:rPr>
        <w:t>זה</w:t>
      </w:r>
      <w:r w:rsidR="00C06705" w:rsidRPr="008D1BC9">
        <w:rPr>
          <w:rFonts w:cs="David"/>
          <w:sz w:val="24"/>
          <w:szCs w:val="24"/>
          <w:rtl/>
        </w:rPr>
        <w:t xml:space="preserve"> </w:t>
      </w:r>
      <w:r w:rsidR="00C06705" w:rsidRPr="008D1BC9">
        <w:rPr>
          <w:rFonts w:cs="David" w:hint="cs"/>
          <w:sz w:val="24"/>
          <w:szCs w:val="24"/>
          <w:rtl/>
        </w:rPr>
        <w:t>ששולט</w:t>
      </w:r>
      <w:r w:rsidR="00C06705" w:rsidRPr="008D1BC9">
        <w:rPr>
          <w:rFonts w:cs="David"/>
          <w:sz w:val="24"/>
          <w:szCs w:val="24"/>
          <w:rtl/>
        </w:rPr>
        <w:t xml:space="preserve"> </w:t>
      </w:r>
      <w:r w:rsidR="00C06705" w:rsidRPr="008D1BC9">
        <w:rPr>
          <w:rFonts w:cs="David" w:hint="cs"/>
          <w:sz w:val="24"/>
          <w:szCs w:val="24"/>
          <w:rtl/>
        </w:rPr>
        <w:t>על</w:t>
      </w:r>
      <w:r w:rsidR="00C06705" w:rsidRPr="008D1BC9">
        <w:rPr>
          <w:rFonts w:cs="David"/>
          <w:sz w:val="24"/>
          <w:szCs w:val="24"/>
          <w:rtl/>
        </w:rPr>
        <w:t xml:space="preserve"> </w:t>
      </w:r>
      <w:r w:rsidR="00C06705" w:rsidRPr="008D1BC9">
        <w:rPr>
          <w:rFonts w:cs="David" w:hint="cs"/>
          <w:sz w:val="24"/>
          <w:szCs w:val="24"/>
          <w:rtl/>
        </w:rPr>
        <w:t>המעשה</w:t>
      </w:r>
      <w:r w:rsidR="00C06705" w:rsidRPr="008D1BC9">
        <w:rPr>
          <w:rFonts w:cs="David"/>
          <w:sz w:val="24"/>
          <w:szCs w:val="24"/>
          <w:rtl/>
        </w:rPr>
        <w:t xml:space="preserve"> </w:t>
      </w:r>
      <w:r w:rsidR="00C06705" w:rsidRPr="008D1BC9">
        <w:rPr>
          <w:rFonts w:cs="David" w:hint="cs"/>
          <w:sz w:val="24"/>
          <w:szCs w:val="24"/>
          <w:rtl/>
        </w:rPr>
        <w:t>העברייני</w:t>
      </w:r>
      <w:r w:rsidR="00C06705" w:rsidRPr="008D1BC9">
        <w:rPr>
          <w:rFonts w:cs="David"/>
          <w:sz w:val="24"/>
          <w:szCs w:val="24"/>
          <w:rtl/>
        </w:rPr>
        <w:t xml:space="preserve">, </w:t>
      </w:r>
      <w:r w:rsidR="00C06705" w:rsidRPr="008D1BC9">
        <w:rPr>
          <w:rFonts w:cs="David" w:hint="cs"/>
          <w:sz w:val="24"/>
          <w:szCs w:val="24"/>
          <w:rtl/>
        </w:rPr>
        <w:t>אלא</w:t>
      </w:r>
      <w:r w:rsidR="00C06705" w:rsidRPr="008D1BC9">
        <w:rPr>
          <w:rFonts w:cs="David"/>
          <w:sz w:val="24"/>
          <w:szCs w:val="24"/>
          <w:rtl/>
        </w:rPr>
        <w:t xml:space="preserve"> </w:t>
      </w:r>
      <w:r w:rsidR="00C06705" w:rsidRPr="008D1BC9">
        <w:rPr>
          <w:rFonts w:cs="David" w:hint="cs"/>
          <w:sz w:val="24"/>
          <w:szCs w:val="24"/>
          <w:rtl/>
        </w:rPr>
        <w:t>מסייע</w:t>
      </w:r>
      <w:r w:rsidR="00C06705" w:rsidRPr="008D1BC9">
        <w:rPr>
          <w:rFonts w:cs="David"/>
          <w:sz w:val="24"/>
          <w:szCs w:val="24"/>
          <w:rtl/>
        </w:rPr>
        <w:t xml:space="preserve"> </w:t>
      </w:r>
      <w:r w:rsidR="00C06705" w:rsidRPr="008D1BC9">
        <w:rPr>
          <w:rFonts w:cs="David" w:hint="cs"/>
          <w:sz w:val="24"/>
          <w:szCs w:val="24"/>
          <w:rtl/>
        </w:rPr>
        <w:t>ליצירת</w:t>
      </w:r>
      <w:r w:rsidR="00C06705" w:rsidRPr="008D1BC9">
        <w:rPr>
          <w:rFonts w:cs="David"/>
          <w:sz w:val="24"/>
          <w:szCs w:val="24"/>
          <w:rtl/>
        </w:rPr>
        <w:t xml:space="preserve"> </w:t>
      </w:r>
      <w:r w:rsidR="00C06705" w:rsidRPr="008D1BC9">
        <w:rPr>
          <w:rFonts w:cs="David" w:hint="cs"/>
          <w:sz w:val="24"/>
          <w:szCs w:val="24"/>
          <w:rtl/>
        </w:rPr>
        <w:t>תנאים</w:t>
      </w:r>
      <w:r w:rsidR="00C06705" w:rsidRPr="008D1BC9">
        <w:rPr>
          <w:rFonts w:cs="David"/>
          <w:sz w:val="24"/>
          <w:szCs w:val="24"/>
          <w:rtl/>
        </w:rPr>
        <w:t xml:space="preserve"> </w:t>
      </w:r>
      <w:r w:rsidR="00C06705" w:rsidRPr="008D1BC9">
        <w:rPr>
          <w:rFonts w:cs="David" w:hint="cs"/>
          <w:sz w:val="24"/>
          <w:szCs w:val="24"/>
          <w:rtl/>
        </w:rPr>
        <w:t>לקיומה</w:t>
      </w:r>
      <w:r w:rsidR="00C06705" w:rsidRPr="008D1BC9">
        <w:rPr>
          <w:rFonts w:cs="David"/>
          <w:sz w:val="24"/>
          <w:szCs w:val="24"/>
          <w:rtl/>
        </w:rPr>
        <w:t xml:space="preserve"> </w:t>
      </w:r>
      <w:r w:rsidR="00C06705" w:rsidRPr="008D1BC9">
        <w:rPr>
          <w:rFonts w:cs="David" w:hint="cs"/>
          <w:sz w:val="24"/>
          <w:szCs w:val="24"/>
          <w:rtl/>
        </w:rPr>
        <w:t>של</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ומבצע</w:t>
      </w:r>
      <w:r w:rsidR="00C06705" w:rsidRPr="008D1BC9">
        <w:rPr>
          <w:rFonts w:cs="David"/>
          <w:sz w:val="24"/>
          <w:szCs w:val="24"/>
          <w:rtl/>
        </w:rPr>
        <w:t xml:space="preserve"> </w:t>
      </w:r>
      <w:r w:rsidR="00C06705" w:rsidRPr="008D1BC9">
        <w:rPr>
          <w:rFonts w:cs="David" w:hint="cs"/>
          <w:sz w:val="24"/>
          <w:szCs w:val="24"/>
          <w:rtl/>
        </w:rPr>
        <w:t>מעשי</w:t>
      </w:r>
      <w:r w:rsidR="00C06705" w:rsidRPr="008D1BC9">
        <w:rPr>
          <w:rFonts w:cs="David"/>
          <w:sz w:val="24"/>
          <w:szCs w:val="24"/>
          <w:rtl/>
        </w:rPr>
        <w:t xml:space="preserve"> </w:t>
      </w:r>
      <w:r w:rsidR="00C06705" w:rsidRPr="008D1BC9">
        <w:rPr>
          <w:rFonts w:cs="David" w:hint="cs"/>
          <w:sz w:val="24"/>
          <w:szCs w:val="24"/>
          <w:rtl/>
        </w:rPr>
        <w:t>עזר</w:t>
      </w:r>
      <w:r w:rsidR="00C06705" w:rsidRPr="008D1BC9">
        <w:rPr>
          <w:rFonts w:cs="David"/>
          <w:sz w:val="24"/>
          <w:szCs w:val="24"/>
          <w:rtl/>
        </w:rPr>
        <w:t xml:space="preserve"> </w:t>
      </w:r>
      <w:r w:rsidR="00C06705" w:rsidRPr="008D1BC9">
        <w:rPr>
          <w:rFonts w:cs="David" w:hint="cs"/>
          <w:sz w:val="24"/>
          <w:szCs w:val="24"/>
          <w:rtl/>
        </w:rPr>
        <w:t>לכך</w:t>
      </w:r>
      <w:r w:rsidR="00C06705" w:rsidRPr="008D1BC9">
        <w:rPr>
          <w:rFonts w:cs="David"/>
          <w:sz w:val="24"/>
          <w:szCs w:val="24"/>
          <w:rtl/>
        </w:rPr>
        <w:t xml:space="preserve"> </w:t>
      </w:r>
      <w:r w:rsidR="00C06705" w:rsidRPr="008D1BC9">
        <w:rPr>
          <w:rFonts w:cs="David" w:hint="cs"/>
          <w:sz w:val="24"/>
          <w:szCs w:val="24"/>
          <w:rtl/>
        </w:rPr>
        <w:t>שתצא</w:t>
      </w:r>
      <w:r w:rsidR="00C06705" w:rsidRPr="008D1BC9">
        <w:rPr>
          <w:rFonts w:cs="David"/>
          <w:sz w:val="24"/>
          <w:szCs w:val="24"/>
          <w:rtl/>
        </w:rPr>
        <w:t xml:space="preserve"> </w:t>
      </w:r>
      <w:r w:rsidR="00C06705" w:rsidRPr="008D1BC9">
        <w:rPr>
          <w:rFonts w:cs="David" w:hint="cs"/>
          <w:sz w:val="24"/>
          <w:szCs w:val="24"/>
          <w:rtl/>
        </w:rPr>
        <w:t>לפועל</w:t>
      </w:r>
      <w:r w:rsidR="00C06705" w:rsidRPr="008D1BC9">
        <w:rPr>
          <w:rFonts w:cs="David"/>
          <w:sz w:val="24"/>
          <w:szCs w:val="24"/>
          <w:rtl/>
        </w:rPr>
        <w:t xml:space="preserve">. </w:t>
      </w:r>
      <w:r w:rsidR="00C06705" w:rsidRPr="008D1BC9">
        <w:rPr>
          <w:rFonts w:cs="David" w:hint="cs"/>
          <w:sz w:val="24"/>
          <w:szCs w:val="24"/>
          <w:rtl/>
        </w:rPr>
        <w:t>הסיוע</w:t>
      </w:r>
      <w:r w:rsidR="00C06705" w:rsidRPr="008D1BC9">
        <w:rPr>
          <w:rFonts w:cs="David"/>
          <w:sz w:val="24"/>
          <w:szCs w:val="24"/>
          <w:rtl/>
        </w:rPr>
        <w:t xml:space="preserve"> </w:t>
      </w:r>
      <w:r w:rsidR="00C06705" w:rsidRPr="008D1BC9">
        <w:rPr>
          <w:rFonts w:cs="David" w:hint="cs"/>
          <w:sz w:val="24"/>
          <w:szCs w:val="24"/>
          <w:rtl/>
        </w:rPr>
        <w:t>צריך</w:t>
      </w:r>
      <w:r w:rsidR="00C06705" w:rsidRPr="008D1BC9">
        <w:rPr>
          <w:rFonts w:cs="David"/>
          <w:sz w:val="24"/>
          <w:szCs w:val="24"/>
          <w:rtl/>
        </w:rPr>
        <w:t xml:space="preserve"> </w:t>
      </w:r>
      <w:r w:rsidR="00C06705" w:rsidRPr="008D1BC9">
        <w:rPr>
          <w:rFonts w:cs="David" w:hint="cs"/>
          <w:sz w:val="24"/>
          <w:szCs w:val="24"/>
          <w:rtl/>
        </w:rPr>
        <w:t>להיות</w:t>
      </w:r>
      <w:r w:rsidR="00C06705" w:rsidRPr="008D1BC9">
        <w:rPr>
          <w:rFonts w:cs="David"/>
          <w:sz w:val="24"/>
          <w:szCs w:val="24"/>
          <w:rtl/>
        </w:rPr>
        <w:t xml:space="preserve"> </w:t>
      </w:r>
      <w:r w:rsidR="00C06705" w:rsidRPr="008D1BC9">
        <w:rPr>
          <w:rFonts w:cs="David" w:hint="cs"/>
          <w:sz w:val="24"/>
          <w:szCs w:val="24"/>
          <w:rtl/>
        </w:rPr>
        <w:t>למבצע</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ולא</w:t>
      </w:r>
      <w:r w:rsidR="00C06705" w:rsidRPr="008D1BC9">
        <w:rPr>
          <w:rFonts w:cs="David"/>
          <w:sz w:val="24"/>
          <w:szCs w:val="24"/>
          <w:rtl/>
        </w:rPr>
        <w:t xml:space="preserve"> </w:t>
      </w:r>
      <w:r w:rsidR="00C06705" w:rsidRPr="008D1BC9">
        <w:rPr>
          <w:rFonts w:cs="David" w:hint="cs"/>
          <w:sz w:val="24"/>
          <w:szCs w:val="24"/>
          <w:rtl/>
        </w:rPr>
        <w:t>נדרש</w:t>
      </w:r>
      <w:r w:rsidR="00C06705" w:rsidRPr="008D1BC9">
        <w:rPr>
          <w:rFonts w:cs="David"/>
          <w:sz w:val="24"/>
          <w:szCs w:val="24"/>
          <w:rtl/>
        </w:rPr>
        <w:t xml:space="preserve"> </w:t>
      </w:r>
      <w:r w:rsidR="00C06705" w:rsidRPr="008D1BC9">
        <w:rPr>
          <w:rFonts w:cs="David" w:hint="cs"/>
          <w:sz w:val="24"/>
          <w:szCs w:val="24"/>
          <w:rtl/>
        </w:rPr>
        <w:t>כי</w:t>
      </w:r>
      <w:r w:rsidR="00C06705" w:rsidRPr="008D1BC9">
        <w:rPr>
          <w:rFonts w:cs="David"/>
          <w:sz w:val="24"/>
          <w:szCs w:val="24"/>
          <w:rtl/>
        </w:rPr>
        <w:t xml:space="preserve"> </w:t>
      </w:r>
      <w:r w:rsidR="00C06705" w:rsidRPr="008D1BC9">
        <w:rPr>
          <w:rFonts w:cs="David" w:hint="cs"/>
          <w:sz w:val="24"/>
          <w:szCs w:val="24"/>
          <w:rtl/>
        </w:rPr>
        <w:t>יהא</w:t>
      </w:r>
      <w:r w:rsidR="00C06705" w:rsidRPr="008D1BC9">
        <w:rPr>
          <w:rFonts w:cs="David"/>
          <w:sz w:val="24"/>
          <w:szCs w:val="24"/>
          <w:rtl/>
        </w:rPr>
        <w:t xml:space="preserve"> </w:t>
      </w:r>
      <w:r w:rsidR="00C06705" w:rsidRPr="008D1BC9">
        <w:rPr>
          <w:rFonts w:cs="David" w:hint="cs"/>
          <w:sz w:val="24"/>
          <w:szCs w:val="24"/>
          <w:rtl/>
        </w:rPr>
        <w:t>חיוני</w:t>
      </w:r>
      <w:r w:rsidR="00C06705" w:rsidRPr="008D1BC9">
        <w:rPr>
          <w:rFonts w:cs="David"/>
          <w:sz w:val="24"/>
          <w:szCs w:val="24"/>
          <w:rtl/>
        </w:rPr>
        <w:t xml:space="preserve"> </w:t>
      </w:r>
      <w:r w:rsidR="00C06705" w:rsidRPr="008D1BC9">
        <w:rPr>
          <w:rFonts w:cs="David" w:hint="cs"/>
          <w:sz w:val="24"/>
          <w:szCs w:val="24"/>
          <w:rtl/>
        </w:rPr>
        <w:t>או</w:t>
      </w:r>
      <w:r w:rsidR="00C06705" w:rsidRPr="008D1BC9">
        <w:rPr>
          <w:rFonts w:cs="David"/>
          <w:sz w:val="24"/>
          <w:szCs w:val="24"/>
          <w:rtl/>
        </w:rPr>
        <w:t xml:space="preserve"> </w:t>
      </w:r>
      <w:r w:rsidR="00C06705" w:rsidRPr="008D1BC9">
        <w:rPr>
          <w:rFonts w:cs="David" w:hint="cs"/>
          <w:sz w:val="24"/>
          <w:szCs w:val="24"/>
          <w:rtl/>
        </w:rPr>
        <w:t>דרוש</w:t>
      </w:r>
      <w:r w:rsidR="00C06705" w:rsidRPr="008D1BC9">
        <w:rPr>
          <w:rFonts w:cs="David"/>
          <w:sz w:val="24"/>
          <w:szCs w:val="24"/>
          <w:rtl/>
        </w:rPr>
        <w:t xml:space="preserve"> </w:t>
      </w:r>
      <w:r w:rsidR="00C06705" w:rsidRPr="008D1BC9">
        <w:rPr>
          <w:rFonts w:cs="David" w:hint="cs"/>
          <w:sz w:val="24"/>
          <w:szCs w:val="24"/>
          <w:rtl/>
        </w:rPr>
        <w:t>לביצוע</w:t>
      </w:r>
      <w:r w:rsidR="00C06705" w:rsidRPr="008D1BC9">
        <w:rPr>
          <w:rFonts w:cs="David"/>
          <w:sz w:val="24"/>
          <w:szCs w:val="24"/>
          <w:rtl/>
        </w:rPr>
        <w:t xml:space="preserve"> </w:t>
      </w:r>
      <w:r w:rsidR="00C06705" w:rsidRPr="008D1BC9">
        <w:rPr>
          <w:rFonts w:cs="David" w:hint="cs"/>
          <w:sz w:val="24"/>
          <w:szCs w:val="24"/>
          <w:rtl/>
        </w:rPr>
        <w:t>העבירה</w:t>
      </w:r>
      <w:r w:rsidR="00C06705" w:rsidRPr="008D1BC9">
        <w:rPr>
          <w:rFonts w:cs="David"/>
          <w:sz w:val="24"/>
          <w:szCs w:val="24"/>
          <w:rtl/>
        </w:rPr>
        <w:t xml:space="preserve"> </w:t>
      </w:r>
      <w:r w:rsidR="00C06705" w:rsidRPr="008D1BC9">
        <w:rPr>
          <w:rFonts w:cs="David" w:hint="cs"/>
          <w:sz w:val="24"/>
          <w:szCs w:val="24"/>
          <w:rtl/>
        </w:rPr>
        <w:t>גופה."</w:t>
      </w:r>
      <w:r w:rsidR="00C06705" w:rsidRPr="008D1BC9">
        <w:rPr>
          <w:rStyle w:val="a6"/>
          <w:rFonts w:cs="David"/>
          <w:sz w:val="24"/>
          <w:szCs w:val="24"/>
          <w:rtl/>
        </w:rPr>
        <w:footnoteReference w:id="4"/>
      </w:r>
      <w:r w:rsidR="00C06705" w:rsidRPr="008D1BC9">
        <w:rPr>
          <w:rFonts w:cs="David" w:hint="cs"/>
          <w:sz w:val="24"/>
          <w:szCs w:val="24"/>
          <w:rtl/>
        </w:rPr>
        <w:t xml:space="preserve"> כך גם הגדיר ש"ז פלר סיוע כ-"תרומה עקיפה ומשנית לאירוע עברייני רב-משתתפים"</w:t>
      </w:r>
      <w:r w:rsidR="00C06705" w:rsidRPr="008D1BC9">
        <w:rPr>
          <w:rStyle w:val="a6"/>
          <w:rFonts w:cs="David"/>
          <w:sz w:val="24"/>
          <w:szCs w:val="24"/>
          <w:rtl/>
        </w:rPr>
        <w:footnoteReference w:id="5"/>
      </w:r>
      <w:r w:rsidR="00C06705" w:rsidRPr="008D1BC9">
        <w:rPr>
          <w:rFonts w:cs="David" w:hint="cs"/>
          <w:sz w:val="24"/>
          <w:szCs w:val="24"/>
          <w:rtl/>
        </w:rPr>
        <w:t>. עוד הוא מוסיף כי "המשקל הסגולי האמור של הסיוע לדבר עבירה מבחינת האנטי-חברתיות הצפונה בה, קובע את מעמדו המשני של הסיוע בין צורות השותפות לגיבוש אירוע עברייני; ומעמד זה בא לידי ביטוי לפחות בכך שבעוד שהמחוקק גוזר צורות התנהגות ענישה מן הביצוע הישיר ומן השידול, הוא אינו עושה כך לגבי הסיוע".</w:t>
      </w:r>
      <w:r w:rsidR="00C06705" w:rsidRPr="008D1BC9">
        <w:rPr>
          <w:rStyle w:val="a6"/>
          <w:rFonts w:cs="David"/>
          <w:sz w:val="24"/>
          <w:szCs w:val="24"/>
          <w:rtl/>
        </w:rPr>
        <w:footnoteReference w:id="6"/>
      </w:r>
      <w:r w:rsidR="00C06705" w:rsidRPr="008D1BC9">
        <w:rPr>
          <w:rFonts w:cs="David" w:hint="cs"/>
          <w:sz w:val="24"/>
          <w:szCs w:val="24"/>
          <w:rtl/>
        </w:rPr>
        <w:t xml:space="preserve"> הלוי גורס כי סיוע לדבר עבירה הנו חלק מן השותפות המשנית לדבר עבירה. לדידו, תרומת הסיוע אינה </w:t>
      </w:r>
      <w:r w:rsidR="00641451" w:rsidRPr="008D1BC9">
        <w:rPr>
          <w:rFonts w:cs="David" w:hint="cs"/>
          <w:sz w:val="24"/>
          <w:szCs w:val="24"/>
          <w:rtl/>
        </w:rPr>
        <w:t xml:space="preserve">תרומה הכרחית מן הבחינה העקרונית - </w:t>
      </w:r>
      <w:r w:rsidR="00C06705" w:rsidRPr="008D1BC9">
        <w:rPr>
          <w:rFonts w:cs="David" w:hint="cs"/>
          <w:sz w:val="24"/>
          <w:szCs w:val="24"/>
          <w:rtl/>
        </w:rPr>
        <w:t xml:space="preserve"> יש מקרים בהם הסיוע יקל על ביצוע העבירה ויש מקרים בהם הסיוע יהיה קריטי ומכריע לביצוע העבירה המוגמרת, אך לא מדובר בתרומה בעלת אופי מכונן שכן ההסתייעות אינה מוציאה מידי המבצע את היוזמה או את קבלת ההחלטות.</w:t>
      </w:r>
      <w:r w:rsidR="00C06705" w:rsidRPr="008D1BC9">
        <w:rPr>
          <w:rStyle w:val="a6"/>
          <w:rFonts w:cs="David"/>
          <w:sz w:val="24"/>
          <w:szCs w:val="24"/>
          <w:rtl/>
        </w:rPr>
        <w:footnoteReference w:id="7"/>
      </w:r>
      <w:r w:rsidR="00C06705" w:rsidRPr="008D1BC9">
        <w:rPr>
          <w:rStyle w:val="a6"/>
          <w:rFonts w:cs="David" w:hint="cs"/>
          <w:sz w:val="24"/>
          <w:szCs w:val="24"/>
          <w:rtl/>
        </w:rPr>
        <w:t xml:space="preserve"> </w:t>
      </w:r>
      <w:r w:rsidR="00C06705" w:rsidRPr="008D1BC9">
        <w:rPr>
          <w:rFonts w:cs="David" w:hint="cs"/>
          <w:sz w:val="24"/>
          <w:szCs w:val="24"/>
          <w:rtl/>
        </w:rPr>
        <w:t xml:space="preserve"> גם הסיוע משקף סיכון חברתי, אולם הסיכון הנשקף מעבירת הסיוע הוא סיכון נמוך יחסית לסיכון החברתי הנשקף ממבצעיה הראשיים של העבירה ומן המשדלים </w:t>
      </w:r>
      <w:r w:rsidR="00641451" w:rsidRPr="008D1BC9">
        <w:rPr>
          <w:rFonts w:cs="David" w:hint="cs"/>
          <w:sz w:val="24"/>
          <w:szCs w:val="24"/>
          <w:rtl/>
        </w:rPr>
        <w:t xml:space="preserve">לביצועה. לפיכך, </w:t>
      </w:r>
      <w:r w:rsidR="00C06705" w:rsidRPr="008D1BC9">
        <w:rPr>
          <w:rFonts w:cs="David" w:hint="cs"/>
          <w:sz w:val="24"/>
          <w:szCs w:val="24"/>
          <w:rtl/>
        </w:rPr>
        <w:t>מוטלת אחריות פלילית בגין הסיוע, אולם הענישה בגינו מקילה לאור משניות תרומתו לביצועה של העבירה.</w:t>
      </w:r>
      <w:r w:rsidR="00C06705" w:rsidRPr="008D1BC9">
        <w:rPr>
          <w:rStyle w:val="a6"/>
          <w:rFonts w:cs="David"/>
          <w:sz w:val="24"/>
          <w:szCs w:val="24"/>
          <w:rtl/>
        </w:rPr>
        <w:footnoteReference w:id="8"/>
      </w:r>
      <w:r w:rsidR="00FF2FC7" w:rsidRPr="008D1BC9">
        <w:rPr>
          <w:rFonts w:cs="David" w:hint="cs"/>
          <w:sz w:val="24"/>
          <w:szCs w:val="24"/>
          <w:rtl/>
        </w:rPr>
        <w:t xml:space="preserve"> </w:t>
      </w:r>
      <w:r w:rsidR="00A10D5B" w:rsidRPr="008D1BC9">
        <w:rPr>
          <w:rFonts w:cs="David" w:hint="cs"/>
          <w:sz w:val="24"/>
          <w:szCs w:val="24"/>
          <w:rtl/>
        </w:rPr>
        <w:t xml:space="preserve">נזכיר כי </w:t>
      </w:r>
      <w:r w:rsidR="00C06705" w:rsidRPr="008D1BC9">
        <w:rPr>
          <w:rFonts w:cs="David" w:hint="cs"/>
          <w:sz w:val="24"/>
          <w:szCs w:val="24"/>
          <w:rtl/>
        </w:rPr>
        <w:t>מעשה הסיוע הוא מעשה שיש בו כדי לתרום ולסייע לביצוע העבירה</w:t>
      </w:r>
      <w:r w:rsidR="00FF2FC7" w:rsidRPr="008D1BC9">
        <w:rPr>
          <w:rFonts w:cs="David" w:hint="cs"/>
          <w:sz w:val="24"/>
          <w:szCs w:val="24"/>
          <w:rtl/>
        </w:rPr>
        <w:t xml:space="preserve"> </w:t>
      </w:r>
      <w:r w:rsidR="00FF2FC7" w:rsidRPr="008D1BC9">
        <w:rPr>
          <w:rFonts w:cs="David"/>
          <w:sz w:val="24"/>
          <w:szCs w:val="24"/>
          <w:rtl/>
        </w:rPr>
        <w:t>–</w:t>
      </w:r>
      <w:r w:rsidR="00C06705" w:rsidRPr="008D1BC9">
        <w:rPr>
          <w:rFonts w:cs="David" w:hint="cs"/>
          <w:sz w:val="24"/>
          <w:szCs w:val="24"/>
          <w:rtl/>
        </w:rPr>
        <w:t xml:space="preserve"> גם אם בפועל לא כך ארע.</w:t>
      </w:r>
      <w:r w:rsidR="00C06705" w:rsidRPr="008D1BC9">
        <w:rPr>
          <w:rStyle w:val="a6"/>
          <w:rFonts w:cs="David"/>
          <w:sz w:val="24"/>
          <w:szCs w:val="24"/>
          <w:rtl/>
        </w:rPr>
        <w:footnoteReference w:id="9"/>
      </w:r>
      <w:r w:rsidR="00A10D5B" w:rsidRPr="008D1BC9">
        <w:rPr>
          <w:rFonts w:cs="David" w:hint="cs"/>
          <w:sz w:val="24"/>
          <w:szCs w:val="24"/>
          <w:rtl/>
        </w:rPr>
        <w:t xml:space="preserve"> </w:t>
      </w:r>
      <w:r w:rsidR="00FF2FC7" w:rsidRPr="008D1BC9">
        <w:rPr>
          <w:rFonts w:cs="David" w:hint="cs"/>
          <w:sz w:val="24"/>
          <w:szCs w:val="24"/>
          <w:rtl/>
        </w:rPr>
        <w:t>לא נדרש שהעבירה העיקרית הושלמה, אלא</w:t>
      </w:r>
      <w:r w:rsidR="00A10D5B" w:rsidRPr="008D1BC9">
        <w:rPr>
          <w:rFonts w:cs="David" w:hint="cs"/>
          <w:sz w:val="24"/>
          <w:szCs w:val="24"/>
          <w:rtl/>
        </w:rPr>
        <w:t xml:space="preserve"> די בכך שהעבריין העיקרי ניגש לביצועה.</w:t>
      </w:r>
      <w:r w:rsidR="00A10D5B" w:rsidRPr="008D1BC9">
        <w:rPr>
          <w:rStyle w:val="a6"/>
          <w:rFonts w:cs="David"/>
          <w:sz w:val="24"/>
          <w:szCs w:val="24"/>
          <w:rtl/>
        </w:rPr>
        <w:footnoteReference w:id="10"/>
      </w:r>
    </w:p>
    <w:p w:rsidR="008F58FC" w:rsidRPr="008D1BC9" w:rsidRDefault="008F58FC" w:rsidP="00937328">
      <w:pPr>
        <w:bidi/>
        <w:spacing w:line="360" w:lineRule="auto"/>
        <w:jc w:val="both"/>
        <w:rPr>
          <w:rFonts w:cs="David"/>
          <w:sz w:val="24"/>
          <w:szCs w:val="24"/>
          <w:rtl/>
        </w:rPr>
      </w:pPr>
      <w:r w:rsidRPr="008D1BC9">
        <w:rPr>
          <w:rFonts w:cs="David" w:hint="cs"/>
          <w:sz w:val="24"/>
          <w:szCs w:val="24"/>
          <w:rtl/>
        </w:rPr>
        <w:t>בסעיף 41(א),</w:t>
      </w:r>
      <w:r w:rsidR="00641451" w:rsidRPr="008D1BC9">
        <w:rPr>
          <w:rFonts w:cs="David" w:hint="cs"/>
          <w:sz w:val="24"/>
          <w:szCs w:val="24"/>
          <w:rtl/>
        </w:rPr>
        <w:t xml:space="preserve"> כאמור,</w:t>
      </w:r>
      <w:r w:rsidRPr="008D1BC9">
        <w:rPr>
          <w:rFonts w:cs="David" w:hint="cs"/>
          <w:sz w:val="24"/>
          <w:szCs w:val="24"/>
          <w:rtl/>
        </w:rPr>
        <w:t xml:space="preserve"> מוצע כי המסייע לעבור עבירה שהיא מעשה טרור, דינו כמבצע העיקרי של העבירה המושלמת, ללא החמרת הענישה (הכפלת העונש) לפי</w:t>
      </w:r>
      <w:r w:rsidR="00641451" w:rsidRPr="008D1BC9">
        <w:rPr>
          <w:rFonts w:cs="David" w:hint="cs"/>
          <w:sz w:val="24"/>
          <w:szCs w:val="24"/>
          <w:rtl/>
        </w:rPr>
        <w:t xml:space="preserve"> סעיף 40 לעיל. נאמר בדברי ההסבר</w:t>
      </w:r>
      <w:r w:rsidRPr="008D1BC9">
        <w:rPr>
          <w:rFonts w:cs="David" w:hint="cs"/>
          <w:sz w:val="24"/>
          <w:szCs w:val="24"/>
          <w:rtl/>
        </w:rPr>
        <w:t xml:space="preserve"> כי בפועל "עדיין נשמר מדרג הענישה הקבוע בחוק העונשין, לעניין היחס שבין עונשו של המסייע לעונשו של המבצע העיקרי", כיוון שהעונש נקבע לפי העונש של המבצע העיקרי ללא ההחמרה לפי סעיף 40. אולם, יש לציין כי מכיוון שבמספר רב של מקרים, עבירה של מעשה טרור תהייה עבירה חמורה מאוד, </w:t>
      </w:r>
      <w:r w:rsidR="00937328" w:rsidRPr="008D1BC9">
        <w:rPr>
          <w:rFonts w:cs="David" w:hint="cs"/>
          <w:sz w:val="24"/>
          <w:szCs w:val="24"/>
          <w:rtl/>
        </w:rPr>
        <w:t>ש</w:t>
      </w:r>
      <w:r w:rsidRPr="008D1BC9">
        <w:rPr>
          <w:rFonts w:cs="David" w:hint="cs"/>
          <w:sz w:val="24"/>
          <w:szCs w:val="24"/>
          <w:rtl/>
        </w:rPr>
        <w:t>עונש מאסר עולם בצד</w:t>
      </w:r>
      <w:r w:rsidR="00937328" w:rsidRPr="008D1BC9">
        <w:rPr>
          <w:rFonts w:cs="David" w:hint="cs"/>
          <w:sz w:val="24"/>
          <w:szCs w:val="24"/>
          <w:rtl/>
        </w:rPr>
        <w:t>ה</w:t>
      </w:r>
      <w:r w:rsidRPr="008D1BC9">
        <w:rPr>
          <w:rFonts w:cs="David" w:hint="cs"/>
          <w:sz w:val="24"/>
          <w:szCs w:val="24"/>
          <w:rtl/>
        </w:rPr>
        <w:t xml:space="preserve">, </w:t>
      </w:r>
      <w:r w:rsidR="009C78DC" w:rsidRPr="008D1BC9">
        <w:rPr>
          <w:rFonts w:cs="David" w:hint="cs"/>
          <w:sz w:val="24"/>
          <w:szCs w:val="24"/>
          <w:u w:val="single"/>
          <w:rtl/>
        </w:rPr>
        <w:t>בפועל המדרג לא נשמר</w:t>
      </w:r>
      <w:r w:rsidR="009C78DC" w:rsidRPr="008D1BC9">
        <w:rPr>
          <w:rFonts w:cs="David" w:hint="cs"/>
          <w:sz w:val="24"/>
          <w:szCs w:val="24"/>
          <w:rtl/>
        </w:rPr>
        <w:t xml:space="preserve">: לפי חוק העונשין, המסייע לביצוע עבירה שדינה מאסר עולם חובה </w:t>
      </w:r>
      <w:r w:rsidR="009C78DC" w:rsidRPr="008D1BC9">
        <w:rPr>
          <w:rFonts w:cs="David"/>
          <w:sz w:val="24"/>
          <w:szCs w:val="24"/>
          <w:rtl/>
        </w:rPr>
        <w:t>–</w:t>
      </w:r>
      <w:r w:rsidR="009C78DC" w:rsidRPr="008D1BC9">
        <w:rPr>
          <w:rFonts w:cs="David" w:hint="cs"/>
          <w:sz w:val="24"/>
          <w:szCs w:val="24"/>
          <w:rtl/>
        </w:rPr>
        <w:t xml:space="preserve"> דינו מאסר 20 שנה, והמסייע לביצוע עבירה שדינה מאסר עולם </w:t>
      </w:r>
      <w:r w:rsidR="009C78DC" w:rsidRPr="008D1BC9">
        <w:rPr>
          <w:rFonts w:cs="David"/>
          <w:sz w:val="24"/>
          <w:szCs w:val="24"/>
          <w:rtl/>
        </w:rPr>
        <w:t>–</w:t>
      </w:r>
      <w:r w:rsidR="009C78DC" w:rsidRPr="008D1BC9">
        <w:rPr>
          <w:rFonts w:cs="David" w:hint="cs"/>
          <w:sz w:val="24"/>
          <w:szCs w:val="24"/>
          <w:rtl/>
        </w:rPr>
        <w:t xml:space="preserve"> דינו מאסר 10 שנים. </w:t>
      </w:r>
      <w:r w:rsidR="00937328" w:rsidRPr="008D1BC9">
        <w:rPr>
          <w:rFonts w:cs="David" w:hint="cs"/>
          <w:sz w:val="24"/>
          <w:szCs w:val="24"/>
          <w:rtl/>
        </w:rPr>
        <w:t>ואילו כאן</w:t>
      </w:r>
      <w:r w:rsidR="009C78DC" w:rsidRPr="008D1BC9">
        <w:rPr>
          <w:rFonts w:cs="David" w:hint="cs"/>
          <w:sz w:val="24"/>
          <w:szCs w:val="24"/>
          <w:rtl/>
        </w:rPr>
        <w:t xml:space="preserve">, מוצע כי המסייע לביצוע עבירה שדינה מאסר עולם חובה, דינו יהיה מאסר עולם (שיכול להיות לא קצוב או 30 שנה), וכי המסייע לביצוע עבירה </w:t>
      </w:r>
      <w:r w:rsidR="009C78DC" w:rsidRPr="008D1BC9">
        <w:rPr>
          <w:rFonts w:cs="David" w:hint="cs"/>
          <w:sz w:val="24"/>
          <w:szCs w:val="24"/>
          <w:rtl/>
        </w:rPr>
        <w:lastRenderedPageBreak/>
        <w:t xml:space="preserve">שדינה מאסר עולם, עדיין יעמוד על מאסר עולם.  [נעיר כי מהנוסח לא ברור מה העונש על המסייע לביצוע עבירה שדינה מאסר עולם </w:t>
      </w:r>
      <w:r w:rsidR="009C78DC" w:rsidRPr="008D1BC9">
        <w:rPr>
          <w:rFonts w:cs="David"/>
          <w:sz w:val="24"/>
          <w:szCs w:val="24"/>
          <w:rtl/>
        </w:rPr>
        <w:t>–</w:t>
      </w:r>
      <w:r w:rsidR="009C78DC" w:rsidRPr="008D1BC9">
        <w:rPr>
          <w:rFonts w:cs="David" w:hint="cs"/>
          <w:sz w:val="24"/>
          <w:szCs w:val="24"/>
          <w:rtl/>
        </w:rPr>
        <w:t xml:space="preserve"> האם יוטל עליו עונש מאסר עולם לפי חוק העונשין, ולפיו לא יעלה על 20 שנות מאסר, או לחילופין האם יוטל עליו עונש מאסר עולם לפי חוק המאבק בטרור, לפיו המאסר יכול להיות לתקופה לא קצובה או לתקופה שלא תעלה על 30 שנים</w:t>
      </w:r>
      <w:r w:rsidR="0045310A" w:rsidRPr="008D1BC9">
        <w:rPr>
          <w:rFonts w:cs="David" w:hint="cs"/>
          <w:sz w:val="24"/>
          <w:szCs w:val="24"/>
          <w:rtl/>
        </w:rPr>
        <w:t>.]</w:t>
      </w:r>
    </w:p>
    <w:p w:rsidR="009C78DC" w:rsidRPr="008D1BC9" w:rsidRDefault="009C78DC" w:rsidP="008F58FC">
      <w:pPr>
        <w:bidi/>
        <w:spacing w:line="360" w:lineRule="auto"/>
        <w:jc w:val="both"/>
        <w:rPr>
          <w:rFonts w:cs="David"/>
          <w:sz w:val="24"/>
          <w:szCs w:val="24"/>
          <w:rtl/>
        </w:rPr>
      </w:pPr>
      <w:r w:rsidRPr="008D1BC9">
        <w:rPr>
          <w:rFonts w:cs="David" w:hint="cs"/>
          <w:sz w:val="24"/>
          <w:szCs w:val="24"/>
          <w:rtl/>
        </w:rPr>
        <w:t xml:space="preserve">בנוסף, מוצע בסעיף 41 כי </w:t>
      </w:r>
      <w:r w:rsidR="008F58FC" w:rsidRPr="008D1BC9">
        <w:rPr>
          <w:rFonts w:cs="David" w:hint="cs"/>
          <w:sz w:val="24"/>
          <w:szCs w:val="24"/>
          <w:rtl/>
        </w:rPr>
        <w:t>המסייע לעבור עבירה בנשק לפי סעיף 33 לחוק המאבק בטרור, דינו יהיה כדין המבצע העיקרי, שהוא כזכור, 20 שנים או 25 שנים לפי הנסיבות</w:t>
      </w:r>
      <w:r w:rsidRPr="008D1BC9">
        <w:rPr>
          <w:rFonts w:cs="David" w:hint="cs"/>
          <w:sz w:val="24"/>
          <w:szCs w:val="24"/>
          <w:rtl/>
        </w:rPr>
        <w:t>, כך שגם בנושא זה לא נשמר המדרג של חוק העונשין</w:t>
      </w:r>
      <w:r w:rsidR="008F58FC" w:rsidRPr="008D1BC9">
        <w:rPr>
          <w:rFonts w:cs="David" w:hint="cs"/>
          <w:sz w:val="24"/>
          <w:szCs w:val="24"/>
          <w:rtl/>
        </w:rPr>
        <w:t>.</w:t>
      </w:r>
    </w:p>
    <w:p w:rsidR="008F58FC" w:rsidRPr="008D1BC9" w:rsidRDefault="009C78DC" w:rsidP="004B28F8">
      <w:pPr>
        <w:bidi/>
        <w:spacing w:line="360" w:lineRule="auto"/>
        <w:jc w:val="both"/>
        <w:rPr>
          <w:rStyle w:val="a6"/>
          <w:rFonts w:cs="David"/>
          <w:sz w:val="24"/>
          <w:szCs w:val="24"/>
          <w:rtl/>
        </w:rPr>
      </w:pPr>
      <w:r w:rsidRPr="008D1BC9">
        <w:rPr>
          <w:rFonts w:cs="David" w:hint="cs"/>
          <w:sz w:val="24"/>
          <w:szCs w:val="24"/>
          <w:rtl/>
        </w:rPr>
        <w:t>בדברי ההסבר נאמר כי ההחמרה בסיוע מוצדקת "נוכח המאפיינים המיוחדים של תופעת פשיעה זו [בעבירת טרור], והצורך לפעול לסיכולם של מעשי הטרור אף אם טרם מומשו, באמצעות יצירת הרתעה ממשית גם מפני ביצוע העבירות הנגזרות". כאמור לעיל, לא הובאו ראיות לכך שיש בכוחה של ההחמרה בעונשי מאסר להר</w:t>
      </w:r>
      <w:r w:rsidR="004B28F8" w:rsidRPr="008D1BC9">
        <w:rPr>
          <w:rFonts w:cs="David" w:hint="cs"/>
          <w:sz w:val="24"/>
          <w:szCs w:val="24"/>
          <w:rtl/>
        </w:rPr>
        <w:t>ת</w:t>
      </w:r>
      <w:r w:rsidRPr="008D1BC9">
        <w:rPr>
          <w:rFonts w:cs="David" w:hint="cs"/>
          <w:sz w:val="24"/>
          <w:szCs w:val="24"/>
          <w:rtl/>
        </w:rPr>
        <w:t>יע עבריינים פוטנציאליים</w:t>
      </w:r>
      <w:r w:rsidR="008D658F" w:rsidRPr="008D1BC9">
        <w:rPr>
          <w:rFonts w:cs="David" w:hint="cs"/>
          <w:sz w:val="24"/>
          <w:szCs w:val="24"/>
          <w:rtl/>
        </w:rPr>
        <w:t>, במיוחד כשלפי הדין, דינו</w:t>
      </w:r>
      <w:r w:rsidR="00831149">
        <w:rPr>
          <w:rFonts w:cs="David" w:hint="cs"/>
          <w:sz w:val="24"/>
          <w:szCs w:val="24"/>
          <w:rtl/>
        </w:rPr>
        <w:t xml:space="preserve"> של המסייע</w:t>
      </w:r>
      <w:r w:rsidR="008D658F" w:rsidRPr="008D1BC9">
        <w:rPr>
          <w:rFonts w:cs="David" w:hint="cs"/>
          <w:sz w:val="24"/>
          <w:szCs w:val="24"/>
          <w:rtl/>
        </w:rPr>
        <w:t xml:space="preserve"> אף הוא חמור ביותר</w:t>
      </w:r>
      <w:r w:rsidRPr="008D1BC9">
        <w:rPr>
          <w:rFonts w:cs="David" w:hint="cs"/>
          <w:sz w:val="24"/>
          <w:szCs w:val="24"/>
          <w:rtl/>
        </w:rPr>
        <w:t>.</w:t>
      </w:r>
      <w:r w:rsidR="008F58FC" w:rsidRPr="008D1BC9">
        <w:rPr>
          <w:rFonts w:cs="David" w:hint="cs"/>
          <w:sz w:val="24"/>
          <w:szCs w:val="24"/>
          <w:rtl/>
        </w:rPr>
        <w:t xml:space="preserve"> </w:t>
      </w:r>
    </w:p>
    <w:p w:rsidR="004B28F8" w:rsidRPr="008D1BC9" w:rsidRDefault="004B28F8" w:rsidP="00924C13">
      <w:pPr>
        <w:bidi/>
        <w:spacing w:line="360" w:lineRule="auto"/>
        <w:jc w:val="both"/>
        <w:rPr>
          <w:rFonts w:cs="David"/>
          <w:sz w:val="24"/>
          <w:szCs w:val="24"/>
          <w:rtl/>
        </w:rPr>
      </w:pPr>
      <w:r w:rsidRPr="008D1BC9">
        <w:rPr>
          <w:rFonts w:cs="David" w:hint="cs"/>
          <w:sz w:val="24"/>
          <w:szCs w:val="24"/>
          <w:u w:val="single"/>
          <w:rtl/>
        </w:rPr>
        <w:t>לכן אנו מציעות שלא לשנות את מדרג העונשים הקבוע בחוק העונשין לעניין המסייע בהקשר של טרור</w:t>
      </w:r>
      <w:r w:rsidR="008D658F" w:rsidRPr="008D1BC9">
        <w:rPr>
          <w:rFonts w:cs="David" w:hint="cs"/>
          <w:sz w:val="24"/>
          <w:szCs w:val="24"/>
          <w:u w:val="single"/>
          <w:rtl/>
        </w:rPr>
        <w:t xml:space="preserve"> ולא לכלול בחוק המאבק בטרור הוראה מיוחדת בעניין המסייע</w:t>
      </w:r>
      <w:r w:rsidRPr="008D1BC9">
        <w:rPr>
          <w:rFonts w:cs="David" w:hint="cs"/>
          <w:sz w:val="24"/>
          <w:szCs w:val="24"/>
          <w:rtl/>
        </w:rPr>
        <w:t xml:space="preserve">. ככל שהוועדה תקבל את ההצעה להכפיל את העונש בעבירות הטרור, </w:t>
      </w:r>
      <w:r w:rsidR="008D658F" w:rsidRPr="008D1BC9">
        <w:rPr>
          <w:rFonts w:cs="David" w:hint="cs"/>
          <w:sz w:val="24"/>
          <w:szCs w:val="24"/>
          <w:rtl/>
        </w:rPr>
        <w:t>וירצו</w:t>
      </w:r>
      <w:r w:rsidRPr="008D1BC9">
        <w:rPr>
          <w:rFonts w:cs="David" w:hint="cs"/>
          <w:sz w:val="24"/>
          <w:szCs w:val="24"/>
          <w:rtl/>
        </w:rPr>
        <w:t xml:space="preserve"> לקבוע במפורש כי העונש של המסייע מתבסס על העונש </w:t>
      </w:r>
      <w:r w:rsidRPr="008D1BC9">
        <w:rPr>
          <w:rFonts w:cs="David" w:hint="cs"/>
          <w:sz w:val="24"/>
          <w:szCs w:val="24"/>
          <w:u w:val="single"/>
          <w:rtl/>
        </w:rPr>
        <w:t>לאחר</w:t>
      </w:r>
      <w:r w:rsidRPr="008D1BC9">
        <w:rPr>
          <w:rFonts w:cs="David" w:hint="cs"/>
          <w:sz w:val="24"/>
          <w:szCs w:val="24"/>
          <w:rtl/>
        </w:rPr>
        <w:t xml:space="preserve"> ההחמרה ולא לפני, אפשר להבהיר זאת</w:t>
      </w:r>
      <w:r w:rsidR="00924C13" w:rsidRPr="008D1BC9">
        <w:rPr>
          <w:rFonts w:cs="David" w:hint="cs"/>
          <w:sz w:val="24"/>
          <w:szCs w:val="24"/>
          <w:rtl/>
        </w:rPr>
        <w:t>, כך:</w:t>
      </w:r>
    </w:p>
    <w:p w:rsidR="008D1BC9" w:rsidRPr="008D1BC9" w:rsidRDefault="008D1BC9" w:rsidP="008D1BC9">
      <w:pPr>
        <w:autoSpaceDE w:val="0"/>
        <w:autoSpaceDN w:val="0"/>
        <w:bidi/>
        <w:spacing w:after="0" w:line="240" w:lineRule="auto"/>
        <w:jc w:val="both"/>
        <w:rPr>
          <w:rFonts w:ascii="Garamond" w:hAnsi="Garamond" w:cs="David"/>
          <w:szCs w:val="24"/>
          <w:rtl/>
          <w:lang w:eastAsia="he-IL"/>
        </w:rPr>
      </w:pPr>
      <w:r w:rsidRPr="008D1BC9">
        <w:rPr>
          <w:rFonts w:ascii="Garamond" w:hAnsi="Garamond" w:cs="David" w:hint="cs"/>
          <w:szCs w:val="24"/>
          <w:highlight w:val="yellow"/>
          <w:rtl/>
          <w:lang w:eastAsia="he-IL"/>
        </w:rPr>
        <w:t>נוסח מוצע:</w:t>
      </w:r>
    </w:p>
    <w:p w:rsidR="004B28F8" w:rsidRPr="008D1BC9" w:rsidRDefault="004B28F8" w:rsidP="008D1BC9">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א</w:t>
      </w:r>
      <w:r w:rsidRPr="008D1BC9">
        <w:rPr>
          <w:rFonts w:ascii="Garamond" w:hAnsi="Garamond" w:cs="David"/>
          <w:szCs w:val="24"/>
          <w:rtl/>
          <w:lang w:eastAsia="he-IL"/>
        </w:rPr>
        <w:t>)</w:t>
      </w:r>
      <w:r w:rsidRPr="008D1BC9">
        <w:rPr>
          <w:rFonts w:ascii="Garamond" w:hAnsi="Garamond" w:cs="David" w:hint="cs"/>
          <w:szCs w:val="24"/>
          <w:rtl/>
          <w:lang w:eastAsia="he-IL"/>
        </w:rPr>
        <w:t xml:space="preserve"> 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יחולו על המסייע</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w:t>
      </w:r>
      <w:r w:rsidR="00924C13" w:rsidRPr="008D1BC9">
        <w:rPr>
          <w:rFonts w:ascii="Garamond" w:hAnsi="Garamond" w:cs="David" w:hint="cs"/>
          <w:szCs w:val="24"/>
          <w:rtl/>
          <w:lang w:eastAsia="he-IL"/>
        </w:rPr>
        <w:t>ה שהיא מעשה</w:t>
      </w:r>
      <w:r w:rsidRPr="008D1BC9">
        <w:rPr>
          <w:rFonts w:ascii="Garamond" w:hAnsi="Garamond" w:cs="David" w:hint="cs"/>
          <w:szCs w:val="24"/>
          <w:rtl/>
          <w:lang w:eastAsia="he-IL"/>
        </w:rPr>
        <w:t xml:space="preserve"> טרור, ואולם ככל שנקבעה החמרת העונש לפי חוק זה, ייראו את העונש לאחר ההחמרה כעונש שנקבע בחיקוק בשל ביצוע העבירה.</w:t>
      </w:r>
    </w:p>
    <w:p w:rsidR="008527E0" w:rsidRPr="008D1BC9" w:rsidRDefault="00924C13" w:rsidP="00924C13">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 xml:space="preserve">(ב) </w:t>
      </w:r>
      <w:r w:rsidR="008527E0" w:rsidRPr="008D1BC9">
        <w:rPr>
          <w:rFonts w:ascii="Garamond" w:hAnsi="Garamond" w:cs="David" w:hint="cs"/>
          <w:szCs w:val="24"/>
          <w:rtl/>
          <w:lang w:eastAsia="he-IL"/>
        </w:rPr>
        <w:t>על אף הוראות סעיף 32</w:t>
      </w:r>
      <w:r w:rsidR="009E1E95" w:rsidRPr="008D1BC9">
        <w:rPr>
          <w:rFonts w:ascii="Garamond" w:hAnsi="Garamond" w:cs="David" w:hint="cs"/>
          <w:szCs w:val="24"/>
          <w:rtl/>
          <w:lang w:eastAsia="he-IL"/>
        </w:rPr>
        <w:t>(2)</w:t>
      </w:r>
      <w:r w:rsidR="008527E0" w:rsidRPr="008D1BC9">
        <w:rPr>
          <w:rFonts w:ascii="Garamond" w:hAnsi="Garamond" w:cs="David" w:hint="cs"/>
          <w:szCs w:val="24"/>
          <w:rtl/>
          <w:lang w:eastAsia="he-IL"/>
        </w:rPr>
        <w:t xml:space="preserve"> לחוק העונשין, הייתה</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העבירה</w:t>
      </w:r>
      <w:r w:rsidRPr="008D1BC9">
        <w:rPr>
          <w:rFonts w:ascii="Garamond" w:hAnsi="Garamond" w:cs="David" w:hint="cs"/>
          <w:szCs w:val="24"/>
          <w:rtl/>
          <w:lang w:eastAsia="he-IL"/>
        </w:rPr>
        <w:t xml:space="preserve"> כאמור בסעיף קטן (א) עבירה</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שדינה</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מאסר</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עולם</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דינו</w:t>
      </w:r>
      <w:r w:rsidR="008527E0"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של המסייע </w:t>
      </w:r>
      <w:r w:rsidR="008527E0" w:rsidRPr="008D1BC9">
        <w:rPr>
          <w:rFonts w:ascii="Garamond" w:hAnsi="Garamond" w:cs="David"/>
          <w:szCs w:val="24"/>
          <w:rtl/>
          <w:lang w:eastAsia="he-IL"/>
        </w:rPr>
        <w:t xml:space="preserve">– </w:t>
      </w:r>
      <w:r w:rsidR="008527E0" w:rsidRPr="008D1BC9">
        <w:rPr>
          <w:rFonts w:ascii="Garamond" w:hAnsi="Garamond" w:cs="David" w:hint="cs"/>
          <w:szCs w:val="24"/>
          <w:rtl/>
          <w:lang w:eastAsia="he-IL"/>
        </w:rPr>
        <w:t>מאסר</w:t>
      </w:r>
      <w:r w:rsidR="008527E0" w:rsidRPr="008D1BC9">
        <w:rPr>
          <w:rFonts w:ascii="Garamond" w:hAnsi="Garamond" w:cs="David"/>
          <w:szCs w:val="24"/>
          <w:rtl/>
          <w:lang w:eastAsia="he-IL"/>
        </w:rPr>
        <w:t xml:space="preserve"> 15 </w:t>
      </w:r>
      <w:r w:rsidR="008527E0" w:rsidRPr="008D1BC9">
        <w:rPr>
          <w:rFonts w:ascii="Garamond" w:hAnsi="Garamond" w:cs="David" w:hint="cs"/>
          <w:szCs w:val="24"/>
          <w:rtl/>
          <w:lang w:eastAsia="he-IL"/>
        </w:rPr>
        <w:t>שנים</w:t>
      </w:r>
      <w:r w:rsidR="008527E0" w:rsidRPr="008D1BC9">
        <w:rPr>
          <w:rFonts w:ascii="Garamond" w:hAnsi="Garamond" w:cs="David"/>
          <w:szCs w:val="24"/>
          <w:lang w:eastAsia="he-IL"/>
        </w:rPr>
        <w:t>.</w:t>
      </w:r>
      <w:r w:rsidR="009E1E95" w:rsidRPr="008D1BC9">
        <w:rPr>
          <w:rStyle w:val="a6"/>
          <w:rFonts w:ascii="Garamond" w:hAnsi="Garamond" w:cs="David"/>
          <w:szCs w:val="24"/>
          <w:lang w:eastAsia="he-IL"/>
        </w:rPr>
        <w:footnoteReference w:id="11"/>
      </w:r>
    </w:p>
    <w:p w:rsidR="004B28F8" w:rsidRPr="008D1BC9" w:rsidRDefault="004B28F8" w:rsidP="004B28F8">
      <w:pPr>
        <w:autoSpaceDE w:val="0"/>
        <w:autoSpaceDN w:val="0"/>
        <w:bidi/>
        <w:spacing w:after="0" w:line="240" w:lineRule="auto"/>
        <w:ind w:left="720"/>
        <w:jc w:val="both"/>
        <w:rPr>
          <w:rFonts w:ascii="Garamond" w:hAnsi="Garamond" w:cs="David"/>
          <w:szCs w:val="24"/>
          <w:lang w:eastAsia="he-IL"/>
        </w:rPr>
      </w:pPr>
    </w:p>
    <w:p w:rsidR="008F58FC" w:rsidRPr="008D1BC9" w:rsidRDefault="008F58FC" w:rsidP="004B28F8">
      <w:pPr>
        <w:bidi/>
        <w:spacing w:line="360" w:lineRule="auto"/>
        <w:jc w:val="both"/>
        <w:rPr>
          <w:rFonts w:cs="David"/>
          <w:sz w:val="24"/>
          <w:szCs w:val="24"/>
          <w:rtl/>
        </w:rPr>
      </w:pPr>
    </w:p>
    <w:p w:rsidR="00FF2FC7" w:rsidRPr="008D1BC9" w:rsidRDefault="009C78DC" w:rsidP="00A972B9">
      <w:pPr>
        <w:bidi/>
        <w:spacing w:line="360" w:lineRule="auto"/>
        <w:jc w:val="both"/>
        <w:rPr>
          <w:rFonts w:cs="David"/>
          <w:sz w:val="24"/>
          <w:szCs w:val="24"/>
          <w:rtl/>
        </w:rPr>
      </w:pPr>
      <w:r w:rsidRPr="008D1BC9">
        <w:rPr>
          <w:rFonts w:cs="David" w:hint="cs"/>
          <w:sz w:val="24"/>
          <w:szCs w:val="24"/>
          <w:rtl/>
        </w:rPr>
        <w:t xml:space="preserve">2. </w:t>
      </w:r>
      <w:r w:rsidRPr="008D1BC9">
        <w:rPr>
          <w:rFonts w:cs="David" w:hint="cs"/>
          <w:b/>
          <w:bCs/>
          <w:sz w:val="24"/>
          <w:szCs w:val="24"/>
          <w:u w:val="single"/>
          <w:rtl/>
        </w:rPr>
        <w:t xml:space="preserve">קשירת קשר: </w:t>
      </w:r>
      <w:r w:rsidR="00A972B9" w:rsidRPr="008D1BC9">
        <w:rPr>
          <w:rFonts w:cs="David" w:hint="cs"/>
          <w:sz w:val="24"/>
          <w:szCs w:val="24"/>
          <w:rtl/>
        </w:rPr>
        <w:t>ל</w:t>
      </w:r>
      <w:r w:rsidR="00FF2FC7" w:rsidRPr="008D1BC9">
        <w:rPr>
          <w:rFonts w:cs="David" w:hint="cs"/>
          <w:sz w:val="24"/>
          <w:szCs w:val="24"/>
          <w:rtl/>
        </w:rPr>
        <w:t xml:space="preserve">עבירת הקשר </w:t>
      </w:r>
      <w:r w:rsidR="00A972B9" w:rsidRPr="008D1BC9">
        <w:rPr>
          <w:rFonts w:cs="David" w:hint="cs"/>
          <w:sz w:val="24"/>
          <w:szCs w:val="24"/>
          <w:rtl/>
        </w:rPr>
        <w:t>יש מאפיינים שונים</w:t>
      </w:r>
      <w:r w:rsidR="00FF2FC7" w:rsidRPr="008D1BC9">
        <w:rPr>
          <w:rFonts w:cs="David" w:hint="cs"/>
          <w:sz w:val="24"/>
          <w:szCs w:val="24"/>
          <w:rtl/>
        </w:rPr>
        <w:t>, ו</w:t>
      </w:r>
      <w:r w:rsidR="00A972B9" w:rsidRPr="008D1BC9">
        <w:rPr>
          <w:rFonts w:cs="David" w:hint="cs"/>
          <w:sz w:val="24"/>
          <w:szCs w:val="24"/>
          <w:rtl/>
        </w:rPr>
        <w:t xml:space="preserve">היא </w:t>
      </w:r>
      <w:r w:rsidR="00FF2FC7" w:rsidRPr="008D1BC9">
        <w:rPr>
          <w:rFonts w:cs="David" w:hint="cs"/>
          <w:sz w:val="24"/>
          <w:szCs w:val="24"/>
          <w:rtl/>
        </w:rPr>
        <w:t>חופפת במקצת את עבירת ההכנה. הקשר הפלילי הוא הבסיס העקרוני לביצוע בצוותא של עבירה פלילית</w:t>
      </w:r>
      <w:r w:rsidR="00A972B9" w:rsidRPr="008D1BC9">
        <w:rPr>
          <w:rFonts w:cs="David" w:hint="cs"/>
          <w:sz w:val="24"/>
          <w:szCs w:val="24"/>
          <w:rtl/>
        </w:rPr>
        <w:t>, ו</w:t>
      </w:r>
      <w:r w:rsidR="00FF2FC7" w:rsidRPr="008D1BC9">
        <w:rPr>
          <w:rFonts w:cs="David" w:hint="cs"/>
          <w:sz w:val="24"/>
          <w:szCs w:val="24"/>
          <w:rtl/>
        </w:rPr>
        <w:t xml:space="preserve">מהווה את התחברותם העניינית של הגורמים העבריינים לכלל רקימת תכנית עבריינית לביצועה של העבירה. קבלת ההחלטה לבצע את העבירה בהתאם לקשר, </w:t>
      </w:r>
      <w:r w:rsidR="00A972B9" w:rsidRPr="008D1BC9">
        <w:rPr>
          <w:rFonts w:cs="David" w:hint="cs"/>
          <w:sz w:val="24"/>
          <w:szCs w:val="24"/>
          <w:rtl/>
        </w:rPr>
        <w:t xml:space="preserve">כבר </w:t>
      </w:r>
      <w:r w:rsidR="00FF2FC7" w:rsidRPr="008D1BC9">
        <w:rPr>
          <w:rFonts w:cs="David" w:hint="cs"/>
          <w:sz w:val="24"/>
          <w:szCs w:val="24"/>
          <w:rtl/>
        </w:rPr>
        <w:t>מוציאה את העבירה משלב הקשר וההכנה אל שלב הניסיון</w:t>
      </w:r>
      <w:r w:rsidR="00A972B9" w:rsidRPr="008D1BC9">
        <w:rPr>
          <w:rFonts w:cs="David" w:hint="cs"/>
          <w:sz w:val="24"/>
          <w:szCs w:val="24"/>
          <w:rtl/>
        </w:rPr>
        <w:t>;</w:t>
      </w:r>
      <w:r w:rsidR="00FF2FC7" w:rsidRPr="008D1BC9">
        <w:rPr>
          <w:rStyle w:val="a6"/>
          <w:rFonts w:cs="David"/>
          <w:sz w:val="24"/>
          <w:szCs w:val="24"/>
          <w:rtl/>
        </w:rPr>
        <w:footnoteReference w:id="12"/>
      </w:r>
      <w:r w:rsidR="00FF2FC7" w:rsidRPr="008D1BC9">
        <w:rPr>
          <w:rFonts w:cs="David" w:hint="cs"/>
          <w:sz w:val="24"/>
          <w:szCs w:val="24"/>
          <w:rtl/>
        </w:rPr>
        <w:t xml:space="preserve"> </w:t>
      </w:r>
      <w:r w:rsidR="00A972B9" w:rsidRPr="008D1BC9">
        <w:rPr>
          <w:rFonts w:cs="David" w:hint="cs"/>
          <w:sz w:val="24"/>
          <w:szCs w:val="24"/>
          <w:rtl/>
        </w:rPr>
        <w:t>כאשר העבירה שהתחילה בקשר, הגיעה לכדי ביצוע מושלם, עבירת הקשר נבלעת בה והעונש שמושת הוא על העבירה המושלמת.</w:t>
      </w:r>
      <w:r w:rsidR="00A972B9" w:rsidRPr="008D1BC9">
        <w:rPr>
          <w:rStyle w:val="a6"/>
          <w:rFonts w:cs="David"/>
          <w:sz w:val="24"/>
          <w:szCs w:val="24"/>
          <w:rtl/>
        </w:rPr>
        <w:footnoteReference w:id="13"/>
      </w:r>
      <w:r w:rsidR="00A972B9" w:rsidRPr="008D1BC9">
        <w:rPr>
          <w:rFonts w:cs="David" w:hint="cs"/>
          <w:sz w:val="24"/>
          <w:szCs w:val="24"/>
          <w:rtl/>
        </w:rPr>
        <w:t xml:space="preserve"> אך </w:t>
      </w:r>
      <w:r w:rsidR="00FF2FC7" w:rsidRPr="008D1BC9">
        <w:rPr>
          <w:rFonts w:cs="David" w:hint="cs"/>
          <w:sz w:val="24"/>
          <w:szCs w:val="24"/>
          <w:rtl/>
        </w:rPr>
        <w:t>הקשר הפלילי</w:t>
      </w:r>
      <w:r w:rsidR="00641451" w:rsidRPr="008D1BC9">
        <w:rPr>
          <w:rFonts w:cs="David" w:hint="cs"/>
          <w:sz w:val="24"/>
          <w:szCs w:val="24"/>
          <w:rtl/>
        </w:rPr>
        <w:t>, כמו הסיוע,</w:t>
      </w:r>
      <w:r w:rsidR="00FF2FC7" w:rsidRPr="008D1BC9">
        <w:rPr>
          <w:rFonts w:cs="David" w:hint="cs"/>
          <w:sz w:val="24"/>
          <w:szCs w:val="24"/>
          <w:rtl/>
        </w:rPr>
        <w:t xml:space="preserve"> הינו עבירה עצמאית ולכן גם אם אינו מבשיל לכדי ניסיון לעבור עבירה או לכדי עבירה מוגמרת</w:t>
      </w:r>
      <w:r w:rsidR="003E67EF" w:rsidRPr="008D1BC9">
        <w:rPr>
          <w:rFonts w:cs="David" w:hint="cs"/>
          <w:sz w:val="24"/>
          <w:szCs w:val="24"/>
          <w:rtl/>
        </w:rPr>
        <w:t>, אפשר להשית עונש בגינו</w:t>
      </w:r>
      <w:r w:rsidR="00FF2FC7" w:rsidRPr="008D1BC9">
        <w:rPr>
          <w:rFonts w:cs="David" w:hint="cs"/>
          <w:sz w:val="24"/>
          <w:szCs w:val="24"/>
          <w:rtl/>
        </w:rPr>
        <w:t>. הרציונל בהפללת הקשר כעבירה עצמאית נעוץ בכך "שכריתת ההסכם" בין העבריינים מצביעה על רצינות כוונותיהם של העבריינים ונושאת עמה סיכון חברתי משמעותי יותר מאשר בשלב התכנון המוקדם של עבריין בודד.</w:t>
      </w:r>
      <w:r w:rsidR="00FF2FC7" w:rsidRPr="008D1BC9">
        <w:rPr>
          <w:rStyle w:val="a6"/>
          <w:rFonts w:cs="David"/>
          <w:sz w:val="24"/>
          <w:szCs w:val="24"/>
          <w:rtl/>
        </w:rPr>
        <w:footnoteReference w:id="14"/>
      </w:r>
      <w:r w:rsidR="00FF2FC7" w:rsidRPr="008D1BC9">
        <w:rPr>
          <w:rFonts w:cs="David" w:hint="cs"/>
          <w:sz w:val="24"/>
          <w:szCs w:val="24"/>
          <w:rtl/>
        </w:rPr>
        <w:t xml:space="preserve"> </w:t>
      </w:r>
      <w:r w:rsidR="00A972B9" w:rsidRPr="008D1BC9">
        <w:rPr>
          <w:rFonts w:cs="David" w:hint="cs"/>
          <w:sz w:val="24"/>
          <w:szCs w:val="24"/>
          <w:rtl/>
        </w:rPr>
        <w:t xml:space="preserve"> </w:t>
      </w:r>
      <w:r w:rsidR="00FF2FC7" w:rsidRPr="008D1BC9">
        <w:rPr>
          <w:rFonts w:cs="David" w:hint="cs"/>
          <w:sz w:val="24"/>
          <w:szCs w:val="24"/>
          <w:rtl/>
        </w:rPr>
        <w:t xml:space="preserve">למרות הסיכון החברתי הנשקף מעבירת הקשר, הביעו קרמניצר וש"ז פלר, קודם לתיקון 39 לחוק העונשין, חשש מענישה של שלב כה מקדמי </w:t>
      </w:r>
      <w:r w:rsidR="00FF2FC7" w:rsidRPr="008D1BC9">
        <w:rPr>
          <w:rFonts w:cs="David" w:hint="cs"/>
          <w:sz w:val="24"/>
          <w:szCs w:val="24"/>
          <w:rtl/>
        </w:rPr>
        <w:lastRenderedPageBreak/>
        <w:t xml:space="preserve">בהתרחשות העבריינית, המתקרבת לענישה של כוונה בלבד. </w:t>
      </w:r>
      <w:r w:rsidR="00A972B9" w:rsidRPr="008D1BC9">
        <w:rPr>
          <w:rFonts w:cs="David" w:hint="cs"/>
          <w:sz w:val="24"/>
          <w:szCs w:val="24"/>
          <w:rtl/>
        </w:rPr>
        <w:t xml:space="preserve">הם סברו </w:t>
      </w:r>
      <w:r w:rsidR="00FF2FC7" w:rsidRPr="008D1BC9">
        <w:rPr>
          <w:rFonts w:cs="David" w:hint="cs"/>
          <w:sz w:val="24"/>
          <w:szCs w:val="24"/>
          <w:rtl/>
        </w:rPr>
        <w:t>כי לא עצם "החבירה" של מספר גורמים עבריינים ועוצמת המחויבות הנפשית העולה מן "החוזה העברייני" הם אלה שמצדיקים ענישה בגין קשר. לדידם, ההצדקה לענישה בגין עבירת הקשר שלא השתכללה לכדי עבירה מושלמת צריכה להיות חומרת העבירה.</w:t>
      </w:r>
      <w:r w:rsidR="00FF2FC7" w:rsidRPr="008D1BC9">
        <w:rPr>
          <w:rStyle w:val="a6"/>
          <w:rFonts w:cs="David"/>
          <w:sz w:val="24"/>
          <w:szCs w:val="24"/>
          <w:rtl/>
        </w:rPr>
        <w:footnoteReference w:id="15"/>
      </w:r>
      <w:r w:rsidR="00FF2FC7" w:rsidRPr="008D1BC9">
        <w:rPr>
          <w:rFonts w:cs="David" w:hint="cs"/>
          <w:sz w:val="24"/>
          <w:szCs w:val="24"/>
          <w:rtl/>
        </w:rPr>
        <w:t xml:space="preserve"> </w:t>
      </w:r>
    </w:p>
    <w:p w:rsidR="00FF2FC7" w:rsidRPr="008D1BC9" w:rsidRDefault="00FF2FC7" w:rsidP="00FF2FC7">
      <w:pPr>
        <w:bidi/>
        <w:spacing w:line="360" w:lineRule="auto"/>
        <w:jc w:val="both"/>
        <w:rPr>
          <w:rFonts w:cs="David"/>
          <w:sz w:val="24"/>
          <w:szCs w:val="24"/>
          <w:rtl/>
        </w:rPr>
      </w:pPr>
      <w:r w:rsidRPr="008D1BC9">
        <w:rPr>
          <w:rFonts w:cs="David" w:hint="cs"/>
          <w:sz w:val="24"/>
          <w:szCs w:val="24"/>
          <w:rtl/>
        </w:rPr>
        <w:t>בית המשפט מכיר בכך שמדובר בשלב מקדמי של העבירה וכי הטלת אחריות פלילית בשלב זה הוא דבר שדרוש לעשותו במשורה: "יתכן</w:t>
      </w:r>
      <w:r w:rsidRPr="008D1BC9">
        <w:rPr>
          <w:rFonts w:cs="David"/>
          <w:sz w:val="24"/>
          <w:szCs w:val="24"/>
          <w:rtl/>
        </w:rPr>
        <w:t xml:space="preserve"> </w:t>
      </w:r>
      <w:r w:rsidRPr="008D1BC9">
        <w:rPr>
          <w:rFonts w:cs="David" w:hint="cs"/>
          <w:sz w:val="24"/>
          <w:szCs w:val="24"/>
          <w:rtl/>
        </w:rPr>
        <w:t>אף</w:t>
      </w:r>
      <w:r w:rsidRPr="008D1BC9">
        <w:rPr>
          <w:rFonts w:cs="David"/>
          <w:sz w:val="24"/>
          <w:szCs w:val="24"/>
          <w:rtl/>
        </w:rPr>
        <w:t xml:space="preserve"> </w:t>
      </w:r>
      <w:r w:rsidRPr="008D1BC9">
        <w:rPr>
          <w:rFonts w:cs="David" w:hint="cs"/>
          <w:sz w:val="24"/>
          <w:szCs w:val="24"/>
          <w:rtl/>
        </w:rPr>
        <w:t>שראוי</w:t>
      </w:r>
      <w:r w:rsidRPr="008D1BC9">
        <w:rPr>
          <w:rFonts w:cs="David"/>
          <w:sz w:val="24"/>
          <w:szCs w:val="24"/>
          <w:rtl/>
        </w:rPr>
        <w:t xml:space="preserve"> </w:t>
      </w:r>
      <w:r w:rsidRPr="008D1BC9">
        <w:rPr>
          <w:rFonts w:cs="David" w:hint="cs"/>
          <w:sz w:val="24"/>
          <w:szCs w:val="24"/>
          <w:rtl/>
        </w:rPr>
        <w:t>לנהוג</w:t>
      </w:r>
      <w:r w:rsidRPr="008D1BC9">
        <w:rPr>
          <w:rFonts w:cs="David"/>
          <w:sz w:val="24"/>
          <w:szCs w:val="24"/>
          <w:rtl/>
        </w:rPr>
        <w:t xml:space="preserve"> </w:t>
      </w:r>
      <w:r w:rsidRPr="008D1BC9">
        <w:rPr>
          <w:rFonts w:cs="David" w:hint="cs"/>
          <w:sz w:val="24"/>
          <w:szCs w:val="24"/>
          <w:u w:val="single"/>
          <w:rtl/>
        </w:rPr>
        <w:t>איפוק</w:t>
      </w:r>
      <w:r w:rsidRPr="008D1BC9">
        <w:rPr>
          <w:rFonts w:cs="David"/>
          <w:sz w:val="24"/>
          <w:szCs w:val="24"/>
          <w:u w:val="single"/>
          <w:rtl/>
        </w:rPr>
        <w:t xml:space="preserve"> </w:t>
      </w:r>
      <w:r w:rsidRPr="008D1BC9">
        <w:rPr>
          <w:rFonts w:cs="David" w:hint="cs"/>
          <w:sz w:val="24"/>
          <w:szCs w:val="24"/>
          <w:u w:val="single"/>
          <w:rtl/>
        </w:rPr>
        <w:t>בנקיטת</w:t>
      </w:r>
      <w:r w:rsidRPr="008D1BC9">
        <w:rPr>
          <w:rFonts w:cs="David"/>
          <w:sz w:val="24"/>
          <w:szCs w:val="24"/>
          <w:u w:val="single"/>
          <w:rtl/>
        </w:rPr>
        <w:t xml:space="preserve"> </w:t>
      </w:r>
      <w:r w:rsidRPr="008D1BC9">
        <w:rPr>
          <w:rFonts w:cs="David" w:hint="cs"/>
          <w:sz w:val="24"/>
          <w:szCs w:val="24"/>
          <w:u w:val="single"/>
          <w:rtl/>
        </w:rPr>
        <w:t>אמצעים</w:t>
      </w:r>
      <w:r w:rsidRPr="008D1BC9">
        <w:rPr>
          <w:rFonts w:cs="David"/>
          <w:sz w:val="24"/>
          <w:szCs w:val="24"/>
          <w:u w:val="single"/>
          <w:rtl/>
        </w:rPr>
        <w:t xml:space="preserve"> </w:t>
      </w:r>
      <w:r w:rsidRPr="008D1BC9">
        <w:rPr>
          <w:rFonts w:cs="David" w:hint="cs"/>
          <w:sz w:val="24"/>
          <w:szCs w:val="24"/>
          <w:u w:val="single"/>
          <w:rtl/>
        </w:rPr>
        <w:t>פליליים</w:t>
      </w:r>
      <w:r w:rsidRPr="008D1BC9">
        <w:rPr>
          <w:rFonts w:cs="David"/>
          <w:sz w:val="24"/>
          <w:szCs w:val="24"/>
          <w:rtl/>
        </w:rPr>
        <w:t xml:space="preserve"> </w:t>
      </w:r>
      <w:r w:rsidRPr="008D1BC9">
        <w:rPr>
          <w:rFonts w:cs="David" w:hint="cs"/>
          <w:sz w:val="24"/>
          <w:szCs w:val="24"/>
          <w:rtl/>
        </w:rPr>
        <w:t>כאשר</w:t>
      </w:r>
      <w:r w:rsidRPr="008D1BC9">
        <w:rPr>
          <w:rFonts w:cs="David"/>
          <w:sz w:val="24"/>
          <w:szCs w:val="24"/>
          <w:rtl/>
        </w:rPr>
        <w:t xml:space="preserve"> </w:t>
      </w:r>
      <w:r w:rsidRPr="008D1BC9">
        <w:rPr>
          <w:rFonts w:cs="David" w:hint="cs"/>
          <w:sz w:val="24"/>
          <w:szCs w:val="24"/>
          <w:rtl/>
        </w:rPr>
        <w:t>מדובר</w:t>
      </w:r>
      <w:r w:rsidRPr="008D1BC9">
        <w:rPr>
          <w:rFonts w:cs="David"/>
          <w:sz w:val="24"/>
          <w:szCs w:val="24"/>
          <w:rtl/>
        </w:rPr>
        <w:t xml:space="preserve"> </w:t>
      </w:r>
      <w:r w:rsidRPr="008D1BC9">
        <w:rPr>
          <w:rFonts w:cs="David" w:hint="cs"/>
          <w:sz w:val="24"/>
          <w:szCs w:val="24"/>
          <w:rtl/>
        </w:rPr>
        <w:t>בשלב</w:t>
      </w:r>
      <w:r w:rsidRPr="008D1BC9">
        <w:rPr>
          <w:rFonts w:cs="David"/>
          <w:sz w:val="24"/>
          <w:szCs w:val="24"/>
          <w:rtl/>
        </w:rPr>
        <w:t xml:space="preserve"> </w:t>
      </w:r>
      <w:r w:rsidRPr="008D1BC9">
        <w:rPr>
          <w:rFonts w:cs="David" w:hint="cs"/>
          <w:sz w:val="24"/>
          <w:szCs w:val="24"/>
          <w:rtl/>
        </w:rPr>
        <w:t>מוקדם</w:t>
      </w:r>
      <w:r w:rsidRPr="008D1BC9">
        <w:rPr>
          <w:rFonts w:cs="David"/>
          <w:sz w:val="24"/>
          <w:szCs w:val="24"/>
          <w:rtl/>
        </w:rPr>
        <w:t xml:space="preserve"> </w:t>
      </w:r>
      <w:r w:rsidRPr="008D1BC9">
        <w:rPr>
          <w:rFonts w:cs="David" w:hint="cs"/>
          <w:sz w:val="24"/>
          <w:szCs w:val="24"/>
          <w:rtl/>
        </w:rPr>
        <w:t>מאוד</w:t>
      </w:r>
      <w:r w:rsidRPr="008D1BC9">
        <w:rPr>
          <w:rFonts w:cs="David"/>
          <w:sz w:val="24"/>
          <w:szCs w:val="24"/>
          <w:rtl/>
        </w:rPr>
        <w:t xml:space="preserve"> </w:t>
      </w:r>
      <w:r w:rsidRPr="008D1BC9">
        <w:rPr>
          <w:rFonts w:cs="David" w:hint="cs"/>
          <w:sz w:val="24"/>
          <w:szCs w:val="24"/>
          <w:rtl/>
        </w:rPr>
        <w:t>של</w:t>
      </w:r>
      <w:r w:rsidRPr="008D1BC9">
        <w:rPr>
          <w:rFonts w:cs="David"/>
          <w:sz w:val="24"/>
          <w:szCs w:val="24"/>
          <w:rtl/>
        </w:rPr>
        <w:t xml:space="preserve"> </w:t>
      </w:r>
      <w:r w:rsidRPr="008D1BC9">
        <w:rPr>
          <w:rFonts w:cs="David" w:hint="cs"/>
          <w:sz w:val="24"/>
          <w:szCs w:val="24"/>
          <w:rtl/>
        </w:rPr>
        <w:t>התקשרות</w:t>
      </w:r>
      <w:r w:rsidRPr="008D1BC9">
        <w:rPr>
          <w:rFonts w:cs="David"/>
          <w:sz w:val="24"/>
          <w:szCs w:val="24"/>
          <w:rtl/>
        </w:rPr>
        <w:t xml:space="preserve"> </w:t>
      </w:r>
      <w:r w:rsidRPr="008D1BC9">
        <w:rPr>
          <w:rFonts w:cs="David" w:hint="cs"/>
          <w:sz w:val="24"/>
          <w:szCs w:val="24"/>
          <w:rtl/>
        </w:rPr>
        <w:t>שאינה</w:t>
      </w:r>
      <w:r w:rsidRPr="008D1BC9">
        <w:rPr>
          <w:rFonts w:cs="David"/>
          <w:sz w:val="24"/>
          <w:szCs w:val="24"/>
          <w:rtl/>
        </w:rPr>
        <w:t xml:space="preserve"> </w:t>
      </w:r>
      <w:r w:rsidRPr="008D1BC9">
        <w:rPr>
          <w:rFonts w:cs="David" w:hint="cs"/>
          <w:sz w:val="24"/>
          <w:szCs w:val="24"/>
          <w:rtl/>
        </w:rPr>
        <w:t>מתבטאת</w:t>
      </w:r>
      <w:r w:rsidRPr="008D1BC9">
        <w:rPr>
          <w:rFonts w:cs="David"/>
          <w:sz w:val="24"/>
          <w:szCs w:val="24"/>
          <w:rtl/>
        </w:rPr>
        <w:t xml:space="preserve"> </w:t>
      </w:r>
      <w:r w:rsidRPr="008D1BC9">
        <w:rPr>
          <w:rFonts w:cs="David" w:hint="cs"/>
          <w:sz w:val="24"/>
          <w:szCs w:val="24"/>
          <w:rtl/>
        </w:rPr>
        <w:t>בהתנהגות</w:t>
      </w:r>
      <w:r w:rsidRPr="008D1BC9">
        <w:rPr>
          <w:rFonts w:cs="David"/>
          <w:sz w:val="24"/>
          <w:szCs w:val="24"/>
          <w:rtl/>
        </w:rPr>
        <w:t xml:space="preserve"> </w:t>
      </w:r>
      <w:r w:rsidRPr="008D1BC9">
        <w:rPr>
          <w:rFonts w:cs="David" w:hint="cs"/>
          <w:sz w:val="24"/>
          <w:szCs w:val="24"/>
          <w:rtl/>
        </w:rPr>
        <w:t>אסורה</w:t>
      </w:r>
      <w:r w:rsidRPr="008D1BC9">
        <w:rPr>
          <w:rFonts w:cs="David"/>
          <w:sz w:val="24"/>
          <w:szCs w:val="24"/>
          <w:rtl/>
        </w:rPr>
        <w:t xml:space="preserve"> </w:t>
      </w:r>
      <w:r w:rsidRPr="008D1BC9">
        <w:rPr>
          <w:rFonts w:cs="David" w:hint="cs"/>
          <w:sz w:val="24"/>
          <w:szCs w:val="24"/>
          <w:rtl/>
        </w:rPr>
        <w:t>מעבר</w:t>
      </w:r>
      <w:r w:rsidRPr="008D1BC9">
        <w:rPr>
          <w:rFonts w:cs="David"/>
          <w:sz w:val="24"/>
          <w:szCs w:val="24"/>
          <w:rtl/>
        </w:rPr>
        <w:t xml:space="preserve"> </w:t>
      </w:r>
      <w:r w:rsidRPr="008D1BC9">
        <w:rPr>
          <w:rFonts w:cs="David" w:hint="cs"/>
          <w:sz w:val="24"/>
          <w:szCs w:val="24"/>
          <w:rtl/>
        </w:rPr>
        <w:t>לקשר</w:t>
      </w:r>
      <w:r w:rsidRPr="008D1BC9">
        <w:rPr>
          <w:rFonts w:cs="David"/>
          <w:sz w:val="24"/>
          <w:szCs w:val="24"/>
          <w:rtl/>
        </w:rPr>
        <w:t xml:space="preserve"> </w:t>
      </w:r>
      <w:r w:rsidRPr="008D1BC9">
        <w:rPr>
          <w:rFonts w:cs="David" w:hint="cs"/>
          <w:sz w:val="24"/>
          <w:szCs w:val="24"/>
          <w:rtl/>
        </w:rPr>
        <w:t>עצמו</w:t>
      </w:r>
      <w:r w:rsidRPr="008D1BC9">
        <w:rPr>
          <w:rFonts w:cs="David"/>
          <w:sz w:val="24"/>
          <w:szCs w:val="24"/>
          <w:rtl/>
        </w:rPr>
        <w:t xml:space="preserve">. </w:t>
      </w:r>
      <w:r w:rsidRPr="008D1BC9">
        <w:rPr>
          <w:rFonts w:cs="David" w:hint="cs"/>
          <w:sz w:val="24"/>
          <w:szCs w:val="24"/>
          <w:u w:val="single"/>
          <w:rtl/>
        </w:rPr>
        <w:t>אך</w:t>
      </w:r>
      <w:r w:rsidRPr="008D1BC9">
        <w:rPr>
          <w:rFonts w:cs="David"/>
          <w:sz w:val="24"/>
          <w:szCs w:val="24"/>
          <w:u w:val="single"/>
          <w:rtl/>
        </w:rPr>
        <w:t xml:space="preserve"> </w:t>
      </w:r>
      <w:r w:rsidRPr="008D1BC9">
        <w:rPr>
          <w:rFonts w:cs="David" w:hint="cs"/>
          <w:sz w:val="24"/>
          <w:szCs w:val="24"/>
          <w:u w:val="single"/>
          <w:rtl/>
        </w:rPr>
        <w:t>חשוב</w:t>
      </w:r>
      <w:r w:rsidRPr="008D1BC9">
        <w:rPr>
          <w:rFonts w:cs="David"/>
          <w:sz w:val="24"/>
          <w:szCs w:val="24"/>
          <w:u w:val="single"/>
          <w:rtl/>
        </w:rPr>
        <w:t xml:space="preserve"> </w:t>
      </w:r>
      <w:r w:rsidRPr="008D1BC9">
        <w:rPr>
          <w:rFonts w:cs="David" w:hint="cs"/>
          <w:sz w:val="24"/>
          <w:szCs w:val="24"/>
          <w:u w:val="single"/>
          <w:rtl/>
        </w:rPr>
        <w:t>להדגיש</w:t>
      </w:r>
      <w:r w:rsidRPr="008D1BC9">
        <w:rPr>
          <w:rFonts w:cs="David"/>
          <w:sz w:val="24"/>
          <w:szCs w:val="24"/>
          <w:u w:val="single"/>
          <w:rtl/>
        </w:rPr>
        <w:t xml:space="preserve"> </w:t>
      </w:r>
      <w:r w:rsidRPr="008D1BC9">
        <w:rPr>
          <w:rFonts w:cs="David" w:hint="cs"/>
          <w:sz w:val="24"/>
          <w:szCs w:val="24"/>
          <w:u w:val="single"/>
          <w:rtl/>
        </w:rPr>
        <w:t>כי</w:t>
      </w:r>
      <w:r w:rsidRPr="008D1BC9">
        <w:rPr>
          <w:rFonts w:cs="David"/>
          <w:sz w:val="24"/>
          <w:szCs w:val="24"/>
          <w:u w:val="single"/>
          <w:rtl/>
        </w:rPr>
        <w:t xml:space="preserve"> </w:t>
      </w:r>
      <w:r w:rsidRPr="008D1BC9">
        <w:rPr>
          <w:rFonts w:cs="David" w:hint="cs"/>
          <w:sz w:val="24"/>
          <w:szCs w:val="24"/>
          <w:u w:val="single"/>
          <w:rtl/>
        </w:rPr>
        <w:t>עוקצה</w:t>
      </w:r>
      <w:r w:rsidRPr="008D1BC9">
        <w:rPr>
          <w:rFonts w:cs="David"/>
          <w:sz w:val="24"/>
          <w:szCs w:val="24"/>
          <w:u w:val="single"/>
          <w:rtl/>
        </w:rPr>
        <w:t xml:space="preserve"> </w:t>
      </w:r>
      <w:r w:rsidRPr="008D1BC9">
        <w:rPr>
          <w:rFonts w:cs="David" w:hint="cs"/>
          <w:sz w:val="24"/>
          <w:szCs w:val="24"/>
          <w:u w:val="single"/>
          <w:rtl/>
        </w:rPr>
        <w:t>של</w:t>
      </w:r>
      <w:r w:rsidRPr="008D1BC9">
        <w:rPr>
          <w:rFonts w:cs="David"/>
          <w:sz w:val="24"/>
          <w:szCs w:val="24"/>
          <w:u w:val="single"/>
          <w:rtl/>
        </w:rPr>
        <w:t xml:space="preserve"> </w:t>
      </w:r>
      <w:r w:rsidRPr="008D1BC9">
        <w:rPr>
          <w:rFonts w:cs="David" w:hint="cs"/>
          <w:sz w:val="24"/>
          <w:szCs w:val="24"/>
          <w:u w:val="single"/>
          <w:rtl/>
        </w:rPr>
        <w:t>הביקורת</w:t>
      </w:r>
      <w:r w:rsidRPr="008D1BC9">
        <w:rPr>
          <w:rFonts w:cs="David"/>
          <w:sz w:val="24"/>
          <w:szCs w:val="24"/>
          <w:u w:val="single"/>
          <w:rtl/>
        </w:rPr>
        <w:t xml:space="preserve"> </w:t>
      </w:r>
      <w:r w:rsidRPr="008D1BC9">
        <w:rPr>
          <w:rFonts w:cs="David" w:hint="cs"/>
          <w:sz w:val="24"/>
          <w:szCs w:val="24"/>
          <w:u w:val="single"/>
          <w:rtl/>
        </w:rPr>
        <w:t>נחלש</w:t>
      </w:r>
      <w:r w:rsidRPr="008D1BC9">
        <w:rPr>
          <w:rFonts w:cs="David"/>
          <w:sz w:val="24"/>
          <w:szCs w:val="24"/>
          <w:u w:val="single"/>
          <w:rtl/>
        </w:rPr>
        <w:t xml:space="preserve"> </w:t>
      </w:r>
      <w:r w:rsidRPr="008D1BC9">
        <w:rPr>
          <w:rFonts w:cs="David" w:hint="cs"/>
          <w:sz w:val="24"/>
          <w:szCs w:val="24"/>
          <w:u w:val="single"/>
          <w:rtl/>
        </w:rPr>
        <w:t>כאשר</w:t>
      </w:r>
      <w:r w:rsidRPr="008D1BC9">
        <w:rPr>
          <w:rFonts w:cs="David"/>
          <w:sz w:val="24"/>
          <w:szCs w:val="24"/>
          <w:u w:val="single"/>
          <w:rtl/>
        </w:rPr>
        <w:t xml:space="preserve"> </w:t>
      </w:r>
      <w:r w:rsidRPr="008D1BC9">
        <w:rPr>
          <w:rFonts w:cs="David" w:hint="cs"/>
          <w:sz w:val="24"/>
          <w:szCs w:val="24"/>
          <w:u w:val="single"/>
          <w:rtl/>
        </w:rPr>
        <w:t>העבירה</w:t>
      </w:r>
      <w:r w:rsidRPr="008D1BC9">
        <w:rPr>
          <w:rFonts w:cs="David"/>
          <w:sz w:val="24"/>
          <w:szCs w:val="24"/>
          <w:u w:val="single"/>
          <w:rtl/>
        </w:rPr>
        <w:t xml:space="preserve"> </w:t>
      </w:r>
      <w:r w:rsidRPr="008D1BC9">
        <w:rPr>
          <w:rFonts w:cs="David" w:hint="cs"/>
          <w:sz w:val="24"/>
          <w:szCs w:val="24"/>
          <w:u w:val="single"/>
          <w:rtl/>
        </w:rPr>
        <w:t>נושא</w:t>
      </w:r>
      <w:r w:rsidRPr="008D1BC9">
        <w:rPr>
          <w:rFonts w:cs="David"/>
          <w:sz w:val="24"/>
          <w:szCs w:val="24"/>
          <w:u w:val="single"/>
          <w:rtl/>
        </w:rPr>
        <w:t xml:space="preserve"> </w:t>
      </w:r>
      <w:r w:rsidRPr="008D1BC9">
        <w:rPr>
          <w:rFonts w:cs="David" w:hint="cs"/>
          <w:sz w:val="24"/>
          <w:szCs w:val="24"/>
          <w:u w:val="single"/>
          <w:rtl/>
        </w:rPr>
        <w:t>הקשר</w:t>
      </w:r>
      <w:r w:rsidRPr="008D1BC9">
        <w:rPr>
          <w:rFonts w:cs="David"/>
          <w:sz w:val="24"/>
          <w:szCs w:val="24"/>
          <w:u w:val="single"/>
          <w:rtl/>
        </w:rPr>
        <w:t xml:space="preserve"> </w:t>
      </w:r>
      <w:r w:rsidRPr="008D1BC9">
        <w:rPr>
          <w:rFonts w:cs="David" w:hint="cs"/>
          <w:sz w:val="24"/>
          <w:szCs w:val="24"/>
          <w:u w:val="single"/>
          <w:rtl/>
        </w:rPr>
        <w:t>היא</w:t>
      </w:r>
      <w:r w:rsidRPr="008D1BC9">
        <w:rPr>
          <w:rFonts w:cs="David"/>
          <w:sz w:val="24"/>
          <w:szCs w:val="24"/>
          <w:u w:val="single"/>
          <w:rtl/>
        </w:rPr>
        <w:t xml:space="preserve"> </w:t>
      </w:r>
      <w:r w:rsidRPr="008D1BC9">
        <w:rPr>
          <w:rFonts w:cs="David" w:hint="cs"/>
          <w:sz w:val="24"/>
          <w:szCs w:val="24"/>
          <w:u w:val="single"/>
          <w:rtl/>
        </w:rPr>
        <w:t>עבירה</w:t>
      </w:r>
      <w:r w:rsidRPr="008D1BC9">
        <w:rPr>
          <w:rFonts w:cs="David"/>
          <w:sz w:val="24"/>
          <w:szCs w:val="24"/>
          <w:u w:val="single"/>
          <w:rtl/>
        </w:rPr>
        <w:t xml:space="preserve"> </w:t>
      </w:r>
      <w:r w:rsidRPr="008D1BC9">
        <w:rPr>
          <w:rFonts w:cs="David" w:hint="cs"/>
          <w:sz w:val="24"/>
          <w:szCs w:val="24"/>
          <w:u w:val="single"/>
          <w:rtl/>
        </w:rPr>
        <w:t>חמורה</w:t>
      </w:r>
      <w:r w:rsidRPr="008D1BC9">
        <w:rPr>
          <w:rFonts w:cs="David"/>
          <w:sz w:val="24"/>
          <w:szCs w:val="24"/>
          <w:u w:val="single"/>
          <w:rtl/>
        </w:rPr>
        <w:t xml:space="preserve">, </w:t>
      </w:r>
      <w:r w:rsidRPr="008D1BC9">
        <w:rPr>
          <w:rFonts w:cs="David" w:hint="cs"/>
          <w:sz w:val="24"/>
          <w:szCs w:val="24"/>
          <w:u w:val="single"/>
          <w:rtl/>
        </w:rPr>
        <w:t>המשקפת</w:t>
      </w:r>
      <w:r w:rsidRPr="008D1BC9">
        <w:rPr>
          <w:rFonts w:cs="David"/>
          <w:sz w:val="24"/>
          <w:szCs w:val="24"/>
          <w:u w:val="single"/>
          <w:rtl/>
        </w:rPr>
        <w:t xml:space="preserve"> </w:t>
      </w:r>
      <w:r w:rsidRPr="008D1BC9">
        <w:rPr>
          <w:rFonts w:cs="David" w:hint="cs"/>
          <w:sz w:val="24"/>
          <w:szCs w:val="24"/>
          <w:u w:val="single"/>
          <w:rtl/>
        </w:rPr>
        <w:t>סכנה</w:t>
      </w:r>
      <w:r w:rsidRPr="008D1BC9">
        <w:rPr>
          <w:rFonts w:cs="David"/>
          <w:sz w:val="24"/>
          <w:szCs w:val="24"/>
          <w:u w:val="single"/>
          <w:rtl/>
        </w:rPr>
        <w:t xml:space="preserve"> </w:t>
      </w:r>
      <w:r w:rsidRPr="008D1BC9">
        <w:rPr>
          <w:rFonts w:cs="David" w:hint="cs"/>
          <w:sz w:val="24"/>
          <w:szCs w:val="24"/>
          <w:u w:val="single"/>
          <w:rtl/>
        </w:rPr>
        <w:t>ממשית</w:t>
      </w:r>
      <w:r w:rsidRPr="008D1BC9">
        <w:rPr>
          <w:rFonts w:cs="David"/>
          <w:sz w:val="24"/>
          <w:szCs w:val="24"/>
          <w:u w:val="single"/>
          <w:rtl/>
        </w:rPr>
        <w:t xml:space="preserve"> </w:t>
      </w:r>
      <w:r w:rsidRPr="008D1BC9">
        <w:rPr>
          <w:rFonts w:cs="David" w:hint="cs"/>
          <w:sz w:val="24"/>
          <w:szCs w:val="24"/>
          <w:u w:val="single"/>
          <w:rtl/>
        </w:rPr>
        <w:t>לאינטרסים</w:t>
      </w:r>
      <w:r w:rsidRPr="008D1BC9">
        <w:rPr>
          <w:rFonts w:cs="David"/>
          <w:sz w:val="24"/>
          <w:szCs w:val="24"/>
          <w:u w:val="single"/>
          <w:rtl/>
        </w:rPr>
        <w:t xml:space="preserve"> </w:t>
      </w:r>
      <w:r w:rsidRPr="008D1BC9">
        <w:rPr>
          <w:rFonts w:cs="David" w:hint="cs"/>
          <w:sz w:val="24"/>
          <w:szCs w:val="24"/>
          <w:u w:val="single"/>
          <w:rtl/>
        </w:rPr>
        <w:t>חברתיים</w:t>
      </w:r>
      <w:r w:rsidRPr="008D1BC9">
        <w:rPr>
          <w:rFonts w:cs="David"/>
          <w:sz w:val="24"/>
          <w:szCs w:val="24"/>
          <w:u w:val="single"/>
          <w:rtl/>
        </w:rPr>
        <w:t xml:space="preserve"> </w:t>
      </w:r>
      <w:r w:rsidRPr="008D1BC9">
        <w:rPr>
          <w:rFonts w:cs="David" w:hint="cs"/>
          <w:sz w:val="24"/>
          <w:szCs w:val="24"/>
          <w:u w:val="single"/>
          <w:rtl/>
        </w:rPr>
        <w:t>חשובים</w:t>
      </w:r>
      <w:r w:rsidRPr="008D1BC9">
        <w:rPr>
          <w:rFonts w:cs="David"/>
          <w:sz w:val="24"/>
          <w:szCs w:val="24"/>
          <w:u w:val="single"/>
          <w:rtl/>
        </w:rPr>
        <w:t xml:space="preserve">. </w:t>
      </w:r>
      <w:r w:rsidRPr="008D1BC9">
        <w:rPr>
          <w:rFonts w:cs="David" w:hint="cs"/>
          <w:sz w:val="24"/>
          <w:szCs w:val="24"/>
          <w:u w:val="single"/>
          <w:rtl/>
        </w:rPr>
        <w:t>ההצדקה</w:t>
      </w:r>
      <w:r w:rsidRPr="008D1BC9">
        <w:rPr>
          <w:rFonts w:cs="David"/>
          <w:sz w:val="24"/>
          <w:szCs w:val="24"/>
          <w:u w:val="single"/>
          <w:rtl/>
        </w:rPr>
        <w:t xml:space="preserve"> </w:t>
      </w:r>
      <w:r w:rsidRPr="008D1BC9">
        <w:rPr>
          <w:rFonts w:cs="David" w:hint="cs"/>
          <w:sz w:val="24"/>
          <w:szCs w:val="24"/>
          <w:u w:val="single"/>
          <w:rtl/>
        </w:rPr>
        <w:t>להתערבות</w:t>
      </w:r>
      <w:r w:rsidRPr="008D1BC9">
        <w:rPr>
          <w:rFonts w:cs="David"/>
          <w:sz w:val="24"/>
          <w:szCs w:val="24"/>
          <w:u w:val="single"/>
          <w:rtl/>
        </w:rPr>
        <w:t xml:space="preserve"> </w:t>
      </w:r>
      <w:r w:rsidRPr="008D1BC9">
        <w:rPr>
          <w:rFonts w:cs="David" w:hint="cs"/>
          <w:sz w:val="24"/>
          <w:szCs w:val="24"/>
          <w:u w:val="single"/>
          <w:rtl/>
        </w:rPr>
        <w:t>המשפט</w:t>
      </w:r>
      <w:r w:rsidRPr="008D1BC9">
        <w:rPr>
          <w:rFonts w:cs="David"/>
          <w:sz w:val="24"/>
          <w:szCs w:val="24"/>
          <w:u w:val="single"/>
          <w:rtl/>
        </w:rPr>
        <w:t xml:space="preserve"> </w:t>
      </w:r>
      <w:r w:rsidRPr="008D1BC9">
        <w:rPr>
          <w:rFonts w:cs="David" w:hint="cs"/>
          <w:sz w:val="24"/>
          <w:szCs w:val="24"/>
          <w:u w:val="single"/>
          <w:rtl/>
        </w:rPr>
        <w:t>הפלילי</w:t>
      </w:r>
      <w:r w:rsidRPr="008D1BC9">
        <w:rPr>
          <w:rFonts w:cs="David"/>
          <w:sz w:val="24"/>
          <w:szCs w:val="24"/>
          <w:u w:val="single"/>
          <w:rtl/>
        </w:rPr>
        <w:t xml:space="preserve"> </w:t>
      </w:r>
      <w:r w:rsidRPr="008D1BC9">
        <w:rPr>
          <w:rFonts w:cs="David" w:hint="cs"/>
          <w:sz w:val="24"/>
          <w:szCs w:val="24"/>
          <w:u w:val="single"/>
          <w:rtl/>
        </w:rPr>
        <w:t>בשלב</w:t>
      </w:r>
      <w:r w:rsidRPr="008D1BC9">
        <w:rPr>
          <w:rFonts w:cs="David"/>
          <w:sz w:val="24"/>
          <w:szCs w:val="24"/>
          <w:u w:val="single"/>
          <w:rtl/>
        </w:rPr>
        <w:t xml:space="preserve"> </w:t>
      </w:r>
      <w:r w:rsidRPr="008D1BC9">
        <w:rPr>
          <w:rFonts w:cs="David" w:hint="cs"/>
          <w:sz w:val="24"/>
          <w:szCs w:val="24"/>
          <w:u w:val="single"/>
          <w:rtl/>
        </w:rPr>
        <w:t>קשירת</w:t>
      </w:r>
      <w:r w:rsidRPr="008D1BC9">
        <w:rPr>
          <w:rFonts w:cs="David"/>
          <w:sz w:val="24"/>
          <w:szCs w:val="24"/>
          <w:u w:val="single"/>
          <w:rtl/>
        </w:rPr>
        <w:t xml:space="preserve"> </w:t>
      </w:r>
      <w:r w:rsidRPr="008D1BC9">
        <w:rPr>
          <w:rFonts w:cs="David" w:hint="cs"/>
          <w:sz w:val="24"/>
          <w:szCs w:val="24"/>
          <w:u w:val="single"/>
          <w:rtl/>
        </w:rPr>
        <w:t>הקשר</w:t>
      </w:r>
      <w:r w:rsidRPr="008D1BC9">
        <w:rPr>
          <w:rFonts w:cs="David"/>
          <w:sz w:val="24"/>
          <w:szCs w:val="24"/>
          <w:u w:val="single"/>
          <w:rtl/>
        </w:rPr>
        <w:t xml:space="preserve"> </w:t>
      </w:r>
      <w:r w:rsidRPr="008D1BC9">
        <w:rPr>
          <w:rFonts w:cs="David" w:hint="cs"/>
          <w:sz w:val="24"/>
          <w:szCs w:val="24"/>
          <w:u w:val="single"/>
          <w:rtl/>
        </w:rPr>
        <w:t>הינה</w:t>
      </w:r>
      <w:r w:rsidRPr="008D1BC9">
        <w:rPr>
          <w:rFonts w:cs="David"/>
          <w:sz w:val="24"/>
          <w:szCs w:val="24"/>
          <w:u w:val="single"/>
          <w:rtl/>
        </w:rPr>
        <w:t xml:space="preserve"> </w:t>
      </w:r>
      <w:r w:rsidRPr="008D1BC9">
        <w:rPr>
          <w:rFonts w:cs="David" w:hint="cs"/>
          <w:sz w:val="24"/>
          <w:szCs w:val="24"/>
          <w:u w:val="single"/>
          <w:rtl/>
        </w:rPr>
        <w:t>חזקה</w:t>
      </w:r>
      <w:r w:rsidRPr="008D1BC9">
        <w:rPr>
          <w:rFonts w:cs="David"/>
          <w:sz w:val="24"/>
          <w:szCs w:val="24"/>
          <w:u w:val="single"/>
          <w:rtl/>
        </w:rPr>
        <w:t xml:space="preserve"> </w:t>
      </w:r>
      <w:r w:rsidRPr="008D1BC9">
        <w:rPr>
          <w:rFonts w:cs="David" w:hint="cs"/>
          <w:sz w:val="24"/>
          <w:szCs w:val="24"/>
          <w:u w:val="single"/>
          <w:rtl/>
        </w:rPr>
        <w:t>במיוחד</w:t>
      </w:r>
      <w:r w:rsidRPr="008D1BC9">
        <w:rPr>
          <w:rFonts w:cs="David"/>
          <w:sz w:val="24"/>
          <w:szCs w:val="24"/>
          <w:u w:val="single"/>
          <w:rtl/>
        </w:rPr>
        <w:t xml:space="preserve"> </w:t>
      </w:r>
      <w:r w:rsidRPr="008D1BC9">
        <w:rPr>
          <w:rFonts w:cs="David" w:hint="cs"/>
          <w:sz w:val="24"/>
          <w:szCs w:val="24"/>
          <w:u w:val="single"/>
          <w:rtl/>
        </w:rPr>
        <w:t>בעבירות</w:t>
      </w:r>
      <w:r w:rsidRPr="008D1BC9">
        <w:rPr>
          <w:rFonts w:cs="David"/>
          <w:sz w:val="24"/>
          <w:szCs w:val="24"/>
          <w:u w:val="single"/>
          <w:rtl/>
        </w:rPr>
        <w:t xml:space="preserve"> </w:t>
      </w:r>
      <w:r w:rsidRPr="008D1BC9">
        <w:rPr>
          <w:rFonts w:cs="David" w:hint="cs"/>
          <w:sz w:val="24"/>
          <w:szCs w:val="24"/>
          <w:u w:val="single"/>
          <w:rtl/>
        </w:rPr>
        <w:t>חמורות</w:t>
      </w:r>
      <w:r w:rsidRPr="008D1BC9">
        <w:rPr>
          <w:rFonts w:cs="David"/>
          <w:sz w:val="24"/>
          <w:szCs w:val="24"/>
          <w:rtl/>
        </w:rPr>
        <w:t xml:space="preserve">, </w:t>
      </w:r>
      <w:r w:rsidRPr="008D1BC9">
        <w:rPr>
          <w:rFonts w:cs="David" w:hint="cs"/>
          <w:sz w:val="24"/>
          <w:szCs w:val="24"/>
          <w:rtl/>
        </w:rPr>
        <w:t>כאשר</w:t>
      </w:r>
      <w:r w:rsidRPr="008D1BC9">
        <w:rPr>
          <w:rFonts w:cs="David"/>
          <w:sz w:val="24"/>
          <w:szCs w:val="24"/>
          <w:rtl/>
        </w:rPr>
        <w:t xml:space="preserve"> </w:t>
      </w:r>
      <w:r w:rsidRPr="008D1BC9">
        <w:rPr>
          <w:rFonts w:cs="David" w:hint="cs"/>
          <w:sz w:val="24"/>
          <w:szCs w:val="24"/>
          <w:rtl/>
        </w:rPr>
        <w:t>אין</w:t>
      </w:r>
      <w:r w:rsidRPr="008D1BC9">
        <w:rPr>
          <w:rFonts w:cs="David"/>
          <w:sz w:val="24"/>
          <w:szCs w:val="24"/>
          <w:rtl/>
        </w:rPr>
        <w:t xml:space="preserve"> </w:t>
      </w:r>
      <w:r w:rsidRPr="008D1BC9">
        <w:rPr>
          <w:rFonts w:cs="David" w:hint="cs"/>
          <w:sz w:val="24"/>
          <w:szCs w:val="24"/>
          <w:rtl/>
        </w:rPr>
        <w:t>זה</w:t>
      </w:r>
      <w:r w:rsidRPr="008D1BC9">
        <w:rPr>
          <w:rFonts w:cs="David"/>
          <w:sz w:val="24"/>
          <w:szCs w:val="24"/>
          <w:rtl/>
        </w:rPr>
        <w:t xml:space="preserve"> </w:t>
      </w:r>
      <w:r w:rsidRPr="008D1BC9">
        <w:rPr>
          <w:rFonts w:cs="David" w:hint="cs"/>
          <w:sz w:val="24"/>
          <w:szCs w:val="24"/>
          <w:rtl/>
        </w:rPr>
        <w:t>סביר</w:t>
      </w:r>
      <w:r w:rsidRPr="008D1BC9">
        <w:rPr>
          <w:rFonts w:cs="David"/>
          <w:sz w:val="24"/>
          <w:szCs w:val="24"/>
          <w:rtl/>
        </w:rPr>
        <w:t xml:space="preserve"> </w:t>
      </w:r>
      <w:r w:rsidRPr="008D1BC9">
        <w:rPr>
          <w:rFonts w:cs="David" w:hint="cs"/>
          <w:sz w:val="24"/>
          <w:szCs w:val="24"/>
          <w:rtl/>
        </w:rPr>
        <w:t>לגרוס</w:t>
      </w:r>
      <w:r w:rsidRPr="008D1BC9">
        <w:rPr>
          <w:rFonts w:cs="David"/>
          <w:sz w:val="24"/>
          <w:szCs w:val="24"/>
          <w:rtl/>
        </w:rPr>
        <w:t xml:space="preserve"> </w:t>
      </w:r>
      <w:r w:rsidRPr="008D1BC9">
        <w:rPr>
          <w:rFonts w:cs="David" w:hint="cs"/>
          <w:sz w:val="24"/>
          <w:szCs w:val="24"/>
          <w:rtl/>
        </w:rPr>
        <w:t>כי</w:t>
      </w:r>
      <w:r w:rsidRPr="008D1BC9">
        <w:rPr>
          <w:rFonts w:cs="David"/>
          <w:sz w:val="24"/>
          <w:szCs w:val="24"/>
          <w:rtl/>
        </w:rPr>
        <w:t xml:space="preserve"> </w:t>
      </w:r>
      <w:r w:rsidRPr="008D1BC9">
        <w:rPr>
          <w:rFonts w:cs="David" w:hint="cs"/>
          <w:sz w:val="24"/>
          <w:szCs w:val="24"/>
          <w:rtl/>
        </w:rPr>
        <w:t>על</w:t>
      </w:r>
      <w:r w:rsidRPr="008D1BC9">
        <w:rPr>
          <w:rFonts w:cs="David"/>
          <w:sz w:val="24"/>
          <w:szCs w:val="24"/>
          <w:rtl/>
        </w:rPr>
        <w:t xml:space="preserve"> </w:t>
      </w:r>
      <w:r w:rsidRPr="008D1BC9">
        <w:rPr>
          <w:rFonts w:cs="David" w:hint="cs"/>
          <w:sz w:val="24"/>
          <w:szCs w:val="24"/>
          <w:rtl/>
        </w:rPr>
        <w:t>החברה</w:t>
      </w:r>
      <w:r w:rsidRPr="008D1BC9">
        <w:rPr>
          <w:rFonts w:cs="David"/>
          <w:sz w:val="24"/>
          <w:szCs w:val="24"/>
          <w:rtl/>
        </w:rPr>
        <w:t xml:space="preserve"> </w:t>
      </w:r>
      <w:r w:rsidRPr="008D1BC9">
        <w:rPr>
          <w:rFonts w:cs="David" w:hint="cs"/>
          <w:sz w:val="24"/>
          <w:szCs w:val="24"/>
          <w:rtl/>
        </w:rPr>
        <w:t>להמתין</w:t>
      </w:r>
      <w:r w:rsidRPr="008D1BC9">
        <w:rPr>
          <w:rFonts w:cs="David"/>
          <w:sz w:val="24"/>
          <w:szCs w:val="24"/>
          <w:rtl/>
        </w:rPr>
        <w:t xml:space="preserve"> </w:t>
      </w:r>
      <w:r w:rsidRPr="008D1BC9">
        <w:rPr>
          <w:rFonts w:cs="David" w:hint="cs"/>
          <w:sz w:val="24"/>
          <w:szCs w:val="24"/>
          <w:rtl/>
        </w:rPr>
        <w:t>באפס</w:t>
      </w:r>
      <w:r w:rsidRPr="008D1BC9">
        <w:rPr>
          <w:rFonts w:cs="David"/>
          <w:sz w:val="24"/>
          <w:szCs w:val="24"/>
          <w:rtl/>
        </w:rPr>
        <w:t xml:space="preserve"> </w:t>
      </w:r>
      <w:r w:rsidRPr="008D1BC9">
        <w:rPr>
          <w:rFonts w:cs="David" w:hint="cs"/>
          <w:sz w:val="24"/>
          <w:szCs w:val="24"/>
          <w:rtl/>
        </w:rPr>
        <w:t>מעשה</w:t>
      </w:r>
      <w:r w:rsidRPr="008D1BC9">
        <w:rPr>
          <w:rFonts w:cs="David"/>
          <w:sz w:val="24"/>
          <w:szCs w:val="24"/>
          <w:rtl/>
        </w:rPr>
        <w:t xml:space="preserve"> </w:t>
      </w:r>
      <w:r w:rsidRPr="008D1BC9">
        <w:rPr>
          <w:rFonts w:cs="David" w:hint="cs"/>
          <w:sz w:val="24"/>
          <w:szCs w:val="24"/>
          <w:rtl/>
        </w:rPr>
        <w:t>עד</w:t>
      </w:r>
      <w:r w:rsidRPr="008D1BC9">
        <w:rPr>
          <w:rFonts w:cs="David"/>
          <w:sz w:val="24"/>
          <w:szCs w:val="24"/>
          <w:rtl/>
        </w:rPr>
        <w:t xml:space="preserve"> </w:t>
      </w:r>
      <w:r w:rsidRPr="008D1BC9">
        <w:rPr>
          <w:rFonts w:cs="David" w:hint="cs"/>
          <w:sz w:val="24"/>
          <w:szCs w:val="24"/>
          <w:rtl/>
        </w:rPr>
        <w:t>שתגיע</w:t>
      </w:r>
      <w:r w:rsidRPr="008D1BC9">
        <w:rPr>
          <w:rFonts w:cs="David"/>
          <w:sz w:val="24"/>
          <w:szCs w:val="24"/>
          <w:rtl/>
        </w:rPr>
        <w:t xml:space="preserve"> </w:t>
      </w:r>
      <w:r w:rsidRPr="008D1BC9">
        <w:rPr>
          <w:rFonts w:cs="David" w:hint="cs"/>
          <w:sz w:val="24"/>
          <w:szCs w:val="24"/>
          <w:rtl/>
        </w:rPr>
        <w:t>התכנית</w:t>
      </w:r>
      <w:r w:rsidRPr="008D1BC9">
        <w:rPr>
          <w:rFonts w:cs="David"/>
          <w:sz w:val="24"/>
          <w:szCs w:val="24"/>
          <w:rtl/>
        </w:rPr>
        <w:t xml:space="preserve"> </w:t>
      </w:r>
      <w:r w:rsidRPr="008D1BC9">
        <w:rPr>
          <w:rFonts w:cs="David" w:hint="cs"/>
          <w:sz w:val="24"/>
          <w:szCs w:val="24"/>
          <w:rtl/>
        </w:rPr>
        <w:t>העבריינית</w:t>
      </w:r>
      <w:r w:rsidRPr="008D1BC9">
        <w:rPr>
          <w:rFonts w:cs="David"/>
          <w:sz w:val="24"/>
          <w:szCs w:val="24"/>
          <w:rtl/>
        </w:rPr>
        <w:t xml:space="preserve"> </w:t>
      </w:r>
      <w:r w:rsidRPr="008D1BC9">
        <w:rPr>
          <w:rFonts w:cs="David" w:hint="cs"/>
          <w:sz w:val="24"/>
          <w:szCs w:val="24"/>
          <w:rtl/>
        </w:rPr>
        <w:t>המשותפת</w:t>
      </w:r>
      <w:r w:rsidRPr="008D1BC9">
        <w:rPr>
          <w:rFonts w:cs="David"/>
          <w:sz w:val="24"/>
          <w:szCs w:val="24"/>
          <w:rtl/>
        </w:rPr>
        <w:t xml:space="preserve"> </w:t>
      </w:r>
      <w:r w:rsidRPr="008D1BC9">
        <w:rPr>
          <w:rFonts w:cs="David" w:hint="cs"/>
          <w:sz w:val="24"/>
          <w:szCs w:val="24"/>
          <w:rtl/>
        </w:rPr>
        <w:t>שגובשה</w:t>
      </w:r>
      <w:r w:rsidRPr="008D1BC9">
        <w:rPr>
          <w:rFonts w:cs="David"/>
          <w:sz w:val="24"/>
          <w:szCs w:val="24"/>
          <w:rtl/>
        </w:rPr>
        <w:t xml:space="preserve"> </w:t>
      </w:r>
      <w:r w:rsidRPr="008D1BC9">
        <w:rPr>
          <w:rFonts w:cs="David" w:hint="cs"/>
          <w:sz w:val="24"/>
          <w:szCs w:val="24"/>
          <w:rtl/>
        </w:rPr>
        <w:t>לשלבי</w:t>
      </w:r>
      <w:r w:rsidRPr="008D1BC9">
        <w:rPr>
          <w:rFonts w:cs="David"/>
          <w:sz w:val="24"/>
          <w:szCs w:val="24"/>
          <w:rtl/>
        </w:rPr>
        <w:t xml:space="preserve"> </w:t>
      </w:r>
      <w:r w:rsidRPr="008D1BC9">
        <w:rPr>
          <w:rFonts w:cs="David" w:hint="cs"/>
          <w:sz w:val="24"/>
          <w:szCs w:val="24"/>
          <w:rtl/>
        </w:rPr>
        <w:t>ביצוע</w:t>
      </w:r>
      <w:r w:rsidRPr="008D1BC9">
        <w:rPr>
          <w:rFonts w:cs="David"/>
          <w:sz w:val="24"/>
          <w:szCs w:val="24"/>
          <w:rtl/>
        </w:rPr>
        <w:t xml:space="preserve"> </w:t>
      </w:r>
      <w:r w:rsidRPr="008D1BC9">
        <w:rPr>
          <w:rFonts w:cs="David" w:hint="cs"/>
          <w:sz w:val="24"/>
          <w:szCs w:val="24"/>
          <w:rtl/>
        </w:rPr>
        <w:t>ממשיים"</w:t>
      </w:r>
      <w:r w:rsidRPr="008D1BC9">
        <w:rPr>
          <w:rFonts w:cs="David"/>
          <w:sz w:val="24"/>
          <w:szCs w:val="24"/>
          <w:rtl/>
        </w:rPr>
        <w:t>.</w:t>
      </w:r>
      <w:r w:rsidRPr="008D1BC9">
        <w:rPr>
          <w:rStyle w:val="a6"/>
          <w:rFonts w:cs="David"/>
          <w:sz w:val="24"/>
          <w:szCs w:val="24"/>
          <w:rtl/>
        </w:rPr>
        <w:footnoteReference w:id="16"/>
      </w:r>
    </w:p>
    <w:p w:rsidR="00A972B9" w:rsidRPr="00831149" w:rsidRDefault="009C78DC" w:rsidP="00924C13">
      <w:pPr>
        <w:bidi/>
        <w:spacing w:line="360" w:lineRule="auto"/>
        <w:jc w:val="both"/>
        <w:rPr>
          <w:rFonts w:cs="David"/>
          <w:sz w:val="24"/>
          <w:szCs w:val="24"/>
          <w:rtl/>
        </w:rPr>
      </w:pPr>
      <w:r w:rsidRPr="008D1BC9">
        <w:rPr>
          <w:rFonts w:cs="David" w:hint="cs"/>
          <w:sz w:val="24"/>
          <w:szCs w:val="24"/>
          <w:rtl/>
        </w:rPr>
        <w:t>בסעיף קטן (ב)</w:t>
      </w:r>
      <w:r w:rsidR="00641451" w:rsidRPr="008D1BC9">
        <w:rPr>
          <w:rFonts w:cs="David" w:hint="cs"/>
          <w:sz w:val="24"/>
          <w:szCs w:val="24"/>
          <w:rtl/>
        </w:rPr>
        <w:t xml:space="preserve"> בהצעה הממשלתית</w:t>
      </w:r>
      <w:r w:rsidRPr="008D1BC9">
        <w:rPr>
          <w:rFonts w:cs="David" w:hint="cs"/>
          <w:sz w:val="24"/>
          <w:szCs w:val="24"/>
          <w:rtl/>
        </w:rPr>
        <w:t xml:space="preserve">, מוצע לקבוע כי הקושר קשר לביצוע עבירה שהיא מעשה טרור, או עבירת נשק כאמור, דינו כדין המבצע העיקרי, </w:t>
      </w:r>
      <w:r w:rsidRPr="008D1BC9">
        <w:rPr>
          <w:rFonts w:cs="David" w:hint="cs"/>
          <w:sz w:val="24"/>
          <w:szCs w:val="24"/>
          <w:u w:val="single"/>
          <w:rtl/>
        </w:rPr>
        <w:t>לאחר</w:t>
      </w:r>
      <w:r w:rsidRPr="008D1BC9">
        <w:rPr>
          <w:rFonts w:cs="David" w:hint="cs"/>
          <w:sz w:val="24"/>
          <w:szCs w:val="24"/>
          <w:rtl/>
        </w:rPr>
        <w:t xml:space="preserve"> החמרת הענישה, אך </w:t>
      </w:r>
      <w:r w:rsidRPr="008D1BC9">
        <w:rPr>
          <w:rFonts w:cs="David" w:hint="cs"/>
          <w:sz w:val="24"/>
          <w:szCs w:val="24"/>
          <w:u w:val="single"/>
          <w:rtl/>
        </w:rPr>
        <w:t>לא יותר</w:t>
      </w:r>
      <w:r w:rsidRPr="008D1BC9">
        <w:rPr>
          <w:rFonts w:cs="David" w:hint="cs"/>
          <w:sz w:val="24"/>
          <w:szCs w:val="24"/>
          <w:rtl/>
        </w:rPr>
        <w:t xml:space="preserve"> ממאסר 14 שנים אם העבירה היא פשע, או </w:t>
      </w:r>
      <w:r w:rsidR="000C6700" w:rsidRPr="008D1BC9">
        <w:rPr>
          <w:rFonts w:cs="David" w:hint="cs"/>
          <w:sz w:val="24"/>
          <w:szCs w:val="24"/>
          <w:rtl/>
        </w:rPr>
        <w:t xml:space="preserve">מאסר 4 שנים אם העבירה היא עוון (במקום 7 או שנתיים מאסר לפי חוק העונשין), ולמאסר עולם אם העבירה </w:t>
      </w:r>
      <w:r w:rsidR="00924C13" w:rsidRPr="008D1BC9">
        <w:rPr>
          <w:rFonts w:cs="David" w:hint="cs"/>
          <w:sz w:val="24"/>
          <w:szCs w:val="24"/>
          <w:rtl/>
        </w:rPr>
        <w:t>היא כזו שקבוע לצידה</w:t>
      </w:r>
      <w:r w:rsidR="000C6700" w:rsidRPr="008D1BC9">
        <w:rPr>
          <w:rFonts w:cs="David" w:hint="cs"/>
          <w:sz w:val="24"/>
          <w:szCs w:val="24"/>
          <w:rtl/>
        </w:rPr>
        <w:t xml:space="preserve"> עונש של מאסר עולם חובה. בעניין זה, נעיר כי נדמה כי לא יכול להיות עבירה שהיא מעשה טרור שהיא עוון </w:t>
      </w:r>
      <w:r w:rsidR="000C6700" w:rsidRPr="008D1BC9">
        <w:rPr>
          <w:rFonts w:cs="David"/>
          <w:sz w:val="24"/>
          <w:szCs w:val="24"/>
          <w:rtl/>
        </w:rPr>
        <w:t>–</w:t>
      </w:r>
      <w:r w:rsidR="000C6700" w:rsidRPr="008D1BC9">
        <w:rPr>
          <w:rFonts w:cs="David" w:hint="cs"/>
          <w:sz w:val="24"/>
          <w:szCs w:val="24"/>
          <w:rtl/>
        </w:rPr>
        <w:t xml:space="preserve"> שכן כאמור מעשה טרור חייב להיות מעשה חמור. </w:t>
      </w:r>
      <w:r w:rsidR="000C6700" w:rsidRPr="008D1BC9">
        <w:rPr>
          <w:rFonts w:cs="David" w:hint="cs"/>
          <w:sz w:val="24"/>
          <w:szCs w:val="24"/>
          <w:u w:val="single"/>
          <w:rtl/>
        </w:rPr>
        <w:t xml:space="preserve">נעיר עוד כי לטעמנו, במדרג העונשים, יש להשוות את העבירה של קשירת קשר לעבירה החדשה של הכנה לביצוע מעשה טרור, שם נקבע כי העונש יעמוד על מחצית העונש הקבוע לעבירה, ו-15 שנים בעבירה שדינה מאסר עולם חובה. </w:t>
      </w:r>
      <w:r w:rsidR="008527E0" w:rsidRPr="00831149">
        <w:rPr>
          <w:rFonts w:cs="David" w:hint="cs"/>
          <w:sz w:val="24"/>
          <w:szCs w:val="24"/>
          <w:rtl/>
        </w:rPr>
        <w:t xml:space="preserve">נדמה כי הרצון להגיע להכפלה של העונש הקבוע לקשירת קשר לפי סעיף 499 הביא למדרג שאינו הגיוני בעבירות הטרור. </w:t>
      </w:r>
      <w:r w:rsidR="000C6700" w:rsidRPr="00831149">
        <w:rPr>
          <w:rFonts w:cs="David" w:hint="cs"/>
          <w:sz w:val="24"/>
          <w:szCs w:val="24"/>
          <w:rtl/>
        </w:rPr>
        <w:t xml:space="preserve">מדוע קשירת קשר נחשבת כעבירה שחומרתה פי שניים מעבירת ההכנה? </w:t>
      </w:r>
    </w:p>
    <w:p w:rsidR="00EB5E4A" w:rsidRPr="008D1BC9" w:rsidRDefault="008527E0" w:rsidP="00EB5E4A">
      <w:pPr>
        <w:bidi/>
        <w:spacing w:line="360" w:lineRule="auto"/>
        <w:jc w:val="both"/>
        <w:rPr>
          <w:rFonts w:cs="David"/>
          <w:sz w:val="24"/>
          <w:szCs w:val="24"/>
          <w:rtl/>
        </w:rPr>
      </w:pPr>
      <w:r w:rsidRPr="008D1BC9">
        <w:rPr>
          <w:rFonts w:cs="David" w:hint="cs"/>
          <w:sz w:val="24"/>
          <w:szCs w:val="24"/>
          <w:highlight w:val="yellow"/>
          <w:rtl/>
        </w:rPr>
        <w:t>נוסח מוצע:</w:t>
      </w:r>
    </w:p>
    <w:p w:rsidR="008527E0" w:rsidRPr="008D1BC9" w:rsidRDefault="008527E0" w:rsidP="008527E0">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t>(</w:t>
      </w:r>
      <w:r w:rsidR="008D1BC9">
        <w:rPr>
          <w:rFonts w:ascii="Garamond" w:hAnsi="Garamond" w:cs="David" w:hint="cs"/>
          <w:szCs w:val="24"/>
          <w:rtl/>
          <w:lang w:eastAsia="he-IL"/>
        </w:rPr>
        <w:t>ג</w:t>
      </w:r>
      <w:r w:rsidRPr="008D1BC9">
        <w:rPr>
          <w:rFonts w:ascii="Garamond" w:hAnsi="Garamond" w:cs="David"/>
          <w:szCs w:val="24"/>
          <w:rtl/>
          <w:lang w:eastAsia="he-IL"/>
        </w:rPr>
        <w:t>)</w:t>
      </w:r>
      <w:r w:rsidRPr="008D1BC9">
        <w:rPr>
          <w:rFonts w:ascii="Garamond" w:hAnsi="Garamond" w:cs="David" w:hint="cs"/>
          <w:szCs w:val="24"/>
          <w:rtl/>
          <w:lang w:eastAsia="he-IL"/>
        </w:rPr>
        <w:t xml:space="preserve"> על</w:t>
      </w:r>
      <w:r w:rsidRPr="008D1BC9">
        <w:rPr>
          <w:rFonts w:ascii="Garamond" w:hAnsi="Garamond" w:cs="David"/>
          <w:szCs w:val="24"/>
          <w:rtl/>
          <w:lang w:eastAsia="he-IL"/>
        </w:rPr>
        <w:t xml:space="preserve"> </w:t>
      </w:r>
      <w:r w:rsidRPr="008D1BC9">
        <w:rPr>
          <w:rFonts w:ascii="Garamond" w:hAnsi="Garamond" w:cs="David" w:hint="cs"/>
          <w:szCs w:val="24"/>
          <w:rtl/>
          <w:lang w:eastAsia="he-IL"/>
        </w:rPr>
        <w:t>אף</w:t>
      </w:r>
      <w:r w:rsidRPr="008D1BC9">
        <w:rPr>
          <w:rFonts w:ascii="Garamond" w:hAnsi="Garamond" w:cs="David"/>
          <w:szCs w:val="24"/>
          <w:rtl/>
          <w:lang w:eastAsia="he-IL"/>
        </w:rPr>
        <w:t xml:space="preserve"> </w:t>
      </w:r>
      <w:r w:rsidRPr="008D1BC9">
        <w:rPr>
          <w:rFonts w:ascii="Garamond" w:hAnsi="Garamond" w:cs="David" w:hint="cs"/>
          <w:szCs w:val="24"/>
          <w:rtl/>
          <w:lang w:eastAsia="he-IL"/>
        </w:rPr>
        <w:t>הוראות</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499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הקושר</w:t>
      </w:r>
      <w:r w:rsidRPr="008D1BC9">
        <w:rPr>
          <w:rFonts w:ascii="Garamond" w:hAnsi="Garamond" w:cs="David"/>
          <w:szCs w:val="24"/>
          <w:rtl/>
          <w:lang w:eastAsia="he-IL"/>
        </w:rPr>
        <w:t xml:space="preserve"> </w:t>
      </w:r>
      <w:r w:rsidRPr="008D1BC9">
        <w:rPr>
          <w:rFonts w:ascii="Garamond" w:hAnsi="Garamond" w:cs="David" w:hint="cs"/>
          <w:szCs w:val="24"/>
          <w:rtl/>
          <w:lang w:eastAsia="he-IL"/>
        </w:rPr>
        <w:t>קשר</w:t>
      </w:r>
      <w:r w:rsidRPr="008D1BC9">
        <w:rPr>
          <w:rFonts w:ascii="Garamond" w:hAnsi="Garamond" w:cs="David"/>
          <w:szCs w:val="24"/>
          <w:rtl/>
          <w:lang w:eastAsia="he-IL"/>
        </w:rPr>
        <w:t xml:space="preserve"> </w:t>
      </w:r>
      <w:r w:rsidRPr="008D1BC9">
        <w:rPr>
          <w:rFonts w:ascii="Garamond" w:hAnsi="Garamond" w:cs="David" w:hint="cs"/>
          <w:szCs w:val="24"/>
          <w:rtl/>
          <w:lang w:eastAsia="he-IL"/>
        </w:rPr>
        <w:t>לעבור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33,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 - מחצית העונש הקבוע לעבירה, בלא</w:t>
      </w:r>
      <w:r w:rsidRPr="008D1BC9">
        <w:rPr>
          <w:rFonts w:ascii="Garamond" w:hAnsi="Garamond" w:cs="David"/>
          <w:szCs w:val="24"/>
          <w:rtl/>
          <w:lang w:eastAsia="he-IL"/>
        </w:rPr>
        <w:t xml:space="preserve"> </w:t>
      </w:r>
      <w:r w:rsidRPr="008D1BC9">
        <w:rPr>
          <w:rFonts w:ascii="Garamond" w:hAnsi="Garamond" w:cs="David" w:hint="cs"/>
          <w:szCs w:val="24"/>
          <w:rtl/>
          <w:lang w:eastAsia="he-IL"/>
        </w:rPr>
        <w:t>החמרת</w:t>
      </w:r>
      <w:r w:rsidRPr="008D1BC9">
        <w:rPr>
          <w:rFonts w:ascii="Garamond" w:hAnsi="Garamond" w:cs="David"/>
          <w:szCs w:val="24"/>
          <w:rtl/>
          <w:lang w:eastAsia="he-IL"/>
        </w:rPr>
        <w:t xml:space="preserve"> </w:t>
      </w:r>
      <w:r w:rsidRPr="008D1BC9">
        <w:rPr>
          <w:rFonts w:ascii="Garamond" w:hAnsi="Garamond" w:cs="David" w:hint="cs"/>
          <w:szCs w:val="24"/>
          <w:rtl/>
          <w:lang w:eastAsia="he-IL"/>
        </w:rPr>
        <w:t>הענישה</w:t>
      </w:r>
      <w:r w:rsidRPr="008D1BC9">
        <w:rPr>
          <w:rFonts w:ascii="Garamond" w:hAnsi="Garamond" w:cs="David"/>
          <w:szCs w:val="24"/>
          <w:rtl/>
          <w:lang w:eastAsia="he-IL"/>
        </w:rPr>
        <w:t xml:space="preserve"> </w:t>
      </w:r>
      <w:r w:rsidRPr="008D1BC9">
        <w:rPr>
          <w:rFonts w:ascii="Garamond" w:hAnsi="Garamond" w:cs="David" w:hint="cs"/>
          <w:szCs w:val="24"/>
          <w:rtl/>
          <w:lang w:eastAsia="he-IL"/>
        </w:rPr>
        <w:t>הקבועה</w:t>
      </w:r>
      <w:r w:rsidRPr="008D1BC9">
        <w:rPr>
          <w:rFonts w:ascii="Garamond" w:hAnsi="Garamond" w:cs="David"/>
          <w:szCs w:val="24"/>
          <w:rtl/>
          <w:lang w:eastAsia="he-IL"/>
        </w:rPr>
        <w:t xml:space="preserve"> </w:t>
      </w:r>
      <w:r w:rsidRPr="008D1BC9">
        <w:rPr>
          <w:rFonts w:ascii="Garamond" w:hAnsi="Garamond" w:cs="David" w:hint="cs"/>
          <w:szCs w:val="24"/>
          <w:rtl/>
          <w:lang w:eastAsia="he-IL"/>
        </w:rPr>
        <w:t>בסימן</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זה; הייתה העבירה </w:t>
      </w:r>
      <w:r w:rsidR="00924C13" w:rsidRPr="008D1BC9">
        <w:rPr>
          <w:rFonts w:ascii="Garamond" w:hAnsi="Garamond" w:cs="David" w:hint="cs"/>
          <w:szCs w:val="24"/>
          <w:rtl/>
          <w:lang w:eastAsia="he-IL"/>
        </w:rPr>
        <w:t>עבירה שדינה מאסר עולם חובה</w:t>
      </w:r>
      <w:r w:rsidRPr="008D1BC9">
        <w:rPr>
          <w:rFonts w:ascii="Garamond" w:hAnsi="Garamond" w:cs="David" w:hint="cs"/>
          <w:szCs w:val="24"/>
          <w:rtl/>
          <w:lang w:eastAsia="he-IL"/>
        </w:rPr>
        <w:t xml:space="preserve">, דינו </w:t>
      </w:r>
      <w:r w:rsidRPr="008D1BC9">
        <w:rPr>
          <w:rFonts w:ascii="Garamond" w:hAnsi="Garamond" w:cs="David"/>
          <w:szCs w:val="24"/>
          <w:rtl/>
          <w:lang w:eastAsia="he-IL"/>
        </w:rPr>
        <w:t>–</w:t>
      </w:r>
      <w:r w:rsidRPr="008D1BC9">
        <w:rPr>
          <w:rFonts w:ascii="Garamond" w:hAnsi="Garamond" w:cs="David" w:hint="cs"/>
          <w:szCs w:val="24"/>
          <w:rtl/>
          <w:lang w:eastAsia="he-IL"/>
        </w:rPr>
        <w:t xml:space="preserve"> מאסר 15 שנים.</w:t>
      </w:r>
    </w:p>
    <w:p w:rsidR="008527E0" w:rsidRPr="008D1BC9" w:rsidRDefault="008527E0" w:rsidP="008527E0">
      <w:pPr>
        <w:autoSpaceDE w:val="0"/>
        <w:autoSpaceDN w:val="0"/>
        <w:bidi/>
        <w:spacing w:after="0" w:line="240" w:lineRule="auto"/>
        <w:ind w:left="720"/>
        <w:jc w:val="both"/>
        <w:rPr>
          <w:rFonts w:ascii="Garamond" w:hAnsi="Garamond" w:cs="David"/>
          <w:szCs w:val="24"/>
          <w:rtl/>
          <w:lang w:eastAsia="he-IL"/>
        </w:rPr>
      </w:pPr>
    </w:p>
    <w:p w:rsidR="00FF2FC7" w:rsidRPr="008D1BC9" w:rsidRDefault="00FF2FC7" w:rsidP="00FF2FC7">
      <w:pPr>
        <w:bidi/>
        <w:jc w:val="both"/>
        <w:rPr>
          <w:rFonts w:cs="David"/>
          <w:sz w:val="24"/>
          <w:szCs w:val="24"/>
        </w:rPr>
      </w:pPr>
    </w:p>
    <w:p w:rsidR="00FF2FC7" w:rsidRPr="00A96FD6" w:rsidRDefault="009A0566"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A96FD6">
        <w:rPr>
          <w:rFonts w:ascii="Garamond" w:hAnsi="Garamond" w:cs="David" w:hint="cs"/>
          <w:szCs w:val="24"/>
          <w:u w:val="single"/>
          <w:rtl/>
          <w:lang w:eastAsia="he-IL"/>
        </w:rPr>
        <w:t>ג. מעשה טרור המוני</w:t>
      </w:r>
    </w:p>
    <w:p w:rsidR="0048286C" w:rsidRPr="0048286C" w:rsidRDefault="0048286C" w:rsidP="0048286C">
      <w:pPr>
        <w:bidi/>
        <w:spacing w:line="360" w:lineRule="auto"/>
        <w:jc w:val="both"/>
        <w:rPr>
          <w:rFonts w:cs="David"/>
          <w:sz w:val="24"/>
          <w:szCs w:val="24"/>
          <w:rtl/>
        </w:rPr>
      </w:pPr>
      <w:r>
        <w:rPr>
          <w:rFonts w:cs="David" w:hint="cs"/>
          <w:sz w:val="24"/>
          <w:szCs w:val="24"/>
          <w:rtl/>
        </w:rPr>
        <w:t>בסעיף 42 מוצע עבירה מיוחדת שעניינה מעשה טרור "המוני":</w:t>
      </w:r>
    </w:p>
    <w:p w:rsidR="009A0566" w:rsidRPr="008D1BC9" w:rsidRDefault="0048286C" w:rsidP="0048286C">
      <w:pPr>
        <w:autoSpaceDE w:val="0"/>
        <w:autoSpaceDN w:val="0"/>
        <w:bidi/>
        <w:spacing w:after="0" w:line="240" w:lineRule="auto"/>
        <w:ind w:left="720"/>
        <w:jc w:val="both"/>
        <w:rPr>
          <w:rFonts w:ascii="Garamond" w:hAnsi="Garamond" w:cs="David"/>
          <w:szCs w:val="24"/>
          <w:rtl/>
          <w:lang w:eastAsia="he-IL"/>
        </w:rPr>
      </w:pPr>
      <w:r>
        <w:rPr>
          <w:rFonts w:ascii="Garamond" w:hAnsi="Garamond" w:cs="David" w:hint="cs"/>
          <w:szCs w:val="24"/>
          <w:rtl/>
          <w:lang w:eastAsia="he-IL"/>
        </w:rPr>
        <w:t>"</w:t>
      </w:r>
      <w:r w:rsidR="009A0566" w:rsidRPr="008D1BC9">
        <w:rPr>
          <w:rFonts w:ascii="Garamond" w:hAnsi="Garamond" w:cs="David" w:hint="cs"/>
          <w:szCs w:val="24"/>
          <w:rtl/>
          <w:lang w:eastAsia="he-IL"/>
        </w:rPr>
        <w:t>42. מעשה</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טרור</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המוני</w:t>
      </w:r>
      <w:r w:rsidR="009A0566" w:rsidRPr="008D1BC9">
        <w:rPr>
          <w:rFonts w:ascii="Garamond" w:hAnsi="Garamond" w:cs="David"/>
          <w:szCs w:val="24"/>
          <w:rtl/>
          <w:lang w:eastAsia="he-IL"/>
        </w:rPr>
        <w:t xml:space="preserve"> </w:t>
      </w:r>
    </w:p>
    <w:p w:rsidR="009A0566" w:rsidRPr="008D1BC9" w:rsidRDefault="009A0566" w:rsidP="00D67B2A">
      <w:pPr>
        <w:autoSpaceDE w:val="0"/>
        <w:autoSpaceDN w:val="0"/>
        <w:bidi/>
        <w:spacing w:after="0" w:line="240" w:lineRule="auto"/>
        <w:ind w:left="720"/>
        <w:jc w:val="both"/>
        <w:rPr>
          <w:rFonts w:ascii="Garamond" w:hAnsi="Garamond" w:cs="David"/>
          <w:szCs w:val="24"/>
          <w:lang w:eastAsia="he-IL"/>
        </w:rPr>
      </w:pPr>
      <w:r w:rsidRPr="008D1BC9">
        <w:rPr>
          <w:rFonts w:ascii="Garamond" w:hAnsi="Garamond" w:cs="David"/>
          <w:szCs w:val="24"/>
          <w:rtl/>
          <w:lang w:eastAsia="he-IL"/>
        </w:rPr>
        <w:t>(</w:t>
      </w:r>
      <w:r w:rsidRPr="008D1BC9">
        <w:rPr>
          <w:rFonts w:ascii="Garamond" w:hAnsi="Garamond" w:cs="David" w:hint="cs"/>
          <w:szCs w:val="24"/>
          <w:rtl/>
          <w:lang w:eastAsia="he-IL"/>
        </w:rPr>
        <w:t>א</w:t>
      </w:r>
      <w:r w:rsidRPr="008D1BC9">
        <w:rPr>
          <w:rFonts w:ascii="Garamond" w:hAnsi="Garamond" w:cs="David"/>
          <w:szCs w:val="24"/>
          <w:rtl/>
          <w:lang w:eastAsia="he-IL"/>
        </w:rPr>
        <w:t>)</w:t>
      </w:r>
      <w:r w:rsidRPr="008D1BC9">
        <w:rPr>
          <w:rFonts w:ascii="Garamond" w:hAnsi="Garamond" w:cs="David" w:hint="cs"/>
          <w:szCs w:val="24"/>
          <w:rtl/>
          <w:lang w:eastAsia="he-IL"/>
        </w:rPr>
        <w:t xml:space="preserve"> 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שגרמה</w:t>
      </w:r>
      <w:r w:rsidRPr="008D1BC9">
        <w:rPr>
          <w:rFonts w:ascii="Garamond" w:hAnsi="Garamond" w:cs="David"/>
          <w:szCs w:val="24"/>
          <w:rtl/>
          <w:lang w:eastAsia="he-IL"/>
        </w:rPr>
        <w:t xml:space="preserve"> </w:t>
      </w:r>
      <w:r w:rsidRPr="008D1BC9">
        <w:rPr>
          <w:rFonts w:ascii="Garamond" w:hAnsi="Garamond" w:cs="David" w:hint="cs"/>
          <w:szCs w:val="24"/>
          <w:rtl/>
          <w:lang w:eastAsia="he-IL"/>
        </w:rPr>
        <w:t>לפגיעות</w:t>
      </w:r>
      <w:r w:rsidRPr="008D1BC9">
        <w:rPr>
          <w:rFonts w:ascii="Garamond" w:hAnsi="Garamond" w:cs="David"/>
          <w:szCs w:val="24"/>
          <w:rtl/>
          <w:lang w:eastAsia="he-IL"/>
        </w:rPr>
        <w:t xml:space="preserve"> </w:t>
      </w:r>
      <w:r w:rsidRPr="008D1BC9">
        <w:rPr>
          <w:rFonts w:ascii="Garamond" w:hAnsi="Garamond" w:cs="David" w:hint="cs"/>
          <w:szCs w:val="24"/>
          <w:rtl/>
          <w:lang w:eastAsia="he-IL"/>
        </w:rPr>
        <w:t>בגוף</w:t>
      </w:r>
      <w:r w:rsidRPr="008D1BC9">
        <w:rPr>
          <w:rFonts w:ascii="Garamond" w:hAnsi="Garamond" w:cs="David"/>
          <w:szCs w:val="24"/>
          <w:rtl/>
          <w:lang w:eastAsia="he-IL"/>
        </w:rPr>
        <w:t xml:space="preserve"> </w:t>
      </w:r>
      <w:r w:rsidRPr="008D1BC9">
        <w:rPr>
          <w:rFonts w:ascii="Garamond" w:hAnsi="Garamond" w:cs="David" w:hint="cs"/>
          <w:szCs w:val="24"/>
          <w:rtl/>
          <w:lang w:eastAsia="he-IL"/>
        </w:rPr>
        <w:t>של</w:t>
      </w:r>
      <w:r w:rsidRPr="008D1BC9">
        <w:rPr>
          <w:rFonts w:ascii="Garamond" w:hAnsi="Garamond" w:cs="David"/>
          <w:szCs w:val="24"/>
          <w:rtl/>
          <w:lang w:eastAsia="he-IL"/>
        </w:rPr>
        <w:t xml:space="preserve"> </w:t>
      </w:r>
      <w:r w:rsidRPr="008D1BC9">
        <w:rPr>
          <w:rFonts w:ascii="Garamond" w:hAnsi="Garamond" w:cs="David" w:hint="cs"/>
          <w:szCs w:val="24"/>
          <w:rtl/>
          <w:lang w:eastAsia="he-IL"/>
        </w:rPr>
        <w:t>ציבור</w:t>
      </w:r>
      <w:r w:rsidRPr="008D1BC9">
        <w:rPr>
          <w:rFonts w:ascii="Garamond" w:hAnsi="Garamond" w:cs="David"/>
          <w:szCs w:val="24"/>
          <w:rtl/>
          <w:lang w:eastAsia="he-IL"/>
        </w:rPr>
        <w:t xml:space="preserve"> </w:t>
      </w:r>
      <w:r w:rsidRPr="008D1BC9">
        <w:rPr>
          <w:rFonts w:ascii="Garamond" w:hAnsi="Garamond" w:cs="David" w:hint="cs"/>
          <w:szCs w:val="24"/>
          <w:rtl/>
          <w:lang w:eastAsia="he-IL"/>
        </w:rPr>
        <w:t>גדול</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שהיה</w:t>
      </w:r>
      <w:r w:rsidRPr="008D1BC9">
        <w:rPr>
          <w:rFonts w:ascii="Garamond" w:hAnsi="Garamond" w:cs="David"/>
          <w:szCs w:val="24"/>
          <w:rtl/>
          <w:lang w:eastAsia="he-IL"/>
        </w:rPr>
        <w:t xml:space="preserve"> </w:t>
      </w:r>
      <w:r w:rsidRPr="008D1BC9">
        <w:rPr>
          <w:rFonts w:ascii="Garamond" w:hAnsi="Garamond" w:cs="David" w:hint="cs"/>
          <w:szCs w:val="24"/>
          <w:rtl/>
          <w:lang w:eastAsia="he-IL"/>
        </w:rPr>
        <w:t>בה</w:t>
      </w:r>
      <w:r w:rsidRPr="008D1BC9">
        <w:rPr>
          <w:rFonts w:ascii="Garamond" w:hAnsi="Garamond" w:cs="David"/>
          <w:szCs w:val="24"/>
          <w:rtl/>
          <w:lang w:eastAsia="he-IL"/>
        </w:rPr>
        <w:t xml:space="preserve"> </w:t>
      </w:r>
      <w:r w:rsidRPr="008D1BC9">
        <w:rPr>
          <w:rFonts w:ascii="Garamond" w:hAnsi="Garamond" w:cs="David" w:hint="cs"/>
          <w:szCs w:val="24"/>
          <w:rtl/>
          <w:lang w:eastAsia="he-IL"/>
        </w:rPr>
        <w:t>סיכון</w:t>
      </w:r>
      <w:r w:rsidRPr="008D1BC9">
        <w:rPr>
          <w:rFonts w:ascii="Garamond" w:hAnsi="Garamond" w:cs="David"/>
          <w:szCs w:val="24"/>
          <w:rtl/>
          <w:lang w:eastAsia="he-IL"/>
        </w:rPr>
        <w:t xml:space="preserve"> </w:t>
      </w:r>
      <w:r w:rsidRPr="008D1BC9">
        <w:rPr>
          <w:rFonts w:ascii="Garamond" w:hAnsi="Garamond" w:cs="David" w:hint="cs"/>
          <w:szCs w:val="24"/>
          <w:rtl/>
          <w:lang w:eastAsia="he-IL"/>
        </w:rPr>
        <w:t>ממשי</w:t>
      </w:r>
      <w:r w:rsidRPr="008D1BC9">
        <w:rPr>
          <w:rFonts w:ascii="Garamond" w:hAnsi="Garamond" w:cs="David"/>
          <w:szCs w:val="24"/>
          <w:rtl/>
          <w:lang w:eastAsia="he-IL"/>
        </w:rPr>
        <w:t xml:space="preserve"> </w:t>
      </w:r>
      <w:r w:rsidRPr="008D1BC9">
        <w:rPr>
          <w:rFonts w:ascii="Garamond" w:hAnsi="Garamond" w:cs="David" w:hint="cs"/>
          <w:szCs w:val="24"/>
          <w:rtl/>
          <w:lang w:eastAsia="he-IL"/>
        </w:rPr>
        <w:t>לפגיעות</w:t>
      </w:r>
      <w:r w:rsidRPr="008D1BC9">
        <w:rPr>
          <w:rFonts w:ascii="Garamond" w:hAnsi="Garamond" w:cs="David"/>
          <w:szCs w:val="24"/>
          <w:rtl/>
          <w:lang w:eastAsia="he-IL"/>
        </w:rPr>
        <w:t xml:space="preserve"> </w:t>
      </w:r>
      <w:r w:rsidRPr="008D1BC9">
        <w:rPr>
          <w:rFonts w:ascii="Garamond" w:hAnsi="Garamond" w:cs="David" w:hint="cs"/>
          <w:szCs w:val="24"/>
          <w:rtl/>
          <w:lang w:eastAsia="he-IL"/>
        </w:rPr>
        <w:t>כאמור</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w:t>
      </w:r>
    </w:p>
    <w:p w:rsidR="009A0566" w:rsidRPr="008D1BC9" w:rsidRDefault="009A0566" w:rsidP="00D67B2A">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szCs w:val="24"/>
          <w:rtl/>
          <w:lang w:eastAsia="he-IL"/>
        </w:rPr>
        <w:lastRenderedPageBreak/>
        <w:t>(</w:t>
      </w:r>
      <w:r w:rsidRPr="008D1BC9">
        <w:rPr>
          <w:rFonts w:ascii="Garamond" w:hAnsi="Garamond" w:cs="David" w:hint="cs"/>
          <w:szCs w:val="24"/>
          <w:rtl/>
          <w:lang w:eastAsia="he-IL"/>
        </w:rPr>
        <w:t>ב</w:t>
      </w:r>
      <w:r w:rsidRPr="008D1BC9">
        <w:rPr>
          <w:rFonts w:ascii="Garamond" w:hAnsi="Garamond" w:cs="David"/>
          <w:szCs w:val="24"/>
          <w:rtl/>
          <w:lang w:eastAsia="he-IL"/>
        </w:rPr>
        <w:t>)</w:t>
      </w:r>
      <w:r w:rsidRPr="008D1BC9">
        <w:rPr>
          <w:rFonts w:ascii="Garamond" w:hAnsi="Garamond" w:cs="David" w:hint="cs"/>
          <w:szCs w:val="24"/>
          <w:rtl/>
          <w:lang w:eastAsia="he-IL"/>
        </w:rPr>
        <w:t xml:space="preserve"> 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תוך</w:t>
      </w:r>
      <w:r w:rsidRPr="008D1BC9">
        <w:rPr>
          <w:rFonts w:ascii="Garamond" w:hAnsi="Garamond" w:cs="David"/>
          <w:szCs w:val="24"/>
          <w:rtl/>
          <w:lang w:eastAsia="he-IL"/>
        </w:rPr>
        <w:t xml:space="preserve"> </w:t>
      </w:r>
      <w:r w:rsidRPr="008D1BC9">
        <w:rPr>
          <w:rFonts w:ascii="Garamond" w:hAnsi="Garamond" w:cs="David" w:hint="cs"/>
          <w:szCs w:val="24"/>
          <w:rtl/>
          <w:lang w:eastAsia="he-IL"/>
        </w:rPr>
        <w:t>שימוש</w:t>
      </w:r>
      <w:r w:rsidRPr="008D1BC9">
        <w:rPr>
          <w:rFonts w:ascii="Garamond" w:hAnsi="Garamond" w:cs="David"/>
          <w:szCs w:val="24"/>
          <w:rtl/>
          <w:lang w:eastAsia="he-IL"/>
        </w:rPr>
        <w:t xml:space="preserve"> </w:t>
      </w:r>
      <w:r w:rsidRPr="008D1BC9">
        <w:rPr>
          <w:rFonts w:ascii="Garamond" w:hAnsi="Garamond" w:cs="David" w:hint="cs"/>
          <w:szCs w:val="24"/>
          <w:rtl/>
          <w:lang w:eastAsia="he-IL"/>
        </w:rPr>
        <w:t>בנשק</w:t>
      </w:r>
      <w:r w:rsidRPr="008D1BC9">
        <w:rPr>
          <w:rFonts w:ascii="Garamond" w:hAnsi="Garamond" w:cs="David"/>
          <w:szCs w:val="24"/>
          <w:rtl/>
          <w:lang w:eastAsia="he-IL"/>
        </w:rPr>
        <w:t xml:space="preserve"> </w:t>
      </w:r>
      <w:r w:rsidRPr="008D1BC9">
        <w:rPr>
          <w:rFonts w:ascii="Garamond" w:hAnsi="Garamond" w:cs="David" w:hint="cs"/>
          <w:szCs w:val="24"/>
          <w:rtl/>
          <w:lang w:eastAsia="he-IL"/>
        </w:rPr>
        <w:t>כימי</w:t>
      </w:r>
      <w:r w:rsidRPr="008D1BC9">
        <w:rPr>
          <w:rFonts w:ascii="Garamond" w:hAnsi="Garamond" w:cs="David"/>
          <w:szCs w:val="24"/>
          <w:rtl/>
          <w:lang w:eastAsia="he-IL"/>
        </w:rPr>
        <w:t xml:space="preserve">, </w:t>
      </w:r>
      <w:r w:rsidRPr="008D1BC9">
        <w:rPr>
          <w:rFonts w:ascii="Garamond" w:hAnsi="Garamond" w:cs="David" w:hint="cs"/>
          <w:szCs w:val="24"/>
          <w:rtl/>
          <w:lang w:eastAsia="he-IL"/>
        </w:rPr>
        <w:t>ביולוגי</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רדיואקטיבי</w:t>
      </w:r>
      <w:r w:rsidRPr="008D1BC9">
        <w:rPr>
          <w:rFonts w:ascii="Garamond" w:hAnsi="Garamond" w:cs="David"/>
          <w:szCs w:val="24"/>
          <w:rtl/>
          <w:lang w:eastAsia="he-IL"/>
        </w:rPr>
        <w:t xml:space="preserve">, </w:t>
      </w:r>
      <w:r w:rsidRPr="008D1BC9">
        <w:rPr>
          <w:rFonts w:ascii="Garamond" w:hAnsi="Garamond" w:cs="David" w:hint="cs"/>
          <w:szCs w:val="24"/>
          <w:rtl/>
          <w:lang w:eastAsia="he-IL"/>
        </w:rPr>
        <w:t>בחומר</w:t>
      </w:r>
      <w:r w:rsidRPr="008D1BC9">
        <w:rPr>
          <w:rFonts w:ascii="Garamond" w:hAnsi="Garamond" w:cs="David"/>
          <w:szCs w:val="24"/>
          <w:rtl/>
          <w:lang w:eastAsia="he-IL"/>
        </w:rPr>
        <w:t xml:space="preserve"> </w:t>
      </w:r>
      <w:r w:rsidRPr="008D1BC9">
        <w:rPr>
          <w:rFonts w:ascii="Garamond" w:hAnsi="Garamond" w:cs="David" w:hint="cs"/>
          <w:szCs w:val="24"/>
          <w:rtl/>
          <w:lang w:eastAsia="he-IL"/>
        </w:rPr>
        <w:t>מזיק</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במיתקן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תוך</w:t>
      </w:r>
      <w:r w:rsidRPr="008D1BC9">
        <w:rPr>
          <w:rFonts w:ascii="Garamond" w:hAnsi="Garamond" w:cs="David"/>
          <w:szCs w:val="24"/>
          <w:rtl/>
          <w:lang w:eastAsia="he-IL"/>
        </w:rPr>
        <w:t xml:space="preserve"> </w:t>
      </w:r>
      <w:r w:rsidRPr="008D1BC9">
        <w:rPr>
          <w:rFonts w:ascii="Garamond" w:hAnsi="Garamond" w:cs="David" w:hint="cs"/>
          <w:szCs w:val="24"/>
          <w:rtl/>
          <w:lang w:eastAsia="he-IL"/>
        </w:rPr>
        <w:t>פגיעה</w:t>
      </w:r>
      <w:r w:rsidRPr="008D1BC9">
        <w:rPr>
          <w:rFonts w:ascii="Garamond" w:hAnsi="Garamond" w:cs="David"/>
          <w:szCs w:val="24"/>
          <w:rtl/>
          <w:lang w:eastAsia="he-IL"/>
        </w:rPr>
        <w:t xml:space="preserve"> </w:t>
      </w:r>
      <w:r w:rsidRPr="008D1BC9">
        <w:rPr>
          <w:rFonts w:ascii="Garamond" w:hAnsi="Garamond" w:cs="David" w:hint="cs"/>
          <w:szCs w:val="24"/>
          <w:rtl/>
          <w:lang w:eastAsia="he-IL"/>
        </w:rPr>
        <w:t>במיתקן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העלולים</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טיבם</w:t>
      </w:r>
      <w:r w:rsidRPr="008D1BC9">
        <w:rPr>
          <w:rFonts w:ascii="Garamond" w:hAnsi="Garamond" w:cs="David"/>
          <w:szCs w:val="24"/>
          <w:rtl/>
          <w:lang w:eastAsia="he-IL"/>
        </w:rPr>
        <w:t xml:space="preserve"> </w:t>
      </w:r>
      <w:r w:rsidRPr="008D1BC9">
        <w:rPr>
          <w:rFonts w:ascii="Garamond" w:hAnsi="Garamond" w:cs="David" w:hint="cs"/>
          <w:szCs w:val="24"/>
          <w:rtl/>
          <w:lang w:eastAsia="he-IL"/>
        </w:rPr>
        <w:t>או</w:t>
      </w:r>
      <w:r w:rsidRPr="008D1BC9">
        <w:rPr>
          <w:rFonts w:ascii="Garamond" w:hAnsi="Garamond" w:cs="David"/>
          <w:szCs w:val="24"/>
          <w:rtl/>
          <w:lang w:eastAsia="he-IL"/>
        </w:rPr>
        <w:t xml:space="preserve"> </w:t>
      </w:r>
      <w:r w:rsidRPr="008D1BC9">
        <w:rPr>
          <w:rFonts w:ascii="Garamond" w:hAnsi="Garamond" w:cs="David" w:hint="cs"/>
          <w:szCs w:val="24"/>
          <w:rtl/>
          <w:lang w:eastAsia="he-IL"/>
        </w:rPr>
        <w:t>סוגם</w:t>
      </w:r>
      <w:r w:rsidRPr="008D1BC9">
        <w:rPr>
          <w:rFonts w:ascii="Garamond" w:hAnsi="Garamond" w:cs="David"/>
          <w:szCs w:val="24"/>
          <w:rtl/>
          <w:lang w:eastAsia="he-IL"/>
        </w:rPr>
        <w:t xml:space="preserve"> </w:t>
      </w:r>
      <w:r w:rsidRPr="008D1BC9">
        <w:rPr>
          <w:rFonts w:ascii="Garamond" w:hAnsi="Garamond" w:cs="David" w:hint="cs"/>
          <w:szCs w:val="24"/>
          <w:rtl/>
          <w:lang w:eastAsia="he-IL"/>
        </w:rPr>
        <w:t>לגרום</w:t>
      </w:r>
      <w:r w:rsidRPr="008D1BC9">
        <w:rPr>
          <w:rFonts w:ascii="Garamond" w:hAnsi="Garamond" w:cs="David"/>
          <w:szCs w:val="24"/>
          <w:rtl/>
          <w:lang w:eastAsia="he-IL"/>
        </w:rPr>
        <w:t xml:space="preserve"> </w:t>
      </w:r>
      <w:r w:rsidRPr="008D1BC9">
        <w:rPr>
          <w:rFonts w:ascii="Garamond" w:hAnsi="Garamond" w:cs="David" w:hint="cs"/>
          <w:szCs w:val="24"/>
          <w:rtl/>
          <w:lang w:eastAsia="he-IL"/>
        </w:rPr>
        <w:t>לפגיעה</w:t>
      </w:r>
      <w:r w:rsidRPr="008D1BC9">
        <w:rPr>
          <w:rFonts w:ascii="Garamond" w:hAnsi="Garamond" w:cs="David"/>
          <w:szCs w:val="24"/>
          <w:rtl/>
          <w:lang w:eastAsia="he-IL"/>
        </w:rPr>
        <w:t xml:space="preserve"> </w:t>
      </w:r>
      <w:r w:rsidRPr="008D1BC9">
        <w:rPr>
          <w:rFonts w:ascii="Garamond" w:hAnsi="Garamond" w:cs="David" w:hint="cs"/>
          <w:szCs w:val="24"/>
          <w:rtl/>
          <w:lang w:eastAsia="he-IL"/>
        </w:rPr>
        <w:t>ממשית</w:t>
      </w:r>
      <w:r w:rsidRPr="008D1BC9">
        <w:rPr>
          <w:rFonts w:ascii="Garamond" w:hAnsi="Garamond" w:cs="David"/>
          <w:szCs w:val="24"/>
          <w:rtl/>
          <w:lang w:eastAsia="he-IL"/>
        </w:rPr>
        <w:t xml:space="preserve"> </w:t>
      </w:r>
      <w:r w:rsidRPr="008D1BC9">
        <w:rPr>
          <w:rFonts w:ascii="Garamond" w:hAnsi="Garamond" w:cs="David" w:hint="cs"/>
          <w:szCs w:val="24"/>
          <w:rtl/>
          <w:lang w:eastAsia="he-IL"/>
        </w:rPr>
        <w:t>בשטח</w:t>
      </w:r>
      <w:r w:rsidRPr="008D1BC9">
        <w:rPr>
          <w:rFonts w:ascii="Garamond" w:hAnsi="Garamond" w:cs="David"/>
          <w:szCs w:val="24"/>
          <w:rtl/>
          <w:lang w:eastAsia="he-IL"/>
        </w:rPr>
        <w:t xml:space="preserve"> </w:t>
      </w:r>
      <w:r w:rsidRPr="008D1BC9">
        <w:rPr>
          <w:rFonts w:ascii="Garamond" w:hAnsi="Garamond" w:cs="David" w:hint="cs"/>
          <w:szCs w:val="24"/>
          <w:rtl/>
          <w:lang w:eastAsia="he-IL"/>
        </w:rPr>
        <w:t>גדול</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עולם</w:t>
      </w:r>
      <w:r w:rsidRPr="008D1BC9">
        <w:rPr>
          <w:rFonts w:ascii="Garamond" w:hAnsi="Garamond" w:cs="David"/>
          <w:szCs w:val="24"/>
          <w:rtl/>
          <w:lang w:eastAsia="he-IL"/>
        </w:rPr>
        <w:t>.</w:t>
      </w:r>
      <w:r w:rsidR="0048286C">
        <w:rPr>
          <w:rFonts w:ascii="Garamond" w:hAnsi="Garamond" w:cs="David" w:hint="cs"/>
          <w:szCs w:val="24"/>
          <w:rtl/>
          <w:lang w:eastAsia="he-IL"/>
        </w:rPr>
        <w:t>"</w:t>
      </w:r>
    </w:p>
    <w:p w:rsidR="00324457" w:rsidRPr="008D1BC9" w:rsidRDefault="00324457" w:rsidP="00324457">
      <w:pPr>
        <w:autoSpaceDE w:val="0"/>
        <w:autoSpaceDN w:val="0"/>
        <w:bidi/>
        <w:spacing w:after="0" w:line="240" w:lineRule="auto"/>
        <w:jc w:val="both"/>
        <w:rPr>
          <w:rFonts w:ascii="Garamond" w:hAnsi="Garamond" w:cs="David"/>
          <w:szCs w:val="24"/>
          <w:rtl/>
          <w:lang w:eastAsia="he-IL"/>
        </w:rPr>
      </w:pPr>
    </w:p>
    <w:p w:rsidR="00324457" w:rsidRPr="008D1BC9" w:rsidRDefault="00324457" w:rsidP="00C1615A">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נעיר ראשית כי לפי חוק הבניית שיקול הדעת השיפוטי בענישה, ככל שמדובר במעשה טרור שנפגעו בו מספר רב של נפגעים, השופט רשאי להטיל עונש מרבי שגבוה יותר מהעונש המרבי הקבוע</w:t>
      </w:r>
      <w:r w:rsidR="00831149">
        <w:rPr>
          <w:rFonts w:ascii="Garamond" w:hAnsi="Garamond" w:cs="David" w:hint="cs"/>
          <w:szCs w:val="24"/>
          <w:rtl/>
          <w:lang w:eastAsia="he-IL"/>
        </w:rPr>
        <w:t xml:space="preserve"> לעבירה עם נפגע אחד</w:t>
      </w:r>
      <w:r w:rsidRPr="008D1BC9">
        <w:rPr>
          <w:rFonts w:ascii="Garamond" w:hAnsi="Garamond" w:cs="David" w:hint="cs"/>
          <w:szCs w:val="24"/>
          <w:rtl/>
          <w:lang w:eastAsia="he-IL"/>
        </w:rPr>
        <w:t xml:space="preserve">. לכן לא ברור מתי יהיה צורך בהחמרת הענישה לפי סעיף זה. </w:t>
      </w:r>
    </w:p>
    <w:p w:rsidR="00324457" w:rsidRPr="008D1BC9" w:rsidRDefault="00324457" w:rsidP="00C1615A">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שנית, לעניין עבירה שהיא מעשה טרור שהיה בה "סיכון ממשי" לפגיעות בגוף של ציבור גדול, ככל שמדובר במעשה ניסיון, יחולו הכללים הרגילים לגבי ניסיון (העונש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על</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עבירת</w:t>
      </w:r>
      <w:r w:rsidRPr="008D1BC9">
        <w:rPr>
          <w:rFonts w:ascii="Garamond" w:hAnsi="Garamond" w:cs="David"/>
          <w:szCs w:val="24"/>
          <w:rtl/>
          <w:lang w:eastAsia="he-IL"/>
        </w:rPr>
        <w:t xml:space="preserve"> </w:t>
      </w:r>
      <w:r w:rsidRPr="008D1BC9">
        <w:rPr>
          <w:rFonts w:ascii="Garamond" w:hAnsi="Garamond" w:cs="David" w:hint="cs"/>
          <w:szCs w:val="24"/>
          <w:rtl/>
          <w:lang w:eastAsia="he-IL"/>
        </w:rPr>
        <w:t>הניסיון</w:t>
      </w:r>
      <w:r w:rsidRPr="008D1BC9">
        <w:rPr>
          <w:rFonts w:ascii="Garamond" w:hAnsi="Garamond" w:cs="David"/>
          <w:szCs w:val="24"/>
          <w:rtl/>
          <w:lang w:eastAsia="he-IL"/>
        </w:rPr>
        <w:t xml:space="preserve"> </w:t>
      </w:r>
      <w:r w:rsidRPr="008D1BC9">
        <w:rPr>
          <w:rFonts w:ascii="Garamond" w:hAnsi="Garamond" w:cs="David" w:hint="cs"/>
          <w:szCs w:val="24"/>
          <w:rtl/>
          <w:lang w:eastAsia="he-IL"/>
        </w:rPr>
        <w:t>זהה</w:t>
      </w:r>
      <w:r w:rsidRPr="008D1BC9">
        <w:rPr>
          <w:rFonts w:ascii="Garamond" w:hAnsi="Garamond" w:cs="David"/>
          <w:szCs w:val="24"/>
          <w:rtl/>
          <w:lang w:eastAsia="he-IL"/>
        </w:rPr>
        <w:t xml:space="preserve"> </w:t>
      </w:r>
      <w:r w:rsidRPr="008D1BC9">
        <w:rPr>
          <w:rFonts w:ascii="Garamond" w:hAnsi="Garamond" w:cs="David" w:hint="cs"/>
          <w:szCs w:val="24"/>
          <w:rtl/>
          <w:lang w:eastAsia="he-IL"/>
        </w:rPr>
        <w:t>לעונש</w:t>
      </w:r>
      <w:r w:rsidRPr="008D1BC9">
        <w:rPr>
          <w:rFonts w:ascii="Garamond" w:hAnsi="Garamond" w:cs="David"/>
          <w:szCs w:val="24"/>
          <w:rtl/>
          <w:lang w:eastAsia="he-IL"/>
        </w:rPr>
        <w:t xml:space="preserve"> </w:t>
      </w:r>
      <w:r w:rsidRPr="008D1BC9">
        <w:rPr>
          <w:rFonts w:ascii="Garamond" w:hAnsi="Garamond" w:cs="David" w:hint="cs"/>
          <w:szCs w:val="24"/>
          <w:rtl/>
          <w:lang w:eastAsia="he-IL"/>
        </w:rPr>
        <w:t>על</w:t>
      </w:r>
      <w:r w:rsidRPr="008D1BC9">
        <w:rPr>
          <w:rFonts w:ascii="Garamond" w:hAnsi="Garamond" w:cs="David"/>
          <w:szCs w:val="24"/>
          <w:rtl/>
          <w:lang w:eastAsia="he-IL"/>
        </w:rPr>
        <w:t xml:space="preserve"> </w:t>
      </w:r>
      <w:r w:rsidRPr="008D1BC9">
        <w:rPr>
          <w:rFonts w:ascii="Garamond" w:hAnsi="Garamond" w:cs="David" w:hint="cs"/>
          <w:szCs w:val="24"/>
          <w:rtl/>
          <w:lang w:eastAsia="he-IL"/>
        </w:rPr>
        <w:t>העבירה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 xml:space="preserve">המוגמרת). </w:t>
      </w:r>
      <w:r w:rsidR="00053618" w:rsidRPr="008D1BC9">
        <w:rPr>
          <w:rFonts w:ascii="Garamond" w:hAnsi="Garamond" w:cs="David" w:hint="cs"/>
          <w:szCs w:val="24"/>
          <w:rtl/>
          <w:lang w:eastAsia="he-IL"/>
        </w:rPr>
        <w:t>ו</w:t>
      </w:r>
      <w:r w:rsidR="00940CA2" w:rsidRPr="008D1BC9">
        <w:rPr>
          <w:rFonts w:ascii="Garamond" w:hAnsi="Garamond" w:cs="David" w:hint="cs"/>
          <w:szCs w:val="24"/>
          <w:rtl/>
          <w:lang w:eastAsia="he-IL"/>
        </w:rPr>
        <w:t xml:space="preserve">אם המעשה לא מהווה ניסיון, </w:t>
      </w:r>
      <w:r w:rsidR="00053618" w:rsidRPr="008D1BC9">
        <w:rPr>
          <w:rFonts w:ascii="Garamond" w:hAnsi="Garamond" w:cs="David" w:hint="cs"/>
          <w:szCs w:val="24"/>
          <w:rtl/>
          <w:lang w:eastAsia="he-IL"/>
        </w:rPr>
        <w:t>מה ההצדקה להטיל עונש של מאסר עולם?</w:t>
      </w:r>
    </w:p>
    <w:p w:rsidR="009E1E95" w:rsidRPr="008D1BC9" w:rsidRDefault="00053618" w:rsidP="00831149">
      <w:pPr>
        <w:autoSpaceDE w:val="0"/>
        <w:autoSpaceDN w:val="0"/>
        <w:bidi/>
        <w:spacing w:after="0" w:line="360" w:lineRule="auto"/>
        <w:jc w:val="both"/>
        <w:rPr>
          <w:rFonts w:ascii="Garamond" w:hAnsi="Garamond" w:cs="David"/>
          <w:szCs w:val="24"/>
          <w:rtl/>
          <w:lang w:eastAsia="he-IL"/>
        </w:rPr>
      </w:pPr>
      <w:r w:rsidRPr="008D1BC9">
        <w:rPr>
          <w:rFonts w:ascii="Garamond" w:hAnsi="Garamond" w:cs="David" w:hint="cs"/>
          <w:szCs w:val="24"/>
          <w:rtl/>
          <w:lang w:eastAsia="he-IL"/>
        </w:rPr>
        <w:t xml:space="preserve">לבסוף, על פני הדברים, ס"ק (ב) </w:t>
      </w:r>
      <w:r w:rsidRPr="008D1BC9">
        <w:rPr>
          <w:rFonts w:ascii="Garamond" w:hAnsi="Garamond" w:cs="David"/>
          <w:szCs w:val="24"/>
          <w:rtl/>
          <w:lang w:eastAsia="he-IL"/>
        </w:rPr>
        <w:t>–</w:t>
      </w:r>
      <w:r w:rsidR="001B2D32">
        <w:rPr>
          <w:rFonts w:ascii="Garamond" w:hAnsi="Garamond" w:cs="David" w:hint="cs"/>
          <w:szCs w:val="24"/>
          <w:rtl/>
          <w:lang w:eastAsia="he-IL"/>
        </w:rPr>
        <w:t xml:space="preserve"> </w:t>
      </w:r>
      <w:r w:rsidRPr="008D1BC9">
        <w:rPr>
          <w:rFonts w:ascii="Garamond" w:hAnsi="Garamond" w:cs="David" w:hint="cs"/>
          <w:szCs w:val="24"/>
          <w:rtl/>
          <w:lang w:eastAsia="he-IL"/>
        </w:rPr>
        <w:t xml:space="preserve">מעשה טרור המוני תוך שימוש בנשק פוגעני במיוחד - מתייחס לדוגמא פרטית של ס"ק (א), </w:t>
      </w:r>
      <w:r w:rsidR="00C1615A" w:rsidRPr="008D1BC9">
        <w:rPr>
          <w:rFonts w:ascii="Garamond" w:hAnsi="Garamond" w:cs="David" w:hint="cs"/>
          <w:szCs w:val="24"/>
          <w:rtl/>
          <w:lang w:eastAsia="he-IL"/>
        </w:rPr>
        <w:t xml:space="preserve">ומאפשר הקלה ראייתית </w:t>
      </w:r>
      <w:r w:rsidR="00831149">
        <w:rPr>
          <w:rFonts w:ascii="Garamond" w:hAnsi="Garamond" w:cs="David" w:hint="cs"/>
          <w:szCs w:val="24"/>
          <w:rtl/>
          <w:lang w:eastAsia="he-IL"/>
        </w:rPr>
        <w:t xml:space="preserve">מסויימת </w:t>
      </w:r>
      <w:r w:rsidR="00C1615A" w:rsidRPr="008D1BC9">
        <w:rPr>
          <w:rFonts w:ascii="Garamond" w:hAnsi="Garamond" w:cs="David" w:hint="cs"/>
          <w:szCs w:val="24"/>
          <w:rtl/>
          <w:lang w:eastAsia="he-IL"/>
        </w:rPr>
        <w:t xml:space="preserve">בכך שהתביעה תצטרך להוכיח רק כי הנשק עלול לפי טיבו לגרום לפגיעה ממשית בשטח גדול </w:t>
      </w:r>
      <w:r w:rsidR="00C1615A" w:rsidRPr="008D1BC9">
        <w:rPr>
          <w:rFonts w:ascii="Garamond" w:hAnsi="Garamond" w:cs="David"/>
          <w:szCs w:val="24"/>
          <w:rtl/>
          <w:lang w:eastAsia="he-IL"/>
        </w:rPr>
        <w:t>–</w:t>
      </w:r>
      <w:r w:rsidR="00C1615A" w:rsidRPr="008D1BC9">
        <w:rPr>
          <w:rFonts w:ascii="Garamond" w:hAnsi="Garamond" w:cs="David" w:hint="cs"/>
          <w:szCs w:val="24"/>
          <w:rtl/>
          <w:lang w:eastAsia="he-IL"/>
        </w:rPr>
        <w:t xml:space="preserve"> ולא </w:t>
      </w:r>
      <w:r w:rsidR="00831149">
        <w:rPr>
          <w:rFonts w:ascii="Garamond" w:hAnsi="Garamond" w:cs="David" w:hint="cs"/>
          <w:szCs w:val="24"/>
          <w:rtl/>
          <w:lang w:eastAsia="he-IL"/>
        </w:rPr>
        <w:t>להוכיח</w:t>
      </w:r>
      <w:r w:rsidR="001E2AD3" w:rsidRPr="008D1BC9">
        <w:rPr>
          <w:rFonts w:ascii="Garamond" w:hAnsi="Garamond" w:cs="David" w:hint="cs"/>
          <w:szCs w:val="24"/>
          <w:rtl/>
          <w:lang w:eastAsia="he-IL"/>
        </w:rPr>
        <w:t xml:space="preserve"> </w:t>
      </w:r>
      <w:r w:rsidR="00C1615A" w:rsidRPr="008D1BC9">
        <w:rPr>
          <w:rFonts w:ascii="Garamond" w:hAnsi="Garamond" w:cs="David" w:hint="cs"/>
          <w:szCs w:val="24"/>
          <w:rtl/>
          <w:lang w:eastAsia="he-IL"/>
        </w:rPr>
        <w:t>סיכון ממשי לפגיעות בגוף של ציבור גדול</w:t>
      </w:r>
      <w:r w:rsidRPr="008D1BC9">
        <w:rPr>
          <w:rFonts w:ascii="Garamond" w:hAnsi="Garamond" w:cs="David" w:hint="cs"/>
          <w:szCs w:val="24"/>
          <w:rtl/>
          <w:lang w:eastAsia="he-IL"/>
        </w:rPr>
        <w:t xml:space="preserve">. </w:t>
      </w:r>
      <w:r w:rsidR="00C1615A" w:rsidRPr="008D1BC9">
        <w:rPr>
          <w:rFonts w:ascii="Garamond" w:hAnsi="Garamond" w:cs="David" w:hint="cs"/>
          <w:szCs w:val="24"/>
          <w:rtl/>
          <w:lang w:eastAsia="he-IL"/>
        </w:rPr>
        <w:t>אולם</w:t>
      </w:r>
      <w:r w:rsidRPr="008D1BC9">
        <w:rPr>
          <w:rFonts w:ascii="Garamond" w:hAnsi="Garamond" w:cs="David" w:hint="cs"/>
          <w:szCs w:val="24"/>
          <w:rtl/>
          <w:lang w:eastAsia="he-IL"/>
        </w:rPr>
        <w:t>, הסעיף משדר שגם אם לא התקיימו התנאים של ס"ק (א)</w:t>
      </w:r>
      <w:r w:rsidR="00C1615A" w:rsidRPr="008D1BC9">
        <w:rPr>
          <w:rFonts w:ascii="Garamond" w:hAnsi="Garamond" w:cs="David" w:hint="cs"/>
          <w:szCs w:val="24"/>
          <w:rtl/>
          <w:lang w:eastAsia="he-IL"/>
        </w:rPr>
        <w:t xml:space="preserve"> (</w:t>
      </w:r>
      <w:r w:rsidR="001E2AD3" w:rsidRPr="008D1BC9">
        <w:rPr>
          <w:rFonts w:ascii="Garamond" w:hAnsi="Garamond" w:cs="David" w:hint="cs"/>
          <w:szCs w:val="24"/>
          <w:rtl/>
          <w:lang w:eastAsia="he-IL"/>
        </w:rPr>
        <w:t>גם בלי סיכון ממשי כאמור)</w:t>
      </w:r>
      <w:r w:rsidRPr="008D1BC9">
        <w:rPr>
          <w:rFonts w:ascii="Garamond" w:hAnsi="Garamond" w:cs="David" w:hint="cs"/>
          <w:szCs w:val="24"/>
          <w:rtl/>
          <w:lang w:eastAsia="he-IL"/>
        </w:rPr>
        <w:t>, אפשר לגזור על הנאשם מאסר עולם, מה ש</w:t>
      </w:r>
      <w:r w:rsidR="001E2AD3" w:rsidRPr="008D1BC9">
        <w:rPr>
          <w:rFonts w:ascii="Garamond" w:hAnsi="Garamond" w:cs="David" w:hint="cs"/>
          <w:szCs w:val="24"/>
          <w:rtl/>
          <w:lang w:eastAsia="he-IL"/>
        </w:rPr>
        <w:t xml:space="preserve">לטעמנו אין לו הצדקה. </w:t>
      </w:r>
    </w:p>
    <w:p w:rsidR="009E1E95" w:rsidRPr="008D1BC9" w:rsidRDefault="009E1E95" w:rsidP="009E1E95">
      <w:pPr>
        <w:autoSpaceDE w:val="0"/>
        <w:autoSpaceDN w:val="0"/>
        <w:bidi/>
        <w:spacing w:after="0" w:line="240" w:lineRule="auto"/>
        <w:jc w:val="both"/>
        <w:rPr>
          <w:rFonts w:ascii="Garamond" w:hAnsi="Garamond" w:cs="David"/>
          <w:szCs w:val="24"/>
          <w:rtl/>
          <w:lang w:eastAsia="he-IL"/>
        </w:rPr>
      </w:pPr>
    </w:p>
    <w:p w:rsidR="009E1E95" w:rsidRPr="008D1BC9" w:rsidRDefault="00324457" w:rsidP="00324457">
      <w:pPr>
        <w:autoSpaceDE w:val="0"/>
        <w:autoSpaceDN w:val="0"/>
        <w:bidi/>
        <w:spacing w:after="0" w:line="240" w:lineRule="auto"/>
        <w:jc w:val="both"/>
        <w:rPr>
          <w:rFonts w:ascii="Garamond" w:hAnsi="Garamond" w:cs="David"/>
          <w:szCs w:val="24"/>
          <w:rtl/>
          <w:lang w:eastAsia="he-IL"/>
        </w:rPr>
      </w:pPr>
      <w:r w:rsidRPr="008D1BC9">
        <w:rPr>
          <w:rFonts w:ascii="Garamond" w:hAnsi="Garamond" w:cs="David" w:hint="cs"/>
          <w:szCs w:val="24"/>
          <w:rtl/>
          <w:lang w:eastAsia="he-IL"/>
        </w:rPr>
        <w:t xml:space="preserve">לכן אנו מציעות </w:t>
      </w:r>
      <w:r w:rsidR="009E1E95" w:rsidRPr="008D1BC9">
        <w:rPr>
          <w:rFonts w:ascii="Garamond" w:hAnsi="Garamond" w:cs="David" w:hint="cs"/>
          <w:szCs w:val="24"/>
          <w:rtl/>
          <w:lang w:eastAsia="he-IL"/>
        </w:rPr>
        <w:t>למחוק את ס"ק (ב)</w:t>
      </w:r>
      <w:r w:rsidRPr="008D1BC9">
        <w:rPr>
          <w:rFonts w:ascii="Garamond" w:hAnsi="Garamond" w:cs="David" w:hint="cs"/>
          <w:szCs w:val="24"/>
          <w:rtl/>
          <w:lang w:eastAsia="he-IL"/>
        </w:rPr>
        <w:t xml:space="preserve">, וכן לשקול את הצורך בס"ק (א). </w:t>
      </w:r>
    </w:p>
    <w:p w:rsidR="009E1E95" w:rsidRPr="008D1BC9" w:rsidRDefault="009E1E95" w:rsidP="009E1E95">
      <w:pPr>
        <w:autoSpaceDE w:val="0"/>
        <w:autoSpaceDN w:val="0"/>
        <w:bidi/>
        <w:spacing w:after="0" w:line="240" w:lineRule="auto"/>
        <w:jc w:val="both"/>
        <w:rPr>
          <w:rFonts w:ascii="Garamond" w:hAnsi="Garamond" w:cs="David"/>
          <w:szCs w:val="24"/>
          <w:rtl/>
          <w:lang w:eastAsia="he-IL"/>
        </w:rPr>
      </w:pPr>
    </w:p>
    <w:p w:rsidR="009E1E95" w:rsidRPr="008D1BC9" w:rsidRDefault="009E1E95" w:rsidP="009E1E95">
      <w:pPr>
        <w:autoSpaceDE w:val="0"/>
        <w:autoSpaceDN w:val="0"/>
        <w:bidi/>
        <w:spacing w:after="0" w:line="240" w:lineRule="auto"/>
        <w:jc w:val="both"/>
        <w:rPr>
          <w:rFonts w:ascii="Garamond" w:hAnsi="Garamond" w:cs="David"/>
          <w:szCs w:val="24"/>
          <w:rtl/>
          <w:lang w:eastAsia="he-IL"/>
        </w:rPr>
      </w:pPr>
    </w:p>
    <w:p w:rsidR="009A0566" w:rsidRPr="00A96FD6" w:rsidRDefault="00B70599"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A96FD6">
        <w:rPr>
          <w:rFonts w:ascii="Garamond" w:hAnsi="Garamond" w:cs="David" w:hint="cs"/>
          <w:szCs w:val="24"/>
          <w:u w:val="single"/>
          <w:rtl/>
          <w:lang w:eastAsia="he-IL"/>
        </w:rPr>
        <w:t>ד</w:t>
      </w:r>
      <w:r w:rsidR="009A0566" w:rsidRPr="00A96FD6">
        <w:rPr>
          <w:rFonts w:ascii="Garamond" w:hAnsi="Garamond" w:cs="David" w:hint="cs"/>
          <w:szCs w:val="24"/>
          <w:u w:val="single"/>
          <w:rtl/>
          <w:lang w:eastAsia="he-IL"/>
        </w:rPr>
        <w:t>. היזק לרכוש</w:t>
      </w:r>
    </w:p>
    <w:p w:rsidR="00D67B2A" w:rsidRPr="008D1BC9" w:rsidRDefault="009A0566" w:rsidP="00D67B2A">
      <w:pPr>
        <w:bidi/>
        <w:spacing w:line="360" w:lineRule="auto"/>
        <w:jc w:val="both"/>
        <w:rPr>
          <w:rFonts w:cs="David"/>
          <w:sz w:val="24"/>
          <w:szCs w:val="24"/>
          <w:rtl/>
        </w:rPr>
      </w:pPr>
      <w:r w:rsidRPr="008D1BC9">
        <w:rPr>
          <w:rFonts w:cs="David" w:hint="cs"/>
          <w:sz w:val="24"/>
          <w:szCs w:val="24"/>
          <w:rtl/>
        </w:rPr>
        <w:t xml:space="preserve">בסעיף 43 </w:t>
      </w:r>
      <w:r w:rsidR="00D67B2A" w:rsidRPr="008D1BC9">
        <w:rPr>
          <w:rFonts w:cs="David" w:hint="cs"/>
          <w:sz w:val="24"/>
          <w:szCs w:val="24"/>
          <w:rtl/>
        </w:rPr>
        <w:t xml:space="preserve">להצעת החוק </w:t>
      </w:r>
      <w:r w:rsidRPr="008D1BC9">
        <w:rPr>
          <w:rFonts w:cs="David" w:hint="cs"/>
          <w:sz w:val="24"/>
          <w:szCs w:val="24"/>
          <w:rtl/>
        </w:rPr>
        <w:t xml:space="preserve">מוצע לקבוע החמרה בענין </w:t>
      </w:r>
      <w:r w:rsidR="00B41BFB" w:rsidRPr="008D1BC9">
        <w:rPr>
          <w:rFonts w:cs="David" w:hint="cs"/>
          <w:sz w:val="24"/>
          <w:szCs w:val="24"/>
          <w:rtl/>
        </w:rPr>
        <w:t xml:space="preserve">מי שהורס או פוגע בנכס, שלפי חוק העונשין דינו מאסר שלוש שנים, אם העבירה היא מעשה טרור. </w:t>
      </w:r>
      <w:r w:rsidR="00D67B2A" w:rsidRPr="008D1BC9">
        <w:rPr>
          <w:rFonts w:cs="David" w:hint="cs"/>
          <w:sz w:val="24"/>
          <w:szCs w:val="24"/>
          <w:rtl/>
        </w:rPr>
        <w:t xml:space="preserve">נזכיר כי פגיעה ברכוש יכולה להוות מעשה טרור אם הפגיעה מהווה גם פגיעה חמורה בבטיחות הציבור או בריאותו, פגיעה חמורה בתשתיות או בשירותים חמורים, אם הפגיעה היא פגיעה חמורה ברכוש ויש אפשרות ממשית שתגרום לפגיעה בחיי אדם או בבטיחות הציבור, וכן אם הפגיעה היא פגיעה חמורה בקודשי דת. </w:t>
      </w:r>
    </w:p>
    <w:p w:rsidR="009A0566" w:rsidRPr="008D1BC9" w:rsidRDefault="0048286C" w:rsidP="0048286C">
      <w:pPr>
        <w:autoSpaceDE w:val="0"/>
        <w:autoSpaceDN w:val="0"/>
        <w:bidi/>
        <w:spacing w:after="0" w:line="240" w:lineRule="auto"/>
        <w:ind w:left="720"/>
        <w:jc w:val="both"/>
        <w:rPr>
          <w:rFonts w:ascii="Garamond" w:hAnsi="Garamond" w:cs="David"/>
          <w:szCs w:val="24"/>
          <w:rtl/>
          <w:lang w:eastAsia="he-IL"/>
        </w:rPr>
      </w:pPr>
      <w:r>
        <w:rPr>
          <w:rFonts w:ascii="Garamond" w:hAnsi="Garamond" w:cs="David" w:hint="cs"/>
          <w:szCs w:val="24"/>
          <w:rtl/>
          <w:lang w:eastAsia="he-IL"/>
        </w:rPr>
        <w:t>"</w:t>
      </w:r>
      <w:r w:rsidR="009A0566" w:rsidRPr="008D1BC9">
        <w:rPr>
          <w:rFonts w:ascii="Garamond" w:hAnsi="Garamond" w:cs="David" w:hint="cs"/>
          <w:szCs w:val="24"/>
          <w:rtl/>
          <w:lang w:eastAsia="he-IL"/>
        </w:rPr>
        <w:t>43. היזק</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לרכוש</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למטרת</w:t>
      </w:r>
      <w:r w:rsidR="009A0566" w:rsidRPr="008D1BC9">
        <w:rPr>
          <w:rFonts w:ascii="Garamond" w:hAnsi="Garamond" w:cs="David"/>
          <w:szCs w:val="24"/>
          <w:rtl/>
          <w:lang w:eastAsia="he-IL"/>
        </w:rPr>
        <w:t xml:space="preserve"> </w:t>
      </w:r>
      <w:r w:rsidR="009A0566" w:rsidRPr="008D1BC9">
        <w:rPr>
          <w:rFonts w:ascii="Garamond" w:hAnsi="Garamond" w:cs="David" w:hint="cs"/>
          <w:szCs w:val="24"/>
          <w:rtl/>
          <w:lang w:eastAsia="he-IL"/>
        </w:rPr>
        <w:t>טרור</w:t>
      </w:r>
    </w:p>
    <w:p w:rsidR="003E7876" w:rsidRPr="008D1BC9" w:rsidRDefault="009A0566" w:rsidP="0048286C">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452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שהיא</w:t>
      </w:r>
      <w:r w:rsidRPr="008D1BC9">
        <w:rPr>
          <w:rFonts w:ascii="Garamond" w:hAnsi="Garamond" w:cs="David"/>
          <w:szCs w:val="24"/>
          <w:rtl/>
          <w:lang w:eastAsia="he-IL"/>
        </w:rPr>
        <w:t xml:space="preserve"> </w:t>
      </w:r>
      <w:r w:rsidRPr="008D1BC9">
        <w:rPr>
          <w:rFonts w:ascii="Garamond" w:hAnsi="Garamond" w:cs="David" w:hint="cs"/>
          <w:szCs w:val="24"/>
          <w:rtl/>
          <w:lang w:eastAsia="he-IL"/>
        </w:rPr>
        <w:t>מעשה</w:t>
      </w:r>
      <w:r w:rsidRPr="008D1BC9">
        <w:rPr>
          <w:rFonts w:ascii="Garamond" w:hAnsi="Garamond" w:cs="David"/>
          <w:szCs w:val="24"/>
          <w:rtl/>
          <w:lang w:eastAsia="he-IL"/>
        </w:rPr>
        <w:t xml:space="preserve"> </w:t>
      </w:r>
      <w:r w:rsidRPr="008D1BC9">
        <w:rPr>
          <w:rFonts w:ascii="Garamond" w:hAnsi="Garamond" w:cs="David" w:hint="cs"/>
          <w:szCs w:val="24"/>
          <w:rtl/>
          <w:lang w:eastAsia="he-IL"/>
        </w:rPr>
        <w:t>טרור</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שבע</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 xml:space="preserve">; </w:t>
      </w:r>
      <w:r w:rsidRPr="008D1BC9">
        <w:rPr>
          <w:rFonts w:ascii="Garamond" w:hAnsi="Garamond" w:cs="David" w:hint="cs"/>
          <w:szCs w:val="24"/>
          <w:rtl/>
          <w:lang w:eastAsia="he-IL"/>
        </w:rPr>
        <w:t>עבר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כאמור</w:t>
      </w:r>
      <w:r w:rsidRPr="008D1BC9">
        <w:rPr>
          <w:rFonts w:ascii="Garamond" w:hAnsi="Garamond" w:cs="David"/>
          <w:szCs w:val="24"/>
          <w:rtl/>
          <w:lang w:eastAsia="he-IL"/>
        </w:rPr>
        <w:t xml:space="preserve"> </w:t>
      </w:r>
      <w:r w:rsidRPr="008D1BC9">
        <w:rPr>
          <w:rFonts w:ascii="Garamond" w:hAnsi="Garamond" w:cs="David" w:hint="cs"/>
          <w:szCs w:val="24"/>
          <w:rtl/>
          <w:lang w:eastAsia="he-IL"/>
        </w:rPr>
        <w:t>ביחס</w:t>
      </w:r>
      <w:r w:rsidRPr="008D1BC9">
        <w:rPr>
          <w:rFonts w:ascii="Garamond" w:hAnsi="Garamond" w:cs="David"/>
          <w:szCs w:val="24"/>
          <w:rtl/>
          <w:lang w:eastAsia="he-IL"/>
        </w:rPr>
        <w:t xml:space="preserve"> </w:t>
      </w:r>
      <w:r w:rsidRPr="008D1BC9">
        <w:rPr>
          <w:rFonts w:ascii="Garamond" w:hAnsi="Garamond" w:cs="David" w:hint="cs"/>
          <w:szCs w:val="24"/>
          <w:rtl/>
          <w:lang w:eastAsia="he-IL"/>
        </w:rPr>
        <w:t>לרכוש</w:t>
      </w:r>
      <w:r w:rsidRPr="008D1BC9">
        <w:rPr>
          <w:rFonts w:ascii="Garamond" w:hAnsi="Garamond" w:cs="David"/>
          <w:szCs w:val="24"/>
          <w:rtl/>
          <w:lang w:eastAsia="he-IL"/>
        </w:rPr>
        <w:t xml:space="preserve"> </w:t>
      </w:r>
      <w:r w:rsidRPr="008D1BC9">
        <w:rPr>
          <w:rFonts w:ascii="Garamond" w:hAnsi="Garamond" w:cs="David" w:hint="cs"/>
          <w:szCs w:val="24"/>
          <w:rtl/>
          <w:lang w:eastAsia="he-IL"/>
        </w:rPr>
        <w:t>שהוא</w:t>
      </w:r>
      <w:r w:rsidRPr="008D1BC9">
        <w:rPr>
          <w:rFonts w:ascii="Garamond" w:hAnsi="Garamond" w:cs="David"/>
          <w:szCs w:val="24"/>
          <w:rtl/>
          <w:lang w:eastAsia="he-IL"/>
        </w:rPr>
        <w:t xml:space="preserve"> </w:t>
      </w:r>
      <w:r w:rsidRPr="008D1BC9">
        <w:rPr>
          <w:rFonts w:ascii="Garamond" w:hAnsi="Garamond" w:cs="David" w:hint="cs"/>
          <w:szCs w:val="24"/>
          <w:rtl/>
          <w:lang w:eastAsia="he-IL"/>
        </w:rPr>
        <w:t>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עשר</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w:t>
      </w:r>
      <w:r w:rsidR="0048286C">
        <w:rPr>
          <w:rFonts w:ascii="Garamond" w:hAnsi="Garamond" w:cs="David" w:hint="cs"/>
          <w:szCs w:val="24"/>
          <w:rtl/>
          <w:lang w:eastAsia="he-IL"/>
        </w:rPr>
        <w:t>"</w:t>
      </w:r>
    </w:p>
    <w:p w:rsidR="0003683D" w:rsidRPr="008D1BC9" w:rsidRDefault="0003683D" w:rsidP="0048286C">
      <w:pPr>
        <w:pStyle w:val="p00"/>
        <w:bidi/>
        <w:spacing w:before="72" w:beforeAutospacing="0" w:after="0" w:afterAutospacing="0"/>
        <w:ind w:left="1440" w:right="1134"/>
        <w:rPr>
          <w:rFonts w:ascii="Garamond" w:hAnsi="Garamond" w:cs="David"/>
          <w:rtl/>
          <w:lang w:eastAsia="he-IL"/>
        </w:rPr>
      </w:pPr>
    </w:p>
    <w:p w:rsidR="00BA2B58" w:rsidRPr="0048286C" w:rsidRDefault="00B41BFB" w:rsidP="0048286C">
      <w:pPr>
        <w:pStyle w:val="p00"/>
        <w:bidi/>
        <w:spacing w:before="72" w:beforeAutospacing="0" w:after="0" w:afterAutospacing="0"/>
        <w:ind w:left="720" w:right="1134"/>
        <w:rPr>
          <w:rStyle w:val="big-number"/>
          <w:rFonts w:ascii="Time New Roman" w:hAnsi="Time New Roman" w:cs="David"/>
          <w:b/>
          <w:bCs/>
          <w:rtl/>
        </w:rPr>
      </w:pPr>
      <w:r w:rsidRPr="0048286C">
        <w:rPr>
          <w:rFonts w:ascii="Garamond" w:hAnsi="Garamond" w:cs="David" w:hint="cs"/>
          <w:rtl/>
          <w:lang w:eastAsia="he-IL"/>
        </w:rPr>
        <w:t xml:space="preserve">סעיף 452 לחוק העונשין: </w:t>
      </w:r>
    </w:p>
    <w:p w:rsidR="00B41BFB" w:rsidRPr="0048286C" w:rsidRDefault="00B41BFB" w:rsidP="0048286C">
      <w:pPr>
        <w:pStyle w:val="p00"/>
        <w:bidi/>
        <w:spacing w:before="72" w:beforeAutospacing="0" w:after="0" w:afterAutospacing="0"/>
        <w:ind w:left="720" w:right="1134"/>
        <w:rPr>
          <w:rFonts w:cs="David"/>
        </w:rPr>
      </w:pPr>
      <w:r w:rsidRPr="0048286C">
        <w:rPr>
          <w:rStyle w:val="big-number"/>
          <w:rFonts w:ascii="Time New Roman" w:hAnsi="Time New Roman" w:cs="David"/>
          <w:b/>
          <w:bCs/>
          <w:rtl/>
        </w:rPr>
        <w:t xml:space="preserve">היזק בזדון </w:t>
      </w:r>
    </w:p>
    <w:p w:rsidR="00BA2B58" w:rsidRPr="0048286C" w:rsidRDefault="0003683D" w:rsidP="0048286C">
      <w:pPr>
        <w:pStyle w:val="p00"/>
        <w:bidi/>
        <w:spacing w:before="72" w:beforeAutospacing="0" w:after="0" w:afterAutospacing="0"/>
        <w:ind w:left="720" w:right="1134"/>
        <w:jc w:val="both"/>
        <w:rPr>
          <w:rStyle w:val="default"/>
          <w:rFonts w:cs="David"/>
          <w:color w:val="000000"/>
          <w:rtl/>
        </w:rPr>
      </w:pPr>
      <w:r w:rsidRPr="0048286C">
        <w:rPr>
          <w:rFonts w:cs="David" w:hint="cs"/>
          <w:rtl/>
        </w:rPr>
        <w:t>452.</w:t>
      </w:r>
      <w:r w:rsidR="00B41BFB" w:rsidRPr="0048286C">
        <w:rPr>
          <w:rStyle w:val="default"/>
          <w:rFonts w:cs="David" w:hint="cs"/>
          <w:rtl/>
        </w:rPr>
        <w:t xml:space="preserve">ההורס נכס או פוגע במזיד ושלא כדין, דינו - מאסר שלוש שנים, והוא אם לא נקבע </w:t>
      </w:r>
      <w:r w:rsidR="00B41BFB" w:rsidRPr="0048286C">
        <w:rPr>
          <w:rStyle w:val="default"/>
          <w:rFonts w:cs="David" w:hint="cs"/>
          <w:color w:val="000000"/>
          <w:rtl/>
        </w:rPr>
        <w:t>עונש אחר.</w:t>
      </w:r>
    </w:p>
    <w:p w:rsidR="005015E8" w:rsidRPr="008D1BC9" w:rsidRDefault="005015E8" w:rsidP="005015E8">
      <w:pPr>
        <w:pStyle w:val="p00"/>
        <w:bidi/>
        <w:spacing w:before="72" w:beforeAutospacing="0" w:after="0" w:afterAutospacing="0"/>
        <w:ind w:right="1134"/>
        <w:jc w:val="both"/>
        <w:rPr>
          <w:rFonts w:cs="David"/>
          <w:sz w:val="20"/>
          <w:szCs w:val="20"/>
          <w:rtl/>
        </w:rPr>
      </w:pPr>
    </w:p>
    <w:p w:rsidR="005015E8" w:rsidRPr="008D1BC9" w:rsidRDefault="0003683D" w:rsidP="00831149">
      <w:pPr>
        <w:bidi/>
        <w:spacing w:after="0" w:line="240" w:lineRule="auto"/>
        <w:jc w:val="both"/>
        <w:rPr>
          <w:rFonts w:cs="David"/>
          <w:sz w:val="24"/>
          <w:szCs w:val="24"/>
          <w:rtl/>
        </w:rPr>
      </w:pPr>
      <w:r w:rsidRPr="008D1BC9">
        <w:rPr>
          <w:rFonts w:cs="David" w:hint="cs"/>
          <w:sz w:val="24"/>
          <w:szCs w:val="24"/>
          <w:rtl/>
        </w:rPr>
        <w:t>[</w:t>
      </w:r>
      <w:r w:rsidR="005015E8" w:rsidRPr="008D1BC9">
        <w:rPr>
          <w:rFonts w:cs="David" w:hint="cs"/>
          <w:sz w:val="24"/>
          <w:szCs w:val="24"/>
          <w:rtl/>
        </w:rPr>
        <w:t>צוין בדברי ההסבר כי קיים סעיף דומה שמחמיר את הענישה בהיזק לרכוש שהוא בשימוש כוח מזויין:</w:t>
      </w:r>
    </w:p>
    <w:p w:rsidR="005015E8" w:rsidRPr="00555C72" w:rsidRDefault="005015E8" w:rsidP="00831149">
      <w:pPr>
        <w:bidi/>
        <w:spacing w:after="0" w:line="240" w:lineRule="auto"/>
        <w:ind w:left="720" w:right="1134"/>
        <w:rPr>
          <w:rFonts w:ascii="Times New Roman" w:eastAsia="Times New Roman" w:hAnsi="Times New Roman" w:cs="David"/>
          <w:sz w:val="24"/>
          <w:szCs w:val="24"/>
        </w:rPr>
      </w:pPr>
      <w:r w:rsidRPr="00555C72">
        <w:rPr>
          <w:rFonts w:ascii="Time New Roman" w:eastAsia="Times New Roman" w:hAnsi="Time New Roman" w:cs="David"/>
          <w:b/>
          <w:bCs/>
          <w:sz w:val="24"/>
          <w:szCs w:val="24"/>
          <w:rtl/>
        </w:rPr>
        <w:t xml:space="preserve">פגיעה ברכוש </w:t>
      </w:r>
    </w:p>
    <w:p w:rsidR="005015E8" w:rsidRPr="00555C72" w:rsidRDefault="005015E8" w:rsidP="005015E8">
      <w:pPr>
        <w:bidi/>
        <w:spacing w:before="72" w:after="0" w:line="240" w:lineRule="auto"/>
        <w:ind w:left="720" w:right="1134"/>
        <w:jc w:val="both"/>
        <w:rPr>
          <w:rFonts w:ascii="Times New Roman" w:eastAsia="Times New Roman" w:hAnsi="Times New Roman" w:cs="David"/>
          <w:color w:val="000000"/>
          <w:sz w:val="24"/>
          <w:szCs w:val="24"/>
          <w:rtl/>
        </w:rPr>
      </w:pPr>
      <w:r w:rsidRPr="00555C72">
        <w:rPr>
          <w:rFonts w:ascii="Times New Roman" w:eastAsia="Times New Roman" w:hAnsi="Times New Roman" w:cs="David" w:hint="cs"/>
          <w:color w:val="000000"/>
          <w:sz w:val="24"/>
          <w:szCs w:val="24"/>
          <w:rtl/>
        </w:rPr>
        <w:t>108. (א)  מי שגרם בזדון נזק לרכוש שהוא בשימוש כוח מזויין או סיכן בזדון את האספקה לכוחות המזויינים, דינו - מאסר שבע שנים.</w:t>
      </w:r>
    </w:p>
    <w:p w:rsidR="005015E8" w:rsidRPr="00555C72" w:rsidRDefault="005015E8" w:rsidP="005015E8">
      <w:pPr>
        <w:bidi/>
        <w:spacing w:before="72" w:after="0" w:line="240" w:lineRule="auto"/>
        <w:ind w:left="720" w:right="1134"/>
        <w:jc w:val="both"/>
        <w:rPr>
          <w:rFonts w:ascii="Times New Roman" w:eastAsia="Times New Roman" w:hAnsi="Times New Roman" w:cs="David"/>
          <w:color w:val="000000"/>
          <w:sz w:val="24"/>
          <w:szCs w:val="24"/>
          <w:rtl/>
        </w:rPr>
      </w:pPr>
      <w:r w:rsidRPr="00555C72">
        <w:rPr>
          <w:rFonts w:ascii="Times New Roman" w:eastAsia="Times New Roman" w:hAnsi="Times New Roman" w:cs="David" w:hint="cs"/>
          <w:color w:val="000000"/>
          <w:sz w:val="24"/>
          <w:szCs w:val="24"/>
          <w:rtl/>
        </w:rPr>
        <w:t>          (ב)  מי שגרם ברשלנות נזק לרכוש שהוא בשימוש כוח מזויין או סיכן ברשלנות את האספקה לכוחות המזויינים, דינו - מאסר שלוש שנים.</w:t>
      </w:r>
    </w:p>
    <w:p w:rsidR="005015E8" w:rsidRDefault="005015E8" w:rsidP="005015E8">
      <w:pPr>
        <w:bidi/>
        <w:spacing w:before="72" w:after="0" w:line="240" w:lineRule="auto"/>
        <w:ind w:left="720" w:right="1134"/>
        <w:jc w:val="both"/>
        <w:rPr>
          <w:rFonts w:ascii="Times New Roman" w:eastAsia="Times New Roman" w:hAnsi="Times New Roman" w:cs="David"/>
          <w:color w:val="000000"/>
          <w:sz w:val="24"/>
          <w:szCs w:val="24"/>
          <w:rtl/>
        </w:rPr>
      </w:pPr>
      <w:r w:rsidRPr="00555C72">
        <w:rPr>
          <w:rFonts w:ascii="Times New Roman" w:eastAsia="Times New Roman" w:hAnsi="Times New Roman" w:cs="David" w:hint="cs"/>
          <w:color w:val="000000"/>
          <w:sz w:val="24"/>
          <w:szCs w:val="24"/>
          <w:rtl/>
        </w:rPr>
        <w:t>          (ג)   מי שעבר עבירה לפי סעיף קטן (א) והיה במעשה העבירה כדי לפגוע בבטחון המדינה, דינו - מאסר עשר שנים.</w:t>
      </w:r>
      <w:r w:rsidR="0003683D" w:rsidRPr="00555C72">
        <w:rPr>
          <w:rFonts w:ascii="Times New Roman" w:eastAsia="Times New Roman" w:hAnsi="Times New Roman" w:cs="David" w:hint="cs"/>
          <w:color w:val="000000"/>
          <w:sz w:val="24"/>
          <w:szCs w:val="24"/>
          <w:rtl/>
        </w:rPr>
        <w:t>]</w:t>
      </w:r>
    </w:p>
    <w:p w:rsidR="00831149" w:rsidRPr="00555C72" w:rsidRDefault="00831149" w:rsidP="00831149">
      <w:pPr>
        <w:bidi/>
        <w:spacing w:before="72" w:after="0" w:line="240" w:lineRule="auto"/>
        <w:ind w:left="720" w:right="1134"/>
        <w:jc w:val="both"/>
        <w:rPr>
          <w:rFonts w:ascii="Times New Roman" w:eastAsia="Times New Roman" w:hAnsi="Times New Roman" w:cs="David"/>
          <w:color w:val="000000"/>
          <w:sz w:val="24"/>
          <w:szCs w:val="24"/>
          <w:rtl/>
        </w:rPr>
      </w:pPr>
    </w:p>
    <w:p w:rsidR="0003683D" w:rsidRPr="008D1BC9" w:rsidRDefault="0003683D" w:rsidP="00924C13">
      <w:pPr>
        <w:bidi/>
        <w:spacing w:line="360" w:lineRule="auto"/>
        <w:jc w:val="both"/>
        <w:rPr>
          <w:rFonts w:cs="David"/>
          <w:sz w:val="24"/>
          <w:szCs w:val="24"/>
          <w:rtl/>
        </w:rPr>
      </w:pPr>
      <w:r w:rsidRPr="008D1BC9">
        <w:rPr>
          <w:rFonts w:cs="David" w:hint="cs"/>
          <w:sz w:val="24"/>
          <w:szCs w:val="24"/>
          <w:rtl/>
        </w:rPr>
        <w:t xml:space="preserve">יש לציין כי קיימות עבירות נוספות של נסיבות מחמירות של היזק בזדון, כאשר העונש בגינן הוא יותר משלוש שנות מאסר, </w:t>
      </w:r>
      <w:r w:rsidR="00B61CE0" w:rsidRPr="008D1BC9">
        <w:rPr>
          <w:rFonts w:cs="David" w:hint="cs"/>
          <w:sz w:val="24"/>
          <w:szCs w:val="24"/>
          <w:rtl/>
        </w:rPr>
        <w:t xml:space="preserve">ולכן </w:t>
      </w:r>
      <w:r w:rsidR="00D1421E" w:rsidRPr="008D1BC9">
        <w:rPr>
          <w:rFonts w:cs="David" w:hint="cs"/>
          <w:sz w:val="24"/>
          <w:szCs w:val="24"/>
          <w:rtl/>
        </w:rPr>
        <w:t>ברוב המקרים</w:t>
      </w:r>
      <w:r w:rsidR="00B61CE0" w:rsidRPr="008D1BC9">
        <w:rPr>
          <w:rFonts w:cs="David" w:hint="cs"/>
          <w:sz w:val="24"/>
          <w:szCs w:val="24"/>
          <w:rtl/>
        </w:rPr>
        <w:t xml:space="preserve"> של עבירה שהיא מעשה טרור</w:t>
      </w:r>
      <w:r w:rsidR="00D1421E" w:rsidRPr="008D1BC9">
        <w:rPr>
          <w:rFonts w:cs="David" w:hint="cs"/>
          <w:sz w:val="24"/>
          <w:szCs w:val="24"/>
          <w:rtl/>
        </w:rPr>
        <w:t>, העונש יהיה גבוה מ-</w:t>
      </w:r>
      <w:r w:rsidR="00D1421E" w:rsidRPr="008D1BC9">
        <w:rPr>
          <w:rFonts w:cs="David" w:hint="cs"/>
          <w:sz w:val="24"/>
          <w:szCs w:val="24"/>
          <w:rtl/>
        </w:rPr>
        <w:lastRenderedPageBreak/>
        <w:t>7 שנות מאסר. לדוגמא, אם הנזק נגרם לדבר בעל ערך דתי,</w:t>
      </w:r>
      <w:r w:rsidR="00C17674" w:rsidRPr="008D1BC9">
        <w:rPr>
          <w:rFonts w:cs="David" w:hint="cs"/>
          <w:sz w:val="24"/>
          <w:szCs w:val="24"/>
          <w:rtl/>
        </w:rPr>
        <w:t xml:space="preserve"> או למיתקני תשתיות,</w:t>
      </w:r>
      <w:r w:rsidR="00D1421E" w:rsidRPr="008D1BC9">
        <w:rPr>
          <w:rFonts w:cs="David" w:hint="cs"/>
          <w:sz w:val="24"/>
          <w:szCs w:val="24"/>
          <w:rtl/>
        </w:rPr>
        <w:t xml:space="preserve"> העונש הקבוע בחוק העונשין הוא מאסר 4 שנים, ולאחר ההכפלה של חוק הטרור, יגיע ל-8 </w:t>
      </w:r>
      <w:r w:rsidR="00C17674" w:rsidRPr="008D1BC9">
        <w:rPr>
          <w:rFonts w:cs="David" w:hint="cs"/>
          <w:sz w:val="24"/>
          <w:szCs w:val="24"/>
          <w:rtl/>
        </w:rPr>
        <w:t>שנים;</w:t>
      </w:r>
      <w:r w:rsidR="00D1421E" w:rsidRPr="008D1BC9">
        <w:rPr>
          <w:rFonts w:cs="David" w:hint="cs"/>
          <w:sz w:val="24"/>
          <w:szCs w:val="24"/>
          <w:rtl/>
        </w:rPr>
        <w:t xml:space="preserve"> היזק בזדון שנעשה בחומר נפץ, </w:t>
      </w:r>
      <w:r w:rsidR="00C17674" w:rsidRPr="008D1BC9">
        <w:rPr>
          <w:rFonts w:cs="David" w:hint="cs"/>
          <w:sz w:val="24"/>
          <w:szCs w:val="24"/>
          <w:rtl/>
        </w:rPr>
        <w:t xml:space="preserve">דינו מאסר 15 שנים </w:t>
      </w:r>
      <w:r w:rsidR="00C17674" w:rsidRPr="008D1BC9">
        <w:rPr>
          <w:rFonts w:cs="David"/>
          <w:sz w:val="24"/>
          <w:szCs w:val="24"/>
          <w:rtl/>
        </w:rPr>
        <w:t>–</w:t>
      </w:r>
      <w:r w:rsidR="00C17674" w:rsidRPr="008D1BC9">
        <w:rPr>
          <w:rFonts w:cs="David" w:hint="cs"/>
          <w:sz w:val="24"/>
          <w:szCs w:val="24"/>
          <w:rtl/>
        </w:rPr>
        <w:t xml:space="preserve"> ולאחר ההכפלה יגיע ל-30 שנים. לכן ברוב המקרים של היזק לרכוש שהוא מעשה טרור, העונש יהיה חמור מ-7 שנות מאסר. </w:t>
      </w:r>
      <w:r w:rsidR="00B61CE0" w:rsidRPr="008D1BC9">
        <w:rPr>
          <w:rFonts w:cs="David" w:hint="cs"/>
          <w:sz w:val="24"/>
          <w:szCs w:val="24"/>
          <w:rtl/>
        </w:rPr>
        <w:t>אם הנזק נ</w:t>
      </w:r>
      <w:r w:rsidR="00924C13" w:rsidRPr="008D1BC9">
        <w:rPr>
          <w:rFonts w:cs="David" w:hint="cs"/>
          <w:sz w:val="24"/>
          <w:szCs w:val="24"/>
          <w:rtl/>
        </w:rPr>
        <w:t>גר</w:t>
      </w:r>
      <w:r w:rsidR="00B61CE0" w:rsidRPr="008D1BC9">
        <w:rPr>
          <w:rFonts w:cs="David" w:hint="cs"/>
          <w:sz w:val="24"/>
          <w:szCs w:val="24"/>
          <w:rtl/>
        </w:rPr>
        <w:t xml:space="preserve">ם לבנין, מבנה, מסילת ברזל ועוד תוך כדי התפרעות, העונש הקבוע בגין העבירה הוא שבע שנות מאסר (ובהכפלה </w:t>
      </w:r>
      <w:r w:rsidR="00B61CE0" w:rsidRPr="008D1BC9">
        <w:rPr>
          <w:rFonts w:cs="David"/>
          <w:sz w:val="24"/>
          <w:szCs w:val="24"/>
          <w:rtl/>
        </w:rPr>
        <w:t>–</w:t>
      </w:r>
      <w:r w:rsidR="00B61CE0" w:rsidRPr="008D1BC9">
        <w:rPr>
          <w:rFonts w:cs="David" w:hint="cs"/>
          <w:sz w:val="24"/>
          <w:szCs w:val="24"/>
          <w:rtl/>
        </w:rPr>
        <w:t xml:space="preserve"> 14), ואם הדבר נהרס או "התחילו להרוס או להשמיד" אותו, דינו 10 שנות מאסר (ובהכפלה </w:t>
      </w:r>
      <w:r w:rsidR="00B61CE0" w:rsidRPr="008D1BC9">
        <w:rPr>
          <w:rFonts w:cs="David"/>
          <w:sz w:val="24"/>
          <w:szCs w:val="24"/>
          <w:rtl/>
        </w:rPr>
        <w:t>–</w:t>
      </w:r>
      <w:r w:rsidR="00B61CE0" w:rsidRPr="008D1BC9">
        <w:rPr>
          <w:rFonts w:cs="David" w:hint="cs"/>
          <w:sz w:val="24"/>
          <w:szCs w:val="24"/>
          <w:rtl/>
        </w:rPr>
        <w:t xml:space="preserve"> 20):</w:t>
      </w:r>
    </w:p>
    <w:p w:rsidR="0003683D" w:rsidRPr="00555C72" w:rsidRDefault="0003683D" w:rsidP="0003683D">
      <w:pPr>
        <w:bidi/>
        <w:spacing w:before="72" w:after="0" w:line="240" w:lineRule="auto"/>
        <w:ind w:left="720" w:right="1134"/>
        <w:rPr>
          <w:rFonts w:ascii="Times New Roman" w:eastAsia="Times New Roman" w:hAnsi="Times New Roman" w:cs="David"/>
          <w:sz w:val="24"/>
          <w:szCs w:val="24"/>
        </w:rPr>
      </w:pPr>
      <w:r w:rsidRPr="00555C72">
        <w:rPr>
          <w:rFonts w:ascii="Time New Roman" w:eastAsia="Times New Roman" w:hAnsi="Time New Roman" w:cs="David"/>
          <w:b/>
          <w:bCs/>
          <w:sz w:val="24"/>
          <w:szCs w:val="24"/>
          <w:rtl/>
        </w:rPr>
        <w:t xml:space="preserve">היזקים מיוחדים </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453. (א)  העובר עבירה כאמור בסעיף 452 בבאר מים, בקידוח למים, בסכר, בגדה, בקיר או בשער הצפה של בריכה או של בריכת טחנה, בעצי תרבות, בגשר, במוביל מים או במאגר מים, דינו - מאסר חמש שנים.</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          (ב)  העובר עבירה כאמור בסעיף 452, בנסיבות שלהלן, דינו – מאסר ארבע שנים, והוא אם לא נקבע עונש אחר מחמת נסיבותיו או טיבו של הנכס הניזוק:</w:t>
      </w:r>
    </w:p>
    <w:p w:rsidR="0003683D" w:rsidRPr="00555C72" w:rsidRDefault="0003683D" w:rsidP="0003683D">
      <w:pPr>
        <w:bidi/>
        <w:spacing w:before="72" w:after="0" w:line="240" w:lineRule="auto"/>
        <w:ind w:left="1741"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(1)   הנזק נגרם לדבר המשמש חלק מקווי תשתיות, מיתקני תשתיות או חיבור אליהם, או לדבר שמטרתו הבטחת בטיחות הציבור;</w:t>
      </w:r>
    </w:p>
    <w:p w:rsidR="0003683D" w:rsidRPr="00555C72" w:rsidRDefault="0003683D" w:rsidP="0003683D">
      <w:pPr>
        <w:bidi/>
        <w:spacing w:before="72" w:after="0" w:line="240" w:lineRule="auto"/>
        <w:ind w:left="1741"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(2)   הנזק נגרם לדבר בעל ערך תרבותי, מדעי, היסטורי, דתי או אומנותי.</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          (ג)   העובר עבירה כאמור בסעיף 452 וערכו של הנזק שנגרם עולה על 500,000 שקלים חדשים, דינו – מאסר שבע שנים.</w:t>
      </w:r>
    </w:p>
    <w:p w:rsidR="0003683D" w:rsidRPr="00555C72" w:rsidRDefault="0003683D" w:rsidP="0003683D">
      <w:pPr>
        <w:bidi/>
        <w:spacing w:before="72" w:after="0" w:line="240" w:lineRule="auto"/>
        <w:ind w:left="720" w:right="1134"/>
        <w:rPr>
          <w:rFonts w:ascii="Times New Roman" w:eastAsia="Times New Roman" w:hAnsi="Times New Roman" w:cs="David"/>
          <w:sz w:val="24"/>
          <w:szCs w:val="24"/>
          <w:rtl/>
        </w:rPr>
      </w:pPr>
      <w:bookmarkStart w:id="3" w:name="Rov1013"/>
      <w:bookmarkStart w:id="4" w:name="Seif380"/>
      <w:bookmarkEnd w:id="3"/>
      <w:bookmarkEnd w:id="4"/>
      <w:r w:rsidRPr="00555C72">
        <w:rPr>
          <w:rFonts w:ascii="Time New Roman" w:eastAsia="Times New Roman" w:hAnsi="Time New Roman" w:cs="David"/>
          <w:b/>
          <w:bCs/>
          <w:sz w:val="24"/>
          <w:szCs w:val="24"/>
          <w:rtl/>
        </w:rPr>
        <w:t xml:space="preserve">היזק בחומר נפץ </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r w:rsidRPr="00555C72">
        <w:rPr>
          <w:rFonts w:ascii="Times New Roman" w:eastAsia="Times New Roman" w:hAnsi="Times New Roman" w:cs="David" w:hint="cs"/>
          <w:sz w:val="24"/>
          <w:szCs w:val="24"/>
          <w:rtl/>
        </w:rPr>
        <w:t>454. העובר עבירה כאמור בסעיף 452 על ידי חומר נפץ, דינו - מאסר חמש-עשרה שנים, והוא אם היה אדם במקום המעשה או אם ההרס או הפגיעה סיכנו חיי אדם ממש.</w:t>
      </w:r>
    </w:p>
    <w:p w:rsidR="0003683D" w:rsidRPr="00555C72" w:rsidRDefault="0003683D" w:rsidP="0003683D">
      <w:pPr>
        <w:bidi/>
        <w:spacing w:before="72" w:after="0" w:line="240" w:lineRule="auto"/>
        <w:ind w:left="720" w:right="1134"/>
        <w:jc w:val="both"/>
        <w:rPr>
          <w:rFonts w:ascii="Times New Roman" w:eastAsia="Times New Roman" w:hAnsi="Times New Roman" w:cs="David"/>
          <w:sz w:val="24"/>
          <w:szCs w:val="24"/>
          <w:rtl/>
        </w:rPr>
      </w:pPr>
      <w:bookmarkStart w:id="5" w:name="Rov675"/>
      <w:bookmarkStart w:id="6" w:name="Seif381"/>
      <w:bookmarkEnd w:id="5"/>
      <w:bookmarkEnd w:id="6"/>
      <w:r w:rsidRPr="00555C72">
        <w:rPr>
          <w:rFonts w:ascii="Time New Roman" w:eastAsia="Times New Roman" w:hAnsi="Time New Roman" w:cs="David" w:hint="cs"/>
          <w:sz w:val="24"/>
          <w:szCs w:val="24"/>
          <w:rtl/>
        </w:rPr>
        <w:t>...</w:t>
      </w:r>
    </w:p>
    <w:p w:rsidR="0003683D" w:rsidRPr="00555C72" w:rsidRDefault="0003683D" w:rsidP="0003683D">
      <w:pPr>
        <w:bidi/>
        <w:spacing w:before="72" w:after="0" w:line="240" w:lineRule="auto"/>
        <w:ind w:left="1440" w:right="1134" w:hanging="720"/>
        <w:rPr>
          <w:rFonts w:ascii="Times New Roman" w:eastAsia="Times New Roman" w:hAnsi="Times New Roman" w:cs="David"/>
          <w:sz w:val="24"/>
          <w:szCs w:val="24"/>
          <w:rtl/>
        </w:rPr>
      </w:pPr>
      <w:bookmarkStart w:id="7" w:name="Seif382"/>
      <w:bookmarkEnd w:id="7"/>
      <w:r w:rsidRPr="00555C72">
        <w:rPr>
          <w:rFonts w:ascii="Time New Roman" w:eastAsia="Times New Roman" w:hAnsi="Time New Roman" w:cs="David"/>
          <w:b/>
          <w:bCs/>
          <w:sz w:val="24"/>
          <w:szCs w:val="24"/>
          <w:rtl/>
        </w:rPr>
        <w:t xml:space="preserve">נסיון להרוס נכס בחומר נפיץ </w:t>
      </w:r>
    </w:p>
    <w:p w:rsidR="0003683D" w:rsidRPr="00555C72" w:rsidRDefault="0003683D" w:rsidP="0003683D">
      <w:pPr>
        <w:bidi/>
        <w:spacing w:before="72" w:after="0" w:line="240" w:lineRule="auto"/>
        <w:ind w:left="720" w:right="1134"/>
        <w:jc w:val="both"/>
        <w:rPr>
          <w:rFonts w:cs="David"/>
          <w:sz w:val="24"/>
          <w:szCs w:val="24"/>
          <w:rtl/>
        </w:rPr>
      </w:pPr>
      <w:r w:rsidRPr="00555C72">
        <w:rPr>
          <w:rFonts w:ascii="Times New Roman" w:eastAsia="Times New Roman" w:hAnsi="Times New Roman" w:cs="David" w:hint="cs"/>
          <w:sz w:val="24"/>
          <w:szCs w:val="24"/>
          <w:rtl/>
        </w:rPr>
        <w:t>456. המניח שלא כדין חומר נפיץ במקום כלשהו, בכוונה להרוס נכס או להזיק לו, דינו - מאסר חמש-עשרה שנים.</w:t>
      </w:r>
    </w:p>
    <w:p w:rsidR="00B61CE0" w:rsidRPr="00555C72" w:rsidRDefault="00B61CE0" w:rsidP="00B61CE0">
      <w:pPr>
        <w:bidi/>
        <w:spacing w:before="72" w:after="0" w:line="240" w:lineRule="auto"/>
        <w:ind w:left="720" w:right="1134"/>
        <w:jc w:val="both"/>
        <w:rPr>
          <w:rFonts w:cs="David"/>
          <w:sz w:val="24"/>
          <w:szCs w:val="24"/>
          <w:rtl/>
        </w:rPr>
      </w:pPr>
    </w:p>
    <w:p w:rsidR="00B61CE0" w:rsidRPr="00555C72" w:rsidRDefault="00B61CE0" w:rsidP="00B61CE0">
      <w:pPr>
        <w:bidi/>
        <w:spacing w:before="72" w:after="0" w:line="240" w:lineRule="auto"/>
        <w:ind w:left="1440" w:right="1134" w:hanging="720"/>
        <w:rPr>
          <w:rFonts w:ascii="Time New Roman" w:eastAsia="Times New Roman" w:hAnsi="Time New Roman" w:cs="David"/>
          <w:b/>
          <w:bCs/>
          <w:sz w:val="24"/>
          <w:szCs w:val="24"/>
        </w:rPr>
      </w:pPr>
      <w:r w:rsidRPr="00555C72">
        <w:rPr>
          <w:rFonts w:ascii="Time New Roman" w:eastAsia="Times New Roman" w:hAnsi="Time New Roman" w:cs="David"/>
          <w:b/>
          <w:bCs/>
          <w:sz w:val="24"/>
          <w:szCs w:val="24"/>
          <w:rtl/>
        </w:rPr>
        <w:t xml:space="preserve">התפרעות שסופה נזק </w:t>
      </w:r>
    </w:p>
    <w:p w:rsidR="00B61CE0" w:rsidRPr="00555C72" w:rsidRDefault="00B61CE0" w:rsidP="00B61CE0">
      <w:pPr>
        <w:pStyle w:val="p00"/>
        <w:bidi/>
        <w:spacing w:before="72" w:beforeAutospacing="0" w:after="0" w:afterAutospacing="0"/>
        <w:ind w:left="720" w:right="1134"/>
        <w:jc w:val="both"/>
        <w:rPr>
          <w:rFonts w:cs="David"/>
          <w:rtl/>
        </w:rPr>
      </w:pPr>
      <w:r w:rsidRPr="00555C72">
        <w:rPr>
          <w:rFonts w:cs="David" w:hint="cs"/>
          <w:rtl/>
        </w:rPr>
        <w:t>157. מתפרעים שגרמו, שלא כדין, נזק לבנין, לאניה, למסילת ברזל, למכונות, למבנה, לקו טלגרף, לקו חשמל, לקו צינורות או לצינור להספקת מים, דינו של כל אחד מהם - מאסר שבע שנים, ואם הרסו או השמידו, או התחילו להרוס או להשמיד, אחד הדברים האמורים, דינו - מאסר עשר שנים.</w:t>
      </w:r>
    </w:p>
    <w:p w:rsidR="00B61CE0" w:rsidRPr="008D1BC9" w:rsidRDefault="00B61CE0" w:rsidP="00B61CE0">
      <w:pPr>
        <w:bidi/>
        <w:spacing w:before="72" w:after="0" w:line="240" w:lineRule="auto"/>
        <w:ind w:left="720" w:right="1134"/>
        <w:jc w:val="both"/>
        <w:rPr>
          <w:rFonts w:cs="David"/>
          <w:sz w:val="20"/>
          <w:szCs w:val="20"/>
          <w:rtl/>
        </w:rPr>
      </w:pPr>
    </w:p>
    <w:p w:rsidR="00C87C2F" w:rsidRPr="008D1BC9" w:rsidRDefault="00C87C2F" w:rsidP="00580F38">
      <w:pPr>
        <w:bidi/>
        <w:spacing w:line="360" w:lineRule="auto"/>
        <w:jc w:val="both"/>
        <w:rPr>
          <w:rFonts w:cs="David"/>
          <w:sz w:val="24"/>
          <w:szCs w:val="24"/>
          <w:rtl/>
        </w:rPr>
      </w:pPr>
      <w:r w:rsidRPr="008D1BC9">
        <w:rPr>
          <w:rFonts w:cs="David" w:hint="cs"/>
          <w:sz w:val="24"/>
          <w:szCs w:val="24"/>
          <w:rtl/>
        </w:rPr>
        <w:t xml:space="preserve">מוצע, </w:t>
      </w:r>
      <w:r w:rsidR="00847B89" w:rsidRPr="008D1BC9">
        <w:rPr>
          <w:rFonts w:cs="David" w:hint="cs"/>
          <w:sz w:val="24"/>
          <w:szCs w:val="24"/>
          <w:rtl/>
        </w:rPr>
        <w:t>לאור הסעיפים הקיימים של היזק בנסיבות מחמירות</w:t>
      </w:r>
      <w:r w:rsidRPr="008D1BC9">
        <w:rPr>
          <w:rFonts w:cs="David" w:hint="cs"/>
          <w:sz w:val="24"/>
          <w:szCs w:val="24"/>
          <w:rtl/>
        </w:rPr>
        <w:t>, לקבל דוגמאות למקרים בהם יעשה שימוש בסעיף המיוחד</w:t>
      </w:r>
      <w:r w:rsidR="00847B89" w:rsidRPr="008D1BC9">
        <w:rPr>
          <w:rFonts w:cs="David" w:hint="cs"/>
          <w:sz w:val="24"/>
          <w:szCs w:val="24"/>
          <w:rtl/>
        </w:rPr>
        <w:t>, כאשר מדובר בעבירה שהיא מעשה טרור</w:t>
      </w:r>
      <w:r w:rsidRPr="008D1BC9">
        <w:rPr>
          <w:rFonts w:cs="David" w:hint="cs"/>
          <w:sz w:val="24"/>
          <w:szCs w:val="24"/>
          <w:rtl/>
        </w:rPr>
        <w:t>.</w:t>
      </w:r>
      <w:r w:rsidR="00580F38" w:rsidRPr="008D1BC9">
        <w:rPr>
          <w:rFonts w:cs="David" w:hint="cs"/>
          <w:sz w:val="24"/>
          <w:szCs w:val="24"/>
          <w:rtl/>
        </w:rPr>
        <w:t xml:space="preserve"> לאחר שהוועדה צמצמה את ההגדרה של "מעשה טרור", נדמה כי לא יהיו מקרים רבים של מעשי טרור שהעבירה היחידה שאפשר להעמיד לדין בגינה היא עבירת ההיזק.</w:t>
      </w:r>
    </w:p>
    <w:p w:rsidR="00924C13" w:rsidRPr="008D1BC9" w:rsidRDefault="00847B89" w:rsidP="00831149">
      <w:pPr>
        <w:bidi/>
        <w:spacing w:line="360" w:lineRule="auto"/>
        <w:jc w:val="both"/>
        <w:rPr>
          <w:rFonts w:cs="David"/>
          <w:sz w:val="24"/>
          <w:szCs w:val="24"/>
          <w:rtl/>
        </w:rPr>
      </w:pPr>
      <w:r w:rsidRPr="008D1BC9">
        <w:rPr>
          <w:rFonts w:cs="David" w:hint="cs"/>
          <w:sz w:val="24"/>
          <w:szCs w:val="24"/>
          <w:rtl/>
        </w:rPr>
        <w:t>שנית, בדברי ההסבר נטען כי "פגיעה ברכוש עשויה להיות אחת הדרכים המשמעותיות לביצוע מעשי טרור, ועונש מרבי של שש שנות מאסר [ההכפלה של העונש הקבוע בסעיף] אין בו כדי לשקף את החומרה הגלומה בעבירה של היזק לרכוש, המבוצעת בנסיבות של טרור".</w:t>
      </w:r>
      <w:r w:rsidR="00580F38" w:rsidRPr="008D1BC9">
        <w:rPr>
          <w:rFonts w:cs="David" w:hint="cs"/>
          <w:sz w:val="24"/>
          <w:szCs w:val="24"/>
          <w:rtl/>
        </w:rPr>
        <w:t xml:space="preserve"> לטעמנו אין הצדקה להחמרה מיוחדת של שנה נוספת דווקא בסעיף זה. </w:t>
      </w:r>
      <w:r w:rsidR="002D0FEF" w:rsidRPr="00831149">
        <w:rPr>
          <w:rFonts w:cs="David" w:hint="cs"/>
          <w:sz w:val="24"/>
          <w:szCs w:val="24"/>
          <w:u w:val="single"/>
          <w:rtl/>
        </w:rPr>
        <w:t xml:space="preserve">הכלל של הכפלת הענישה הוא הכלל שצריך </w:t>
      </w:r>
      <w:r w:rsidR="002D0FEF" w:rsidRPr="00831149">
        <w:rPr>
          <w:rFonts w:cs="David" w:hint="cs"/>
          <w:sz w:val="24"/>
          <w:szCs w:val="24"/>
          <w:u w:val="single"/>
          <w:rtl/>
        </w:rPr>
        <w:lastRenderedPageBreak/>
        <w:t>לתת מענה לחומרה של המעשים.</w:t>
      </w:r>
      <w:r w:rsidR="00831149">
        <w:rPr>
          <w:rFonts w:cs="David" w:hint="cs"/>
          <w:sz w:val="24"/>
          <w:szCs w:val="24"/>
          <w:u w:val="single"/>
          <w:rtl/>
        </w:rPr>
        <w:t xml:space="preserve"> </w:t>
      </w:r>
      <w:r w:rsidR="00924C13" w:rsidRPr="008D1BC9">
        <w:rPr>
          <w:rFonts w:cs="David" w:hint="cs"/>
          <w:sz w:val="24"/>
          <w:szCs w:val="24"/>
          <w:rtl/>
        </w:rPr>
        <w:t>לכן אנו מציעות שלא לכלול בחוק המאבק בטרור סעיף מיוחד שעניינו היזק לרכוש, שכן עניין זה ימצא את פתרונו בסעיף מיוחד בחוק שעניינו הכפלת הענישה ודי בו (סעיף 40, ור' לעיל).</w:t>
      </w:r>
      <w:r w:rsidR="00555C72">
        <w:rPr>
          <w:rFonts w:cs="David" w:hint="cs"/>
          <w:sz w:val="24"/>
          <w:szCs w:val="24"/>
          <w:rtl/>
        </w:rPr>
        <w:t xml:space="preserve"> </w:t>
      </w:r>
      <w:r w:rsidR="00924C13" w:rsidRPr="008D1BC9">
        <w:rPr>
          <w:rFonts w:cs="David" w:hint="cs"/>
          <w:sz w:val="24"/>
          <w:szCs w:val="24"/>
          <w:rtl/>
        </w:rPr>
        <w:t xml:space="preserve">בעניין היזק למתקן רגיש </w:t>
      </w:r>
      <w:r w:rsidR="00924C13" w:rsidRPr="008D1BC9">
        <w:rPr>
          <w:rFonts w:cs="David"/>
          <w:sz w:val="24"/>
          <w:szCs w:val="24"/>
          <w:rtl/>
        </w:rPr>
        <w:t>–</w:t>
      </w:r>
      <w:r w:rsidR="00924C13" w:rsidRPr="008D1BC9">
        <w:rPr>
          <w:rFonts w:cs="David" w:hint="cs"/>
          <w:sz w:val="24"/>
          <w:szCs w:val="24"/>
          <w:rtl/>
        </w:rPr>
        <w:t xml:space="preserve"> ניתן להציע סעיף מיוחד בסימן העבירות בפרק זה</w:t>
      </w:r>
      <w:r w:rsidR="00555C72">
        <w:rPr>
          <w:rFonts w:cs="David" w:hint="cs"/>
          <w:sz w:val="24"/>
          <w:szCs w:val="24"/>
          <w:rtl/>
        </w:rPr>
        <w:t>, אם יש צורך מעשי בכך</w:t>
      </w:r>
      <w:r w:rsidR="00924C13" w:rsidRPr="008D1BC9">
        <w:rPr>
          <w:rFonts w:cs="David" w:hint="cs"/>
          <w:sz w:val="24"/>
          <w:szCs w:val="24"/>
          <w:rtl/>
        </w:rPr>
        <w:t>.</w:t>
      </w:r>
    </w:p>
    <w:p w:rsidR="00652408" w:rsidRPr="008D1BC9" w:rsidRDefault="00847B89" w:rsidP="006D265D">
      <w:pPr>
        <w:bidi/>
        <w:spacing w:line="360" w:lineRule="auto"/>
        <w:jc w:val="both"/>
        <w:rPr>
          <w:rFonts w:cs="David"/>
          <w:sz w:val="24"/>
          <w:szCs w:val="24"/>
          <w:rtl/>
        </w:rPr>
      </w:pPr>
      <w:r w:rsidRPr="008D1BC9">
        <w:rPr>
          <w:rFonts w:cs="David" w:hint="cs"/>
          <w:sz w:val="24"/>
          <w:szCs w:val="24"/>
          <w:rtl/>
        </w:rPr>
        <w:t>[</w:t>
      </w:r>
      <w:r w:rsidR="00924C13" w:rsidRPr="008D1BC9">
        <w:rPr>
          <w:rFonts w:cs="David" w:hint="cs"/>
          <w:sz w:val="24"/>
          <w:szCs w:val="24"/>
          <w:rtl/>
        </w:rPr>
        <w:t xml:space="preserve">*הערה לנוסח: </w:t>
      </w:r>
      <w:r w:rsidR="005015E8" w:rsidRPr="008D1BC9">
        <w:rPr>
          <w:rFonts w:cs="David" w:hint="cs"/>
          <w:sz w:val="24"/>
          <w:szCs w:val="24"/>
          <w:rtl/>
        </w:rPr>
        <w:t>בכל מקרה, אנו מציעות לתקן את כותרת השוליים של הסעיף כ</w:t>
      </w:r>
      <w:r w:rsidR="006D265D">
        <w:rPr>
          <w:rFonts w:cs="David" w:hint="cs"/>
          <w:sz w:val="24"/>
          <w:szCs w:val="24"/>
          <w:rtl/>
        </w:rPr>
        <w:t xml:space="preserve">ך שיהיה ברור שמדובר במעשה טרור, </w:t>
      </w:r>
      <w:r w:rsidR="005015E8" w:rsidRPr="008D1BC9">
        <w:rPr>
          <w:rFonts w:cs="David" w:hint="cs"/>
          <w:sz w:val="24"/>
          <w:szCs w:val="24"/>
          <w:rtl/>
        </w:rPr>
        <w:t xml:space="preserve">שכאמור הוגדר כך שהמעשה עצמו כן </w:t>
      </w:r>
      <w:r w:rsidR="006D265D">
        <w:rPr>
          <w:rFonts w:cs="David" w:hint="cs"/>
          <w:sz w:val="24"/>
          <w:szCs w:val="24"/>
          <w:rtl/>
        </w:rPr>
        <w:t>צריך</w:t>
      </w:r>
      <w:r w:rsidR="005015E8" w:rsidRPr="008D1BC9">
        <w:rPr>
          <w:rFonts w:cs="David" w:hint="cs"/>
          <w:sz w:val="24"/>
          <w:szCs w:val="24"/>
          <w:rtl/>
        </w:rPr>
        <w:t xml:space="preserve"> להיות מעשה חמור.</w:t>
      </w:r>
      <w:r w:rsidRPr="008D1BC9">
        <w:rPr>
          <w:rFonts w:cs="David" w:hint="cs"/>
          <w:sz w:val="24"/>
          <w:szCs w:val="24"/>
          <w:rtl/>
        </w:rPr>
        <w:t>]</w:t>
      </w:r>
    </w:p>
    <w:p w:rsidR="00924C13" w:rsidRPr="008D1BC9" w:rsidRDefault="00924C13" w:rsidP="00924C13">
      <w:pPr>
        <w:bidi/>
        <w:spacing w:line="360" w:lineRule="auto"/>
        <w:jc w:val="both"/>
        <w:rPr>
          <w:rFonts w:cs="David"/>
          <w:sz w:val="24"/>
          <w:szCs w:val="24"/>
          <w:rtl/>
        </w:rPr>
      </w:pPr>
      <w:r w:rsidRPr="00555C72">
        <w:rPr>
          <w:rFonts w:cs="David" w:hint="cs"/>
          <w:sz w:val="24"/>
          <w:szCs w:val="24"/>
          <w:highlight w:val="yellow"/>
          <w:rtl/>
        </w:rPr>
        <w:t>נוסח מוצע:</w:t>
      </w:r>
      <w:r w:rsidRPr="008D1BC9">
        <w:rPr>
          <w:rFonts w:cs="David" w:hint="cs"/>
          <w:sz w:val="24"/>
          <w:szCs w:val="24"/>
          <w:rtl/>
        </w:rPr>
        <w:t xml:space="preserve"> </w:t>
      </w:r>
    </w:p>
    <w:p w:rsidR="00924C13" w:rsidRPr="008D1BC9" w:rsidRDefault="00924C13" w:rsidP="00555C72">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 היזק</w:t>
      </w:r>
      <w:r w:rsidRPr="008D1BC9">
        <w:rPr>
          <w:rFonts w:ascii="Garamond" w:hAnsi="Garamond" w:cs="David"/>
          <w:szCs w:val="24"/>
          <w:rtl/>
          <w:lang w:eastAsia="he-IL"/>
        </w:rPr>
        <w:t xml:space="preserve"> </w:t>
      </w:r>
      <w:r w:rsidRPr="008D1BC9">
        <w:rPr>
          <w:rFonts w:ascii="Garamond" w:hAnsi="Garamond" w:cs="David" w:hint="cs"/>
          <w:szCs w:val="24"/>
          <w:rtl/>
          <w:lang w:eastAsia="he-IL"/>
        </w:rPr>
        <w:t>למיתקן רגיש</w:t>
      </w:r>
    </w:p>
    <w:p w:rsidR="00924C13" w:rsidRPr="008D1BC9" w:rsidRDefault="00924C13" w:rsidP="00555C72">
      <w:pPr>
        <w:autoSpaceDE w:val="0"/>
        <w:autoSpaceDN w:val="0"/>
        <w:bidi/>
        <w:spacing w:after="0" w:line="240" w:lineRule="auto"/>
        <w:ind w:left="720"/>
        <w:jc w:val="both"/>
        <w:rPr>
          <w:rFonts w:ascii="Garamond" w:hAnsi="Garamond" w:cs="David"/>
          <w:szCs w:val="24"/>
          <w:rtl/>
          <w:lang w:eastAsia="he-IL"/>
        </w:rPr>
      </w:pPr>
      <w:r w:rsidRPr="008D1BC9">
        <w:rPr>
          <w:rFonts w:ascii="Garamond" w:hAnsi="Garamond" w:cs="David" w:hint="cs"/>
          <w:szCs w:val="24"/>
          <w:rtl/>
          <w:lang w:eastAsia="he-IL"/>
        </w:rPr>
        <w:t>העובר</w:t>
      </w:r>
      <w:r w:rsidRPr="008D1BC9">
        <w:rPr>
          <w:rFonts w:ascii="Garamond" w:hAnsi="Garamond" w:cs="David"/>
          <w:szCs w:val="24"/>
          <w:rtl/>
          <w:lang w:eastAsia="he-IL"/>
        </w:rPr>
        <w:t xml:space="preserve"> </w:t>
      </w:r>
      <w:r w:rsidRPr="008D1BC9">
        <w:rPr>
          <w:rFonts w:ascii="Garamond" w:hAnsi="Garamond" w:cs="David" w:hint="cs"/>
          <w:szCs w:val="24"/>
          <w:rtl/>
          <w:lang w:eastAsia="he-IL"/>
        </w:rPr>
        <w:t>עבירה</w:t>
      </w:r>
      <w:r w:rsidRPr="008D1BC9">
        <w:rPr>
          <w:rFonts w:ascii="Garamond" w:hAnsi="Garamond" w:cs="David"/>
          <w:szCs w:val="24"/>
          <w:rtl/>
          <w:lang w:eastAsia="he-IL"/>
        </w:rPr>
        <w:t xml:space="preserve"> </w:t>
      </w:r>
      <w:r w:rsidRPr="008D1BC9">
        <w:rPr>
          <w:rFonts w:ascii="Garamond" w:hAnsi="Garamond" w:cs="David" w:hint="cs"/>
          <w:szCs w:val="24"/>
          <w:rtl/>
          <w:lang w:eastAsia="he-IL"/>
        </w:rPr>
        <w:t>לפי</w:t>
      </w:r>
      <w:r w:rsidRPr="008D1BC9">
        <w:rPr>
          <w:rFonts w:ascii="Garamond" w:hAnsi="Garamond" w:cs="David"/>
          <w:szCs w:val="24"/>
          <w:rtl/>
          <w:lang w:eastAsia="he-IL"/>
        </w:rPr>
        <w:t xml:space="preserve"> </w:t>
      </w:r>
      <w:r w:rsidRPr="008D1BC9">
        <w:rPr>
          <w:rFonts w:ascii="Garamond" w:hAnsi="Garamond" w:cs="David" w:hint="cs"/>
          <w:szCs w:val="24"/>
          <w:rtl/>
          <w:lang w:eastAsia="he-IL"/>
        </w:rPr>
        <w:t>סעיף</w:t>
      </w:r>
      <w:r w:rsidRPr="008D1BC9">
        <w:rPr>
          <w:rFonts w:ascii="Garamond" w:hAnsi="Garamond" w:cs="David"/>
          <w:szCs w:val="24"/>
          <w:rtl/>
          <w:lang w:eastAsia="he-IL"/>
        </w:rPr>
        <w:t xml:space="preserve"> 452 </w:t>
      </w:r>
      <w:r w:rsidRPr="008D1BC9">
        <w:rPr>
          <w:rFonts w:ascii="Garamond" w:hAnsi="Garamond" w:cs="David" w:hint="cs"/>
          <w:szCs w:val="24"/>
          <w:rtl/>
          <w:lang w:eastAsia="he-IL"/>
        </w:rPr>
        <w:t>לחוק</w:t>
      </w:r>
      <w:r w:rsidRPr="008D1BC9">
        <w:rPr>
          <w:rFonts w:ascii="Garamond" w:hAnsi="Garamond" w:cs="David"/>
          <w:szCs w:val="24"/>
          <w:rtl/>
          <w:lang w:eastAsia="he-IL"/>
        </w:rPr>
        <w:t xml:space="preserve"> </w:t>
      </w:r>
      <w:r w:rsidRPr="008D1BC9">
        <w:rPr>
          <w:rFonts w:ascii="Garamond" w:hAnsi="Garamond" w:cs="David" w:hint="cs"/>
          <w:szCs w:val="24"/>
          <w:rtl/>
          <w:lang w:eastAsia="he-IL"/>
        </w:rPr>
        <w:t>העונשין</w:t>
      </w:r>
      <w:r w:rsidRPr="008D1BC9">
        <w:rPr>
          <w:rFonts w:ascii="Garamond" w:hAnsi="Garamond" w:cs="David"/>
          <w:szCs w:val="24"/>
          <w:rtl/>
          <w:lang w:eastAsia="he-IL"/>
        </w:rPr>
        <w:t xml:space="preserve"> </w:t>
      </w:r>
      <w:r w:rsidRPr="008D1BC9">
        <w:rPr>
          <w:rFonts w:ascii="Garamond" w:hAnsi="Garamond" w:cs="David" w:hint="cs"/>
          <w:szCs w:val="24"/>
          <w:rtl/>
          <w:lang w:eastAsia="he-IL"/>
        </w:rPr>
        <w:t>ביחס</w:t>
      </w:r>
      <w:r w:rsidRPr="008D1BC9">
        <w:rPr>
          <w:rFonts w:ascii="Garamond" w:hAnsi="Garamond" w:cs="David"/>
          <w:szCs w:val="24"/>
          <w:rtl/>
          <w:lang w:eastAsia="he-IL"/>
        </w:rPr>
        <w:t xml:space="preserve"> </w:t>
      </w:r>
      <w:r w:rsidRPr="008D1BC9">
        <w:rPr>
          <w:rFonts w:ascii="Garamond" w:hAnsi="Garamond" w:cs="David" w:hint="cs"/>
          <w:szCs w:val="24"/>
          <w:rtl/>
          <w:lang w:eastAsia="he-IL"/>
        </w:rPr>
        <w:t>לרכוש</w:t>
      </w:r>
      <w:r w:rsidRPr="008D1BC9">
        <w:rPr>
          <w:rFonts w:ascii="Garamond" w:hAnsi="Garamond" w:cs="David"/>
          <w:szCs w:val="24"/>
          <w:rtl/>
          <w:lang w:eastAsia="he-IL"/>
        </w:rPr>
        <w:t xml:space="preserve"> </w:t>
      </w:r>
      <w:r w:rsidRPr="008D1BC9">
        <w:rPr>
          <w:rFonts w:ascii="Garamond" w:hAnsi="Garamond" w:cs="David" w:hint="cs"/>
          <w:szCs w:val="24"/>
          <w:rtl/>
          <w:lang w:eastAsia="he-IL"/>
        </w:rPr>
        <w:t>שהוא</w:t>
      </w:r>
      <w:r w:rsidRPr="008D1BC9">
        <w:rPr>
          <w:rFonts w:ascii="Garamond" w:hAnsi="Garamond" w:cs="David"/>
          <w:szCs w:val="24"/>
          <w:rtl/>
          <w:lang w:eastAsia="he-IL"/>
        </w:rPr>
        <w:t xml:space="preserve"> </w:t>
      </w:r>
      <w:r w:rsidRPr="008D1BC9">
        <w:rPr>
          <w:rFonts w:ascii="Garamond" w:hAnsi="Garamond" w:cs="David" w:hint="cs"/>
          <w:szCs w:val="24"/>
          <w:rtl/>
          <w:lang w:eastAsia="he-IL"/>
        </w:rPr>
        <w:t>מיתקן</w:t>
      </w:r>
      <w:r w:rsidRPr="008D1BC9">
        <w:rPr>
          <w:rFonts w:ascii="Garamond" w:hAnsi="Garamond" w:cs="David"/>
          <w:szCs w:val="24"/>
          <w:rtl/>
          <w:lang w:eastAsia="he-IL"/>
        </w:rPr>
        <w:t xml:space="preserve"> </w:t>
      </w:r>
      <w:r w:rsidRPr="008D1BC9">
        <w:rPr>
          <w:rFonts w:ascii="Garamond" w:hAnsi="Garamond" w:cs="David" w:hint="cs"/>
          <w:szCs w:val="24"/>
          <w:rtl/>
          <w:lang w:eastAsia="he-IL"/>
        </w:rPr>
        <w:t>רגיש</w:t>
      </w:r>
      <w:r w:rsidRPr="008D1BC9">
        <w:rPr>
          <w:rFonts w:ascii="Garamond" w:hAnsi="Garamond" w:cs="David"/>
          <w:szCs w:val="24"/>
          <w:rtl/>
          <w:lang w:eastAsia="he-IL"/>
        </w:rPr>
        <w:t xml:space="preserve">, </w:t>
      </w:r>
      <w:r w:rsidRPr="008D1BC9">
        <w:rPr>
          <w:rFonts w:ascii="Garamond" w:hAnsi="Garamond" w:cs="David" w:hint="cs"/>
          <w:szCs w:val="24"/>
          <w:rtl/>
          <w:lang w:eastAsia="he-IL"/>
        </w:rPr>
        <w:t>דינו</w:t>
      </w:r>
      <w:r w:rsidRPr="008D1BC9">
        <w:rPr>
          <w:rFonts w:ascii="Garamond" w:hAnsi="Garamond" w:cs="David"/>
          <w:szCs w:val="24"/>
          <w:rtl/>
          <w:lang w:eastAsia="he-IL"/>
        </w:rPr>
        <w:t xml:space="preserve"> – </w:t>
      </w:r>
      <w:r w:rsidRPr="008D1BC9">
        <w:rPr>
          <w:rFonts w:ascii="Garamond" w:hAnsi="Garamond" w:cs="David" w:hint="cs"/>
          <w:szCs w:val="24"/>
          <w:rtl/>
          <w:lang w:eastAsia="he-IL"/>
        </w:rPr>
        <w:t>מאסר</w:t>
      </w:r>
      <w:r w:rsidRPr="008D1BC9">
        <w:rPr>
          <w:rFonts w:ascii="Garamond" w:hAnsi="Garamond" w:cs="David"/>
          <w:szCs w:val="24"/>
          <w:rtl/>
          <w:lang w:eastAsia="he-IL"/>
        </w:rPr>
        <w:t xml:space="preserve"> </w:t>
      </w:r>
      <w:r w:rsidRPr="008D1BC9">
        <w:rPr>
          <w:rFonts w:ascii="Garamond" w:hAnsi="Garamond" w:cs="David" w:hint="cs"/>
          <w:szCs w:val="24"/>
          <w:rtl/>
          <w:lang w:eastAsia="he-IL"/>
        </w:rPr>
        <w:t>עשר</w:t>
      </w:r>
      <w:r w:rsidRPr="008D1BC9">
        <w:rPr>
          <w:rFonts w:ascii="Garamond" w:hAnsi="Garamond" w:cs="David"/>
          <w:szCs w:val="24"/>
          <w:rtl/>
          <w:lang w:eastAsia="he-IL"/>
        </w:rPr>
        <w:t xml:space="preserve"> </w:t>
      </w:r>
      <w:r w:rsidRPr="008D1BC9">
        <w:rPr>
          <w:rFonts w:ascii="Garamond" w:hAnsi="Garamond" w:cs="David" w:hint="cs"/>
          <w:szCs w:val="24"/>
          <w:rtl/>
          <w:lang w:eastAsia="he-IL"/>
        </w:rPr>
        <w:t>שנים</w:t>
      </w:r>
      <w:r w:rsidRPr="008D1BC9">
        <w:rPr>
          <w:rFonts w:ascii="Garamond" w:hAnsi="Garamond" w:cs="David"/>
          <w:szCs w:val="24"/>
          <w:rtl/>
          <w:lang w:eastAsia="he-IL"/>
        </w:rPr>
        <w:t>.</w:t>
      </w:r>
    </w:p>
    <w:p w:rsidR="00924C13" w:rsidRPr="008D1BC9" w:rsidRDefault="00924C13" w:rsidP="00924C13">
      <w:pPr>
        <w:bidi/>
        <w:spacing w:line="360" w:lineRule="auto"/>
        <w:jc w:val="both"/>
        <w:rPr>
          <w:rFonts w:cs="David"/>
          <w:sz w:val="24"/>
          <w:szCs w:val="24"/>
          <w:rtl/>
        </w:rPr>
      </w:pPr>
    </w:p>
    <w:p w:rsidR="005015E8" w:rsidRPr="008D1BC9" w:rsidRDefault="005015E8" w:rsidP="005015E8">
      <w:pPr>
        <w:pStyle w:val="p00"/>
        <w:bidi/>
        <w:spacing w:before="72" w:beforeAutospacing="0" w:after="0" w:afterAutospacing="0"/>
        <w:ind w:right="1134"/>
        <w:jc w:val="both"/>
        <w:rPr>
          <w:rFonts w:cs="David"/>
          <w:sz w:val="20"/>
          <w:szCs w:val="20"/>
          <w:rtl/>
        </w:rPr>
      </w:pPr>
    </w:p>
    <w:p w:rsidR="005E2893" w:rsidRPr="00A96FD6" w:rsidRDefault="005E2893" w:rsidP="00831149">
      <w:pPr>
        <w:shd w:val="clear" w:color="auto" w:fill="D0CECE" w:themeFill="background2" w:themeFillShade="E6"/>
        <w:autoSpaceDE w:val="0"/>
        <w:autoSpaceDN w:val="0"/>
        <w:bidi/>
        <w:spacing w:after="0"/>
        <w:jc w:val="both"/>
        <w:rPr>
          <w:rFonts w:ascii="Garamond" w:hAnsi="Garamond" w:cs="David"/>
          <w:szCs w:val="24"/>
          <w:u w:val="single"/>
          <w:rtl/>
          <w:lang w:eastAsia="he-IL"/>
        </w:rPr>
      </w:pPr>
      <w:r w:rsidRPr="00A96FD6">
        <w:rPr>
          <w:rFonts w:ascii="Garamond" w:hAnsi="Garamond" w:cs="David" w:hint="cs"/>
          <w:szCs w:val="24"/>
          <w:u w:val="single"/>
          <w:rtl/>
          <w:lang w:eastAsia="he-IL"/>
        </w:rPr>
        <w:t>ה. משך מאסר עולם</w:t>
      </w:r>
    </w:p>
    <w:p w:rsidR="00790E44" w:rsidRPr="008D1BC9" w:rsidRDefault="00E946C6" w:rsidP="00790E44">
      <w:pPr>
        <w:bidi/>
        <w:spacing w:line="360" w:lineRule="auto"/>
        <w:jc w:val="both"/>
        <w:rPr>
          <w:rFonts w:eastAsia="Calibri" w:cs="David"/>
          <w:sz w:val="24"/>
          <w:szCs w:val="24"/>
          <w:rtl/>
        </w:rPr>
      </w:pPr>
      <w:r w:rsidRPr="008D1BC9">
        <w:rPr>
          <w:rFonts w:ascii="Garamond" w:hAnsi="Garamond" w:cs="David" w:hint="cs"/>
          <w:szCs w:val="24"/>
          <w:rtl/>
          <w:lang w:eastAsia="he-IL"/>
        </w:rPr>
        <w:t>בסעיף 44</w:t>
      </w:r>
      <w:r w:rsidR="00474C22" w:rsidRPr="008D1BC9">
        <w:rPr>
          <w:rFonts w:ascii="Garamond" w:hAnsi="Garamond" w:cs="David" w:hint="cs"/>
          <w:szCs w:val="24"/>
          <w:rtl/>
          <w:lang w:eastAsia="he-IL"/>
        </w:rPr>
        <w:t xml:space="preserve"> להצעת החוק, מוצע </w:t>
      </w:r>
      <w:r w:rsidR="00AF0CE8" w:rsidRPr="008D1BC9">
        <w:rPr>
          <w:rFonts w:ascii="Garamond" w:hAnsi="Garamond" w:cs="David" w:hint="cs"/>
          <w:szCs w:val="24"/>
          <w:rtl/>
          <w:lang w:eastAsia="he-IL"/>
        </w:rPr>
        <w:t>לקבוע כי כאשר נקבע לעבירת טרור עונש מאסר עולם</w:t>
      </w:r>
      <w:r w:rsidR="00485C42" w:rsidRPr="008D1BC9">
        <w:rPr>
          <w:rFonts w:ascii="Garamond" w:hAnsi="Garamond" w:cs="David" w:hint="cs"/>
          <w:szCs w:val="24"/>
          <w:rtl/>
          <w:lang w:eastAsia="he-IL"/>
        </w:rPr>
        <w:t>, ולא נקבע שהוא עונש חובה</w:t>
      </w:r>
      <w:r w:rsidR="00AF0CE8" w:rsidRPr="008D1BC9">
        <w:rPr>
          <w:rFonts w:ascii="Garamond" w:hAnsi="Garamond" w:cs="David" w:hint="cs"/>
          <w:szCs w:val="24"/>
          <w:rtl/>
          <w:lang w:eastAsia="he-IL"/>
        </w:rPr>
        <w:t xml:space="preserve">, רשאי בית המשפט להטיל עונש מאסר לתקופה שלא תעלה על </w:t>
      </w:r>
      <w:r w:rsidR="00AF0CE8" w:rsidRPr="008D1BC9">
        <w:rPr>
          <w:rFonts w:ascii="Garamond" w:hAnsi="Garamond" w:cs="David" w:hint="cs"/>
          <w:b/>
          <w:bCs/>
          <w:szCs w:val="24"/>
          <w:u w:val="single"/>
          <w:rtl/>
          <w:lang w:eastAsia="he-IL"/>
        </w:rPr>
        <w:t>30 שנים</w:t>
      </w:r>
      <w:r w:rsidR="00AF0CE8" w:rsidRPr="008D1BC9">
        <w:rPr>
          <w:rFonts w:ascii="Garamond" w:hAnsi="Garamond" w:cs="David" w:hint="cs"/>
          <w:szCs w:val="24"/>
          <w:rtl/>
          <w:lang w:eastAsia="he-IL"/>
        </w:rPr>
        <w:t xml:space="preserve">, או לחילופין, מאסר </w:t>
      </w:r>
      <w:r w:rsidR="00AF0CE8" w:rsidRPr="008D1BC9">
        <w:rPr>
          <w:rFonts w:ascii="Garamond" w:hAnsi="Garamond" w:cs="David" w:hint="cs"/>
          <w:b/>
          <w:bCs/>
          <w:szCs w:val="24"/>
          <w:u w:val="single"/>
          <w:rtl/>
          <w:lang w:eastAsia="he-IL"/>
        </w:rPr>
        <w:t>לתקופה לא קצובה</w:t>
      </w:r>
      <w:r w:rsidR="00AF0CE8" w:rsidRPr="008D1BC9">
        <w:rPr>
          <w:rFonts w:ascii="Garamond" w:hAnsi="Garamond" w:cs="David" w:hint="cs"/>
          <w:szCs w:val="24"/>
          <w:rtl/>
          <w:lang w:eastAsia="he-IL"/>
        </w:rPr>
        <w:t xml:space="preserve">. </w:t>
      </w:r>
      <w:r w:rsidR="00485C42" w:rsidRPr="008D1BC9">
        <w:rPr>
          <w:rFonts w:ascii="Garamond" w:hAnsi="Garamond" w:cs="David" w:hint="cs"/>
          <w:szCs w:val="24"/>
          <w:rtl/>
          <w:lang w:eastAsia="he-IL"/>
        </w:rPr>
        <w:t>וזאת בניגוד לקבוע בסעיף 41 לחוק העונשין, לפיו "עבירה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שדינה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מאסר</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עולם</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ולא</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נקבע</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שהוא</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עונש</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חובה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תקופת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המאסר</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שיטיל</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בית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המשפט</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לא</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תעלה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על</w:t>
      </w:r>
      <w:r w:rsidR="00485C42" w:rsidRPr="008D1BC9">
        <w:rPr>
          <w:rFonts w:ascii="Garamond" w:hAnsi="Garamond" w:cs="David"/>
          <w:szCs w:val="24"/>
          <w:rtl/>
          <w:lang w:eastAsia="he-IL"/>
        </w:rPr>
        <w:t xml:space="preserve"> </w:t>
      </w:r>
      <w:r w:rsidR="00485C42" w:rsidRPr="008D1BC9">
        <w:rPr>
          <w:rFonts w:ascii="Garamond" w:hAnsi="Garamond" w:cs="David" w:hint="cs"/>
          <w:b/>
          <w:bCs/>
          <w:szCs w:val="24"/>
          <w:u w:val="single"/>
          <w:rtl/>
          <w:lang w:eastAsia="he-IL"/>
        </w:rPr>
        <w:t>עשרים</w:t>
      </w:r>
      <w:r w:rsidR="00485C42" w:rsidRPr="008D1BC9">
        <w:rPr>
          <w:rFonts w:ascii="Garamond" w:hAnsi="Garamond" w:cs="David"/>
          <w:b/>
          <w:bCs/>
          <w:szCs w:val="24"/>
          <w:u w:val="single"/>
          <w:rtl/>
          <w:lang w:eastAsia="he-IL"/>
        </w:rPr>
        <w:t xml:space="preserve"> </w:t>
      </w:r>
      <w:r w:rsidR="00485C42" w:rsidRPr="008D1BC9">
        <w:rPr>
          <w:rFonts w:ascii="Garamond" w:hAnsi="Garamond" w:cs="David" w:hint="cs"/>
          <w:szCs w:val="24"/>
          <w:rtl/>
          <w:lang w:eastAsia="he-IL"/>
        </w:rPr>
        <w:t xml:space="preserve">שנה," ללא אפשרות לקבוע מאסר לתקופה לא קצובה. </w:t>
      </w:r>
      <w:r w:rsidRPr="008D1BC9">
        <w:rPr>
          <w:rFonts w:ascii="Garamond" w:hAnsi="Garamond" w:cs="David" w:hint="cs"/>
          <w:szCs w:val="24"/>
          <w:rtl/>
          <w:lang w:eastAsia="he-IL"/>
        </w:rPr>
        <w:t>(</w:t>
      </w:r>
      <w:r w:rsidR="00485C42" w:rsidRPr="008D1BC9">
        <w:rPr>
          <w:rFonts w:ascii="Garamond" w:hAnsi="Garamond" w:cs="David" w:hint="cs"/>
          <w:szCs w:val="24"/>
          <w:rtl/>
          <w:lang w:eastAsia="he-IL"/>
        </w:rPr>
        <w:t>לעומת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זאת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עונש</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מאסר</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עולם</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חובה</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אינו</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קצוב</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בזמן</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ולבית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המשפט</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כלל</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אין</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סמכות</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לקצוב</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אותו</w:t>
      </w:r>
      <w:r w:rsidR="00485C42" w:rsidRPr="008D1BC9">
        <w:rPr>
          <w:rFonts w:ascii="Garamond" w:hAnsi="Garamond" w:cs="David"/>
          <w:szCs w:val="24"/>
          <w:rtl/>
          <w:lang w:eastAsia="he-IL"/>
        </w:rPr>
        <w:t xml:space="preserve"> </w:t>
      </w:r>
      <w:r w:rsidR="00485C42" w:rsidRPr="008D1BC9">
        <w:rPr>
          <w:rFonts w:ascii="Garamond" w:hAnsi="Garamond" w:cs="David" w:hint="cs"/>
          <w:szCs w:val="24"/>
          <w:rtl/>
          <w:lang w:eastAsia="he-IL"/>
        </w:rPr>
        <w:t>בשנים</w:t>
      </w:r>
      <w:r w:rsidRPr="008D1BC9">
        <w:rPr>
          <w:rFonts w:ascii="Garamond" w:hAnsi="Garamond" w:cs="David"/>
          <w:szCs w:val="24"/>
          <w:rtl/>
          <w:lang w:eastAsia="he-IL"/>
        </w:rPr>
        <w:t>.</w:t>
      </w:r>
      <w:r w:rsidRPr="008D1BC9">
        <w:rPr>
          <w:rFonts w:ascii="Garamond" w:hAnsi="Garamond" w:cs="David" w:hint="cs"/>
          <w:szCs w:val="24"/>
          <w:rtl/>
          <w:lang w:eastAsia="he-IL"/>
        </w:rPr>
        <w:t>)</w:t>
      </w:r>
      <w:r w:rsidR="00790E44" w:rsidRPr="008D1BC9">
        <w:rPr>
          <w:rFonts w:eastAsia="Calibri" w:cs="David" w:hint="cs"/>
          <w:sz w:val="24"/>
          <w:szCs w:val="24"/>
          <w:rtl/>
        </w:rPr>
        <w:t xml:space="preserve"> ור' מצ"ב את רשימת עבירות שעונשן מאסר עולם</w:t>
      </w:r>
      <w:bookmarkStart w:id="8" w:name="Seif543"/>
      <w:bookmarkEnd w:id="8"/>
      <w:r w:rsidR="00790E44" w:rsidRPr="008D1BC9">
        <w:rPr>
          <w:rFonts w:eastAsia="Calibri" w:cs="David" w:hint="cs"/>
          <w:sz w:val="24"/>
          <w:szCs w:val="24"/>
          <w:rtl/>
        </w:rPr>
        <w:t xml:space="preserve"> (וכן הסעיף המוצע בס' 42 האמור לעיל </w:t>
      </w:r>
      <w:r w:rsidR="00790E44" w:rsidRPr="008D1BC9">
        <w:rPr>
          <w:rFonts w:eastAsia="Calibri" w:cs="David"/>
          <w:sz w:val="24"/>
          <w:szCs w:val="24"/>
          <w:rtl/>
        </w:rPr>
        <w:t>–</w:t>
      </w:r>
      <w:r w:rsidR="00790E44" w:rsidRPr="008D1BC9">
        <w:rPr>
          <w:rFonts w:eastAsia="Calibri" w:cs="David" w:hint="cs"/>
          <w:sz w:val="24"/>
          <w:szCs w:val="24"/>
          <w:rtl/>
        </w:rPr>
        <w:t xml:space="preserve"> מעשה טרור המוני). </w:t>
      </w:r>
    </w:p>
    <w:p w:rsidR="00962A86" w:rsidRPr="00555C72" w:rsidRDefault="00555C72" w:rsidP="00555C72">
      <w:pPr>
        <w:autoSpaceDE w:val="0"/>
        <w:autoSpaceDN w:val="0"/>
        <w:bidi/>
        <w:spacing w:after="0" w:line="240" w:lineRule="auto"/>
        <w:ind w:left="720"/>
        <w:jc w:val="both"/>
        <w:rPr>
          <w:rFonts w:ascii="Garamond" w:hAnsi="Garamond" w:cs="David"/>
          <w:b/>
          <w:bCs/>
          <w:szCs w:val="24"/>
          <w:rtl/>
          <w:lang w:eastAsia="he-IL"/>
        </w:rPr>
      </w:pPr>
      <w:r w:rsidRPr="00555C72">
        <w:rPr>
          <w:rFonts w:ascii="Garamond" w:hAnsi="Garamond" w:cs="David" w:hint="cs"/>
          <w:b/>
          <w:bCs/>
          <w:szCs w:val="24"/>
          <w:rtl/>
          <w:lang w:eastAsia="he-IL"/>
        </w:rPr>
        <w:t>"44. משך מאסר עולם</w:t>
      </w:r>
    </w:p>
    <w:p w:rsidR="00555C72" w:rsidRPr="008D1BC9" w:rsidRDefault="00555C72" w:rsidP="00555C72">
      <w:pPr>
        <w:autoSpaceDE w:val="0"/>
        <w:autoSpaceDN w:val="0"/>
        <w:bidi/>
        <w:spacing w:after="0" w:line="240" w:lineRule="auto"/>
        <w:ind w:left="720"/>
        <w:jc w:val="both"/>
        <w:rPr>
          <w:rFonts w:ascii="Garamond" w:hAnsi="Garamond" w:cs="David"/>
          <w:szCs w:val="24"/>
          <w:rtl/>
          <w:lang w:eastAsia="he-IL"/>
        </w:rPr>
      </w:pPr>
      <w:r w:rsidRPr="00555C72">
        <w:rPr>
          <w:rFonts w:cs="David" w:hint="eastAsia"/>
          <w:sz w:val="24"/>
          <w:szCs w:val="24"/>
          <w:rtl/>
        </w:rPr>
        <w:t>על</w:t>
      </w:r>
      <w:r w:rsidRPr="00555C72">
        <w:rPr>
          <w:rFonts w:cs="David"/>
          <w:sz w:val="24"/>
          <w:szCs w:val="24"/>
          <w:rtl/>
        </w:rPr>
        <w:t xml:space="preserve"> </w:t>
      </w:r>
      <w:r w:rsidRPr="00555C72">
        <w:rPr>
          <w:rFonts w:cs="David" w:hint="eastAsia"/>
          <w:sz w:val="24"/>
          <w:szCs w:val="24"/>
          <w:rtl/>
        </w:rPr>
        <w:t>אף</w:t>
      </w:r>
      <w:r w:rsidRPr="00555C72">
        <w:rPr>
          <w:rFonts w:cs="David"/>
          <w:sz w:val="24"/>
          <w:szCs w:val="24"/>
          <w:rtl/>
        </w:rPr>
        <w:t xml:space="preserve"> </w:t>
      </w:r>
      <w:r w:rsidRPr="00555C72">
        <w:rPr>
          <w:rFonts w:cs="David" w:hint="eastAsia"/>
          <w:sz w:val="24"/>
          <w:szCs w:val="24"/>
          <w:rtl/>
        </w:rPr>
        <w:t>הוראות</w:t>
      </w:r>
      <w:r w:rsidRPr="00555C72">
        <w:rPr>
          <w:rFonts w:cs="David"/>
          <w:sz w:val="24"/>
          <w:szCs w:val="24"/>
          <w:rtl/>
        </w:rPr>
        <w:t xml:space="preserve"> </w:t>
      </w:r>
      <w:r w:rsidRPr="00555C72">
        <w:rPr>
          <w:rFonts w:cs="David" w:hint="eastAsia"/>
          <w:sz w:val="24"/>
          <w:szCs w:val="24"/>
          <w:rtl/>
        </w:rPr>
        <w:t>סעיף</w:t>
      </w:r>
      <w:r w:rsidRPr="00555C72">
        <w:rPr>
          <w:rFonts w:cs="David"/>
          <w:sz w:val="24"/>
          <w:szCs w:val="24"/>
          <w:rtl/>
        </w:rPr>
        <w:t xml:space="preserve"> 41 </w:t>
      </w:r>
      <w:r w:rsidRPr="00555C72">
        <w:rPr>
          <w:rFonts w:cs="David" w:hint="eastAsia"/>
          <w:sz w:val="24"/>
          <w:szCs w:val="24"/>
          <w:rtl/>
        </w:rPr>
        <w:t>לחוק</w:t>
      </w:r>
      <w:r w:rsidRPr="00555C72">
        <w:rPr>
          <w:rFonts w:cs="David"/>
          <w:sz w:val="24"/>
          <w:szCs w:val="24"/>
          <w:rtl/>
        </w:rPr>
        <w:t xml:space="preserve"> </w:t>
      </w:r>
      <w:r w:rsidRPr="00555C72">
        <w:rPr>
          <w:rFonts w:cs="David" w:hint="eastAsia"/>
          <w:sz w:val="24"/>
          <w:szCs w:val="24"/>
          <w:rtl/>
        </w:rPr>
        <w:t>העונשין</w:t>
      </w:r>
      <w:r w:rsidRPr="00555C72">
        <w:rPr>
          <w:rFonts w:cs="David"/>
          <w:sz w:val="24"/>
          <w:szCs w:val="24"/>
          <w:rtl/>
        </w:rPr>
        <w:t xml:space="preserve">, </w:t>
      </w:r>
      <w:r w:rsidRPr="00555C72">
        <w:rPr>
          <w:rFonts w:cs="David" w:hint="eastAsia"/>
          <w:sz w:val="24"/>
          <w:szCs w:val="24"/>
          <w:rtl/>
        </w:rPr>
        <w:t>נקבע</w:t>
      </w:r>
      <w:r w:rsidRPr="00555C72">
        <w:rPr>
          <w:rFonts w:cs="David"/>
          <w:sz w:val="24"/>
          <w:szCs w:val="24"/>
          <w:rtl/>
        </w:rPr>
        <w:t xml:space="preserve"> </w:t>
      </w:r>
      <w:r w:rsidRPr="00555C72">
        <w:rPr>
          <w:rFonts w:cs="David" w:hint="eastAsia"/>
          <w:sz w:val="24"/>
          <w:szCs w:val="24"/>
          <w:rtl/>
        </w:rPr>
        <w:t>לעבירת</w:t>
      </w:r>
      <w:r w:rsidRPr="00555C72">
        <w:rPr>
          <w:rFonts w:cs="David"/>
          <w:sz w:val="24"/>
          <w:szCs w:val="24"/>
          <w:rtl/>
        </w:rPr>
        <w:t xml:space="preserve"> </w:t>
      </w:r>
      <w:r w:rsidRPr="00555C72">
        <w:rPr>
          <w:rFonts w:cs="David" w:hint="eastAsia"/>
          <w:sz w:val="24"/>
          <w:szCs w:val="24"/>
          <w:rtl/>
        </w:rPr>
        <w:t>טרור</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מרבי</w:t>
      </w:r>
      <w:r w:rsidRPr="00555C72">
        <w:rPr>
          <w:rFonts w:cs="David"/>
          <w:sz w:val="24"/>
          <w:szCs w:val="24"/>
          <w:rtl/>
        </w:rPr>
        <w:t xml:space="preserve"> </w:t>
      </w:r>
      <w:r w:rsidRPr="00555C72">
        <w:rPr>
          <w:rFonts w:cs="David" w:hint="eastAsia"/>
          <w:sz w:val="24"/>
          <w:szCs w:val="24"/>
          <w:rtl/>
        </w:rPr>
        <w:t>של</w:t>
      </w:r>
      <w:r w:rsidRPr="00555C72">
        <w:rPr>
          <w:rFonts w:cs="David"/>
          <w:sz w:val="24"/>
          <w:szCs w:val="24"/>
          <w:rtl/>
        </w:rPr>
        <w:t xml:space="preserve"> </w:t>
      </w:r>
      <w:r w:rsidRPr="00555C72">
        <w:rPr>
          <w:rFonts w:cs="David" w:hint="eastAsia"/>
          <w:sz w:val="24"/>
          <w:szCs w:val="24"/>
          <w:rtl/>
        </w:rPr>
        <w:t>מאסר</w:t>
      </w:r>
      <w:r w:rsidRPr="00555C72">
        <w:rPr>
          <w:rFonts w:cs="David"/>
          <w:sz w:val="24"/>
          <w:szCs w:val="24"/>
          <w:rtl/>
        </w:rPr>
        <w:t xml:space="preserve"> </w:t>
      </w:r>
      <w:r w:rsidRPr="00555C72">
        <w:rPr>
          <w:rFonts w:cs="David" w:hint="eastAsia"/>
          <w:sz w:val="24"/>
          <w:szCs w:val="24"/>
          <w:rtl/>
        </w:rPr>
        <w:t>עולם</w:t>
      </w:r>
      <w:r w:rsidRPr="00555C72">
        <w:rPr>
          <w:rFonts w:cs="David"/>
          <w:sz w:val="24"/>
          <w:szCs w:val="24"/>
          <w:rtl/>
        </w:rPr>
        <w:t xml:space="preserve">, </w:t>
      </w:r>
      <w:r w:rsidRPr="00555C72">
        <w:rPr>
          <w:rFonts w:cs="David" w:hint="eastAsia"/>
          <w:sz w:val="24"/>
          <w:szCs w:val="24"/>
          <w:rtl/>
        </w:rPr>
        <w:t>לפי</w:t>
      </w:r>
      <w:r w:rsidRPr="00555C72">
        <w:rPr>
          <w:rFonts w:cs="David"/>
          <w:sz w:val="24"/>
          <w:szCs w:val="24"/>
          <w:rtl/>
        </w:rPr>
        <w:t xml:space="preserve"> </w:t>
      </w:r>
      <w:r w:rsidRPr="00555C72">
        <w:rPr>
          <w:rFonts w:cs="David" w:hint="eastAsia"/>
          <w:sz w:val="24"/>
          <w:szCs w:val="24"/>
          <w:rtl/>
        </w:rPr>
        <w:t>הוראות</w:t>
      </w:r>
      <w:r w:rsidRPr="00555C72">
        <w:rPr>
          <w:rFonts w:cs="David"/>
          <w:sz w:val="24"/>
          <w:szCs w:val="24"/>
          <w:rtl/>
        </w:rPr>
        <w:t xml:space="preserve"> </w:t>
      </w:r>
      <w:r w:rsidRPr="00555C72">
        <w:rPr>
          <w:rFonts w:cs="David" w:hint="eastAsia"/>
          <w:sz w:val="24"/>
          <w:szCs w:val="24"/>
          <w:rtl/>
        </w:rPr>
        <w:t>חוק</w:t>
      </w:r>
      <w:r w:rsidRPr="00555C72">
        <w:rPr>
          <w:rFonts w:cs="David"/>
          <w:sz w:val="24"/>
          <w:szCs w:val="24"/>
          <w:rtl/>
        </w:rPr>
        <w:t xml:space="preserve"> </w:t>
      </w:r>
      <w:r w:rsidRPr="00555C72">
        <w:rPr>
          <w:rFonts w:cs="David" w:hint="eastAsia"/>
          <w:sz w:val="24"/>
          <w:szCs w:val="24"/>
          <w:rtl/>
        </w:rPr>
        <w:t>זה</w:t>
      </w:r>
      <w:r w:rsidRPr="00555C72">
        <w:rPr>
          <w:rFonts w:cs="David"/>
          <w:sz w:val="24"/>
          <w:szCs w:val="24"/>
          <w:rtl/>
        </w:rPr>
        <w:t xml:space="preserve"> </w:t>
      </w:r>
      <w:r w:rsidRPr="00555C72">
        <w:rPr>
          <w:rFonts w:cs="David" w:hint="eastAsia"/>
          <w:sz w:val="24"/>
          <w:szCs w:val="24"/>
          <w:rtl/>
        </w:rPr>
        <w:t>או</w:t>
      </w:r>
      <w:r w:rsidRPr="00555C72">
        <w:rPr>
          <w:rFonts w:cs="David"/>
          <w:sz w:val="24"/>
          <w:szCs w:val="24"/>
          <w:rtl/>
        </w:rPr>
        <w:t xml:space="preserve"> </w:t>
      </w:r>
      <w:r w:rsidRPr="00555C72">
        <w:rPr>
          <w:rFonts w:cs="David" w:hint="eastAsia"/>
          <w:sz w:val="24"/>
          <w:szCs w:val="24"/>
          <w:rtl/>
        </w:rPr>
        <w:t>בשל</w:t>
      </w:r>
      <w:r w:rsidRPr="00555C72">
        <w:rPr>
          <w:rFonts w:cs="David"/>
          <w:sz w:val="24"/>
          <w:szCs w:val="24"/>
          <w:rtl/>
        </w:rPr>
        <w:t xml:space="preserve"> </w:t>
      </w:r>
      <w:r w:rsidRPr="00555C72">
        <w:rPr>
          <w:rFonts w:cs="David" w:hint="eastAsia"/>
          <w:sz w:val="24"/>
          <w:szCs w:val="24"/>
          <w:rtl/>
        </w:rPr>
        <w:t>החמרת</w:t>
      </w:r>
      <w:r w:rsidRPr="00555C72">
        <w:rPr>
          <w:rFonts w:cs="David"/>
          <w:sz w:val="24"/>
          <w:szCs w:val="24"/>
          <w:rtl/>
        </w:rPr>
        <w:t xml:space="preserve"> </w:t>
      </w:r>
      <w:r w:rsidRPr="00555C72">
        <w:rPr>
          <w:rFonts w:cs="David" w:hint="eastAsia"/>
          <w:sz w:val="24"/>
          <w:szCs w:val="24"/>
          <w:rtl/>
        </w:rPr>
        <w:t>הענישה</w:t>
      </w:r>
      <w:r w:rsidRPr="00555C72">
        <w:rPr>
          <w:rFonts w:cs="David"/>
          <w:sz w:val="24"/>
          <w:szCs w:val="24"/>
          <w:rtl/>
        </w:rPr>
        <w:t xml:space="preserve"> </w:t>
      </w:r>
      <w:r w:rsidRPr="00555C72">
        <w:rPr>
          <w:rFonts w:cs="David" w:hint="eastAsia"/>
          <w:sz w:val="24"/>
          <w:szCs w:val="24"/>
          <w:rtl/>
        </w:rPr>
        <w:t>לפי</w:t>
      </w:r>
      <w:r w:rsidRPr="00555C72">
        <w:rPr>
          <w:rFonts w:cs="David"/>
          <w:sz w:val="24"/>
          <w:szCs w:val="24"/>
          <w:rtl/>
        </w:rPr>
        <w:t xml:space="preserve"> </w:t>
      </w:r>
      <w:r w:rsidRPr="00555C72">
        <w:rPr>
          <w:rFonts w:cs="David" w:hint="eastAsia"/>
          <w:sz w:val="24"/>
          <w:szCs w:val="24"/>
          <w:rtl/>
        </w:rPr>
        <w:t>סימן</w:t>
      </w:r>
      <w:r w:rsidRPr="00555C72">
        <w:rPr>
          <w:rFonts w:cs="David"/>
          <w:sz w:val="24"/>
          <w:szCs w:val="24"/>
          <w:rtl/>
        </w:rPr>
        <w:t xml:space="preserve"> </w:t>
      </w:r>
      <w:r w:rsidRPr="00555C72">
        <w:rPr>
          <w:rFonts w:cs="David" w:hint="eastAsia"/>
          <w:sz w:val="24"/>
          <w:szCs w:val="24"/>
          <w:rtl/>
        </w:rPr>
        <w:t>זה</w:t>
      </w:r>
      <w:r w:rsidRPr="00555C72">
        <w:rPr>
          <w:rFonts w:cs="David"/>
          <w:sz w:val="24"/>
          <w:szCs w:val="24"/>
          <w:rtl/>
        </w:rPr>
        <w:t xml:space="preserve">, </w:t>
      </w:r>
      <w:r w:rsidRPr="00555C72">
        <w:rPr>
          <w:rFonts w:cs="David" w:hint="eastAsia"/>
          <w:sz w:val="24"/>
          <w:szCs w:val="24"/>
          <w:rtl/>
        </w:rPr>
        <w:t>ולא</w:t>
      </w:r>
      <w:r w:rsidRPr="00555C72">
        <w:rPr>
          <w:rFonts w:cs="David"/>
          <w:sz w:val="24"/>
          <w:szCs w:val="24"/>
          <w:rtl/>
        </w:rPr>
        <w:t xml:space="preserve"> </w:t>
      </w:r>
      <w:r w:rsidRPr="00555C72">
        <w:rPr>
          <w:rFonts w:cs="David" w:hint="eastAsia"/>
          <w:sz w:val="24"/>
          <w:szCs w:val="24"/>
          <w:rtl/>
        </w:rPr>
        <w:t>נקבע</w:t>
      </w:r>
      <w:r w:rsidRPr="00555C72">
        <w:rPr>
          <w:rFonts w:cs="David"/>
          <w:sz w:val="24"/>
          <w:szCs w:val="24"/>
          <w:rtl/>
        </w:rPr>
        <w:t xml:space="preserve"> </w:t>
      </w:r>
      <w:r w:rsidRPr="00555C72">
        <w:rPr>
          <w:rFonts w:cs="David" w:hint="eastAsia"/>
          <w:sz w:val="24"/>
          <w:szCs w:val="24"/>
          <w:rtl/>
        </w:rPr>
        <w:t>שהוא</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חובה</w:t>
      </w:r>
      <w:r w:rsidRPr="00555C72">
        <w:rPr>
          <w:rFonts w:cs="David"/>
          <w:sz w:val="24"/>
          <w:szCs w:val="24"/>
          <w:rtl/>
        </w:rPr>
        <w:t xml:space="preserve">, </w:t>
      </w:r>
      <w:r w:rsidRPr="00555C72">
        <w:rPr>
          <w:rFonts w:cs="David" w:hint="eastAsia"/>
          <w:sz w:val="24"/>
          <w:szCs w:val="24"/>
          <w:rtl/>
        </w:rPr>
        <w:t>רשאי</w:t>
      </w:r>
      <w:r w:rsidRPr="00555C72">
        <w:rPr>
          <w:rFonts w:cs="David"/>
          <w:sz w:val="24"/>
          <w:szCs w:val="24"/>
          <w:rtl/>
        </w:rPr>
        <w:t xml:space="preserve"> </w:t>
      </w:r>
      <w:r w:rsidRPr="00555C72">
        <w:rPr>
          <w:rFonts w:cs="David" w:hint="eastAsia"/>
          <w:sz w:val="24"/>
          <w:szCs w:val="24"/>
          <w:rtl/>
        </w:rPr>
        <w:t>בית</w:t>
      </w:r>
      <w:r w:rsidRPr="00555C72">
        <w:rPr>
          <w:rFonts w:cs="David"/>
          <w:sz w:val="24"/>
          <w:szCs w:val="24"/>
          <w:rtl/>
        </w:rPr>
        <w:t xml:space="preserve"> </w:t>
      </w:r>
      <w:r w:rsidRPr="00555C72">
        <w:rPr>
          <w:rFonts w:cs="David" w:hint="eastAsia"/>
          <w:sz w:val="24"/>
          <w:szCs w:val="24"/>
          <w:rtl/>
        </w:rPr>
        <w:t>המשפט</w:t>
      </w:r>
      <w:r w:rsidRPr="00555C72">
        <w:rPr>
          <w:rFonts w:cs="David"/>
          <w:sz w:val="24"/>
          <w:szCs w:val="24"/>
          <w:rtl/>
        </w:rPr>
        <w:t xml:space="preserve"> </w:t>
      </w:r>
      <w:r w:rsidRPr="00555C72">
        <w:rPr>
          <w:rFonts w:cs="David" w:hint="eastAsia"/>
          <w:sz w:val="24"/>
          <w:szCs w:val="24"/>
          <w:rtl/>
        </w:rPr>
        <w:t>להטיל</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מאסר</w:t>
      </w:r>
      <w:r w:rsidRPr="00555C72">
        <w:rPr>
          <w:rFonts w:cs="David"/>
          <w:sz w:val="24"/>
          <w:szCs w:val="24"/>
          <w:rtl/>
        </w:rPr>
        <w:t xml:space="preserve"> </w:t>
      </w:r>
      <w:r w:rsidRPr="00555C72">
        <w:rPr>
          <w:rFonts w:cs="David" w:hint="eastAsia"/>
          <w:sz w:val="24"/>
          <w:szCs w:val="24"/>
          <w:rtl/>
        </w:rPr>
        <w:t>עולם</w:t>
      </w:r>
      <w:r w:rsidRPr="00555C72">
        <w:rPr>
          <w:rFonts w:cs="David"/>
          <w:sz w:val="24"/>
          <w:szCs w:val="24"/>
          <w:rtl/>
        </w:rPr>
        <w:t xml:space="preserve"> </w:t>
      </w:r>
      <w:r w:rsidRPr="00555C72">
        <w:rPr>
          <w:rFonts w:cs="David" w:hint="eastAsia"/>
          <w:sz w:val="24"/>
          <w:szCs w:val="24"/>
          <w:rtl/>
        </w:rPr>
        <w:t>לתקופה</w:t>
      </w:r>
      <w:r w:rsidRPr="00555C72">
        <w:rPr>
          <w:rFonts w:cs="David"/>
          <w:sz w:val="24"/>
          <w:szCs w:val="24"/>
          <w:rtl/>
        </w:rPr>
        <w:t xml:space="preserve"> </w:t>
      </w:r>
      <w:r w:rsidRPr="00555C72">
        <w:rPr>
          <w:rFonts w:cs="David" w:hint="eastAsia"/>
          <w:sz w:val="24"/>
          <w:szCs w:val="24"/>
          <w:rtl/>
        </w:rPr>
        <w:t>לא</w:t>
      </w:r>
      <w:r w:rsidRPr="00555C72">
        <w:rPr>
          <w:rFonts w:cs="David"/>
          <w:sz w:val="24"/>
          <w:szCs w:val="24"/>
          <w:rtl/>
        </w:rPr>
        <w:t xml:space="preserve"> </w:t>
      </w:r>
      <w:r w:rsidRPr="00555C72">
        <w:rPr>
          <w:rFonts w:cs="David" w:hint="eastAsia"/>
          <w:sz w:val="24"/>
          <w:szCs w:val="24"/>
          <w:rtl/>
        </w:rPr>
        <w:t>קצובה</w:t>
      </w:r>
      <w:r w:rsidRPr="00555C72">
        <w:rPr>
          <w:rFonts w:cs="David"/>
          <w:sz w:val="24"/>
          <w:szCs w:val="24"/>
          <w:rtl/>
        </w:rPr>
        <w:t xml:space="preserve"> </w:t>
      </w:r>
      <w:r w:rsidRPr="00555C72">
        <w:rPr>
          <w:rFonts w:cs="David" w:hint="eastAsia"/>
          <w:sz w:val="24"/>
          <w:szCs w:val="24"/>
          <w:rtl/>
        </w:rPr>
        <w:t>או</w:t>
      </w:r>
      <w:r w:rsidRPr="00555C72">
        <w:rPr>
          <w:rFonts w:cs="David"/>
          <w:sz w:val="24"/>
          <w:szCs w:val="24"/>
          <w:rtl/>
        </w:rPr>
        <w:t xml:space="preserve"> </w:t>
      </w:r>
      <w:r w:rsidRPr="00555C72">
        <w:rPr>
          <w:rFonts w:cs="David" w:hint="eastAsia"/>
          <w:sz w:val="24"/>
          <w:szCs w:val="24"/>
          <w:rtl/>
        </w:rPr>
        <w:t>עונש</w:t>
      </w:r>
      <w:r w:rsidRPr="00555C72">
        <w:rPr>
          <w:rFonts w:cs="David"/>
          <w:sz w:val="24"/>
          <w:szCs w:val="24"/>
          <w:rtl/>
        </w:rPr>
        <w:t xml:space="preserve"> </w:t>
      </w:r>
      <w:r w:rsidRPr="00555C72">
        <w:rPr>
          <w:rFonts w:cs="David" w:hint="eastAsia"/>
          <w:sz w:val="24"/>
          <w:szCs w:val="24"/>
          <w:rtl/>
        </w:rPr>
        <w:t>מאסר</w:t>
      </w:r>
      <w:r w:rsidRPr="00555C72">
        <w:rPr>
          <w:rFonts w:cs="David"/>
          <w:sz w:val="24"/>
          <w:szCs w:val="24"/>
          <w:rtl/>
        </w:rPr>
        <w:t xml:space="preserve"> </w:t>
      </w:r>
      <w:r w:rsidRPr="00555C72">
        <w:rPr>
          <w:rFonts w:cs="David" w:hint="eastAsia"/>
          <w:sz w:val="24"/>
          <w:szCs w:val="24"/>
          <w:rtl/>
        </w:rPr>
        <w:t>לתקופה</w:t>
      </w:r>
      <w:r w:rsidRPr="00555C72">
        <w:rPr>
          <w:rFonts w:cs="David"/>
          <w:sz w:val="24"/>
          <w:szCs w:val="24"/>
          <w:rtl/>
        </w:rPr>
        <w:t xml:space="preserve"> </w:t>
      </w:r>
      <w:r w:rsidRPr="00555C72">
        <w:rPr>
          <w:rFonts w:cs="David" w:hint="eastAsia"/>
          <w:sz w:val="24"/>
          <w:szCs w:val="24"/>
          <w:rtl/>
        </w:rPr>
        <w:t>שלא</w:t>
      </w:r>
      <w:r w:rsidRPr="00555C72">
        <w:rPr>
          <w:rFonts w:cs="David"/>
          <w:sz w:val="24"/>
          <w:szCs w:val="24"/>
          <w:rtl/>
        </w:rPr>
        <w:t xml:space="preserve"> </w:t>
      </w:r>
      <w:r w:rsidRPr="00555C72">
        <w:rPr>
          <w:rFonts w:cs="David" w:hint="eastAsia"/>
          <w:sz w:val="24"/>
          <w:szCs w:val="24"/>
          <w:rtl/>
        </w:rPr>
        <w:t>תעלה</w:t>
      </w:r>
      <w:r w:rsidRPr="00555C72">
        <w:rPr>
          <w:rFonts w:cs="David"/>
          <w:sz w:val="24"/>
          <w:szCs w:val="24"/>
          <w:rtl/>
        </w:rPr>
        <w:t xml:space="preserve"> </w:t>
      </w:r>
      <w:r w:rsidRPr="00555C72">
        <w:rPr>
          <w:rFonts w:cs="David" w:hint="eastAsia"/>
          <w:sz w:val="24"/>
          <w:szCs w:val="24"/>
          <w:rtl/>
        </w:rPr>
        <w:t>על</w:t>
      </w:r>
      <w:r w:rsidRPr="00555C72">
        <w:rPr>
          <w:rFonts w:cs="David"/>
          <w:sz w:val="24"/>
          <w:szCs w:val="24"/>
          <w:rtl/>
        </w:rPr>
        <w:t xml:space="preserve"> 30 </w:t>
      </w:r>
      <w:r w:rsidRPr="00555C72">
        <w:rPr>
          <w:rFonts w:cs="David" w:hint="eastAsia"/>
          <w:sz w:val="24"/>
          <w:szCs w:val="24"/>
          <w:rtl/>
        </w:rPr>
        <w:t>שנים</w:t>
      </w:r>
      <w:r w:rsidRPr="00555C72">
        <w:rPr>
          <w:rFonts w:cs="David"/>
          <w:sz w:val="24"/>
          <w:szCs w:val="24"/>
          <w:rtl/>
        </w:rPr>
        <w:t>.</w:t>
      </w:r>
      <w:r>
        <w:rPr>
          <w:rFonts w:cs="David" w:hint="cs"/>
          <w:sz w:val="24"/>
          <w:szCs w:val="24"/>
          <w:rtl/>
        </w:rPr>
        <w:t>"</w:t>
      </w:r>
    </w:p>
    <w:p w:rsidR="00485C42" w:rsidRPr="008D1BC9" w:rsidRDefault="00485C42" w:rsidP="00E946C6">
      <w:pPr>
        <w:autoSpaceDE w:val="0"/>
        <w:autoSpaceDN w:val="0"/>
        <w:bidi/>
        <w:spacing w:after="0" w:line="360" w:lineRule="auto"/>
        <w:jc w:val="both"/>
        <w:rPr>
          <w:rFonts w:ascii="Garamond" w:hAnsi="Garamond" w:cs="David"/>
          <w:szCs w:val="24"/>
          <w:rtl/>
          <w:lang w:eastAsia="he-IL"/>
        </w:rPr>
      </w:pPr>
    </w:p>
    <w:p w:rsidR="00241A3C" w:rsidRPr="008D1BC9" w:rsidRDefault="005E2893" w:rsidP="000D0550">
      <w:pPr>
        <w:bidi/>
        <w:spacing w:line="360" w:lineRule="auto"/>
        <w:jc w:val="both"/>
        <w:rPr>
          <w:rFonts w:eastAsia="Calibri" w:cs="David"/>
          <w:sz w:val="24"/>
          <w:szCs w:val="24"/>
          <w:rtl/>
        </w:rPr>
      </w:pPr>
      <w:r w:rsidRPr="008D1BC9">
        <w:rPr>
          <w:rFonts w:eastAsia="Calibri" w:cs="David" w:hint="cs"/>
          <w:sz w:val="24"/>
          <w:szCs w:val="24"/>
          <w:rtl/>
        </w:rPr>
        <w:t xml:space="preserve">הסמכות לקצוב את העונש מצויה תחת סמכות החנינה של נשיא המדינה כאמור בסעיף 11(ב) לחוק-יסוד: נשיא המדינה. </w:t>
      </w:r>
      <w:r w:rsidR="000D0550" w:rsidRPr="008D1BC9">
        <w:rPr>
          <w:rFonts w:eastAsia="Calibri" w:cs="David" w:hint="cs"/>
          <w:sz w:val="24"/>
          <w:szCs w:val="24"/>
          <w:rtl/>
        </w:rPr>
        <w:t xml:space="preserve">שופט המרשיע אדם בעבירה שהעונש בגינה הוא מאסר עולם חובה, אינו מוסמך לגזור עונש אחר. לכן, השופט אינו רשאי לשקלל בגזר הדין שיקולים שונים שנלקחים בדרך כלל בחשבון, כגון נסיבות ביצוע העבירה, נסיבותיו האישיות של הרוצח בעת ביצוע העבירה וכיוצא באלה. מנגנון הקציבה מאפשר לתת לשיקולים אלה ביטוי, באמצעות קציבת העונש באופן שהולם את נסיבותיו של כל מקרה. </w:t>
      </w:r>
      <w:r w:rsidRPr="008D1BC9">
        <w:rPr>
          <w:rFonts w:eastAsia="Calibri" w:cs="David" w:hint="cs"/>
          <w:sz w:val="24"/>
          <w:szCs w:val="24"/>
          <w:rtl/>
        </w:rPr>
        <w:t xml:space="preserve">הנוהג בישראל הוא כי אסיר עולם פונה בבקשת חנינה אל הנשיא, והוא מעניק לו הקלה בעונש, שמשמעותה המרת מאסר העולם שהוטל עליו, בעונש מאסר הקצוב למספר מוגדר של שנים. </w:t>
      </w:r>
      <w:r w:rsidR="00241A3C" w:rsidRPr="008D1BC9">
        <w:rPr>
          <w:rFonts w:eastAsia="Calibri" w:cs="David" w:hint="cs"/>
          <w:sz w:val="24"/>
          <w:szCs w:val="24"/>
          <w:rtl/>
        </w:rPr>
        <w:t>על פי חוק שחרור על תנאי ממאסר, הוקמה ועדת שחרורים מיוחדת הפועלת כגוף מייעץ לנשיא המדינה, וממליצה לו לעניין קציבת עונשם של אסירי עולם. בראש הוועדה יושב שופט מחוזי, וחברים בה שופט נוסף, אדם שהוא מומחה בתחומים רלוונטיים והממונה על מחלקת חנינות במשרד המשפטים.</w:t>
      </w:r>
    </w:p>
    <w:p w:rsidR="002753B2" w:rsidRPr="008D1BC9" w:rsidRDefault="00A246A9" w:rsidP="00555C72">
      <w:pPr>
        <w:bidi/>
        <w:spacing w:line="360" w:lineRule="auto"/>
        <w:jc w:val="both"/>
        <w:rPr>
          <w:rFonts w:eastAsia="Calibri" w:cs="David"/>
          <w:sz w:val="24"/>
          <w:szCs w:val="24"/>
          <w:rtl/>
        </w:rPr>
      </w:pPr>
      <w:r w:rsidRPr="008D1BC9">
        <w:rPr>
          <w:rFonts w:eastAsia="Calibri" w:cs="David" w:hint="cs"/>
          <w:sz w:val="24"/>
          <w:szCs w:val="24"/>
          <w:rtl/>
        </w:rPr>
        <w:t>ה</w:t>
      </w:r>
      <w:r w:rsidR="00FC2ED9" w:rsidRPr="008D1BC9">
        <w:rPr>
          <w:rFonts w:eastAsia="Calibri" w:cs="David" w:hint="cs"/>
          <w:sz w:val="24"/>
          <w:szCs w:val="24"/>
          <w:rtl/>
        </w:rPr>
        <w:t xml:space="preserve">הצעה </w:t>
      </w:r>
      <w:r w:rsidRPr="008D1BC9">
        <w:rPr>
          <w:rFonts w:eastAsia="Calibri" w:cs="David" w:hint="cs"/>
          <w:sz w:val="24"/>
          <w:szCs w:val="24"/>
          <w:rtl/>
        </w:rPr>
        <w:t>כאן</w:t>
      </w:r>
      <w:r w:rsidR="00FC2ED9" w:rsidRPr="008D1BC9">
        <w:rPr>
          <w:rFonts w:eastAsia="Calibri" w:cs="David" w:hint="cs"/>
          <w:sz w:val="24"/>
          <w:szCs w:val="24"/>
          <w:rtl/>
        </w:rPr>
        <w:t xml:space="preserve"> מהווה שינוי תפיסה לעניין מאסר עולם </w:t>
      </w:r>
      <w:r w:rsidR="00FC2ED9" w:rsidRPr="008D1BC9">
        <w:rPr>
          <w:rFonts w:eastAsia="Calibri" w:cs="David"/>
          <w:sz w:val="24"/>
          <w:szCs w:val="24"/>
          <w:rtl/>
        </w:rPr>
        <w:t>–</w:t>
      </w:r>
      <w:r w:rsidR="00FC2ED9" w:rsidRPr="008D1BC9">
        <w:rPr>
          <w:rFonts w:eastAsia="Calibri" w:cs="David" w:hint="cs"/>
          <w:sz w:val="24"/>
          <w:szCs w:val="24"/>
          <w:rtl/>
        </w:rPr>
        <w:t xml:space="preserve"> ואימוץ גישה שנדחתה בתחילת שנות ה-50.</w:t>
      </w:r>
      <w:r w:rsidR="00401903" w:rsidRPr="008D1BC9">
        <w:rPr>
          <w:rFonts w:eastAsia="Calibri" w:cs="David" w:hint="cs"/>
          <w:sz w:val="24"/>
          <w:szCs w:val="24"/>
          <w:rtl/>
        </w:rPr>
        <w:t xml:space="preserve"> השוני נמצא לא רק בהארכת תקופת המאסר המרבי הקצוב, מ-20 שנה ל-30 שנה, </w:t>
      </w:r>
      <w:r w:rsidR="00401903" w:rsidRPr="008D1BC9">
        <w:rPr>
          <w:rFonts w:eastAsia="Calibri" w:cs="David" w:hint="cs"/>
          <w:sz w:val="24"/>
          <w:szCs w:val="24"/>
          <w:u w:val="single"/>
          <w:rtl/>
        </w:rPr>
        <w:t xml:space="preserve">אלא </w:t>
      </w:r>
      <w:r w:rsidR="00FA23CD" w:rsidRPr="008D1BC9">
        <w:rPr>
          <w:rFonts w:eastAsia="Calibri" w:cs="David" w:hint="cs"/>
          <w:sz w:val="24"/>
          <w:szCs w:val="24"/>
          <w:u w:val="single"/>
          <w:rtl/>
        </w:rPr>
        <w:t>בעיקר</w:t>
      </w:r>
      <w:r w:rsidR="00401903" w:rsidRPr="008D1BC9">
        <w:rPr>
          <w:rFonts w:eastAsia="Calibri" w:cs="David" w:hint="cs"/>
          <w:sz w:val="24"/>
          <w:szCs w:val="24"/>
          <w:u w:val="single"/>
          <w:rtl/>
        </w:rPr>
        <w:t xml:space="preserve"> </w:t>
      </w:r>
      <w:r w:rsidR="00401903" w:rsidRPr="008D1BC9">
        <w:rPr>
          <w:rFonts w:eastAsia="Calibri" w:cs="David" w:hint="cs"/>
          <w:sz w:val="24"/>
          <w:szCs w:val="24"/>
          <w:u w:val="single"/>
          <w:rtl/>
        </w:rPr>
        <w:lastRenderedPageBreak/>
        <w:t>במתן האפשרות לשופט להחליט כי בעבירות מסוימות תיגזר עונש של מאסר עולם ממש</w:t>
      </w:r>
      <w:r w:rsidR="00401903" w:rsidRPr="008D1BC9">
        <w:rPr>
          <w:rFonts w:eastAsia="Calibri" w:cs="David" w:hint="cs"/>
          <w:sz w:val="24"/>
          <w:szCs w:val="24"/>
          <w:rtl/>
        </w:rPr>
        <w:t>.</w:t>
      </w:r>
      <w:r w:rsidR="00FC2ED9" w:rsidRPr="008D1BC9">
        <w:rPr>
          <w:rFonts w:eastAsia="Calibri" w:cs="David" w:hint="cs"/>
          <w:sz w:val="24"/>
          <w:szCs w:val="24"/>
          <w:rtl/>
        </w:rPr>
        <w:t xml:space="preserve"> עוד בשנת 1953 הוצעה הצעת חוק שתקבע כי כאשר נקבע בחוק מאסר עולם, רשאי בית המשפט להטיל עונש מאסר עולם, או מאסר לתקופה קצובה; הכנסת דחתה את ההצעה וקבעה כי עונש מאסר "עולם" יעמוד על 20 שנות מאסר.</w:t>
      </w:r>
      <w:r w:rsidR="00555C72">
        <w:rPr>
          <w:rStyle w:val="a6"/>
          <w:rFonts w:eastAsia="Calibri" w:cs="David"/>
          <w:sz w:val="24"/>
          <w:szCs w:val="24"/>
          <w:rtl/>
        </w:rPr>
        <w:footnoteReference w:id="17"/>
      </w:r>
      <w:r w:rsidR="00401903" w:rsidRPr="008D1BC9">
        <w:rPr>
          <w:rFonts w:eastAsia="Calibri" w:cs="David" w:hint="cs"/>
          <w:sz w:val="24"/>
          <w:szCs w:val="24"/>
          <w:rtl/>
        </w:rPr>
        <w:t xml:space="preserve"> </w:t>
      </w:r>
      <w:r w:rsidR="00F51884" w:rsidRPr="008D1BC9">
        <w:rPr>
          <w:rFonts w:eastAsia="Calibri" w:cs="David" w:hint="cs"/>
          <w:sz w:val="24"/>
          <w:szCs w:val="24"/>
          <w:rtl/>
        </w:rPr>
        <w:t xml:space="preserve"> מקורה של ההוראה שהגבילה את המאסר ל-20 שנות מאסר הוא בהצעת החוק ביטול עונש המוות משנת 1949: </w:t>
      </w:r>
    </w:p>
    <w:p w:rsidR="00F51884" w:rsidRDefault="00F51884" w:rsidP="00F51884">
      <w:pPr>
        <w:bidi/>
        <w:spacing w:after="0" w:line="240" w:lineRule="auto"/>
        <w:ind w:left="720"/>
        <w:jc w:val="both"/>
        <w:rPr>
          <w:rFonts w:eastAsia="Calibri" w:cs="David"/>
          <w:sz w:val="24"/>
          <w:szCs w:val="24"/>
          <w:rtl/>
        </w:rPr>
      </w:pPr>
      <w:r w:rsidRPr="008D1BC9">
        <w:rPr>
          <w:rFonts w:eastAsia="Calibri" w:cs="David" w:hint="cs"/>
          <w:sz w:val="24"/>
          <w:szCs w:val="24"/>
          <w:rtl/>
        </w:rPr>
        <w:t>"מאחר</w:t>
      </w:r>
      <w:r w:rsidRPr="008D1BC9">
        <w:rPr>
          <w:rFonts w:eastAsia="Calibri" w:cs="David"/>
          <w:sz w:val="24"/>
          <w:szCs w:val="24"/>
          <w:rtl/>
        </w:rPr>
        <w:t xml:space="preserve"> </w:t>
      </w:r>
      <w:r w:rsidRPr="008D1BC9">
        <w:rPr>
          <w:rFonts w:eastAsia="Calibri" w:cs="David" w:hint="cs"/>
          <w:sz w:val="24"/>
          <w:szCs w:val="24"/>
          <w:rtl/>
        </w:rPr>
        <w:t>שעונש</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יהיה</w:t>
      </w:r>
      <w:r w:rsidRPr="008D1BC9">
        <w:rPr>
          <w:rFonts w:eastAsia="Calibri" w:cs="David"/>
          <w:sz w:val="24"/>
          <w:szCs w:val="24"/>
          <w:rtl/>
        </w:rPr>
        <w:t xml:space="preserve"> </w:t>
      </w:r>
      <w:r w:rsidRPr="008D1BC9">
        <w:rPr>
          <w:rFonts w:eastAsia="Calibri" w:cs="David" w:hint="cs"/>
          <w:sz w:val="24"/>
          <w:szCs w:val="24"/>
          <w:rtl/>
        </w:rPr>
        <w:t>מעתה</w:t>
      </w:r>
      <w:r w:rsidRPr="008D1BC9">
        <w:rPr>
          <w:rFonts w:eastAsia="Calibri" w:cs="David"/>
          <w:sz w:val="24"/>
          <w:szCs w:val="24"/>
          <w:rtl/>
        </w:rPr>
        <w:t xml:space="preserve"> </w:t>
      </w:r>
      <w:r w:rsidRPr="008D1BC9">
        <w:rPr>
          <w:rFonts w:eastAsia="Calibri" w:cs="David" w:hint="cs"/>
          <w:sz w:val="24"/>
          <w:szCs w:val="24"/>
          <w:rtl/>
        </w:rPr>
        <w:t>העונש</w:t>
      </w:r>
      <w:r w:rsidRPr="008D1BC9">
        <w:rPr>
          <w:rFonts w:eastAsia="Calibri" w:cs="David"/>
          <w:sz w:val="24"/>
          <w:szCs w:val="24"/>
          <w:rtl/>
        </w:rPr>
        <w:t xml:space="preserve"> </w:t>
      </w:r>
      <w:r w:rsidRPr="008D1BC9">
        <w:rPr>
          <w:rFonts w:eastAsia="Calibri" w:cs="David" w:hint="cs"/>
          <w:sz w:val="24"/>
          <w:szCs w:val="24"/>
          <w:rtl/>
        </w:rPr>
        <w:t>שיוטל</w:t>
      </w:r>
      <w:r w:rsidRPr="008D1BC9">
        <w:rPr>
          <w:rFonts w:eastAsia="Calibri" w:cs="David"/>
          <w:sz w:val="24"/>
          <w:szCs w:val="24"/>
          <w:rtl/>
        </w:rPr>
        <w:t xml:space="preserve"> </w:t>
      </w:r>
      <w:r w:rsidRPr="008D1BC9">
        <w:rPr>
          <w:rFonts w:eastAsia="Calibri" w:cs="David" w:hint="cs"/>
          <w:sz w:val="24"/>
          <w:szCs w:val="24"/>
          <w:rtl/>
        </w:rPr>
        <w:t xml:space="preserve">על </w:t>
      </w:r>
      <w:r w:rsidRPr="008D1BC9">
        <w:rPr>
          <w:rFonts w:eastAsia="Calibri" w:cs="David"/>
          <w:sz w:val="24"/>
          <w:szCs w:val="24"/>
        </w:rPr>
        <w:t xml:space="preserve"> </w:t>
      </w:r>
      <w:r w:rsidRPr="008D1BC9">
        <w:rPr>
          <w:rFonts w:eastAsia="Calibri" w:cs="David" w:hint="cs"/>
          <w:sz w:val="24"/>
          <w:szCs w:val="24"/>
          <w:rtl/>
        </w:rPr>
        <w:t>העבירות</w:t>
      </w:r>
      <w:r w:rsidRPr="008D1BC9">
        <w:rPr>
          <w:rFonts w:eastAsia="Calibri" w:cs="David"/>
          <w:sz w:val="24"/>
          <w:szCs w:val="24"/>
          <w:rtl/>
        </w:rPr>
        <w:t xml:space="preserve"> </w:t>
      </w:r>
      <w:r w:rsidRPr="008D1BC9">
        <w:rPr>
          <w:rFonts w:eastAsia="Calibri" w:cs="David" w:hint="cs"/>
          <w:sz w:val="24"/>
          <w:szCs w:val="24"/>
          <w:rtl/>
        </w:rPr>
        <w:t>החמורות</w:t>
      </w:r>
      <w:r w:rsidRPr="008D1BC9">
        <w:rPr>
          <w:rFonts w:eastAsia="Calibri" w:cs="David"/>
          <w:sz w:val="24"/>
          <w:szCs w:val="24"/>
          <w:rtl/>
        </w:rPr>
        <w:t xml:space="preserve"> </w:t>
      </w:r>
      <w:r w:rsidRPr="008D1BC9">
        <w:rPr>
          <w:rFonts w:eastAsia="Calibri" w:cs="David" w:hint="cs"/>
          <w:sz w:val="24"/>
          <w:szCs w:val="24"/>
          <w:rtl/>
        </w:rPr>
        <w:t>ביותר</w:t>
      </w:r>
      <w:r w:rsidRPr="008D1BC9">
        <w:rPr>
          <w:rFonts w:eastAsia="Calibri" w:cs="David"/>
          <w:sz w:val="24"/>
          <w:szCs w:val="24"/>
          <w:rtl/>
        </w:rPr>
        <w:t xml:space="preserve">, </w:t>
      </w:r>
      <w:r w:rsidRPr="008D1BC9">
        <w:rPr>
          <w:rFonts w:eastAsia="Calibri" w:cs="David" w:hint="cs"/>
          <w:sz w:val="24"/>
          <w:szCs w:val="24"/>
          <w:rtl/>
        </w:rPr>
        <w:t>כגון</w:t>
      </w:r>
      <w:r w:rsidRPr="008D1BC9">
        <w:rPr>
          <w:rFonts w:eastAsia="Calibri" w:cs="David"/>
          <w:sz w:val="24"/>
          <w:szCs w:val="24"/>
          <w:rtl/>
        </w:rPr>
        <w:t xml:space="preserve"> </w:t>
      </w:r>
      <w:r w:rsidRPr="008D1BC9">
        <w:rPr>
          <w:rFonts w:eastAsia="Calibri" w:cs="David" w:hint="cs"/>
          <w:sz w:val="24"/>
          <w:szCs w:val="24"/>
          <w:rtl/>
        </w:rPr>
        <w:t>רצח</w:t>
      </w:r>
      <w:r w:rsidRPr="008D1BC9">
        <w:rPr>
          <w:rFonts w:eastAsia="Calibri" w:cs="David"/>
          <w:sz w:val="24"/>
          <w:szCs w:val="24"/>
          <w:rtl/>
        </w:rPr>
        <w:t xml:space="preserve">, </w:t>
      </w:r>
      <w:r w:rsidRPr="008D1BC9">
        <w:rPr>
          <w:rFonts w:eastAsia="Calibri" w:cs="David" w:hint="cs"/>
          <w:sz w:val="24"/>
          <w:szCs w:val="24"/>
          <w:rtl/>
        </w:rPr>
        <w:t>בגידה</w:t>
      </w:r>
      <w:r w:rsidRPr="008D1BC9">
        <w:rPr>
          <w:rFonts w:eastAsia="Calibri" w:cs="David"/>
          <w:sz w:val="24"/>
          <w:szCs w:val="24"/>
          <w:rtl/>
        </w:rPr>
        <w:t xml:space="preserve"> </w:t>
      </w:r>
      <w:r w:rsidRPr="008D1BC9">
        <w:rPr>
          <w:rFonts w:eastAsia="Calibri" w:cs="David" w:hint="cs"/>
          <w:sz w:val="24"/>
          <w:szCs w:val="24"/>
          <w:rtl/>
        </w:rPr>
        <w:t>וכו',</w:t>
      </w:r>
      <w:r w:rsidRPr="008D1BC9">
        <w:rPr>
          <w:rFonts w:eastAsia="Calibri" w:cs="David"/>
          <w:sz w:val="24"/>
          <w:szCs w:val="24"/>
          <w:rtl/>
        </w:rPr>
        <w:t xml:space="preserve"> </w:t>
      </w:r>
      <w:r w:rsidRPr="008D1BC9">
        <w:rPr>
          <w:rFonts w:eastAsia="Calibri" w:cs="David" w:hint="cs"/>
          <w:sz w:val="24"/>
          <w:szCs w:val="24"/>
          <w:rtl/>
        </w:rPr>
        <w:t>מן</w:t>
      </w:r>
      <w:r w:rsidRPr="008D1BC9">
        <w:rPr>
          <w:rFonts w:eastAsia="Calibri" w:cs="David"/>
          <w:sz w:val="24"/>
          <w:szCs w:val="24"/>
          <w:rtl/>
        </w:rPr>
        <w:t xml:space="preserve"> </w:t>
      </w:r>
      <w:r w:rsidRPr="008D1BC9">
        <w:rPr>
          <w:rFonts w:eastAsia="Calibri" w:cs="David" w:hint="cs"/>
          <w:sz w:val="24"/>
          <w:szCs w:val="24"/>
          <w:rtl/>
        </w:rPr>
        <w:t>הראוי</w:t>
      </w:r>
      <w:r w:rsidRPr="008D1BC9">
        <w:rPr>
          <w:rFonts w:eastAsia="Calibri" w:cs="David"/>
          <w:sz w:val="24"/>
          <w:szCs w:val="24"/>
          <w:rtl/>
        </w:rPr>
        <w:t xml:space="preserve"> </w:t>
      </w:r>
      <w:r w:rsidRPr="008D1BC9">
        <w:rPr>
          <w:rFonts w:eastAsia="Calibri" w:cs="David" w:hint="cs"/>
          <w:sz w:val="24"/>
          <w:szCs w:val="24"/>
          <w:rtl/>
        </w:rPr>
        <w:t>הוא</w:t>
      </w:r>
      <w:r w:rsidRPr="008D1BC9">
        <w:rPr>
          <w:rFonts w:eastAsia="Calibri" w:cs="David"/>
          <w:sz w:val="24"/>
          <w:szCs w:val="24"/>
          <w:rtl/>
        </w:rPr>
        <w:t xml:space="preserve"> </w:t>
      </w:r>
      <w:r w:rsidRPr="008D1BC9">
        <w:rPr>
          <w:rFonts w:eastAsia="Calibri" w:cs="David" w:hint="cs"/>
          <w:sz w:val="24"/>
          <w:szCs w:val="24"/>
          <w:rtl/>
        </w:rPr>
        <w:t>שהעונש</w:t>
      </w:r>
      <w:r w:rsidRPr="008D1BC9">
        <w:rPr>
          <w:rFonts w:eastAsia="Calibri" w:cs="David"/>
          <w:sz w:val="24"/>
          <w:szCs w:val="24"/>
          <w:rtl/>
        </w:rPr>
        <w:t xml:space="preserve"> </w:t>
      </w:r>
      <w:r w:rsidRPr="008D1BC9">
        <w:rPr>
          <w:rFonts w:eastAsia="Calibri" w:cs="David" w:hint="cs"/>
          <w:sz w:val="24"/>
          <w:szCs w:val="24"/>
          <w:rtl/>
        </w:rPr>
        <w:t>המכסימלי שאפשר</w:t>
      </w:r>
      <w:r w:rsidRPr="008D1BC9">
        <w:rPr>
          <w:rFonts w:eastAsia="Calibri" w:cs="David"/>
          <w:sz w:val="24"/>
          <w:szCs w:val="24"/>
          <w:rtl/>
        </w:rPr>
        <w:t xml:space="preserve"> </w:t>
      </w:r>
      <w:r w:rsidRPr="008D1BC9">
        <w:rPr>
          <w:rFonts w:eastAsia="Calibri" w:cs="David" w:hint="cs"/>
          <w:sz w:val="24"/>
          <w:szCs w:val="24"/>
          <w:rtl/>
        </w:rPr>
        <w:t>להטיל</w:t>
      </w:r>
      <w:r w:rsidRPr="008D1BC9">
        <w:rPr>
          <w:rFonts w:eastAsia="Calibri" w:cs="David"/>
          <w:sz w:val="24"/>
          <w:szCs w:val="24"/>
          <w:rtl/>
        </w:rPr>
        <w:t xml:space="preserve"> </w:t>
      </w:r>
      <w:r w:rsidRPr="008D1BC9">
        <w:rPr>
          <w:rFonts w:eastAsia="Calibri" w:cs="David" w:hint="cs"/>
          <w:sz w:val="24"/>
          <w:szCs w:val="24"/>
          <w:rtl/>
        </w:rPr>
        <w:t>על</w:t>
      </w:r>
      <w:r w:rsidRPr="008D1BC9">
        <w:rPr>
          <w:rFonts w:eastAsia="Calibri" w:cs="David"/>
          <w:sz w:val="24"/>
          <w:szCs w:val="24"/>
          <w:rtl/>
        </w:rPr>
        <w:t xml:space="preserve"> </w:t>
      </w:r>
      <w:r w:rsidRPr="008D1BC9">
        <w:rPr>
          <w:rFonts w:eastAsia="Calibri" w:cs="David" w:hint="cs"/>
          <w:sz w:val="24"/>
          <w:szCs w:val="24"/>
          <w:rtl/>
        </w:rPr>
        <w:t>עבירות</w:t>
      </w:r>
      <w:r w:rsidRPr="008D1BC9">
        <w:rPr>
          <w:rFonts w:eastAsia="Calibri" w:cs="David"/>
          <w:sz w:val="24"/>
          <w:szCs w:val="24"/>
          <w:rtl/>
        </w:rPr>
        <w:t xml:space="preserve"> </w:t>
      </w:r>
      <w:r w:rsidRPr="008D1BC9">
        <w:rPr>
          <w:rFonts w:eastAsia="Calibri" w:cs="David" w:hint="cs"/>
          <w:sz w:val="24"/>
          <w:szCs w:val="24"/>
          <w:rtl/>
        </w:rPr>
        <w:t>קלות</w:t>
      </w:r>
      <w:r w:rsidRPr="008D1BC9">
        <w:rPr>
          <w:rFonts w:eastAsia="Calibri" w:cs="David"/>
          <w:sz w:val="24"/>
          <w:szCs w:val="24"/>
          <w:rtl/>
        </w:rPr>
        <w:t xml:space="preserve"> </w:t>
      </w:r>
      <w:r w:rsidRPr="008D1BC9">
        <w:rPr>
          <w:rFonts w:eastAsia="Calibri" w:cs="David" w:hint="cs"/>
          <w:sz w:val="24"/>
          <w:szCs w:val="24"/>
          <w:rtl/>
        </w:rPr>
        <w:t>מאלה</w:t>
      </w:r>
      <w:r w:rsidRPr="008D1BC9">
        <w:rPr>
          <w:rFonts w:eastAsia="Calibri" w:cs="David"/>
          <w:sz w:val="24"/>
          <w:szCs w:val="24"/>
          <w:rtl/>
        </w:rPr>
        <w:t xml:space="preserve"> </w:t>
      </w:r>
      <w:r w:rsidRPr="008D1BC9">
        <w:rPr>
          <w:rFonts w:eastAsia="Calibri" w:cs="David" w:hint="cs"/>
          <w:sz w:val="24"/>
          <w:szCs w:val="24"/>
          <w:rtl/>
        </w:rPr>
        <w:t>יהיה</w:t>
      </w:r>
      <w:r w:rsidRPr="008D1BC9">
        <w:rPr>
          <w:rFonts w:eastAsia="Calibri" w:cs="David"/>
          <w:sz w:val="24"/>
          <w:szCs w:val="24"/>
          <w:rtl/>
        </w:rPr>
        <w:t xml:space="preserve"> </w:t>
      </w:r>
      <w:r w:rsidRPr="008D1BC9">
        <w:rPr>
          <w:rFonts w:eastAsia="Calibri" w:cs="David" w:hint="cs"/>
          <w:sz w:val="24"/>
          <w:szCs w:val="24"/>
          <w:rtl/>
        </w:rPr>
        <w:t>קל</w:t>
      </w:r>
      <w:r w:rsidRPr="008D1BC9">
        <w:rPr>
          <w:rFonts w:eastAsia="Calibri" w:cs="David"/>
          <w:sz w:val="24"/>
          <w:szCs w:val="24"/>
          <w:rtl/>
        </w:rPr>
        <w:t xml:space="preserve"> </w:t>
      </w:r>
      <w:r w:rsidRPr="008D1BC9">
        <w:rPr>
          <w:rFonts w:eastAsia="Calibri" w:cs="David" w:hint="cs"/>
          <w:sz w:val="24"/>
          <w:szCs w:val="24"/>
          <w:rtl/>
        </w:rPr>
        <w:t>יותר</w:t>
      </w:r>
      <w:r w:rsidRPr="008D1BC9">
        <w:rPr>
          <w:rFonts w:eastAsia="Calibri" w:cs="David"/>
          <w:sz w:val="24"/>
          <w:szCs w:val="24"/>
          <w:rtl/>
        </w:rPr>
        <w:t xml:space="preserve">. </w:t>
      </w:r>
      <w:r w:rsidRPr="008D1BC9">
        <w:rPr>
          <w:rFonts w:eastAsia="Calibri" w:cs="David" w:hint="cs"/>
          <w:sz w:val="24"/>
          <w:szCs w:val="24"/>
          <w:rtl/>
        </w:rPr>
        <w:t>לפיכך</w:t>
      </w:r>
      <w:r w:rsidRPr="008D1BC9">
        <w:rPr>
          <w:rFonts w:eastAsia="Calibri" w:cs="David"/>
          <w:sz w:val="24"/>
          <w:szCs w:val="24"/>
          <w:rtl/>
        </w:rPr>
        <w:t xml:space="preserve"> </w:t>
      </w:r>
      <w:r w:rsidRPr="008D1BC9">
        <w:rPr>
          <w:rFonts w:eastAsia="Calibri" w:cs="David" w:hint="cs"/>
          <w:sz w:val="24"/>
          <w:szCs w:val="24"/>
          <w:rtl/>
        </w:rPr>
        <w:t>קובע</w:t>
      </w:r>
      <w:r w:rsidRPr="008D1BC9">
        <w:rPr>
          <w:rFonts w:eastAsia="Calibri" w:cs="David"/>
          <w:sz w:val="24"/>
          <w:szCs w:val="24"/>
          <w:rtl/>
        </w:rPr>
        <w:t xml:space="preserve"> </w:t>
      </w:r>
      <w:r w:rsidRPr="008D1BC9">
        <w:rPr>
          <w:rFonts w:eastAsia="Calibri" w:cs="David" w:hint="cs"/>
          <w:sz w:val="24"/>
          <w:szCs w:val="24"/>
          <w:rtl/>
        </w:rPr>
        <w:t>החוק</w:t>
      </w:r>
      <w:r w:rsidRPr="008D1BC9">
        <w:rPr>
          <w:rFonts w:eastAsia="Calibri" w:cs="David"/>
          <w:sz w:val="24"/>
          <w:szCs w:val="24"/>
          <w:rtl/>
        </w:rPr>
        <w:t xml:space="preserve"> </w:t>
      </w:r>
      <w:r w:rsidRPr="008D1BC9">
        <w:rPr>
          <w:rFonts w:eastAsia="Calibri" w:cs="David" w:hint="cs"/>
          <w:sz w:val="24"/>
          <w:szCs w:val="24"/>
          <w:rtl/>
        </w:rPr>
        <w:t xml:space="preserve">המוצע </w:t>
      </w:r>
      <w:r w:rsidRPr="008D1BC9">
        <w:rPr>
          <w:rFonts w:eastAsia="Calibri" w:cs="David"/>
          <w:sz w:val="24"/>
          <w:szCs w:val="24"/>
        </w:rPr>
        <w:t xml:space="preserve"> </w:t>
      </w:r>
      <w:r w:rsidRPr="008D1BC9">
        <w:rPr>
          <w:rFonts w:eastAsia="Calibri" w:cs="David" w:hint="cs"/>
          <w:sz w:val="24"/>
          <w:szCs w:val="24"/>
          <w:rtl/>
        </w:rPr>
        <w:t>בזה</w:t>
      </w:r>
      <w:r w:rsidRPr="008D1BC9">
        <w:rPr>
          <w:rFonts w:eastAsia="Calibri" w:cs="David"/>
          <w:sz w:val="24"/>
          <w:szCs w:val="24"/>
          <w:rtl/>
        </w:rPr>
        <w:t xml:space="preserve"> </w:t>
      </w:r>
      <w:r w:rsidRPr="008D1BC9">
        <w:rPr>
          <w:rFonts w:eastAsia="Calibri" w:cs="David" w:hint="cs"/>
          <w:sz w:val="24"/>
          <w:szCs w:val="24"/>
          <w:rtl/>
        </w:rPr>
        <w:t>שכל</w:t>
      </w:r>
      <w:r w:rsidRPr="008D1BC9">
        <w:rPr>
          <w:rFonts w:eastAsia="Calibri" w:cs="David"/>
          <w:sz w:val="24"/>
          <w:szCs w:val="24"/>
          <w:rtl/>
        </w:rPr>
        <w:t xml:space="preserve"> </w:t>
      </w:r>
      <w:r w:rsidRPr="008D1BC9">
        <w:rPr>
          <w:rFonts w:eastAsia="Calibri" w:cs="David" w:hint="cs"/>
          <w:sz w:val="24"/>
          <w:szCs w:val="24"/>
          <w:rtl/>
        </w:rPr>
        <w:t>מקום</w:t>
      </w:r>
      <w:r w:rsidRPr="008D1BC9">
        <w:rPr>
          <w:rFonts w:eastAsia="Calibri" w:cs="David"/>
          <w:sz w:val="24"/>
          <w:szCs w:val="24"/>
          <w:rtl/>
        </w:rPr>
        <w:t xml:space="preserve"> </w:t>
      </w:r>
      <w:r w:rsidRPr="008D1BC9">
        <w:rPr>
          <w:rFonts w:eastAsia="Calibri" w:cs="David" w:hint="cs"/>
          <w:sz w:val="24"/>
          <w:szCs w:val="24"/>
          <w:rtl/>
        </w:rPr>
        <w:t>שהחוק</w:t>
      </w:r>
      <w:r w:rsidRPr="008D1BC9">
        <w:rPr>
          <w:rFonts w:eastAsia="Calibri" w:cs="David"/>
          <w:sz w:val="24"/>
          <w:szCs w:val="24"/>
          <w:rtl/>
        </w:rPr>
        <w:t xml:space="preserve"> </w:t>
      </w:r>
      <w:r w:rsidRPr="008D1BC9">
        <w:rPr>
          <w:rFonts w:eastAsia="Calibri" w:cs="David" w:hint="cs"/>
          <w:sz w:val="24"/>
          <w:szCs w:val="24"/>
          <w:rtl/>
        </w:rPr>
        <w:t>הקיים</w:t>
      </w:r>
      <w:r w:rsidRPr="008D1BC9">
        <w:rPr>
          <w:rFonts w:eastAsia="Calibri" w:cs="David"/>
          <w:sz w:val="24"/>
          <w:szCs w:val="24"/>
          <w:rtl/>
        </w:rPr>
        <w:t xml:space="preserve"> </w:t>
      </w:r>
      <w:r w:rsidRPr="008D1BC9">
        <w:rPr>
          <w:rFonts w:eastAsia="Calibri" w:cs="David" w:hint="cs"/>
          <w:sz w:val="24"/>
          <w:szCs w:val="24"/>
          <w:rtl/>
        </w:rPr>
        <w:t>קובע</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כעונש</w:t>
      </w:r>
      <w:r w:rsidRPr="008D1BC9">
        <w:rPr>
          <w:rFonts w:eastAsia="Calibri" w:cs="David"/>
          <w:sz w:val="24"/>
          <w:szCs w:val="24"/>
          <w:rtl/>
        </w:rPr>
        <w:t xml:space="preserve"> </w:t>
      </w:r>
      <w:r w:rsidRPr="008D1BC9">
        <w:rPr>
          <w:rFonts w:eastAsia="Calibri" w:cs="David" w:hint="cs"/>
          <w:sz w:val="24"/>
          <w:szCs w:val="24"/>
          <w:rtl/>
        </w:rPr>
        <w:t>מכסימלי</w:t>
      </w:r>
      <w:r w:rsidRPr="008D1BC9">
        <w:rPr>
          <w:rFonts w:eastAsia="Calibri" w:cs="David"/>
          <w:sz w:val="24"/>
          <w:szCs w:val="24"/>
          <w:rtl/>
        </w:rPr>
        <w:t xml:space="preserve"> </w:t>
      </w:r>
      <w:r w:rsidRPr="008D1BC9">
        <w:rPr>
          <w:rFonts w:eastAsia="Calibri" w:cs="David" w:hint="cs"/>
          <w:sz w:val="24"/>
          <w:szCs w:val="24"/>
          <w:rtl/>
        </w:rPr>
        <w:t>על</w:t>
      </w:r>
      <w:r w:rsidRPr="008D1BC9">
        <w:rPr>
          <w:rFonts w:eastAsia="Calibri" w:cs="David"/>
          <w:sz w:val="24"/>
          <w:szCs w:val="24"/>
          <w:rtl/>
        </w:rPr>
        <w:t xml:space="preserve"> </w:t>
      </w:r>
      <w:r w:rsidRPr="008D1BC9">
        <w:rPr>
          <w:rFonts w:eastAsia="Calibri" w:cs="David" w:hint="cs"/>
          <w:sz w:val="24"/>
          <w:szCs w:val="24"/>
          <w:rtl/>
        </w:rPr>
        <w:t xml:space="preserve">עבירה </w:t>
      </w:r>
      <w:r w:rsidRPr="008D1BC9">
        <w:rPr>
          <w:rFonts w:eastAsia="Calibri" w:cs="David"/>
          <w:sz w:val="24"/>
          <w:szCs w:val="24"/>
          <w:rtl/>
        </w:rPr>
        <w:t xml:space="preserve"> </w:t>
      </w:r>
      <w:r w:rsidRPr="008D1BC9">
        <w:rPr>
          <w:rFonts w:eastAsia="Calibri" w:cs="David" w:hint="cs"/>
          <w:sz w:val="24"/>
          <w:szCs w:val="24"/>
          <w:rtl/>
        </w:rPr>
        <w:t>מסויימת</w:t>
      </w:r>
      <w:r w:rsidRPr="008D1BC9">
        <w:rPr>
          <w:rFonts w:eastAsia="Calibri" w:cs="David"/>
          <w:sz w:val="24"/>
          <w:szCs w:val="24"/>
          <w:rtl/>
        </w:rPr>
        <w:t xml:space="preserve">, </w:t>
      </w:r>
      <w:r w:rsidRPr="008D1BC9">
        <w:rPr>
          <w:rFonts w:eastAsia="Calibri" w:cs="David" w:hint="cs"/>
          <w:sz w:val="24"/>
          <w:szCs w:val="24"/>
          <w:rtl/>
        </w:rPr>
        <w:t>יהיה</w:t>
      </w:r>
      <w:r w:rsidRPr="008D1BC9">
        <w:rPr>
          <w:rFonts w:eastAsia="Calibri" w:cs="David"/>
          <w:sz w:val="24"/>
          <w:szCs w:val="24"/>
          <w:rtl/>
        </w:rPr>
        <w:t xml:space="preserve"> </w:t>
      </w:r>
      <w:r w:rsidRPr="008D1BC9">
        <w:rPr>
          <w:rFonts w:eastAsia="Calibri" w:cs="David" w:hint="cs"/>
          <w:sz w:val="24"/>
          <w:szCs w:val="24"/>
          <w:rtl/>
        </w:rPr>
        <w:t>מעתה</w:t>
      </w:r>
      <w:r w:rsidRPr="008D1BC9">
        <w:rPr>
          <w:rFonts w:eastAsia="Calibri" w:cs="David"/>
          <w:sz w:val="24"/>
          <w:szCs w:val="24"/>
          <w:rtl/>
        </w:rPr>
        <w:t xml:space="preserve"> </w:t>
      </w:r>
      <w:r w:rsidRPr="008D1BC9">
        <w:rPr>
          <w:rFonts w:eastAsia="Calibri" w:cs="David" w:hint="cs"/>
          <w:sz w:val="24"/>
          <w:szCs w:val="24"/>
          <w:rtl/>
        </w:rPr>
        <w:t>העונש</w:t>
      </w:r>
      <w:r w:rsidRPr="008D1BC9">
        <w:rPr>
          <w:rFonts w:eastAsia="Calibri" w:cs="David"/>
          <w:sz w:val="24"/>
          <w:szCs w:val="24"/>
          <w:rtl/>
        </w:rPr>
        <w:t xml:space="preserve"> </w:t>
      </w:r>
      <w:r w:rsidRPr="008D1BC9">
        <w:rPr>
          <w:rFonts w:eastAsia="Calibri" w:cs="David" w:hint="cs"/>
          <w:sz w:val="24"/>
          <w:szCs w:val="24"/>
          <w:rtl/>
        </w:rPr>
        <w:t>המכסימלי</w:t>
      </w:r>
      <w:r w:rsidRPr="008D1BC9">
        <w:rPr>
          <w:rFonts w:eastAsia="Calibri" w:cs="David"/>
          <w:sz w:val="24"/>
          <w:szCs w:val="24"/>
          <w:rtl/>
        </w:rPr>
        <w:t xml:space="preserve"> </w:t>
      </w:r>
      <w:r w:rsidRPr="008D1BC9">
        <w:rPr>
          <w:rFonts w:eastAsia="Calibri" w:cs="David" w:hint="cs"/>
          <w:sz w:val="24"/>
          <w:szCs w:val="24"/>
          <w:rtl/>
        </w:rPr>
        <w:t>עשרים</w:t>
      </w:r>
      <w:r w:rsidRPr="008D1BC9">
        <w:rPr>
          <w:rFonts w:eastAsia="Calibri" w:cs="David"/>
          <w:sz w:val="24"/>
          <w:szCs w:val="24"/>
          <w:rtl/>
        </w:rPr>
        <w:t xml:space="preserve"> </w:t>
      </w:r>
      <w:r w:rsidRPr="008D1BC9">
        <w:rPr>
          <w:rFonts w:eastAsia="Calibri" w:cs="David" w:hint="cs"/>
          <w:sz w:val="24"/>
          <w:szCs w:val="24"/>
          <w:rtl/>
        </w:rPr>
        <w:t>שנות</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w:t>
      </w:r>
      <w:r w:rsidRPr="008D1BC9">
        <w:rPr>
          <w:rFonts w:eastAsia="Calibri" w:cs="David" w:hint="cs"/>
          <w:sz w:val="24"/>
          <w:szCs w:val="24"/>
          <w:rtl/>
        </w:rPr>
        <w:t>" (ה"ח 15, התש"ט 159)</w:t>
      </w:r>
    </w:p>
    <w:p w:rsidR="00555C72" w:rsidRPr="008D1BC9" w:rsidRDefault="00555C72" w:rsidP="00555C72">
      <w:pPr>
        <w:bidi/>
        <w:spacing w:after="0" w:line="240" w:lineRule="auto"/>
        <w:ind w:left="720"/>
        <w:jc w:val="both"/>
        <w:rPr>
          <w:rFonts w:eastAsia="Calibri" w:cs="David"/>
          <w:sz w:val="24"/>
          <w:szCs w:val="24"/>
          <w:rtl/>
        </w:rPr>
      </w:pPr>
    </w:p>
    <w:p w:rsidR="002753B2" w:rsidRPr="008D1BC9" w:rsidRDefault="002753B2" w:rsidP="001E5012">
      <w:pPr>
        <w:bidi/>
        <w:spacing w:line="360" w:lineRule="auto"/>
        <w:jc w:val="both"/>
        <w:rPr>
          <w:rFonts w:eastAsia="Calibri" w:cs="David"/>
          <w:sz w:val="24"/>
          <w:szCs w:val="24"/>
          <w:rtl/>
        </w:rPr>
      </w:pPr>
      <w:r w:rsidRPr="008D1BC9">
        <w:rPr>
          <w:rFonts w:eastAsia="Calibri" w:cs="David" w:hint="cs"/>
          <w:sz w:val="24"/>
          <w:szCs w:val="24"/>
          <w:rtl/>
        </w:rPr>
        <w:t xml:space="preserve">שינוי התפיסה </w:t>
      </w:r>
      <w:r w:rsidR="00555C72">
        <w:rPr>
          <w:rFonts w:eastAsia="Calibri" w:cs="David" w:hint="cs"/>
          <w:sz w:val="24"/>
          <w:szCs w:val="24"/>
          <w:rtl/>
        </w:rPr>
        <w:t xml:space="preserve">בהצעת חוק המאבק בטרור </w:t>
      </w:r>
      <w:r w:rsidRPr="008D1BC9">
        <w:rPr>
          <w:rFonts w:eastAsia="Calibri" w:cs="David" w:hint="cs"/>
          <w:sz w:val="24"/>
          <w:szCs w:val="24"/>
          <w:rtl/>
        </w:rPr>
        <w:t>ככל הנראה מבוסס על העבודה של הצוות</w:t>
      </w:r>
      <w:r w:rsidRPr="008D1BC9">
        <w:rPr>
          <w:rFonts w:eastAsia="Calibri" w:cs="David"/>
          <w:sz w:val="24"/>
          <w:szCs w:val="24"/>
          <w:rtl/>
        </w:rPr>
        <w:t xml:space="preserve"> </w:t>
      </w:r>
      <w:r w:rsidRPr="008D1BC9">
        <w:rPr>
          <w:rFonts w:eastAsia="Calibri" w:cs="David" w:hint="cs"/>
          <w:sz w:val="24"/>
          <w:szCs w:val="24"/>
          <w:rtl/>
        </w:rPr>
        <w:t>לבחינת</w:t>
      </w:r>
      <w:r w:rsidRPr="008D1BC9">
        <w:rPr>
          <w:rFonts w:eastAsia="Calibri" w:cs="David"/>
          <w:sz w:val="24"/>
          <w:szCs w:val="24"/>
          <w:rtl/>
        </w:rPr>
        <w:t xml:space="preserve"> </w:t>
      </w:r>
      <w:r w:rsidRPr="008D1BC9">
        <w:rPr>
          <w:rFonts w:eastAsia="Calibri" w:cs="David" w:hint="cs"/>
          <w:sz w:val="24"/>
          <w:szCs w:val="24"/>
          <w:rtl/>
        </w:rPr>
        <w:t>יסודות</w:t>
      </w:r>
      <w:r w:rsidRPr="008D1BC9">
        <w:rPr>
          <w:rFonts w:eastAsia="Calibri" w:cs="David"/>
          <w:sz w:val="24"/>
          <w:szCs w:val="24"/>
          <w:rtl/>
        </w:rPr>
        <w:t xml:space="preserve"> </w:t>
      </w:r>
      <w:r w:rsidRPr="008D1BC9">
        <w:rPr>
          <w:rFonts w:eastAsia="Calibri" w:cs="David" w:hint="cs"/>
          <w:sz w:val="24"/>
          <w:szCs w:val="24"/>
          <w:rtl/>
        </w:rPr>
        <w:t>עבירות</w:t>
      </w:r>
      <w:r w:rsidRPr="008D1BC9">
        <w:rPr>
          <w:rFonts w:eastAsia="Calibri" w:cs="David"/>
          <w:sz w:val="24"/>
          <w:szCs w:val="24"/>
          <w:rtl/>
        </w:rPr>
        <w:t xml:space="preserve"> </w:t>
      </w:r>
      <w:r w:rsidRPr="008D1BC9">
        <w:rPr>
          <w:rFonts w:eastAsia="Calibri" w:cs="David" w:hint="cs"/>
          <w:sz w:val="24"/>
          <w:szCs w:val="24"/>
          <w:rtl/>
        </w:rPr>
        <w:t>ההמתה, בראשות פרופ' קרמניצר, שהמליץ על מודל דומה בעבירות הרצח:</w:t>
      </w:r>
    </w:p>
    <w:p w:rsidR="002753B2" w:rsidRPr="008D1BC9" w:rsidRDefault="002753B2" w:rsidP="002753B2">
      <w:pPr>
        <w:bidi/>
        <w:spacing w:line="240" w:lineRule="auto"/>
        <w:ind w:left="720"/>
        <w:jc w:val="both"/>
        <w:rPr>
          <w:rFonts w:eastAsia="Calibri" w:cs="David"/>
          <w:sz w:val="24"/>
          <w:szCs w:val="24"/>
          <w:rtl/>
        </w:rPr>
      </w:pPr>
      <w:r w:rsidRPr="008D1BC9">
        <w:rPr>
          <w:rFonts w:eastAsia="Calibri" w:cs="David" w:hint="cs"/>
          <w:sz w:val="24"/>
          <w:szCs w:val="24"/>
          <w:rtl/>
        </w:rPr>
        <w:t>"</w:t>
      </w:r>
      <w:r w:rsidRPr="008D1BC9">
        <w:rPr>
          <w:rFonts w:eastAsia="Calibri" w:cs="David"/>
          <w:sz w:val="24"/>
          <w:szCs w:val="24"/>
          <w:rtl/>
        </w:rPr>
        <w:t>נוכח חומרתה היתרה של עבירת הרצח, גם במקרים בהם לא נעשה המעשה בנסיבות מחמירות, הצוות סבור כי אין להחיל את הוראת סעיף 41 על עבירה זו</w:t>
      </w:r>
      <w:r w:rsidRPr="008D1BC9">
        <w:rPr>
          <w:rFonts w:eastAsia="Calibri" w:cs="David"/>
          <w:sz w:val="24"/>
          <w:szCs w:val="24"/>
        </w:rPr>
        <w:t xml:space="preserve">. </w:t>
      </w:r>
      <w:r w:rsidRPr="008D1BC9">
        <w:rPr>
          <w:rFonts w:eastAsia="Calibri" w:cs="David"/>
          <w:sz w:val="24"/>
          <w:szCs w:val="24"/>
          <w:rtl/>
        </w:rPr>
        <w:t>על כן, ראוי לקבוע שבית המשפט יוכל להטיל בגין עבירת הרצח עונש מאסר עולם שאינו קצוב בזמן</w:t>
      </w:r>
      <w:r w:rsidRPr="008D1BC9">
        <w:rPr>
          <w:rFonts w:eastAsia="Calibri" w:cs="David" w:hint="cs"/>
          <w:sz w:val="24"/>
          <w:szCs w:val="24"/>
          <w:rtl/>
        </w:rPr>
        <w:t xml:space="preserve">. </w:t>
      </w:r>
      <w:r w:rsidRPr="008D1BC9">
        <w:rPr>
          <w:rFonts w:eastAsia="Calibri" w:cs="David"/>
          <w:sz w:val="24"/>
          <w:szCs w:val="24"/>
          <w:rtl/>
        </w:rPr>
        <w:t>עם זאת, יש לאפשר לבית המשפט להטיל עונש קצוב במקרים שהם פחות חמורים. במקרה שבית המשפט בחר להטיל עונש מאסר קצוב, הצוות סבור כי אין מקום שהעונש יהיה לתקופה ארוכה משלושים שנה. זאת, בין היתר, נוכח הוראות חוק שחרור על תנאי ממאסר, לפיהן ועדת שחרורים מיוחדת מוגבלת בהמלצתה לקצוב את עונשו של אסיר עולם לתקופה שלא תפחת משלושים שנה</w:t>
      </w:r>
      <w:r w:rsidRPr="008D1BC9">
        <w:rPr>
          <w:rFonts w:eastAsia="Calibri" w:cs="David" w:hint="cs"/>
          <w:sz w:val="24"/>
          <w:szCs w:val="24"/>
          <w:rtl/>
        </w:rPr>
        <w:t xml:space="preserve">. </w:t>
      </w:r>
      <w:r w:rsidRPr="008D1BC9">
        <w:rPr>
          <w:rFonts w:eastAsia="Calibri" w:cs="David"/>
          <w:sz w:val="24"/>
          <w:szCs w:val="24"/>
          <w:rtl/>
        </w:rPr>
        <w:t>כדי ליצור קוהרנטיות, הצוות מציע לקבוע כי העונש המרבי בגין עבירת הרצח יהיה מאסר עולם או מאסר שלא יעלה על שלושים שנה. כך יוכל בית המשפט להטיל במקרים החמורים מאסר עולם לתקופה בלתי קצובה, ולהותיר את שיקול הדעת לקציבה לוועדת השחרורים, או לבחור להטיל עונש מאסר קצוב בשנים, אך כאמור עונש זה לא יעלה על שלושים שנות מאסר</w:t>
      </w:r>
      <w:r w:rsidRPr="008D1BC9">
        <w:rPr>
          <w:rFonts w:eastAsia="Calibri" w:cs="David" w:hint="cs"/>
          <w:sz w:val="24"/>
          <w:szCs w:val="24"/>
          <w:rtl/>
        </w:rPr>
        <w:t>." (עמ' 17 לדו"ח של הצוות)</w:t>
      </w:r>
    </w:p>
    <w:p w:rsidR="002D0FEF" w:rsidRPr="008D1BC9" w:rsidRDefault="002D0FEF" w:rsidP="004873D3">
      <w:pPr>
        <w:bidi/>
        <w:spacing w:line="360" w:lineRule="auto"/>
        <w:jc w:val="both"/>
        <w:rPr>
          <w:rFonts w:eastAsia="Calibri" w:cs="David"/>
          <w:sz w:val="24"/>
          <w:szCs w:val="24"/>
          <w:rtl/>
        </w:rPr>
      </w:pPr>
      <w:r w:rsidRPr="008D1BC9">
        <w:rPr>
          <w:rFonts w:eastAsia="Calibri" w:cs="David" w:hint="cs"/>
          <w:sz w:val="24"/>
          <w:szCs w:val="24"/>
          <w:rtl/>
        </w:rPr>
        <w:t xml:space="preserve">ועדת קרמניצר ראתה לנגד עיניה את עבירת הרצח, והמליצה לאפשר לשופט גמישות בגזירת העונש בעבירה זו. </w:t>
      </w:r>
      <w:r w:rsidR="00A246A9" w:rsidRPr="008D1BC9">
        <w:rPr>
          <w:rFonts w:eastAsia="Calibri" w:cs="David" w:hint="cs"/>
          <w:sz w:val="24"/>
          <w:szCs w:val="24"/>
          <w:u w:val="single"/>
          <w:rtl/>
        </w:rPr>
        <w:t xml:space="preserve">כאן יוער שניים: האחד </w:t>
      </w:r>
      <w:r w:rsidR="00A246A9" w:rsidRPr="008D1BC9">
        <w:rPr>
          <w:rFonts w:eastAsia="Calibri" w:cs="David"/>
          <w:sz w:val="24"/>
          <w:szCs w:val="24"/>
          <w:u w:val="single"/>
          <w:rtl/>
        </w:rPr>
        <w:t>–</w:t>
      </w:r>
      <w:r w:rsidR="00A246A9" w:rsidRPr="008D1BC9">
        <w:rPr>
          <w:rFonts w:eastAsia="Calibri" w:cs="David" w:hint="cs"/>
          <w:sz w:val="24"/>
          <w:szCs w:val="24"/>
          <w:u w:val="single"/>
          <w:rtl/>
        </w:rPr>
        <w:t xml:space="preserve"> שכל שמדובר בעונש לא קצוב, מדובר במהפכה שצריכה להידון אגב הדיון בעבירות הממתה וודאי שלא כעת, בחיפזון. מאחר שהרפורמה בנוגע לעבירות הממתה עתידה להגיע אל שולחן הוועדה בימים אלה </w:t>
      </w:r>
      <w:r w:rsidR="00A246A9" w:rsidRPr="008D1BC9">
        <w:rPr>
          <w:rFonts w:eastAsia="Calibri" w:cs="David"/>
          <w:sz w:val="24"/>
          <w:szCs w:val="24"/>
          <w:u w:val="single"/>
          <w:rtl/>
        </w:rPr>
        <w:t>–</w:t>
      </w:r>
      <w:r w:rsidR="00A246A9" w:rsidRPr="008D1BC9">
        <w:rPr>
          <w:rFonts w:eastAsia="Calibri" w:cs="David" w:hint="cs"/>
          <w:sz w:val="24"/>
          <w:szCs w:val="24"/>
          <w:u w:val="single"/>
          <w:rtl/>
        </w:rPr>
        <w:t xml:space="preserve"> שם המקום ללבן עניין זה. השני </w:t>
      </w:r>
      <w:r w:rsidR="00A246A9" w:rsidRPr="008D1BC9">
        <w:rPr>
          <w:rFonts w:eastAsia="Calibri" w:cs="David"/>
          <w:sz w:val="24"/>
          <w:szCs w:val="24"/>
          <w:u w:val="single"/>
          <w:rtl/>
        </w:rPr>
        <w:t>–</w:t>
      </w:r>
      <w:r w:rsidR="00A246A9" w:rsidRPr="008D1BC9">
        <w:rPr>
          <w:rFonts w:eastAsia="Calibri" w:cs="David" w:hint="cs"/>
          <w:sz w:val="24"/>
          <w:szCs w:val="24"/>
          <w:u w:val="single"/>
          <w:rtl/>
        </w:rPr>
        <w:t xml:space="preserve"> </w:t>
      </w:r>
      <w:r w:rsidR="00E40AC6">
        <w:rPr>
          <w:rFonts w:eastAsia="Calibri" w:cs="David" w:hint="cs"/>
          <w:sz w:val="24"/>
          <w:szCs w:val="24"/>
          <w:u w:val="single"/>
          <w:rtl/>
        </w:rPr>
        <w:t>ועדת קרמניצר</w:t>
      </w:r>
      <w:r w:rsidR="00A246A9" w:rsidRPr="008D1BC9">
        <w:rPr>
          <w:rFonts w:eastAsia="Calibri" w:cs="David" w:hint="cs"/>
          <w:sz w:val="24"/>
          <w:szCs w:val="24"/>
          <w:u w:val="single"/>
          <w:rtl/>
        </w:rPr>
        <w:t xml:space="preserve"> עסקה בעבירות המתה ואילו כאן מוצעת מהפכה לגבי כל העבירות שדינן מאסר עולם.</w:t>
      </w:r>
      <w:r w:rsidR="00A246A9" w:rsidRPr="008D1BC9">
        <w:rPr>
          <w:rFonts w:eastAsia="Calibri" w:cs="David" w:hint="cs"/>
          <w:sz w:val="24"/>
          <w:szCs w:val="24"/>
          <w:rtl/>
        </w:rPr>
        <w:t xml:space="preserve">  </w:t>
      </w:r>
      <w:r w:rsidRPr="008D1BC9">
        <w:rPr>
          <w:rFonts w:eastAsia="Calibri" w:cs="David" w:hint="cs"/>
          <w:sz w:val="24"/>
          <w:szCs w:val="24"/>
          <w:rtl/>
        </w:rPr>
        <w:t xml:space="preserve">הוועדה לא עברה על כל העבירות שדינן מאסר עולם, שכוללות עבירות מחוק השיפוט הצבאי, חוק למניעת הסתננות, תקנות ההגנה, ועבירות הביטחון לפי חוק העונשין. משמעות ההוראה המוצעת כאן היא כי </w:t>
      </w:r>
      <w:r w:rsidRPr="008D1BC9">
        <w:rPr>
          <w:rFonts w:eastAsia="Calibri" w:cs="David" w:hint="cs"/>
          <w:sz w:val="24"/>
          <w:szCs w:val="24"/>
          <w:u w:val="single"/>
          <w:rtl/>
        </w:rPr>
        <w:t xml:space="preserve">כל </w:t>
      </w:r>
      <w:r w:rsidR="00354F8E" w:rsidRPr="008D1BC9">
        <w:rPr>
          <w:rFonts w:eastAsia="Calibri" w:cs="David" w:hint="cs"/>
          <w:sz w:val="24"/>
          <w:szCs w:val="24"/>
          <w:rtl/>
        </w:rPr>
        <w:t>ה</w:t>
      </w:r>
      <w:r w:rsidRPr="008D1BC9">
        <w:rPr>
          <w:rFonts w:eastAsia="Calibri" w:cs="David" w:hint="cs"/>
          <w:sz w:val="24"/>
          <w:szCs w:val="24"/>
          <w:rtl/>
        </w:rPr>
        <w:t xml:space="preserve">עבירות שהיום העונש </w:t>
      </w:r>
      <w:r w:rsidR="00A246A9" w:rsidRPr="008D1BC9">
        <w:rPr>
          <w:rFonts w:eastAsia="Calibri" w:cs="David" w:hint="cs"/>
          <w:sz w:val="24"/>
          <w:szCs w:val="24"/>
          <w:rtl/>
        </w:rPr>
        <w:t>שקבוע להן</w:t>
      </w:r>
      <w:r w:rsidRPr="008D1BC9">
        <w:rPr>
          <w:rFonts w:eastAsia="Calibri" w:cs="David" w:hint="cs"/>
          <w:sz w:val="24"/>
          <w:szCs w:val="24"/>
          <w:rtl/>
        </w:rPr>
        <w:t xml:space="preserve"> הוא 20 שנות מאסר, יכולות להפוך לעבירות </w:t>
      </w:r>
      <w:r w:rsidR="00354F8E" w:rsidRPr="008D1BC9">
        <w:rPr>
          <w:rFonts w:eastAsia="Calibri" w:cs="David" w:hint="cs"/>
          <w:sz w:val="24"/>
          <w:szCs w:val="24"/>
          <w:rtl/>
        </w:rPr>
        <w:t xml:space="preserve">שבצדן </w:t>
      </w:r>
      <w:r w:rsidRPr="008D1BC9">
        <w:rPr>
          <w:rFonts w:eastAsia="Calibri" w:cs="David" w:hint="cs"/>
          <w:sz w:val="24"/>
          <w:szCs w:val="24"/>
          <w:rtl/>
        </w:rPr>
        <w:t xml:space="preserve"> עונש של מאסר עולם</w:t>
      </w:r>
      <w:r w:rsidR="00A246A9" w:rsidRPr="008D1BC9">
        <w:rPr>
          <w:rFonts w:eastAsia="Calibri" w:cs="David" w:hint="cs"/>
          <w:sz w:val="24"/>
          <w:szCs w:val="24"/>
          <w:rtl/>
        </w:rPr>
        <w:t xml:space="preserve"> (כמו למשל עבירה של אינוס על ידי חיילים ,לבישת מדים שלא בהיתר, ועוד)</w:t>
      </w:r>
      <w:r w:rsidRPr="008D1BC9">
        <w:rPr>
          <w:rFonts w:eastAsia="Calibri" w:cs="David" w:hint="cs"/>
          <w:sz w:val="24"/>
          <w:szCs w:val="24"/>
          <w:rtl/>
        </w:rPr>
        <w:t xml:space="preserve">. ייתכן שיש לחשוב מחדש על הענישה בגין כל עבירות אלה ולקבוע עונש שעולה על 20 שנה </w:t>
      </w:r>
      <w:r w:rsidRPr="008D1BC9">
        <w:rPr>
          <w:rFonts w:eastAsia="Calibri" w:cs="David"/>
          <w:sz w:val="24"/>
          <w:szCs w:val="24"/>
          <w:rtl/>
        </w:rPr>
        <w:t>–</w:t>
      </w:r>
      <w:r w:rsidRPr="008D1BC9">
        <w:rPr>
          <w:rFonts w:eastAsia="Calibri" w:cs="David" w:hint="cs"/>
          <w:sz w:val="24"/>
          <w:szCs w:val="24"/>
          <w:rtl/>
        </w:rPr>
        <w:t xml:space="preserve"> אך לטעמנו אין הצדקה לעשות זאת אך ורק </w:t>
      </w:r>
      <w:r w:rsidR="00A246A9" w:rsidRPr="008D1BC9">
        <w:rPr>
          <w:rFonts w:eastAsia="Calibri" w:cs="David" w:hint="cs"/>
          <w:sz w:val="24"/>
          <w:szCs w:val="24"/>
          <w:rtl/>
        </w:rPr>
        <w:t>בהקשר לחוק המאבק בטרור</w:t>
      </w:r>
      <w:r w:rsidRPr="008D1BC9">
        <w:rPr>
          <w:rFonts w:eastAsia="Calibri" w:cs="David" w:hint="cs"/>
          <w:sz w:val="24"/>
          <w:szCs w:val="24"/>
          <w:rtl/>
        </w:rPr>
        <w:t xml:space="preserve">, כאשר הפער בין העונשים </w:t>
      </w:r>
      <w:r w:rsidR="00D3376D" w:rsidRPr="008D1BC9">
        <w:rPr>
          <w:rFonts w:eastAsia="Calibri" w:cs="David" w:hint="cs"/>
          <w:sz w:val="24"/>
          <w:szCs w:val="24"/>
          <w:rtl/>
        </w:rPr>
        <w:t xml:space="preserve">יהיה משמעותי ביותר. </w:t>
      </w:r>
      <w:r w:rsidR="00A246A9" w:rsidRPr="008D1BC9">
        <w:rPr>
          <w:rFonts w:eastAsia="Calibri" w:cs="David" w:hint="cs"/>
          <w:sz w:val="24"/>
          <w:szCs w:val="24"/>
          <w:rtl/>
        </w:rPr>
        <w:t>בנוסף, יש לעבור, אחת אחת</w:t>
      </w:r>
      <w:r w:rsidR="00354F8E" w:rsidRPr="008D1BC9">
        <w:rPr>
          <w:rFonts w:eastAsia="Calibri" w:cs="David" w:hint="cs"/>
          <w:sz w:val="24"/>
          <w:szCs w:val="24"/>
          <w:rtl/>
        </w:rPr>
        <w:t xml:space="preserve">, על כל העבירות שבצדן עונש מאסר עולם ולבחון האם ראוי להקפיץ את העונש מ-20 שנות מאסר למאסר לכל החיים. </w:t>
      </w:r>
      <w:r w:rsidR="00A246A9" w:rsidRPr="008D1BC9">
        <w:rPr>
          <w:rFonts w:eastAsia="Calibri" w:cs="David" w:hint="cs"/>
          <w:sz w:val="24"/>
          <w:szCs w:val="24"/>
          <w:u w:val="single"/>
          <w:rtl/>
        </w:rPr>
        <w:t>אנו סבורות שהוראה כללית כמוצע, אין לאשרה</w:t>
      </w:r>
      <w:r w:rsidR="00A246A9" w:rsidRPr="008D1BC9">
        <w:rPr>
          <w:rFonts w:eastAsia="Calibri" w:cs="David" w:hint="cs"/>
          <w:sz w:val="24"/>
          <w:szCs w:val="24"/>
          <w:rtl/>
        </w:rPr>
        <w:t xml:space="preserve">, ודאי לא בסד הזמנים והרצון לחוקק </w:t>
      </w:r>
      <w:r w:rsidR="00A246A9" w:rsidRPr="008D1BC9">
        <w:rPr>
          <w:rFonts w:eastAsia="Calibri" w:cs="David" w:hint="cs"/>
          <w:sz w:val="24"/>
          <w:szCs w:val="24"/>
          <w:rtl/>
        </w:rPr>
        <w:lastRenderedPageBreak/>
        <w:t xml:space="preserve">במהירה, וודאי לא כשהעונשים גם כך מוחמרים ל-30 שנות מאסר (מה </w:t>
      </w:r>
      <w:r w:rsidR="004873D3">
        <w:rPr>
          <w:rFonts w:eastAsia="Calibri" w:cs="David" w:hint="cs"/>
          <w:sz w:val="24"/>
          <w:szCs w:val="24"/>
          <w:rtl/>
        </w:rPr>
        <w:t>שבדין הפלילי הרגיל נקצב לרצח</w:t>
      </w:r>
      <w:r w:rsidR="00A246A9" w:rsidRPr="008D1BC9">
        <w:rPr>
          <w:rFonts w:eastAsia="Calibri" w:cs="David" w:hint="cs"/>
          <w:sz w:val="24"/>
          <w:szCs w:val="24"/>
          <w:rtl/>
        </w:rPr>
        <w:t>)</w:t>
      </w:r>
      <w:r w:rsidR="0063292F">
        <w:rPr>
          <w:rFonts w:eastAsia="Calibri" w:cs="David" w:hint="cs"/>
          <w:sz w:val="24"/>
          <w:szCs w:val="24"/>
          <w:rtl/>
        </w:rPr>
        <w:t xml:space="preserve">. </w:t>
      </w:r>
      <w:r w:rsidR="0063292F">
        <w:rPr>
          <w:rFonts w:ascii="Garamond" w:eastAsiaTheme="minorHAnsi" w:hAnsi="Garamond" w:cs="David" w:hint="cs"/>
          <w:sz w:val="24"/>
          <w:szCs w:val="24"/>
          <w:rtl/>
        </w:rPr>
        <w:t>ניתן לדון בהחמרת מאסר עולם מ-20 שנה לעונש חמור יותר.</w:t>
      </w:r>
    </w:p>
    <w:p w:rsidR="00401903" w:rsidRPr="008D1BC9" w:rsidRDefault="00401903" w:rsidP="00C00212">
      <w:pPr>
        <w:bidi/>
        <w:spacing w:line="360" w:lineRule="auto"/>
        <w:jc w:val="both"/>
        <w:rPr>
          <w:rFonts w:eastAsia="Calibri" w:cs="David"/>
          <w:sz w:val="24"/>
          <w:szCs w:val="24"/>
          <w:rtl/>
        </w:rPr>
      </w:pPr>
      <w:r w:rsidRPr="008D1BC9">
        <w:rPr>
          <w:rFonts w:eastAsia="Calibri" w:cs="David" w:hint="cs"/>
          <w:sz w:val="24"/>
          <w:szCs w:val="24"/>
          <w:rtl/>
        </w:rPr>
        <w:t xml:space="preserve">נעיר עוד כי </w:t>
      </w:r>
      <w:r w:rsidR="00C00212" w:rsidRPr="008D1BC9">
        <w:rPr>
          <w:rFonts w:eastAsia="Calibri" w:cs="David" w:hint="cs"/>
          <w:sz w:val="24"/>
          <w:szCs w:val="24"/>
          <w:rtl/>
        </w:rPr>
        <w:t>כשנדון בעבירות ההמתה נלבן גם את</w:t>
      </w:r>
      <w:r w:rsidRPr="008D1BC9">
        <w:rPr>
          <w:rFonts w:eastAsia="Calibri" w:cs="David" w:hint="cs"/>
          <w:sz w:val="24"/>
          <w:szCs w:val="24"/>
          <w:rtl/>
        </w:rPr>
        <w:t xml:space="preserve"> הוראה שמאפשרת לבית המשפט, מצד אחד, להורות על עונש מאסר ממש, אך מצד שני, מגבילה אותו בעונש של 30 שנות מאסר. </w:t>
      </w:r>
      <w:r w:rsidR="00C00212" w:rsidRPr="008D1BC9">
        <w:rPr>
          <w:rFonts w:eastAsia="Calibri" w:cs="David" w:hint="cs"/>
          <w:sz w:val="24"/>
          <w:szCs w:val="24"/>
          <w:rtl/>
        </w:rPr>
        <w:t>יש להבין מדוע מציעים לאפשר</w:t>
      </w:r>
      <w:r w:rsidR="00FA23CD" w:rsidRPr="008D1BC9">
        <w:rPr>
          <w:rFonts w:eastAsia="Calibri" w:cs="David" w:hint="cs"/>
          <w:sz w:val="24"/>
          <w:szCs w:val="24"/>
          <w:rtl/>
        </w:rPr>
        <w:t xml:space="preserve"> לבית המשפט</w:t>
      </w:r>
      <w:r w:rsidR="00C00212" w:rsidRPr="008D1BC9">
        <w:rPr>
          <w:rFonts w:eastAsia="Calibri" w:cs="David" w:hint="cs"/>
          <w:sz w:val="24"/>
          <w:szCs w:val="24"/>
          <w:rtl/>
        </w:rPr>
        <w:t>, מחד גיסה,</w:t>
      </w:r>
      <w:r w:rsidR="00FA23CD" w:rsidRPr="008D1BC9">
        <w:rPr>
          <w:rFonts w:eastAsia="Calibri" w:cs="David" w:hint="cs"/>
          <w:sz w:val="24"/>
          <w:szCs w:val="24"/>
          <w:rtl/>
        </w:rPr>
        <w:t xml:space="preserve"> לקבוע עונש מאסר לתקופה לא קצובה, </w:t>
      </w:r>
      <w:r w:rsidR="00C00212" w:rsidRPr="008D1BC9">
        <w:rPr>
          <w:rFonts w:eastAsia="Calibri" w:cs="David" w:hint="cs"/>
          <w:sz w:val="24"/>
          <w:szCs w:val="24"/>
          <w:rtl/>
        </w:rPr>
        <w:t xml:space="preserve">ומאידך גיסה, מציעים שלא </w:t>
      </w:r>
      <w:r w:rsidR="00FA23CD" w:rsidRPr="008D1BC9">
        <w:rPr>
          <w:rFonts w:eastAsia="Calibri" w:cs="David" w:hint="cs"/>
          <w:sz w:val="24"/>
          <w:szCs w:val="24"/>
          <w:rtl/>
        </w:rPr>
        <w:t xml:space="preserve">להשאיר שיקול הדעת </w:t>
      </w:r>
      <w:r w:rsidR="00C00212" w:rsidRPr="008D1BC9">
        <w:rPr>
          <w:rFonts w:eastAsia="Calibri" w:cs="David" w:hint="cs"/>
          <w:sz w:val="24"/>
          <w:szCs w:val="24"/>
          <w:rtl/>
        </w:rPr>
        <w:t>לקצוב את התקופה כפי שיראה לנכון.</w:t>
      </w:r>
    </w:p>
    <w:p w:rsidR="00C00212" w:rsidRPr="00A96FD6" w:rsidRDefault="00C00212" w:rsidP="00A96FD6">
      <w:pPr>
        <w:shd w:val="clear" w:color="auto" w:fill="D0CECE" w:themeFill="background2" w:themeFillShade="E6"/>
        <w:autoSpaceDE w:val="0"/>
        <w:autoSpaceDN w:val="0"/>
        <w:bidi/>
        <w:spacing w:after="0" w:line="240" w:lineRule="auto"/>
        <w:jc w:val="both"/>
        <w:rPr>
          <w:rFonts w:ascii="Garamond" w:hAnsi="Garamond" w:cs="David"/>
          <w:szCs w:val="24"/>
          <w:u w:val="single"/>
          <w:rtl/>
          <w:lang w:eastAsia="he-IL"/>
        </w:rPr>
      </w:pPr>
      <w:r w:rsidRPr="00A96FD6">
        <w:rPr>
          <w:rFonts w:ascii="Garamond" w:hAnsi="Garamond" w:cs="David" w:hint="cs"/>
          <w:szCs w:val="24"/>
          <w:u w:val="single"/>
          <w:rtl/>
          <w:lang w:eastAsia="he-IL"/>
        </w:rPr>
        <w:t>ו. קציבת עונש מאסר עולם</w:t>
      </w:r>
    </w:p>
    <w:p w:rsidR="00485C42" w:rsidRDefault="00485C42" w:rsidP="00485C42">
      <w:pPr>
        <w:bidi/>
        <w:spacing w:line="360" w:lineRule="auto"/>
        <w:jc w:val="both"/>
        <w:rPr>
          <w:rFonts w:eastAsia="Calibri" w:cs="David"/>
          <w:szCs w:val="24"/>
          <w:rtl/>
        </w:rPr>
      </w:pPr>
      <w:r w:rsidRPr="008D1BC9">
        <w:rPr>
          <w:rFonts w:eastAsia="Calibri" w:cs="David" w:hint="cs"/>
          <w:szCs w:val="24"/>
          <w:rtl/>
        </w:rPr>
        <w:t>סעיף 45 להצעת החוק קובע:</w:t>
      </w:r>
    </w:p>
    <w:p w:rsidR="00555C72" w:rsidRDefault="00555C72" w:rsidP="00555C72">
      <w:pPr>
        <w:bidi/>
        <w:spacing w:line="240" w:lineRule="auto"/>
        <w:ind w:left="720"/>
        <w:jc w:val="both"/>
        <w:rPr>
          <w:rFonts w:eastAsia="Calibri" w:cs="David"/>
          <w:szCs w:val="24"/>
          <w:rtl/>
        </w:rPr>
      </w:pPr>
      <w:r>
        <w:rPr>
          <w:rFonts w:eastAsia="Calibri" w:cs="David" w:hint="cs"/>
          <w:szCs w:val="24"/>
          <w:rtl/>
        </w:rPr>
        <w:t>"45. קציבת עונש מאסר עולם</w:t>
      </w:r>
    </w:p>
    <w:p w:rsidR="00555C72" w:rsidRPr="008D1BC9" w:rsidRDefault="00555C72" w:rsidP="00555C72">
      <w:pPr>
        <w:bidi/>
        <w:spacing w:line="240" w:lineRule="auto"/>
        <w:ind w:left="720"/>
        <w:jc w:val="both"/>
        <w:rPr>
          <w:rFonts w:eastAsia="Calibri" w:cs="David"/>
          <w:szCs w:val="24"/>
          <w:rtl/>
        </w:rPr>
      </w:pPr>
      <w:r w:rsidRPr="00555C72">
        <w:rPr>
          <w:rFonts w:eastAsia="Calibri" w:cs="David" w:hint="cs"/>
          <w:szCs w:val="24"/>
          <w:rtl/>
        </w:rPr>
        <w:t>על</w:t>
      </w:r>
      <w:r w:rsidRPr="00555C72">
        <w:rPr>
          <w:rFonts w:eastAsia="Calibri" w:cs="David"/>
          <w:szCs w:val="24"/>
          <w:rtl/>
        </w:rPr>
        <w:t xml:space="preserve"> </w:t>
      </w:r>
      <w:r w:rsidRPr="00555C72">
        <w:rPr>
          <w:rFonts w:eastAsia="Calibri" w:cs="David" w:hint="cs"/>
          <w:szCs w:val="24"/>
          <w:rtl/>
        </w:rPr>
        <w:t>אף</w:t>
      </w:r>
      <w:r w:rsidRPr="00555C72">
        <w:rPr>
          <w:rFonts w:eastAsia="Calibri" w:cs="David"/>
          <w:szCs w:val="24"/>
          <w:rtl/>
        </w:rPr>
        <w:t xml:space="preserve"> </w:t>
      </w:r>
      <w:r w:rsidRPr="00555C72">
        <w:rPr>
          <w:rFonts w:eastAsia="Calibri" w:cs="David" w:hint="cs"/>
          <w:szCs w:val="24"/>
          <w:rtl/>
        </w:rPr>
        <w:t>הוראות</w:t>
      </w:r>
      <w:r w:rsidRPr="00555C72">
        <w:rPr>
          <w:rFonts w:eastAsia="Calibri" w:cs="David"/>
          <w:szCs w:val="24"/>
          <w:rtl/>
        </w:rPr>
        <w:t xml:space="preserve"> </w:t>
      </w:r>
      <w:r w:rsidRPr="00555C72">
        <w:rPr>
          <w:rFonts w:eastAsia="Calibri" w:cs="David" w:hint="cs"/>
          <w:szCs w:val="24"/>
          <w:rtl/>
        </w:rPr>
        <w:t>סעיף</w:t>
      </w:r>
      <w:r w:rsidRPr="00555C72">
        <w:rPr>
          <w:rFonts w:eastAsia="Calibri" w:cs="David"/>
          <w:szCs w:val="24"/>
          <w:rtl/>
        </w:rPr>
        <w:t xml:space="preserve"> 29 </w:t>
      </w:r>
      <w:r w:rsidRPr="00555C72">
        <w:rPr>
          <w:rFonts w:eastAsia="Calibri" w:cs="David" w:hint="cs"/>
          <w:szCs w:val="24"/>
          <w:rtl/>
        </w:rPr>
        <w:t>לחוק</w:t>
      </w:r>
      <w:r w:rsidRPr="00555C72">
        <w:rPr>
          <w:rFonts w:eastAsia="Calibri" w:cs="David"/>
          <w:szCs w:val="24"/>
          <w:rtl/>
        </w:rPr>
        <w:t xml:space="preserve"> </w:t>
      </w:r>
      <w:r w:rsidRPr="00555C72">
        <w:rPr>
          <w:rFonts w:eastAsia="Calibri" w:cs="David" w:hint="cs"/>
          <w:szCs w:val="24"/>
          <w:rtl/>
        </w:rPr>
        <w:t>שחרור</w:t>
      </w:r>
      <w:r w:rsidRPr="00555C72">
        <w:rPr>
          <w:rFonts w:eastAsia="Calibri" w:cs="David"/>
          <w:szCs w:val="24"/>
          <w:rtl/>
        </w:rPr>
        <w:t xml:space="preserve"> </w:t>
      </w:r>
      <w:r w:rsidRPr="00555C72">
        <w:rPr>
          <w:rFonts w:eastAsia="Calibri" w:cs="David" w:hint="cs"/>
          <w:szCs w:val="24"/>
          <w:rtl/>
        </w:rPr>
        <w:t>על</w:t>
      </w:r>
      <w:r w:rsidRPr="00555C72">
        <w:rPr>
          <w:rFonts w:eastAsia="Calibri" w:cs="David"/>
          <w:szCs w:val="24"/>
          <w:rtl/>
        </w:rPr>
        <w:t xml:space="preserve"> </w:t>
      </w:r>
      <w:r w:rsidRPr="00555C72">
        <w:rPr>
          <w:rFonts w:eastAsia="Calibri" w:cs="David" w:hint="cs"/>
          <w:szCs w:val="24"/>
          <w:rtl/>
        </w:rPr>
        <w:t>תנאי</w:t>
      </w:r>
      <w:r w:rsidRPr="00555C72">
        <w:rPr>
          <w:rFonts w:eastAsia="Calibri" w:cs="David"/>
          <w:szCs w:val="24"/>
          <w:rtl/>
        </w:rPr>
        <w:t xml:space="preserve"> </w:t>
      </w:r>
      <w:r w:rsidRPr="00555C72">
        <w:rPr>
          <w:rFonts w:eastAsia="Calibri" w:cs="David" w:hint="cs"/>
          <w:szCs w:val="24"/>
          <w:rtl/>
        </w:rPr>
        <w:t>ממאסר</w:t>
      </w:r>
      <w:r w:rsidRPr="00555C72">
        <w:rPr>
          <w:rFonts w:eastAsia="Calibri" w:cs="David"/>
          <w:szCs w:val="24"/>
          <w:rtl/>
        </w:rPr>
        <w:t xml:space="preserve">, </w:t>
      </w:r>
      <w:r w:rsidRPr="00555C72">
        <w:rPr>
          <w:rFonts w:eastAsia="Calibri" w:cs="David" w:hint="cs"/>
          <w:szCs w:val="24"/>
          <w:rtl/>
        </w:rPr>
        <w:t>התשס</w:t>
      </w:r>
      <w:r w:rsidRPr="00555C72">
        <w:rPr>
          <w:rFonts w:eastAsia="Calibri" w:cs="David"/>
          <w:szCs w:val="24"/>
          <w:rtl/>
        </w:rPr>
        <w:t>"</w:t>
      </w:r>
      <w:r w:rsidRPr="00555C72">
        <w:rPr>
          <w:rFonts w:eastAsia="Calibri" w:cs="David" w:hint="cs"/>
          <w:szCs w:val="24"/>
          <w:rtl/>
        </w:rPr>
        <w:t>א</w:t>
      </w:r>
      <w:r w:rsidRPr="00555C72">
        <w:rPr>
          <w:rFonts w:eastAsia="Calibri" w:cs="David"/>
          <w:szCs w:val="24"/>
          <w:rtl/>
        </w:rPr>
        <w:t xml:space="preserve">-2001, </w:t>
      </w:r>
      <w:r w:rsidRPr="00555C72">
        <w:rPr>
          <w:rFonts w:eastAsia="Calibri" w:cs="David" w:hint="cs"/>
          <w:szCs w:val="24"/>
          <w:rtl/>
        </w:rPr>
        <w:t>נגזר</w:t>
      </w:r>
      <w:r w:rsidRPr="00555C72">
        <w:rPr>
          <w:rFonts w:eastAsia="Calibri" w:cs="David"/>
          <w:szCs w:val="24"/>
          <w:rtl/>
        </w:rPr>
        <w:t xml:space="preserve"> </w:t>
      </w:r>
      <w:r w:rsidRPr="00555C72">
        <w:rPr>
          <w:rFonts w:eastAsia="Calibri" w:cs="David" w:hint="cs"/>
          <w:szCs w:val="24"/>
          <w:rtl/>
        </w:rPr>
        <w:t>על</w:t>
      </w:r>
      <w:r w:rsidRPr="00555C72">
        <w:rPr>
          <w:rFonts w:eastAsia="Calibri" w:cs="David"/>
          <w:szCs w:val="24"/>
          <w:rtl/>
        </w:rPr>
        <w:t xml:space="preserve"> </w:t>
      </w:r>
      <w:r w:rsidRPr="00555C72">
        <w:rPr>
          <w:rFonts w:eastAsia="Calibri" w:cs="David" w:hint="cs"/>
          <w:szCs w:val="24"/>
          <w:rtl/>
        </w:rPr>
        <w:t>נידון</w:t>
      </w:r>
      <w:r w:rsidRPr="00555C72">
        <w:rPr>
          <w:rFonts w:eastAsia="Calibri" w:cs="David"/>
          <w:szCs w:val="24"/>
          <w:rtl/>
        </w:rPr>
        <w:t xml:space="preserve"> </w:t>
      </w:r>
      <w:r w:rsidRPr="00555C72">
        <w:rPr>
          <w:rFonts w:eastAsia="Calibri" w:cs="David" w:hint="cs"/>
          <w:szCs w:val="24"/>
          <w:rtl/>
        </w:rPr>
        <w:t>בעבירת</w:t>
      </w:r>
      <w:r w:rsidRPr="00555C72">
        <w:rPr>
          <w:rFonts w:eastAsia="Calibri" w:cs="David"/>
          <w:szCs w:val="24"/>
          <w:rtl/>
        </w:rPr>
        <w:t xml:space="preserve"> </w:t>
      </w:r>
      <w:r w:rsidRPr="00555C72">
        <w:rPr>
          <w:rFonts w:eastAsia="Calibri" w:cs="David" w:hint="cs"/>
          <w:szCs w:val="24"/>
          <w:rtl/>
        </w:rPr>
        <w:t>טרור</w:t>
      </w:r>
      <w:r w:rsidRPr="00555C72">
        <w:rPr>
          <w:rFonts w:eastAsia="Calibri" w:cs="David"/>
          <w:szCs w:val="24"/>
          <w:rtl/>
        </w:rPr>
        <w:t xml:space="preserve">, </w:t>
      </w:r>
      <w:r w:rsidRPr="00555C72">
        <w:rPr>
          <w:rFonts w:eastAsia="Calibri" w:cs="David" w:hint="cs"/>
          <w:szCs w:val="24"/>
          <w:rtl/>
        </w:rPr>
        <w:t>מאסר</w:t>
      </w:r>
      <w:r w:rsidRPr="00555C72">
        <w:rPr>
          <w:rFonts w:eastAsia="Calibri" w:cs="David"/>
          <w:szCs w:val="24"/>
          <w:rtl/>
        </w:rPr>
        <w:t xml:space="preserve"> </w:t>
      </w:r>
      <w:r w:rsidRPr="00555C72">
        <w:rPr>
          <w:rFonts w:eastAsia="Calibri" w:cs="David" w:hint="cs"/>
          <w:szCs w:val="24"/>
          <w:rtl/>
        </w:rPr>
        <w:t>עולם</w:t>
      </w:r>
      <w:r w:rsidRPr="00555C72">
        <w:rPr>
          <w:rFonts w:eastAsia="Calibri" w:cs="David"/>
          <w:szCs w:val="24"/>
          <w:rtl/>
        </w:rPr>
        <w:t xml:space="preserve">, </w:t>
      </w:r>
      <w:r w:rsidRPr="00555C72">
        <w:rPr>
          <w:rFonts w:eastAsia="Calibri" w:cs="David" w:hint="cs"/>
          <w:szCs w:val="24"/>
          <w:rtl/>
        </w:rPr>
        <w:t>לא</w:t>
      </w:r>
      <w:r w:rsidRPr="00555C72">
        <w:rPr>
          <w:rFonts w:eastAsia="Calibri" w:cs="David"/>
          <w:szCs w:val="24"/>
          <w:rtl/>
        </w:rPr>
        <w:t xml:space="preserve"> </w:t>
      </w:r>
      <w:r w:rsidRPr="00555C72">
        <w:rPr>
          <w:rFonts w:eastAsia="Calibri" w:cs="David" w:hint="cs"/>
          <w:szCs w:val="24"/>
          <w:rtl/>
        </w:rPr>
        <w:t>תגיש</w:t>
      </w:r>
      <w:r w:rsidRPr="00555C72">
        <w:rPr>
          <w:rFonts w:eastAsia="Calibri" w:cs="David"/>
          <w:szCs w:val="24"/>
          <w:rtl/>
        </w:rPr>
        <w:t xml:space="preserve"> </w:t>
      </w:r>
      <w:r w:rsidRPr="00555C72">
        <w:rPr>
          <w:rFonts w:eastAsia="Calibri" w:cs="David" w:hint="cs"/>
          <w:szCs w:val="24"/>
          <w:rtl/>
        </w:rPr>
        <w:t>ועדת</w:t>
      </w:r>
      <w:r w:rsidRPr="00555C72">
        <w:rPr>
          <w:rFonts w:eastAsia="Calibri" w:cs="David"/>
          <w:szCs w:val="24"/>
          <w:rtl/>
        </w:rPr>
        <w:t xml:space="preserve"> </w:t>
      </w:r>
      <w:r w:rsidRPr="00555C72">
        <w:rPr>
          <w:rFonts w:eastAsia="Calibri" w:cs="David" w:hint="cs"/>
          <w:szCs w:val="24"/>
          <w:rtl/>
        </w:rPr>
        <w:t>שחרורים</w:t>
      </w:r>
      <w:r w:rsidRPr="00555C72">
        <w:rPr>
          <w:rFonts w:eastAsia="Calibri" w:cs="David"/>
          <w:szCs w:val="24"/>
          <w:rtl/>
        </w:rPr>
        <w:t xml:space="preserve"> </w:t>
      </w:r>
      <w:r w:rsidRPr="00555C72">
        <w:rPr>
          <w:rFonts w:eastAsia="Calibri" w:cs="David" w:hint="cs"/>
          <w:szCs w:val="24"/>
          <w:rtl/>
        </w:rPr>
        <w:t>מיוחדת</w:t>
      </w:r>
      <w:r w:rsidRPr="00555C72">
        <w:rPr>
          <w:rFonts w:eastAsia="Calibri" w:cs="David"/>
          <w:szCs w:val="24"/>
          <w:rtl/>
        </w:rPr>
        <w:t xml:space="preserve"> </w:t>
      </w:r>
      <w:r w:rsidRPr="00555C72">
        <w:rPr>
          <w:rFonts w:eastAsia="Calibri" w:cs="David" w:hint="cs"/>
          <w:szCs w:val="24"/>
          <w:rtl/>
        </w:rPr>
        <w:t>את</w:t>
      </w:r>
      <w:r w:rsidRPr="00555C72">
        <w:rPr>
          <w:rFonts w:eastAsia="Calibri" w:cs="David"/>
          <w:szCs w:val="24"/>
          <w:rtl/>
        </w:rPr>
        <w:t xml:space="preserve"> </w:t>
      </w:r>
      <w:r w:rsidRPr="00555C72">
        <w:rPr>
          <w:rFonts w:eastAsia="Calibri" w:cs="David" w:hint="cs"/>
          <w:szCs w:val="24"/>
          <w:rtl/>
        </w:rPr>
        <w:t>המלצתה</w:t>
      </w:r>
      <w:r w:rsidRPr="00555C72">
        <w:rPr>
          <w:rFonts w:eastAsia="Calibri" w:cs="David"/>
          <w:szCs w:val="24"/>
          <w:rtl/>
        </w:rPr>
        <w:t xml:space="preserve"> </w:t>
      </w:r>
      <w:r w:rsidRPr="00555C72">
        <w:rPr>
          <w:rFonts w:eastAsia="Calibri" w:cs="David" w:hint="cs"/>
          <w:szCs w:val="24"/>
          <w:rtl/>
        </w:rPr>
        <w:t>לנשיא</w:t>
      </w:r>
      <w:r w:rsidRPr="00555C72">
        <w:rPr>
          <w:rFonts w:eastAsia="Calibri" w:cs="David"/>
          <w:szCs w:val="24"/>
          <w:rtl/>
        </w:rPr>
        <w:t xml:space="preserve">, </w:t>
      </w:r>
      <w:r w:rsidRPr="00555C72">
        <w:rPr>
          <w:rFonts w:eastAsia="Calibri" w:cs="David" w:hint="cs"/>
          <w:szCs w:val="24"/>
          <w:rtl/>
        </w:rPr>
        <w:t>לפי</w:t>
      </w:r>
      <w:r w:rsidRPr="00555C72">
        <w:rPr>
          <w:rFonts w:eastAsia="Calibri" w:cs="David"/>
          <w:szCs w:val="24"/>
          <w:rtl/>
        </w:rPr>
        <w:t xml:space="preserve"> </w:t>
      </w:r>
      <w:r w:rsidRPr="00555C72">
        <w:rPr>
          <w:rFonts w:eastAsia="Calibri" w:cs="David" w:hint="cs"/>
          <w:szCs w:val="24"/>
          <w:rtl/>
        </w:rPr>
        <w:t>הוראות</w:t>
      </w:r>
      <w:r w:rsidRPr="00555C72">
        <w:rPr>
          <w:rFonts w:eastAsia="Calibri" w:cs="David"/>
          <w:szCs w:val="24"/>
          <w:rtl/>
        </w:rPr>
        <w:t xml:space="preserve"> </w:t>
      </w:r>
      <w:r w:rsidRPr="00555C72">
        <w:rPr>
          <w:rFonts w:eastAsia="Calibri" w:cs="David" w:hint="cs"/>
          <w:szCs w:val="24"/>
          <w:rtl/>
        </w:rPr>
        <w:t>סעיף</w:t>
      </w:r>
      <w:r w:rsidRPr="00555C72">
        <w:rPr>
          <w:rFonts w:eastAsia="Calibri" w:cs="David"/>
          <w:szCs w:val="24"/>
          <w:rtl/>
        </w:rPr>
        <w:t xml:space="preserve"> 29(</w:t>
      </w:r>
      <w:r w:rsidRPr="00555C72">
        <w:rPr>
          <w:rFonts w:eastAsia="Calibri" w:cs="David" w:hint="cs"/>
          <w:szCs w:val="24"/>
          <w:rtl/>
        </w:rPr>
        <w:t>א</w:t>
      </w:r>
      <w:r w:rsidRPr="00555C72">
        <w:rPr>
          <w:rFonts w:eastAsia="Calibri" w:cs="David"/>
          <w:szCs w:val="24"/>
          <w:rtl/>
        </w:rPr>
        <w:t xml:space="preserve">) </w:t>
      </w:r>
      <w:r w:rsidRPr="00555C72">
        <w:rPr>
          <w:rFonts w:eastAsia="Calibri" w:cs="David" w:hint="cs"/>
          <w:szCs w:val="24"/>
          <w:rtl/>
        </w:rPr>
        <w:t>או</w:t>
      </w:r>
      <w:r w:rsidRPr="00555C72">
        <w:rPr>
          <w:rFonts w:eastAsia="Calibri" w:cs="David"/>
          <w:szCs w:val="24"/>
          <w:rtl/>
        </w:rPr>
        <w:t xml:space="preserve"> (</w:t>
      </w:r>
      <w:r w:rsidRPr="00555C72">
        <w:rPr>
          <w:rFonts w:eastAsia="Calibri" w:cs="David" w:hint="cs"/>
          <w:szCs w:val="24"/>
          <w:rtl/>
        </w:rPr>
        <w:t>ב</w:t>
      </w:r>
      <w:r w:rsidRPr="00555C72">
        <w:rPr>
          <w:rFonts w:eastAsia="Calibri" w:cs="David"/>
          <w:szCs w:val="24"/>
          <w:rtl/>
        </w:rPr>
        <w:t xml:space="preserve">) </w:t>
      </w:r>
      <w:r w:rsidRPr="00555C72">
        <w:rPr>
          <w:rFonts w:eastAsia="Calibri" w:cs="David" w:hint="cs"/>
          <w:szCs w:val="24"/>
          <w:rtl/>
        </w:rPr>
        <w:t>לחוק</w:t>
      </w:r>
      <w:r w:rsidRPr="00555C72">
        <w:rPr>
          <w:rFonts w:eastAsia="Calibri" w:cs="David"/>
          <w:szCs w:val="24"/>
          <w:rtl/>
        </w:rPr>
        <w:t xml:space="preserve"> </w:t>
      </w:r>
      <w:r w:rsidRPr="00555C72">
        <w:rPr>
          <w:rFonts w:eastAsia="Calibri" w:cs="David" w:hint="cs"/>
          <w:szCs w:val="24"/>
          <w:rtl/>
        </w:rPr>
        <w:t>האמור</w:t>
      </w:r>
      <w:r w:rsidRPr="00555C72">
        <w:rPr>
          <w:rFonts w:eastAsia="Calibri" w:cs="David"/>
          <w:szCs w:val="24"/>
          <w:rtl/>
        </w:rPr>
        <w:t xml:space="preserve">, </w:t>
      </w:r>
      <w:r w:rsidRPr="00555C72">
        <w:rPr>
          <w:rFonts w:eastAsia="Calibri" w:cs="David" w:hint="cs"/>
          <w:szCs w:val="24"/>
          <w:rtl/>
        </w:rPr>
        <w:t>אלא</w:t>
      </w:r>
      <w:r w:rsidRPr="00555C72">
        <w:rPr>
          <w:rFonts w:eastAsia="Calibri" w:cs="David"/>
          <w:szCs w:val="24"/>
          <w:rtl/>
        </w:rPr>
        <w:t xml:space="preserve"> </w:t>
      </w:r>
      <w:r w:rsidRPr="00555C72">
        <w:rPr>
          <w:rFonts w:eastAsia="Calibri" w:cs="David" w:hint="cs"/>
          <w:szCs w:val="24"/>
          <w:rtl/>
        </w:rPr>
        <w:t>לאחר</w:t>
      </w:r>
      <w:r w:rsidRPr="00555C72">
        <w:rPr>
          <w:rFonts w:eastAsia="Calibri" w:cs="David"/>
          <w:szCs w:val="24"/>
          <w:rtl/>
        </w:rPr>
        <w:t xml:space="preserve"> </w:t>
      </w:r>
      <w:r w:rsidRPr="00555C72">
        <w:rPr>
          <w:rFonts w:eastAsia="Calibri" w:cs="David" w:hint="cs"/>
          <w:szCs w:val="24"/>
          <w:rtl/>
        </w:rPr>
        <w:t>שחלפו</w:t>
      </w:r>
      <w:r w:rsidRPr="00555C72">
        <w:rPr>
          <w:rFonts w:eastAsia="Calibri" w:cs="David"/>
          <w:szCs w:val="24"/>
          <w:rtl/>
        </w:rPr>
        <w:t xml:space="preserve"> 15 </w:t>
      </w:r>
      <w:r w:rsidRPr="00555C72">
        <w:rPr>
          <w:rFonts w:eastAsia="Calibri" w:cs="David" w:hint="cs"/>
          <w:szCs w:val="24"/>
          <w:rtl/>
        </w:rPr>
        <w:t>שנים</w:t>
      </w:r>
      <w:r w:rsidRPr="00555C72">
        <w:rPr>
          <w:rFonts w:eastAsia="Calibri" w:cs="David"/>
          <w:szCs w:val="24"/>
          <w:rtl/>
        </w:rPr>
        <w:t xml:space="preserve"> </w:t>
      </w:r>
      <w:r w:rsidRPr="00555C72">
        <w:rPr>
          <w:rFonts w:eastAsia="Calibri" w:cs="David" w:hint="cs"/>
          <w:szCs w:val="24"/>
          <w:rtl/>
        </w:rPr>
        <w:t>לפחות</w:t>
      </w:r>
      <w:r w:rsidRPr="00555C72">
        <w:rPr>
          <w:rFonts w:eastAsia="Calibri" w:cs="David"/>
          <w:szCs w:val="24"/>
          <w:rtl/>
        </w:rPr>
        <w:t xml:space="preserve"> </w:t>
      </w:r>
      <w:r w:rsidRPr="00555C72">
        <w:rPr>
          <w:rFonts w:eastAsia="Calibri" w:cs="David" w:hint="cs"/>
          <w:szCs w:val="24"/>
          <w:rtl/>
        </w:rPr>
        <w:t>מהיום</w:t>
      </w:r>
      <w:r w:rsidRPr="00555C72">
        <w:rPr>
          <w:rFonts w:eastAsia="Calibri" w:cs="David"/>
          <w:szCs w:val="24"/>
          <w:rtl/>
        </w:rPr>
        <w:t xml:space="preserve"> </w:t>
      </w:r>
      <w:r w:rsidRPr="00555C72">
        <w:rPr>
          <w:rFonts w:eastAsia="Calibri" w:cs="David" w:hint="cs"/>
          <w:szCs w:val="24"/>
          <w:rtl/>
        </w:rPr>
        <w:t>שהחל</w:t>
      </w:r>
      <w:r w:rsidRPr="00555C72">
        <w:rPr>
          <w:rFonts w:eastAsia="Calibri" w:cs="David"/>
          <w:szCs w:val="24"/>
          <w:rtl/>
        </w:rPr>
        <w:t xml:space="preserve"> </w:t>
      </w:r>
      <w:r w:rsidRPr="00555C72">
        <w:rPr>
          <w:rFonts w:eastAsia="Calibri" w:cs="David" w:hint="cs"/>
          <w:szCs w:val="24"/>
          <w:rtl/>
        </w:rPr>
        <w:t>לשאת</w:t>
      </w:r>
      <w:r w:rsidRPr="00555C72">
        <w:rPr>
          <w:rFonts w:eastAsia="Calibri" w:cs="David"/>
          <w:szCs w:val="24"/>
          <w:rtl/>
        </w:rPr>
        <w:t xml:space="preserve"> </w:t>
      </w:r>
      <w:r w:rsidRPr="00555C72">
        <w:rPr>
          <w:rFonts w:eastAsia="Calibri" w:cs="David" w:hint="cs"/>
          <w:szCs w:val="24"/>
          <w:rtl/>
        </w:rPr>
        <w:t>את</w:t>
      </w:r>
      <w:r w:rsidRPr="00555C72">
        <w:rPr>
          <w:rFonts w:eastAsia="Calibri" w:cs="David"/>
          <w:szCs w:val="24"/>
          <w:rtl/>
        </w:rPr>
        <w:t xml:space="preserve"> </w:t>
      </w:r>
      <w:r w:rsidRPr="00555C72">
        <w:rPr>
          <w:rFonts w:eastAsia="Calibri" w:cs="David" w:hint="cs"/>
          <w:szCs w:val="24"/>
          <w:rtl/>
        </w:rPr>
        <w:t>מאסרו</w:t>
      </w:r>
      <w:r w:rsidRPr="00555C72">
        <w:rPr>
          <w:rFonts w:eastAsia="Calibri" w:cs="David"/>
          <w:szCs w:val="24"/>
          <w:rtl/>
        </w:rPr>
        <w:t xml:space="preserve"> </w:t>
      </w:r>
      <w:r w:rsidRPr="00555C72">
        <w:rPr>
          <w:rFonts w:eastAsia="Calibri" w:cs="David" w:hint="cs"/>
          <w:szCs w:val="24"/>
          <w:rtl/>
        </w:rPr>
        <w:t>או</w:t>
      </w:r>
      <w:r w:rsidRPr="00555C72">
        <w:rPr>
          <w:rFonts w:eastAsia="Calibri" w:cs="David"/>
          <w:szCs w:val="24"/>
          <w:rtl/>
        </w:rPr>
        <w:t xml:space="preserve"> </w:t>
      </w:r>
      <w:r w:rsidRPr="00555C72">
        <w:rPr>
          <w:rFonts w:eastAsia="Calibri" w:cs="David" w:hint="cs"/>
          <w:szCs w:val="24"/>
          <w:rtl/>
        </w:rPr>
        <w:t>מהיום</w:t>
      </w:r>
      <w:r w:rsidRPr="00555C72">
        <w:rPr>
          <w:rFonts w:eastAsia="Calibri" w:cs="David"/>
          <w:szCs w:val="24"/>
          <w:rtl/>
        </w:rPr>
        <w:t xml:space="preserve"> </w:t>
      </w:r>
      <w:r w:rsidRPr="00555C72">
        <w:rPr>
          <w:rFonts w:eastAsia="Calibri" w:cs="David" w:hint="cs"/>
          <w:szCs w:val="24"/>
          <w:rtl/>
        </w:rPr>
        <w:t>הקובע</w:t>
      </w:r>
      <w:r w:rsidRPr="00555C72">
        <w:rPr>
          <w:rFonts w:eastAsia="Calibri" w:cs="David"/>
          <w:szCs w:val="24"/>
          <w:rtl/>
        </w:rPr>
        <w:t xml:space="preserve"> </w:t>
      </w:r>
      <w:r w:rsidRPr="00555C72">
        <w:rPr>
          <w:rFonts w:eastAsia="Calibri" w:cs="David" w:hint="cs"/>
          <w:szCs w:val="24"/>
          <w:rtl/>
        </w:rPr>
        <w:t>כהגדרתו</w:t>
      </w:r>
      <w:r w:rsidRPr="00555C72">
        <w:rPr>
          <w:rFonts w:eastAsia="Calibri" w:cs="David"/>
          <w:szCs w:val="24"/>
          <w:rtl/>
        </w:rPr>
        <w:t xml:space="preserve"> </w:t>
      </w:r>
      <w:r w:rsidRPr="00555C72">
        <w:rPr>
          <w:rFonts w:eastAsia="Calibri" w:cs="David" w:hint="cs"/>
          <w:szCs w:val="24"/>
          <w:rtl/>
        </w:rPr>
        <w:t>באותו</w:t>
      </w:r>
      <w:r w:rsidRPr="00555C72">
        <w:rPr>
          <w:rFonts w:eastAsia="Calibri" w:cs="David"/>
          <w:szCs w:val="24"/>
          <w:rtl/>
        </w:rPr>
        <w:t xml:space="preserve"> </w:t>
      </w:r>
      <w:r w:rsidRPr="00555C72">
        <w:rPr>
          <w:rFonts w:eastAsia="Calibri" w:cs="David" w:hint="cs"/>
          <w:szCs w:val="24"/>
          <w:rtl/>
        </w:rPr>
        <w:t>סעיף</w:t>
      </w:r>
      <w:r w:rsidRPr="00555C72">
        <w:rPr>
          <w:rFonts w:eastAsia="Calibri" w:cs="David"/>
          <w:szCs w:val="24"/>
          <w:rtl/>
        </w:rPr>
        <w:t xml:space="preserve">, </w:t>
      </w:r>
      <w:r w:rsidRPr="00555C72">
        <w:rPr>
          <w:rFonts w:eastAsia="Calibri" w:cs="David" w:hint="cs"/>
          <w:szCs w:val="24"/>
          <w:rtl/>
        </w:rPr>
        <w:t>לפי</w:t>
      </w:r>
      <w:r w:rsidRPr="00555C72">
        <w:rPr>
          <w:rFonts w:eastAsia="Calibri" w:cs="David"/>
          <w:szCs w:val="24"/>
          <w:rtl/>
        </w:rPr>
        <w:t xml:space="preserve"> </w:t>
      </w:r>
      <w:r w:rsidRPr="00555C72">
        <w:rPr>
          <w:rFonts w:eastAsia="Calibri" w:cs="David" w:hint="cs"/>
          <w:szCs w:val="24"/>
          <w:rtl/>
        </w:rPr>
        <w:t>העניין</w:t>
      </w:r>
      <w:r w:rsidRPr="00555C72">
        <w:rPr>
          <w:rFonts w:eastAsia="Calibri" w:cs="David"/>
          <w:szCs w:val="24"/>
          <w:rtl/>
        </w:rPr>
        <w:t xml:space="preserve">, </w:t>
      </w:r>
      <w:r w:rsidRPr="00555C72">
        <w:rPr>
          <w:rFonts w:eastAsia="Calibri" w:cs="David" w:hint="cs"/>
          <w:szCs w:val="24"/>
          <w:rtl/>
        </w:rPr>
        <w:t>והתקופה</w:t>
      </w:r>
      <w:r w:rsidRPr="00555C72">
        <w:rPr>
          <w:rFonts w:eastAsia="Calibri" w:cs="David"/>
          <w:szCs w:val="24"/>
          <w:rtl/>
        </w:rPr>
        <w:t xml:space="preserve"> </w:t>
      </w:r>
      <w:r w:rsidRPr="00555C72">
        <w:rPr>
          <w:rFonts w:eastAsia="Calibri" w:cs="David" w:hint="cs"/>
          <w:szCs w:val="24"/>
          <w:rtl/>
        </w:rPr>
        <w:t>שתמליץ</w:t>
      </w:r>
      <w:r w:rsidRPr="00555C72">
        <w:rPr>
          <w:rFonts w:eastAsia="Calibri" w:cs="David"/>
          <w:szCs w:val="24"/>
          <w:rtl/>
        </w:rPr>
        <w:t xml:space="preserve"> </w:t>
      </w:r>
      <w:r w:rsidRPr="00555C72">
        <w:rPr>
          <w:rFonts w:eastAsia="Calibri" w:cs="David" w:hint="cs"/>
          <w:szCs w:val="24"/>
          <w:rtl/>
        </w:rPr>
        <w:t>לקצוב</w:t>
      </w:r>
      <w:r w:rsidRPr="00555C72">
        <w:rPr>
          <w:rFonts w:eastAsia="Calibri" w:cs="David"/>
          <w:szCs w:val="24"/>
          <w:rtl/>
        </w:rPr>
        <w:t xml:space="preserve"> </w:t>
      </w:r>
      <w:r w:rsidRPr="00555C72">
        <w:rPr>
          <w:rFonts w:eastAsia="Calibri" w:cs="David" w:hint="cs"/>
          <w:szCs w:val="24"/>
          <w:rtl/>
        </w:rPr>
        <w:t>לא</w:t>
      </w:r>
      <w:r w:rsidRPr="00555C72">
        <w:rPr>
          <w:rFonts w:eastAsia="Calibri" w:cs="David"/>
          <w:szCs w:val="24"/>
          <w:rtl/>
        </w:rPr>
        <w:t xml:space="preserve"> </w:t>
      </w:r>
      <w:r w:rsidRPr="00555C72">
        <w:rPr>
          <w:rFonts w:eastAsia="Calibri" w:cs="David" w:hint="cs"/>
          <w:szCs w:val="24"/>
          <w:rtl/>
        </w:rPr>
        <w:t>תפחת</w:t>
      </w:r>
      <w:r w:rsidRPr="00555C72">
        <w:rPr>
          <w:rFonts w:eastAsia="Calibri" w:cs="David"/>
          <w:szCs w:val="24"/>
          <w:rtl/>
        </w:rPr>
        <w:t xml:space="preserve"> </w:t>
      </w:r>
      <w:r w:rsidRPr="00555C72">
        <w:rPr>
          <w:rFonts w:eastAsia="Calibri" w:cs="David" w:hint="cs"/>
          <w:szCs w:val="24"/>
          <w:rtl/>
        </w:rPr>
        <w:t>מ</w:t>
      </w:r>
      <w:r w:rsidRPr="00555C72">
        <w:rPr>
          <w:rFonts w:eastAsia="Calibri" w:cs="David"/>
          <w:szCs w:val="24"/>
          <w:rtl/>
        </w:rPr>
        <w:t xml:space="preserve">-40 </w:t>
      </w:r>
      <w:r w:rsidRPr="00555C72">
        <w:rPr>
          <w:rFonts w:eastAsia="Calibri" w:cs="David" w:hint="cs"/>
          <w:szCs w:val="24"/>
          <w:rtl/>
        </w:rPr>
        <w:t>שנים</w:t>
      </w:r>
      <w:r w:rsidRPr="00555C72">
        <w:rPr>
          <w:rFonts w:eastAsia="Calibri" w:cs="David"/>
          <w:szCs w:val="24"/>
          <w:rtl/>
        </w:rPr>
        <w:t>.</w:t>
      </w:r>
      <w:r>
        <w:rPr>
          <w:rFonts w:eastAsia="Calibri" w:cs="David" w:hint="cs"/>
          <w:szCs w:val="24"/>
          <w:rtl/>
        </w:rPr>
        <w:t>"</w:t>
      </w:r>
    </w:p>
    <w:p w:rsidR="00485C42" w:rsidRPr="008D1BC9" w:rsidRDefault="00485C42" w:rsidP="00485C42">
      <w:pPr>
        <w:pStyle w:val="p00"/>
        <w:bidi/>
        <w:spacing w:before="72" w:beforeAutospacing="0" w:after="0" w:afterAutospacing="0"/>
        <w:ind w:right="1134"/>
        <w:rPr>
          <w:rStyle w:val="big-number"/>
          <w:rFonts w:ascii="Time New Roman" w:hAnsi="Time New Roman" w:cs="David"/>
          <w:b/>
          <w:bCs/>
          <w:sz w:val="27"/>
          <w:szCs w:val="27"/>
          <w:rtl/>
        </w:rPr>
      </w:pPr>
    </w:p>
    <w:p w:rsidR="00962A86" w:rsidRPr="008D1BC9" w:rsidRDefault="00962A86" w:rsidP="00E70741">
      <w:pPr>
        <w:bidi/>
        <w:spacing w:line="360" w:lineRule="auto"/>
        <w:jc w:val="both"/>
        <w:rPr>
          <w:rFonts w:eastAsia="Calibri" w:cs="David"/>
          <w:sz w:val="24"/>
          <w:szCs w:val="24"/>
          <w:rtl/>
        </w:rPr>
      </w:pPr>
      <w:r w:rsidRPr="008D1BC9">
        <w:rPr>
          <w:rFonts w:eastAsia="Calibri" w:cs="David" w:hint="cs"/>
          <w:sz w:val="24"/>
          <w:szCs w:val="24"/>
          <w:rtl/>
        </w:rPr>
        <w:t xml:space="preserve">כאמור, כאשר נגזר על מורשע עונש של מאסר לתקופה לא קצובה, הסמכות לקצוב את העונש מצויה תחת סמכות החנינה של נשיא המדינה, כאשר ועדת שחרורים מיוחדת פועלת </w:t>
      </w:r>
      <w:r w:rsidR="00E70741" w:rsidRPr="008D1BC9">
        <w:rPr>
          <w:rFonts w:eastAsia="Calibri" w:cs="David" w:hint="cs"/>
          <w:sz w:val="24"/>
          <w:szCs w:val="24"/>
          <w:rtl/>
        </w:rPr>
        <w:t>על פי</w:t>
      </w:r>
      <w:r w:rsidRPr="008D1BC9">
        <w:rPr>
          <w:rFonts w:eastAsia="Calibri" w:cs="David" w:hint="cs"/>
          <w:sz w:val="24"/>
          <w:szCs w:val="24"/>
          <w:rtl/>
        </w:rPr>
        <w:t xml:space="preserve"> חוק שחרור על תנאי ממאסר כגוף מייעץ לנשיא המדינה, וממליצה לו לעניין קציבת עונשם של אסירי עולם. ככלל, סעיף 29 לחוק שחרור על תנאי</w:t>
      </w:r>
      <w:r w:rsidRPr="008D1BC9">
        <w:rPr>
          <w:rFonts w:cs="David" w:hint="cs"/>
          <w:sz w:val="24"/>
          <w:szCs w:val="24"/>
          <w:rtl/>
        </w:rPr>
        <w:t xml:space="preserve"> קובע כי התקופה שתמליץ הוועדה לקצוב בה את מאסר העולם</w:t>
      </w:r>
      <w:r w:rsidRPr="008D1BC9">
        <w:rPr>
          <w:rFonts w:cs="David" w:hint="cs"/>
          <w:b/>
          <w:bCs/>
          <w:sz w:val="24"/>
          <w:szCs w:val="24"/>
          <w:rtl/>
        </w:rPr>
        <w:t xml:space="preserve"> לא תפחת מ-30 שנים</w:t>
      </w:r>
      <w:r w:rsidRPr="008D1BC9">
        <w:rPr>
          <w:rFonts w:cs="David" w:hint="cs"/>
          <w:sz w:val="24"/>
          <w:szCs w:val="24"/>
          <w:rtl/>
        </w:rPr>
        <w:t>. בפועל, הרף של 30 השנים משמש בתור רף מינימום, ובמקרי הרצח החמורים הוועדה ממליצה לקצוב את העונש לתקופה ארוכה מכך ולעיתים אף ממליצה לא לקצוב כלל.</w:t>
      </w:r>
      <w:r w:rsidRPr="008D1BC9">
        <w:rPr>
          <w:rFonts w:cs="David" w:hint="cs"/>
          <w:rtl/>
        </w:rPr>
        <w:t xml:space="preserve"> </w:t>
      </w:r>
      <w:r w:rsidRPr="008D1BC9">
        <w:rPr>
          <w:rFonts w:eastAsia="Calibri" w:cs="David" w:hint="cs"/>
          <w:sz w:val="24"/>
          <w:szCs w:val="24"/>
          <w:rtl/>
        </w:rPr>
        <w:t>הסעיף קובע</w:t>
      </w:r>
      <w:r w:rsidRPr="008D1BC9">
        <w:rPr>
          <w:rFonts w:eastAsia="Calibri" w:cs="David"/>
          <w:sz w:val="24"/>
          <w:szCs w:val="24"/>
          <w:rtl/>
        </w:rPr>
        <w:t xml:space="preserve"> </w:t>
      </w:r>
      <w:r w:rsidRPr="008D1BC9">
        <w:rPr>
          <w:rFonts w:eastAsia="Calibri" w:cs="David" w:hint="cs"/>
          <w:sz w:val="24"/>
          <w:szCs w:val="24"/>
          <w:rtl/>
        </w:rPr>
        <w:t>עוד</w:t>
      </w:r>
      <w:r w:rsidRPr="008D1BC9">
        <w:rPr>
          <w:rFonts w:eastAsia="Calibri" w:cs="David"/>
          <w:sz w:val="24"/>
          <w:szCs w:val="24"/>
          <w:rtl/>
        </w:rPr>
        <w:t xml:space="preserve">, </w:t>
      </w:r>
      <w:r w:rsidRPr="008D1BC9">
        <w:rPr>
          <w:rFonts w:eastAsia="Calibri" w:cs="David" w:hint="cs"/>
          <w:sz w:val="24"/>
          <w:szCs w:val="24"/>
          <w:rtl/>
        </w:rPr>
        <w:t>כי</w:t>
      </w:r>
      <w:r w:rsidRPr="008D1BC9">
        <w:rPr>
          <w:rFonts w:eastAsia="Calibri" w:cs="David"/>
          <w:sz w:val="24"/>
          <w:szCs w:val="24"/>
          <w:rtl/>
        </w:rPr>
        <w:t xml:space="preserve"> </w:t>
      </w:r>
      <w:r w:rsidRPr="008D1BC9">
        <w:rPr>
          <w:rFonts w:eastAsia="Calibri" w:cs="David" w:hint="cs"/>
          <w:sz w:val="24"/>
          <w:szCs w:val="24"/>
          <w:rtl/>
        </w:rPr>
        <w:t>אסיר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רשאי</w:t>
      </w:r>
      <w:r w:rsidRPr="008D1BC9">
        <w:rPr>
          <w:rFonts w:eastAsia="Calibri" w:cs="David"/>
          <w:sz w:val="24"/>
          <w:szCs w:val="24"/>
          <w:rtl/>
        </w:rPr>
        <w:t xml:space="preserve"> </w:t>
      </w:r>
      <w:r w:rsidRPr="008D1BC9">
        <w:rPr>
          <w:rFonts w:eastAsia="Calibri" w:cs="David" w:hint="cs"/>
          <w:sz w:val="24"/>
          <w:szCs w:val="24"/>
          <w:rtl/>
        </w:rPr>
        <w:t>לפנות</w:t>
      </w:r>
      <w:r w:rsidRPr="008D1BC9">
        <w:rPr>
          <w:rFonts w:eastAsia="Calibri" w:cs="David"/>
          <w:sz w:val="24"/>
          <w:szCs w:val="24"/>
          <w:rtl/>
        </w:rPr>
        <w:t xml:space="preserve"> </w:t>
      </w:r>
      <w:r w:rsidRPr="008D1BC9">
        <w:rPr>
          <w:rFonts w:eastAsia="Calibri" w:cs="David" w:hint="cs"/>
          <w:sz w:val="24"/>
          <w:szCs w:val="24"/>
          <w:rtl/>
        </w:rPr>
        <w:t>אל</w:t>
      </w:r>
      <w:r w:rsidRPr="008D1BC9">
        <w:rPr>
          <w:rFonts w:eastAsia="Calibri" w:cs="David"/>
          <w:sz w:val="24"/>
          <w:szCs w:val="24"/>
          <w:rtl/>
        </w:rPr>
        <w:t xml:space="preserve"> </w:t>
      </w:r>
      <w:r w:rsidRPr="008D1BC9">
        <w:rPr>
          <w:rFonts w:eastAsia="Calibri" w:cs="David" w:hint="cs"/>
          <w:sz w:val="24"/>
          <w:szCs w:val="24"/>
          <w:rtl/>
        </w:rPr>
        <w:t>הוועדה</w:t>
      </w:r>
      <w:r w:rsidRPr="008D1BC9">
        <w:rPr>
          <w:rFonts w:eastAsia="Calibri" w:cs="David"/>
          <w:sz w:val="24"/>
          <w:szCs w:val="24"/>
          <w:rtl/>
        </w:rPr>
        <w:t xml:space="preserve"> </w:t>
      </w:r>
      <w:r w:rsidRPr="008D1BC9">
        <w:rPr>
          <w:rFonts w:eastAsia="Calibri" w:cs="David" w:hint="cs"/>
          <w:sz w:val="24"/>
          <w:szCs w:val="24"/>
          <w:rtl/>
        </w:rPr>
        <w:t>בבקשה</w:t>
      </w:r>
      <w:r w:rsidRPr="008D1BC9">
        <w:rPr>
          <w:rFonts w:eastAsia="Calibri" w:cs="David"/>
          <w:sz w:val="24"/>
          <w:szCs w:val="24"/>
          <w:rtl/>
        </w:rPr>
        <w:t xml:space="preserve"> </w:t>
      </w:r>
      <w:r w:rsidRPr="008D1BC9">
        <w:rPr>
          <w:rFonts w:eastAsia="Calibri" w:cs="David" w:hint="cs"/>
          <w:sz w:val="24"/>
          <w:szCs w:val="24"/>
          <w:rtl/>
        </w:rPr>
        <w:t>שתקצוב</w:t>
      </w:r>
      <w:r w:rsidRPr="008D1BC9">
        <w:rPr>
          <w:rFonts w:eastAsia="Calibri" w:cs="David"/>
          <w:sz w:val="24"/>
          <w:szCs w:val="24"/>
          <w:rtl/>
        </w:rPr>
        <w:t xml:space="preserve"> </w:t>
      </w:r>
      <w:r w:rsidRPr="008D1BC9">
        <w:rPr>
          <w:rFonts w:eastAsia="Calibri" w:cs="David" w:hint="cs"/>
          <w:sz w:val="24"/>
          <w:szCs w:val="24"/>
          <w:rtl/>
        </w:rPr>
        <w:t>את</w:t>
      </w:r>
      <w:r w:rsidRPr="008D1BC9">
        <w:rPr>
          <w:rFonts w:eastAsia="Calibri" w:cs="David"/>
          <w:sz w:val="24"/>
          <w:szCs w:val="24"/>
          <w:rtl/>
        </w:rPr>
        <w:t xml:space="preserve"> </w:t>
      </w:r>
      <w:r w:rsidRPr="008D1BC9">
        <w:rPr>
          <w:rFonts w:eastAsia="Calibri" w:cs="David" w:hint="cs"/>
          <w:sz w:val="24"/>
          <w:szCs w:val="24"/>
          <w:rtl/>
        </w:rPr>
        <w:t>עונשו</w:t>
      </w:r>
      <w:r w:rsidRPr="008D1BC9">
        <w:rPr>
          <w:rFonts w:eastAsia="Calibri" w:cs="David"/>
          <w:sz w:val="24"/>
          <w:szCs w:val="24"/>
          <w:rtl/>
        </w:rPr>
        <w:t xml:space="preserve"> </w:t>
      </w:r>
      <w:r w:rsidRPr="008D1BC9">
        <w:rPr>
          <w:rFonts w:eastAsia="Calibri" w:cs="David" w:hint="cs"/>
          <w:sz w:val="24"/>
          <w:szCs w:val="24"/>
          <w:rtl/>
        </w:rPr>
        <w:t>רק</w:t>
      </w:r>
      <w:r w:rsidRPr="008D1BC9">
        <w:rPr>
          <w:rFonts w:eastAsia="Calibri" w:cs="David"/>
          <w:sz w:val="24"/>
          <w:szCs w:val="24"/>
          <w:rtl/>
        </w:rPr>
        <w:t xml:space="preserve"> </w:t>
      </w:r>
      <w:r w:rsidRPr="008D1BC9">
        <w:rPr>
          <w:rFonts w:eastAsia="Calibri" w:cs="David" w:hint="cs"/>
          <w:sz w:val="24"/>
          <w:szCs w:val="24"/>
          <w:rtl/>
        </w:rPr>
        <w:t>בחלוף</w:t>
      </w:r>
      <w:r w:rsidRPr="008D1BC9">
        <w:rPr>
          <w:rFonts w:eastAsia="Calibri" w:cs="David"/>
          <w:sz w:val="24"/>
          <w:szCs w:val="24"/>
          <w:rtl/>
        </w:rPr>
        <w:t xml:space="preserve"> </w:t>
      </w:r>
      <w:r w:rsidRPr="008D1BC9">
        <w:rPr>
          <w:rFonts w:eastAsia="Calibri" w:cs="David" w:hint="cs"/>
          <w:sz w:val="24"/>
          <w:szCs w:val="24"/>
          <w:rtl/>
        </w:rPr>
        <w:t>תקופה</w:t>
      </w:r>
      <w:r w:rsidRPr="008D1BC9">
        <w:rPr>
          <w:rFonts w:eastAsia="Calibri" w:cs="David"/>
          <w:sz w:val="24"/>
          <w:szCs w:val="24"/>
          <w:rtl/>
        </w:rPr>
        <w:t xml:space="preserve"> </w:t>
      </w:r>
      <w:r w:rsidRPr="008D1BC9">
        <w:rPr>
          <w:rFonts w:eastAsia="Calibri" w:cs="David" w:hint="cs"/>
          <w:sz w:val="24"/>
          <w:szCs w:val="24"/>
          <w:rtl/>
        </w:rPr>
        <w:t>מסוימת</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w:t>
      </w:r>
      <w:r w:rsidRPr="008D1BC9">
        <w:rPr>
          <w:rFonts w:eastAsia="Calibri" w:cs="David" w:hint="cs"/>
          <w:sz w:val="24"/>
          <w:szCs w:val="24"/>
          <w:rtl/>
        </w:rPr>
        <w:t>ריצוי</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בפועל</w:t>
      </w:r>
      <w:r w:rsidRPr="008D1BC9">
        <w:rPr>
          <w:rFonts w:eastAsia="Calibri" w:cs="David"/>
          <w:sz w:val="24"/>
          <w:szCs w:val="24"/>
          <w:rtl/>
        </w:rPr>
        <w:t xml:space="preserve"> (7 </w:t>
      </w:r>
      <w:r w:rsidRPr="008D1BC9">
        <w:rPr>
          <w:rFonts w:eastAsia="Calibri" w:cs="David" w:hint="cs"/>
          <w:sz w:val="24"/>
          <w:szCs w:val="24"/>
          <w:rtl/>
        </w:rPr>
        <w:t>שנים</w:t>
      </w:r>
      <w:r w:rsidRPr="008D1BC9">
        <w:rPr>
          <w:rFonts w:eastAsia="Calibri" w:cs="David"/>
          <w:sz w:val="24"/>
          <w:szCs w:val="24"/>
          <w:rtl/>
        </w:rPr>
        <w:t xml:space="preserve"> </w:t>
      </w:r>
      <w:r w:rsidRPr="008D1BC9">
        <w:rPr>
          <w:rFonts w:eastAsia="Calibri" w:cs="David" w:hint="cs"/>
          <w:sz w:val="24"/>
          <w:szCs w:val="24"/>
          <w:rtl/>
        </w:rPr>
        <w:t>לאסיר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שנושא</w:t>
      </w:r>
      <w:r w:rsidRPr="008D1BC9">
        <w:rPr>
          <w:rFonts w:eastAsia="Calibri" w:cs="David"/>
          <w:sz w:val="24"/>
          <w:szCs w:val="24"/>
          <w:rtl/>
        </w:rPr>
        <w:t xml:space="preserve"> </w:t>
      </w:r>
      <w:r w:rsidRPr="008D1BC9">
        <w:rPr>
          <w:rFonts w:eastAsia="Calibri" w:cs="David" w:hint="cs"/>
          <w:sz w:val="24"/>
          <w:szCs w:val="24"/>
          <w:rtl/>
        </w:rPr>
        <w:t>מאסר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אחד</w:t>
      </w:r>
      <w:r w:rsidRPr="008D1BC9">
        <w:rPr>
          <w:rFonts w:eastAsia="Calibri" w:cs="David"/>
          <w:sz w:val="24"/>
          <w:szCs w:val="24"/>
          <w:rtl/>
        </w:rPr>
        <w:t xml:space="preserve"> </w:t>
      </w:r>
      <w:r w:rsidRPr="008D1BC9">
        <w:rPr>
          <w:rFonts w:eastAsia="Calibri" w:cs="David" w:hint="cs"/>
          <w:sz w:val="24"/>
          <w:szCs w:val="24"/>
          <w:rtl/>
        </w:rPr>
        <w:t>ו</w:t>
      </w:r>
      <w:r w:rsidRPr="008D1BC9">
        <w:rPr>
          <w:rFonts w:eastAsia="Calibri" w:cs="David"/>
          <w:sz w:val="24"/>
          <w:szCs w:val="24"/>
          <w:rtl/>
        </w:rPr>
        <w:t xml:space="preserve">-15 </w:t>
      </w:r>
      <w:r w:rsidRPr="008D1BC9">
        <w:rPr>
          <w:rFonts w:eastAsia="Calibri" w:cs="David" w:hint="cs"/>
          <w:sz w:val="24"/>
          <w:szCs w:val="24"/>
          <w:rtl/>
        </w:rPr>
        <w:t>שנים</w:t>
      </w:r>
      <w:r w:rsidRPr="008D1BC9">
        <w:rPr>
          <w:rFonts w:eastAsia="Calibri" w:cs="David"/>
          <w:sz w:val="24"/>
          <w:szCs w:val="24"/>
          <w:rtl/>
        </w:rPr>
        <w:t xml:space="preserve"> </w:t>
      </w:r>
      <w:r w:rsidRPr="008D1BC9">
        <w:rPr>
          <w:rFonts w:eastAsia="Calibri" w:cs="David" w:hint="cs"/>
          <w:sz w:val="24"/>
          <w:szCs w:val="24"/>
          <w:rtl/>
        </w:rPr>
        <w:t>לאסיר</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שנושא</w:t>
      </w:r>
      <w:r w:rsidRPr="008D1BC9">
        <w:rPr>
          <w:rFonts w:eastAsia="Calibri" w:cs="David"/>
          <w:sz w:val="24"/>
          <w:szCs w:val="24"/>
          <w:rtl/>
        </w:rPr>
        <w:t xml:space="preserve"> </w:t>
      </w:r>
      <w:r w:rsidRPr="008D1BC9">
        <w:rPr>
          <w:rFonts w:eastAsia="Calibri" w:cs="David" w:hint="cs"/>
          <w:sz w:val="24"/>
          <w:szCs w:val="24"/>
          <w:rtl/>
        </w:rPr>
        <w:t>עונש</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w:t>
      </w:r>
      <w:r w:rsidRPr="008D1BC9">
        <w:rPr>
          <w:rFonts w:eastAsia="Calibri" w:cs="David" w:hint="cs"/>
          <w:sz w:val="24"/>
          <w:szCs w:val="24"/>
          <w:rtl/>
        </w:rPr>
        <w:t>שני</w:t>
      </w:r>
      <w:r w:rsidRPr="008D1BC9">
        <w:rPr>
          <w:rFonts w:eastAsia="Calibri" w:cs="David"/>
          <w:sz w:val="24"/>
          <w:szCs w:val="24"/>
          <w:rtl/>
        </w:rPr>
        <w:t xml:space="preserve"> </w:t>
      </w:r>
      <w:r w:rsidRPr="008D1BC9">
        <w:rPr>
          <w:rFonts w:eastAsia="Calibri" w:cs="David" w:hint="cs"/>
          <w:sz w:val="24"/>
          <w:szCs w:val="24"/>
          <w:rtl/>
        </w:rPr>
        <w:t>מאסרי</w:t>
      </w:r>
      <w:r w:rsidRPr="008D1BC9">
        <w:rPr>
          <w:rFonts w:eastAsia="Calibri" w:cs="David"/>
          <w:sz w:val="24"/>
          <w:szCs w:val="24"/>
          <w:rtl/>
        </w:rPr>
        <w:t xml:space="preserve"> </w:t>
      </w:r>
      <w:r w:rsidRPr="008D1BC9">
        <w:rPr>
          <w:rFonts w:eastAsia="Calibri" w:cs="David" w:hint="cs"/>
          <w:sz w:val="24"/>
          <w:szCs w:val="24"/>
          <w:rtl/>
        </w:rPr>
        <w:t>עולם</w:t>
      </w:r>
      <w:r w:rsidRPr="008D1BC9">
        <w:rPr>
          <w:rFonts w:eastAsia="Calibri" w:cs="David"/>
          <w:sz w:val="24"/>
          <w:szCs w:val="24"/>
          <w:rtl/>
        </w:rPr>
        <w:t xml:space="preserve"> </w:t>
      </w:r>
      <w:r w:rsidRPr="008D1BC9">
        <w:rPr>
          <w:rFonts w:eastAsia="Calibri" w:cs="David" w:hint="cs"/>
          <w:sz w:val="24"/>
          <w:szCs w:val="24"/>
          <w:rtl/>
        </w:rPr>
        <w:t>מצטברים</w:t>
      </w:r>
      <w:r w:rsidRPr="008D1BC9">
        <w:rPr>
          <w:rFonts w:eastAsia="Calibri" w:cs="David"/>
          <w:sz w:val="24"/>
          <w:szCs w:val="24"/>
          <w:rtl/>
        </w:rPr>
        <w:t xml:space="preserve"> </w:t>
      </w:r>
      <w:r w:rsidRPr="008D1BC9">
        <w:rPr>
          <w:rFonts w:eastAsia="Calibri" w:cs="David" w:hint="cs"/>
          <w:sz w:val="24"/>
          <w:szCs w:val="24"/>
          <w:rtl/>
        </w:rPr>
        <w:t>או</w:t>
      </w:r>
      <w:r w:rsidRPr="008D1BC9">
        <w:rPr>
          <w:rFonts w:eastAsia="Calibri" w:cs="David"/>
          <w:sz w:val="24"/>
          <w:szCs w:val="24"/>
          <w:rtl/>
        </w:rPr>
        <w:t xml:space="preserve"> </w:t>
      </w:r>
      <w:r w:rsidRPr="008D1BC9">
        <w:rPr>
          <w:rFonts w:eastAsia="Calibri" w:cs="David" w:hint="cs"/>
          <w:sz w:val="24"/>
          <w:szCs w:val="24"/>
          <w:rtl/>
        </w:rPr>
        <w:t>יותר</w:t>
      </w:r>
      <w:r w:rsidRPr="008D1BC9">
        <w:rPr>
          <w:rFonts w:eastAsia="Calibri" w:cs="David"/>
          <w:sz w:val="24"/>
          <w:szCs w:val="24"/>
          <w:rtl/>
        </w:rPr>
        <w:t xml:space="preserve">). </w:t>
      </w:r>
      <w:r w:rsidRPr="008D1BC9">
        <w:rPr>
          <w:rFonts w:eastAsia="Calibri" w:cs="David" w:hint="cs"/>
          <w:sz w:val="24"/>
          <w:szCs w:val="24"/>
          <w:rtl/>
        </w:rPr>
        <w:t>גם</w:t>
      </w:r>
      <w:r w:rsidRPr="008D1BC9">
        <w:rPr>
          <w:rFonts w:eastAsia="Calibri" w:cs="David"/>
          <w:sz w:val="24"/>
          <w:szCs w:val="24"/>
          <w:rtl/>
        </w:rPr>
        <w:t xml:space="preserve"> </w:t>
      </w:r>
      <w:r w:rsidRPr="008D1BC9">
        <w:rPr>
          <w:rFonts w:eastAsia="Calibri" w:cs="David" w:hint="cs"/>
          <w:sz w:val="24"/>
          <w:szCs w:val="24"/>
          <w:rtl/>
        </w:rPr>
        <w:t>לעניין</w:t>
      </w:r>
      <w:r w:rsidRPr="008D1BC9">
        <w:rPr>
          <w:rFonts w:eastAsia="Calibri" w:cs="David"/>
          <w:sz w:val="24"/>
          <w:szCs w:val="24"/>
          <w:rtl/>
        </w:rPr>
        <w:t xml:space="preserve"> </w:t>
      </w:r>
      <w:r w:rsidRPr="008D1BC9">
        <w:rPr>
          <w:rFonts w:eastAsia="Calibri" w:cs="David" w:hint="cs"/>
          <w:sz w:val="24"/>
          <w:szCs w:val="24"/>
          <w:rtl/>
        </w:rPr>
        <w:t>זה</w:t>
      </w:r>
      <w:r w:rsidRPr="008D1BC9">
        <w:rPr>
          <w:rFonts w:eastAsia="Calibri" w:cs="David"/>
          <w:sz w:val="24"/>
          <w:szCs w:val="24"/>
          <w:rtl/>
        </w:rPr>
        <w:t xml:space="preserve">, </w:t>
      </w:r>
      <w:r w:rsidRPr="008D1BC9">
        <w:rPr>
          <w:rFonts w:eastAsia="Calibri" w:cs="David" w:hint="cs"/>
          <w:sz w:val="24"/>
          <w:szCs w:val="24"/>
          <w:rtl/>
        </w:rPr>
        <w:t>לפי</w:t>
      </w:r>
      <w:r w:rsidRPr="008D1BC9">
        <w:rPr>
          <w:rFonts w:eastAsia="Calibri" w:cs="David"/>
          <w:sz w:val="24"/>
          <w:szCs w:val="24"/>
          <w:rtl/>
        </w:rPr>
        <w:t xml:space="preserve"> </w:t>
      </w:r>
      <w:r w:rsidRPr="008D1BC9">
        <w:rPr>
          <w:rFonts w:eastAsia="Calibri" w:cs="David" w:hint="cs"/>
          <w:sz w:val="24"/>
          <w:szCs w:val="24"/>
          <w:rtl/>
        </w:rPr>
        <w:t>גורמי</w:t>
      </w:r>
      <w:r w:rsidRPr="008D1BC9">
        <w:rPr>
          <w:rFonts w:eastAsia="Calibri" w:cs="David"/>
          <w:sz w:val="24"/>
          <w:szCs w:val="24"/>
          <w:rtl/>
        </w:rPr>
        <w:t xml:space="preserve"> </w:t>
      </w:r>
      <w:r w:rsidRPr="008D1BC9">
        <w:rPr>
          <w:rFonts w:eastAsia="Calibri" w:cs="David" w:hint="cs"/>
          <w:sz w:val="24"/>
          <w:szCs w:val="24"/>
          <w:rtl/>
        </w:rPr>
        <w:t>המקצוע</w:t>
      </w:r>
      <w:r w:rsidRPr="008D1BC9">
        <w:rPr>
          <w:rFonts w:eastAsia="Calibri" w:cs="David"/>
          <w:sz w:val="24"/>
          <w:szCs w:val="24"/>
          <w:rtl/>
        </w:rPr>
        <w:t xml:space="preserve"> </w:t>
      </w:r>
      <w:r w:rsidRPr="008D1BC9">
        <w:rPr>
          <w:rFonts w:eastAsia="Calibri" w:cs="David" w:hint="cs"/>
          <w:sz w:val="24"/>
          <w:szCs w:val="24"/>
          <w:rtl/>
        </w:rPr>
        <w:t>בתחום</w:t>
      </w:r>
      <w:r w:rsidRPr="008D1BC9">
        <w:rPr>
          <w:rFonts w:eastAsia="Calibri" w:cs="David"/>
          <w:sz w:val="24"/>
          <w:szCs w:val="24"/>
          <w:rtl/>
        </w:rPr>
        <w:t xml:space="preserve">, </w:t>
      </w:r>
      <w:r w:rsidRPr="008D1BC9">
        <w:rPr>
          <w:rFonts w:eastAsia="Calibri" w:cs="David" w:hint="cs"/>
          <w:sz w:val="24"/>
          <w:szCs w:val="24"/>
          <w:rtl/>
        </w:rPr>
        <w:t>לרוב</w:t>
      </w:r>
      <w:r w:rsidRPr="008D1BC9">
        <w:rPr>
          <w:rFonts w:eastAsia="Calibri" w:cs="David"/>
          <w:sz w:val="24"/>
          <w:szCs w:val="24"/>
          <w:rtl/>
        </w:rPr>
        <w:t xml:space="preserve"> </w:t>
      </w:r>
      <w:r w:rsidRPr="008D1BC9">
        <w:rPr>
          <w:rFonts w:eastAsia="Calibri" w:cs="David" w:hint="cs"/>
          <w:sz w:val="24"/>
          <w:szCs w:val="24"/>
          <w:rtl/>
        </w:rPr>
        <w:t>פרק</w:t>
      </w:r>
      <w:r w:rsidRPr="008D1BC9">
        <w:rPr>
          <w:rFonts w:eastAsia="Calibri" w:cs="David"/>
          <w:sz w:val="24"/>
          <w:szCs w:val="24"/>
          <w:rtl/>
        </w:rPr>
        <w:t xml:space="preserve"> </w:t>
      </w:r>
      <w:r w:rsidRPr="008D1BC9">
        <w:rPr>
          <w:rFonts w:eastAsia="Calibri" w:cs="David" w:hint="cs"/>
          <w:sz w:val="24"/>
          <w:szCs w:val="24"/>
          <w:rtl/>
        </w:rPr>
        <w:t>הזמן</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7 </w:t>
      </w:r>
      <w:r w:rsidRPr="008D1BC9">
        <w:rPr>
          <w:rFonts w:eastAsia="Calibri" w:cs="David" w:hint="cs"/>
          <w:sz w:val="24"/>
          <w:szCs w:val="24"/>
          <w:rtl/>
        </w:rPr>
        <w:t>או</w:t>
      </w:r>
      <w:r w:rsidRPr="008D1BC9">
        <w:rPr>
          <w:rFonts w:eastAsia="Calibri" w:cs="David"/>
          <w:sz w:val="24"/>
          <w:szCs w:val="24"/>
          <w:rtl/>
        </w:rPr>
        <w:t xml:space="preserve"> 15 </w:t>
      </w:r>
      <w:r w:rsidRPr="008D1BC9">
        <w:rPr>
          <w:rFonts w:eastAsia="Calibri" w:cs="David" w:hint="cs"/>
          <w:sz w:val="24"/>
          <w:szCs w:val="24"/>
          <w:rtl/>
        </w:rPr>
        <w:t>שנים</w:t>
      </w:r>
      <w:r w:rsidRPr="008D1BC9">
        <w:rPr>
          <w:rFonts w:eastAsia="Calibri" w:cs="David"/>
          <w:sz w:val="24"/>
          <w:szCs w:val="24"/>
          <w:rtl/>
        </w:rPr>
        <w:t xml:space="preserve"> </w:t>
      </w:r>
      <w:r w:rsidRPr="008D1BC9">
        <w:rPr>
          <w:rFonts w:eastAsia="Calibri" w:cs="David" w:hint="cs"/>
          <w:sz w:val="24"/>
          <w:szCs w:val="24"/>
          <w:rtl/>
        </w:rPr>
        <w:t>הוא</w:t>
      </w:r>
      <w:r w:rsidRPr="008D1BC9">
        <w:rPr>
          <w:rFonts w:eastAsia="Calibri" w:cs="David"/>
          <w:sz w:val="24"/>
          <w:szCs w:val="24"/>
          <w:rtl/>
        </w:rPr>
        <w:t xml:space="preserve"> </w:t>
      </w:r>
      <w:r w:rsidRPr="008D1BC9">
        <w:rPr>
          <w:rFonts w:eastAsia="Calibri" w:cs="David" w:hint="cs"/>
          <w:sz w:val="24"/>
          <w:szCs w:val="24"/>
          <w:rtl/>
        </w:rPr>
        <w:t>פרק</w:t>
      </w:r>
      <w:r w:rsidRPr="008D1BC9">
        <w:rPr>
          <w:rFonts w:eastAsia="Calibri" w:cs="David"/>
          <w:sz w:val="24"/>
          <w:szCs w:val="24"/>
          <w:rtl/>
        </w:rPr>
        <w:t xml:space="preserve"> </w:t>
      </w:r>
      <w:r w:rsidRPr="008D1BC9">
        <w:rPr>
          <w:rFonts w:eastAsia="Calibri" w:cs="David" w:hint="cs"/>
          <w:sz w:val="24"/>
          <w:szCs w:val="24"/>
          <w:rtl/>
        </w:rPr>
        <w:t>הזמן</w:t>
      </w:r>
      <w:r w:rsidRPr="008D1BC9">
        <w:rPr>
          <w:rFonts w:eastAsia="Calibri" w:cs="David"/>
          <w:sz w:val="24"/>
          <w:szCs w:val="24"/>
          <w:rtl/>
        </w:rPr>
        <w:t xml:space="preserve"> </w:t>
      </w:r>
      <w:r w:rsidRPr="008D1BC9">
        <w:rPr>
          <w:rFonts w:eastAsia="Calibri" w:cs="David" w:hint="cs"/>
          <w:sz w:val="24"/>
          <w:szCs w:val="24"/>
          <w:rtl/>
        </w:rPr>
        <w:t>המינימלי</w:t>
      </w:r>
      <w:r w:rsidRPr="008D1BC9">
        <w:rPr>
          <w:rFonts w:eastAsia="Calibri" w:cs="David"/>
          <w:sz w:val="24"/>
          <w:szCs w:val="24"/>
          <w:rtl/>
        </w:rPr>
        <w:t xml:space="preserve">, </w:t>
      </w:r>
      <w:r w:rsidRPr="008D1BC9">
        <w:rPr>
          <w:rFonts w:eastAsia="Calibri" w:cs="David" w:hint="cs"/>
          <w:sz w:val="24"/>
          <w:szCs w:val="24"/>
          <w:rtl/>
        </w:rPr>
        <w:t>שלאחריו</w:t>
      </w:r>
      <w:r w:rsidRPr="008D1BC9">
        <w:rPr>
          <w:rFonts w:eastAsia="Calibri" w:cs="David"/>
          <w:sz w:val="24"/>
          <w:szCs w:val="24"/>
          <w:rtl/>
        </w:rPr>
        <w:t xml:space="preserve"> </w:t>
      </w:r>
      <w:r w:rsidRPr="008D1BC9">
        <w:rPr>
          <w:rFonts w:eastAsia="Calibri" w:cs="David" w:hint="cs"/>
          <w:sz w:val="24"/>
          <w:szCs w:val="24"/>
          <w:rtl/>
        </w:rPr>
        <w:t>נפתחת</w:t>
      </w:r>
      <w:r w:rsidRPr="008D1BC9">
        <w:rPr>
          <w:rFonts w:eastAsia="Calibri" w:cs="David"/>
          <w:sz w:val="24"/>
          <w:szCs w:val="24"/>
          <w:rtl/>
        </w:rPr>
        <w:t xml:space="preserve"> </w:t>
      </w:r>
      <w:r w:rsidRPr="008D1BC9">
        <w:rPr>
          <w:rFonts w:eastAsia="Calibri" w:cs="David" w:hint="cs"/>
          <w:sz w:val="24"/>
          <w:szCs w:val="24"/>
          <w:rtl/>
        </w:rPr>
        <w:t>בפני</w:t>
      </w:r>
      <w:r w:rsidRPr="008D1BC9">
        <w:rPr>
          <w:rFonts w:eastAsia="Calibri" w:cs="David"/>
          <w:sz w:val="24"/>
          <w:szCs w:val="24"/>
          <w:rtl/>
        </w:rPr>
        <w:t xml:space="preserve"> </w:t>
      </w:r>
      <w:r w:rsidRPr="008D1BC9">
        <w:rPr>
          <w:rFonts w:eastAsia="Calibri" w:cs="David" w:hint="cs"/>
          <w:sz w:val="24"/>
          <w:szCs w:val="24"/>
          <w:rtl/>
        </w:rPr>
        <w:t>האסיר</w:t>
      </w:r>
      <w:r w:rsidRPr="008D1BC9">
        <w:rPr>
          <w:rFonts w:eastAsia="Calibri" w:cs="David"/>
          <w:sz w:val="24"/>
          <w:szCs w:val="24"/>
          <w:rtl/>
        </w:rPr>
        <w:t xml:space="preserve"> </w:t>
      </w:r>
      <w:r w:rsidRPr="008D1BC9">
        <w:rPr>
          <w:rFonts w:eastAsia="Calibri" w:cs="David" w:hint="cs"/>
          <w:sz w:val="24"/>
          <w:szCs w:val="24"/>
          <w:rtl/>
        </w:rPr>
        <w:t>האפשרות</w:t>
      </w:r>
      <w:r w:rsidRPr="008D1BC9">
        <w:rPr>
          <w:rFonts w:eastAsia="Calibri" w:cs="David"/>
          <w:sz w:val="24"/>
          <w:szCs w:val="24"/>
          <w:rtl/>
        </w:rPr>
        <w:t xml:space="preserve"> </w:t>
      </w:r>
      <w:r w:rsidRPr="008D1BC9">
        <w:rPr>
          <w:rFonts w:eastAsia="Calibri" w:cs="David" w:hint="cs"/>
          <w:sz w:val="24"/>
          <w:szCs w:val="24"/>
          <w:rtl/>
        </w:rPr>
        <w:t>לפנות</w:t>
      </w:r>
      <w:r w:rsidRPr="008D1BC9">
        <w:rPr>
          <w:rFonts w:eastAsia="Calibri" w:cs="David"/>
          <w:sz w:val="24"/>
          <w:szCs w:val="24"/>
          <w:rtl/>
        </w:rPr>
        <w:t xml:space="preserve"> </w:t>
      </w:r>
      <w:r w:rsidRPr="008D1BC9">
        <w:rPr>
          <w:rFonts w:eastAsia="Calibri" w:cs="David" w:hint="cs"/>
          <w:sz w:val="24"/>
          <w:szCs w:val="24"/>
          <w:rtl/>
        </w:rPr>
        <w:t>אל</w:t>
      </w:r>
      <w:r w:rsidRPr="008D1BC9">
        <w:rPr>
          <w:rFonts w:eastAsia="Calibri" w:cs="David"/>
          <w:sz w:val="24"/>
          <w:szCs w:val="24"/>
          <w:rtl/>
        </w:rPr>
        <w:t xml:space="preserve"> </w:t>
      </w:r>
      <w:r w:rsidRPr="008D1BC9">
        <w:rPr>
          <w:rFonts w:eastAsia="Calibri" w:cs="David" w:hint="cs"/>
          <w:sz w:val="24"/>
          <w:szCs w:val="24"/>
          <w:rtl/>
        </w:rPr>
        <w:t>הוועדה</w:t>
      </w:r>
      <w:r w:rsidRPr="008D1BC9">
        <w:rPr>
          <w:rFonts w:eastAsia="Calibri" w:cs="David"/>
          <w:sz w:val="24"/>
          <w:szCs w:val="24"/>
          <w:rtl/>
        </w:rPr>
        <w:t xml:space="preserve"> </w:t>
      </w:r>
      <w:r w:rsidRPr="008D1BC9">
        <w:rPr>
          <w:rFonts w:eastAsia="Calibri" w:cs="David" w:hint="cs"/>
          <w:sz w:val="24"/>
          <w:szCs w:val="24"/>
          <w:rtl/>
        </w:rPr>
        <w:t>בבקשה</w:t>
      </w:r>
      <w:r w:rsidRPr="008D1BC9">
        <w:rPr>
          <w:rFonts w:eastAsia="Calibri" w:cs="David"/>
          <w:sz w:val="24"/>
          <w:szCs w:val="24"/>
          <w:rtl/>
        </w:rPr>
        <w:t xml:space="preserve"> </w:t>
      </w:r>
      <w:r w:rsidRPr="008D1BC9">
        <w:rPr>
          <w:rFonts w:eastAsia="Calibri" w:cs="David" w:hint="cs"/>
          <w:sz w:val="24"/>
          <w:szCs w:val="24"/>
          <w:rtl/>
        </w:rPr>
        <w:t>כי</w:t>
      </w:r>
      <w:r w:rsidRPr="008D1BC9">
        <w:rPr>
          <w:rFonts w:eastAsia="Calibri" w:cs="David"/>
          <w:sz w:val="24"/>
          <w:szCs w:val="24"/>
          <w:rtl/>
        </w:rPr>
        <w:t xml:space="preserve"> </w:t>
      </w:r>
      <w:r w:rsidRPr="008D1BC9">
        <w:rPr>
          <w:rFonts w:eastAsia="Calibri" w:cs="David" w:hint="cs"/>
          <w:sz w:val="24"/>
          <w:szCs w:val="24"/>
          <w:rtl/>
        </w:rPr>
        <w:t>ייקצב</w:t>
      </w:r>
      <w:r w:rsidRPr="008D1BC9">
        <w:rPr>
          <w:rFonts w:eastAsia="Calibri" w:cs="David"/>
          <w:sz w:val="24"/>
          <w:szCs w:val="24"/>
          <w:rtl/>
        </w:rPr>
        <w:t xml:space="preserve"> </w:t>
      </w:r>
      <w:r w:rsidRPr="008D1BC9">
        <w:rPr>
          <w:rFonts w:eastAsia="Calibri" w:cs="David" w:hint="cs"/>
          <w:sz w:val="24"/>
          <w:szCs w:val="24"/>
          <w:rtl/>
        </w:rPr>
        <w:t>עונשו</w:t>
      </w:r>
      <w:r w:rsidRPr="008D1BC9">
        <w:rPr>
          <w:rFonts w:eastAsia="Calibri" w:cs="David"/>
          <w:sz w:val="24"/>
          <w:szCs w:val="24"/>
          <w:rtl/>
        </w:rPr>
        <w:t xml:space="preserve">. </w:t>
      </w:r>
      <w:r w:rsidRPr="008D1BC9">
        <w:rPr>
          <w:rFonts w:eastAsia="Calibri" w:cs="David" w:hint="cs"/>
          <w:sz w:val="24"/>
          <w:szCs w:val="24"/>
          <w:rtl/>
        </w:rPr>
        <w:t>אך</w:t>
      </w:r>
      <w:r w:rsidRPr="008D1BC9">
        <w:rPr>
          <w:rFonts w:eastAsia="Calibri" w:cs="David"/>
          <w:sz w:val="24"/>
          <w:szCs w:val="24"/>
          <w:rtl/>
        </w:rPr>
        <w:t xml:space="preserve"> </w:t>
      </w:r>
      <w:r w:rsidRPr="008D1BC9">
        <w:rPr>
          <w:rFonts w:eastAsia="Calibri" w:cs="David" w:hint="cs"/>
          <w:sz w:val="24"/>
          <w:szCs w:val="24"/>
          <w:rtl/>
        </w:rPr>
        <w:t>ברמה</w:t>
      </w:r>
      <w:r w:rsidRPr="008D1BC9">
        <w:rPr>
          <w:rFonts w:eastAsia="Calibri" w:cs="David"/>
          <w:sz w:val="24"/>
          <w:szCs w:val="24"/>
          <w:rtl/>
        </w:rPr>
        <w:t xml:space="preserve"> </w:t>
      </w:r>
      <w:r w:rsidRPr="008D1BC9">
        <w:rPr>
          <w:rFonts w:eastAsia="Calibri" w:cs="David" w:hint="cs"/>
          <w:sz w:val="24"/>
          <w:szCs w:val="24"/>
          <w:rtl/>
        </w:rPr>
        <w:t>המעשית</w:t>
      </w:r>
      <w:r w:rsidRPr="008D1BC9">
        <w:rPr>
          <w:rFonts w:eastAsia="Calibri" w:cs="David"/>
          <w:sz w:val="24"/>
          <w:szCs w:val="24"/>
          <w:rtl/>
        </w:rPr>
        <w:t xml:space="preserve">, </w:t>
      </w:r>
      <w:r w:rsidRPr="008D1BC9">
        <w:rPr>
          <w:rFonts w:eastAsia="Calibri" w:cs="David" w:hint="cs"/>
          <w:sz w:val="24"/>
          <w:szCs w:val="24"/>
          <w:rtl/>
        </w:rPr>
        <w:t>בחלק</w:t>
      </w:r>
      <w:r w:rsidRPr="008D1BC9">
        <w:rPr>
          <w:rFonts w:eastAsia="Calibri" w:cs="David"/>
          <w:sz w:val="24"/>
          <w:szCs w:val="24"/>
          <w:rtl/>
        </w:rPr>
        <w:t xml:space="preserve"> </w:t>
      </w:r>
      <w:r w:rsidRPr="008D1BC9">
        <w:rPr>
          <w:rFonts w:eastAsia="Calibri" w:cs="David" w:hint="cs"/>
          <w:sz w:val="24"/>
          <w:szCs w:val="24"/>
          <w:rtl/>
        </w:rPr>
        <w:t>גדול</w:t>
      </w:r>
      <w:r w:rsidRPr="008D1BC9">
        <w:rPr>
          <w:rFonts w:eastAsia="Calibri" w:cs="David"/>
          <w:sz w:val="24"/>
          <w:szCs w:val="24"/>
          <w:rtl/>
        </w:rPr>
        <w:t xml:space="preserve"> </w:t>
      </w:r>
      <w:r w:rsidRPr="008D1BC9">
        <w:rPr>
          <w:rFonts w:eastAsia="Calibri" w:cs="David" w:hint="cs"/>
          <w:sz w:val="24"/>
          <w:szCs w:val="24"/>
          <w:rtl/>
        </w:rPr>
        <w:t>מן</w:t>
      </w:r>
      <w:r w:rsidRPr="008D1BC9">
        <w:rPr>
          <w:rFonts w:eastAsia="Calibri" w:cs="David"/>
          <w:sz w:val="24"/>
          <w:szCs w:val="24"/>
          <w:rtl/>
        </w:rPr>
        <w:t xml:space="preserve"> </w:t>
      </w:r>
      <w:r w:rsidRPr="008D1BC9">
        <w:rPr>
          <w:rFonts w:eastAsia="Calibri" w:cs="David" w:hint="cs"/>
          <w:sz w:val="24"/>
          <w:szCs w:val="24"/>
          <w:rtl/>
        </w:rPr>
        <w:t>המקרים</w:t>
      </w:r>
      <w:r w:rsidRPr="008D1BC9">
        <w:rPr>
          <w:rFonts w:eastAsia="Calibri" w:cs="David"/>
          <w:sz w:val="24"/>
          <w:szCs w:val="24"/>
          <w:rtl/>
        </w:rPr>
        <w:t xml:space="preserve"> </w:t>
      </w:r>
      <w:r w:rsidRPr="008D1BC9">
        <w:rPr>
          <w:rFonts w:eastAsia="Calibri" w:cs="David" w:hint="cs"/>
          <w:sz w:val="24"/>
          <w:szCs w:val="24"/>
          <w:rtl/>
        </w:rPr>
        <w:t>החלטת</w:t>
      </w:r>
      <w:r w:rsidRPr="008D1BC9">
        <w:rPr>
          <w:rFonts w:eastAsia="Calibri" w:cs="David"/>
          <w:sz w:val="24"/>
          <w:szCs w:val="24"/>
          <w:rtl/>
        </w:rPr>
        <w:t xml:space="preserve"> </w:t>
      </w:r>
      <w:r w:rsidRPr="008D1BC9">
        <w:rPr>
          <w:rFonts w:eastAsia="Calibri" w:cs="David" w:hint="cs"/>
          <w:sz w:val="24"/>
          <w:szCs w:val="24"/>
          <w:rtl/>
        </w:rPr>
        <w:t>הקציבה</w:t>
      </w:r>
      <w:r w:rsidRPr="008D1BC9">
        <w:rPr>
          <w:rFonts w:eastAsia="Calibri" w:cs="David"/>
          <w:sz w:val="24"/>
          <w:szCs w:val="24"/>
          <w:rtl/>
        </w:rPr>
        <w:t xml:space="preserve"> </w:t>
      </w:r>
      <w:r w:rsidRPr="008D1BC9">
        <w:rPr>
          <w:rFonts w:eastAsia="Calibri" w:cs="David" w:hint="cs"/>
          <w:sz w:val="24"/>
          <w:szCs w:val="24"/>
          <w:rtl/>
        </w:rPr>
        <w:t>אינה</w:t>
      </w:r>
      <w:r w:rsidRPr="008D1BC9">
        <w:rPr>
          <w:rFonts w:eastAsia="Calibri" w:cs="David"/>
          <w:sz w:val="24"/>
          <w:szCs w:val="24"/>
          <w:rtl/>
        </w:rPr>
        <w:t xml:space="preserve"> </w:t>
      </w:r>
      <w:r w:rsidRPr="008D1BC9">
        <w:rPr>
          <w:rFonts w:eastAsia="Calibri" w:cs="David" w:hint="cs"/>
          <w:sz w:val="24"/>
          <w:szCs w:val="24"/>
          <w:rtl/>
        </w:rPr>
        <w:t>ניתנת</w:t>
      </w:r>
      <w:r w:rsidRPr="008D1BC9">
        <w:rPr>
          <w:rFonts w:eastAsia="Calibri" w:cs="David"/>
          <w:sz w:val="24"/>
          <w:szCs w:val="24"/>
          <w:rtl/>
        </w:rPr>
        <w:t xml:space="preserve"> </w:t>
      </w:r>
      <w:r w:rsidRPr="008D1BC9">
        <w:rPr>
          <w:rFonts w:eastAsia="Calibri" w:cs="David" w:hint="cs"/>
          <w:sz w:val="24"/>
          <w:szCs w:val="24"/>
          <w:rtl/>
        </w:rPr>
        <w:t>בסמוך</w:t>
      </w:r>
      <w:r w:rsidRPr="008D1BC9">
        <w:rPr>
          <w:rFonts w:eastAsia="Calibri" w:cs="David"/>
          <w:sz w:val="24"/>
          <w:szCs w:val="24"/>
          <w:rtl/>
        </w:rPr>
        <w:t xml:space="preserve"> </w:t>
      </w:r>
      <w:r w:rsidRPr="008D1BC9">
        <w:rPr>
          <w:rFonts w:eastAsia="Calibri" w:cs="David" w:hint="cs"/>
          <w:sz w:val="24"/>
          <w:szCs w:val="24"/>
          <w:rtl/>
        </w:rPr>
        <w:t>למועד</w:t>
      </w:r>
      <w:r w:rsidRPr="008D1BC9">
        <w:rPr>
          <w:rFonts w:eastAsia="Calibri" w:cs="David"/>
          <w:sz w:val="24"/>
          <w:szCs w:val="24"/>
          <w:rtl/>
        </w:rPr>
        <w:t xml:space="preserve"> </w:t>
      </w:r>
      <w:r w:rsidRPr="008D1BC9">
        <w:rPr>
          <w:rFonts w:eastAsia="Calibri" w:cs="David" w:hint="cs"/>
          <w:sz w:val="24"/>
          <w:szCs w:val="24"/>
          <w:rtl/>
        </w:rPr>
        <w:t>זה. סעיף 30 לחוק מוסיף וקובע כי הוועדה רשאית להמליץ לקצוב את העונש בכל</w:t>
      </w:r>
      <w:r w:rsidRPr="008D1BC9">
        <w:rPr>
          <w:rFonts w:eastAsia="Calibri" w:cs="David"/>
          <w:sz w:val="24"/>
          <w:szCs w:val="24"/>
          <w:rtl/>
        </w:rPr>
        <w:t xml:space="preserve"> </w:t>
      </w:r>
      <w:r w:rsidRPr="008D1BC9">
        <w:rPr>
          <w:rFonts w:eastAsia="Calibri" w:cs="David" w:hint="cs"/>
          <w:sz w:val="24"/>
          <w:szCs w:val="24"/>
          <w:rtl/>
        </w:rPr>
        <w:t>עת</w:t>
      </w:r>
      <w:r w:rsidRPr="008D1BC9">
        <w:rPr>
          <w:rFonts w:eastAsia="Calibri" w:cs="David"/>
          <w:sz w:val="24"/>
          <w:szCs w:val="24"/>
          <w:rtl/>
        </w:rPr>
        <w:t xml:space="preserve">, </w:t>
      </w:r>
      <w:r w:rsidRPr="008D1BC9">
        <w:rPr>
          <w:rFonts w:eastAsia="Calibri" w:cs="David" w:hint="cs"/>
          <w:sz w:val="24"/>
          <w:szCs w:val="24"/>
          <w:rtl/>
        </w:rPr>
        <w:t>על</w:t>
      </w:r>
      <w:r w:rsidRPr="008D1BC9">
        <w:rPr>
          <w:rFonts w:eastAsia="Calibri" w:cs="David"/>
          <w:sz w:val="24"/>
          <w:szCs w:val="24"/>
          <w:rtl/>
        </w:rPr>
        <w:t xml:space="preserve"> </w:t>
      </w:r>
      <w:r w:rsidRPr="008D1BC9">
        <w:rPr>
          <w:rFonts w:eastAsia="Calibri" w:cs="David" w:hint="cs"/>
          <w:sz w:val="24"/>
          <w:szCs w:val="24"/>
          <w:rtl/>
        </w:rPr>
        <w:t>פי</w:t>
      </w:r>
      <w:r w:rsidRPr="008D1BC9">
        <w:rPr>
          <w:rFonts w:eastAsia="Calibri" w:cs="David"/>
          <w:sz w:val="24"/>
          <w:szCs w:val="24"/>
          <w:rtl/>
        </w:rPr>
        <w:t xml:space="preserve"> </w:t>
      </w:r>
      <w:r w:rsidRPr="008D1BC9">
        <w:rPr>
          <w:rFonts w:eastAsia="Calibri" w:cs="David" w:hint="cs"/>
          <w:sz w:val="24"/>
          <w:szCs w:val="24"/>
          <w:rtl/>
        </w:rPr>
        <w:t>פניה</w:t>
      </w:r>
      <w:r w:rsidRPr="008D1BC9">
        <w:rPr>
          <w:rFonts w:eastAsia="Calibri" w:cs="David"/>
          <w:sz w:val="24"/>
          <w:szCs w:val="24"/>
          <w:rtl/>
        </w:rPr>
        <w:t xml:space="preserve"> </w:t>
      </w:r>
      <w:r w:rsidRPr="008D1BC9">
        <w:rPr>
          <w:rFonts w:eastAsia="Calibri" w:cs="David" w:hint="cs"/>
          <w:sz w:val="24"/>
          <w:szCs w:val="24"/>
          <w:rtl/>
        </w:rPr>
        <w:t>של</w:t>
      </w:r>
      <w:r w:rsidRPr="008D1BC9">
        <w:rPr>
          <w:rFonts w:eastAsia="Calibri" w:cs="David"/>
          <w:sz w:val="24"/>
          <w:szCs w:val="24"/>
          <w:rtl/>
        </w:rPr>
        <w:t xml:space="preserve"> </w:t>
      </w:r>
      <w:r w:rsidRPr="008D1BC9">
        <w:rPr>
          <w:rFonts w:eastAsia="Calibri" w:cs="David" w:hint="cs"/>
          <w:sz w:val="24"/>
          <w:szCs w:val="24"/>
          <w:rtl/>
        </w:rPr>
        <w:t>נשיא</w:t>
      </w:r>
      <w:r w:rsidRPr="008D1BC9">
        <w:rPr>
          <w:rFonts w:eastAsia="Calibri" w:cs="David"/>
          <w:sz w:val="24"/>
          <w:szCs w:val="24"/>
          <w:rtl/>
        </w:rPr>
        <w:t xml:space="preserve"> </w:t>
      </w:r>
      <w:r w:rsidRPr="008D1BC9">
        <w:rPr>
          <w:rFonts w:eastAsia="Calibri" w:cs="David" w:hint="cs"/>
          <w:sz w:val="24"/>
          <w:szCs w:val="24"/>
          <w:rtl/>
        </w:rPr>
        <w:t>המדינה</w:t>
      </w:r>
      <w:r w:rsidRPr="008D1BC9">
        <w:rPr>
          <w:rFonts w:eastAsia="Calibri" w:cs="David"/>
          <w:sz w:val="24"/>
          <w:szCs w:val="24"/>
          <w:rtl/>
        </w:rPr>
        <w:t xml:space="preserve"> </w:t>
      </w:r>
      <w:r w:rsidRPr="008D1BC9">
        <w:rPr>
          <w:rFonts w:eastAsia="Calibri" w:cs="David" w:hint="cs"/>
          <w:sz w:val="24"/>
          <w:szCs w:val="24"/>
          <w:rtl/>
        </w:rPr>
        <w:t>או</w:t>
      </w:r>
      <w:r w:rsidRPr="008D1BC9">
        <w:rPr>
          <w:rFonts w:eastAsia="Calibri" w:cs="David"/>
          <w:sz w:val="24"/>
          <w:szCs w:val="24"/>
          <w:rtl/>
        </w:rPr>
        <w:t xml:space="preserve"> </w:t>
      </w:r>
      <w:r w:rsidRPr="008D1BC9">
        <w:rPr>
          <w:rFonts w:eastAsia="Calibri" w:cs="David" w:hint="cs"/>
          <w:sz w:val="24"/>
          <w:szCs w:val="24"/>
          <w:rtl/>
        </w:rPr>
        <w:t>שר</w:t>
      </w:r>
      <w:r w:rsidRPr="008D1BC9">
        <w:rPr>
          <w:rFonts w:eastAsia="Calibri" w:cs="David"/>
          <w:sz w:val="24"/>
          <w:szCs w:val="24"/>
          <w:rtl/>
        </w:rPr>
        <w:t xml:space="preserve"> </w:t>
      </w:r>
      <w:r w:rsidRPr="008D1BC9">
        <w:rPr>
          <w:rFonts w:eastAsia="Calibri" w:cs="David" w:hint="cs"/>
          <w:sz w:val="24"/>
          <w:szCs w:val="24"/>
          <w:rtl/>
        </w:rPr>
        <w:t>המשפטים.</w:t>
      </w:r>
    </w:p>
    <w:p w:rsidR="00962A86" w:rsidRPr="00555C72" w:rsidRDefault="00A96FD6" w:rsidP="00A96FD6">
      <w:pPr>
        <w:pStyle w:val="p00"/>
        <w:bidi/>
        <w:spacing w:before="72" w:beforeAutospacing="0" w:after="0" w:afterAutospacing="0"/>
        <w:ind w:left="720" w:right="1134"/>
        <w:rPr>
          <w:rFonts w:cs="David"/>
        </w:rPr>
      </w:pPr>
      <w:r>
        <w:rPr>
          <w:rStyle w:val="big-number"/>
          <w:rFonts w:ascii="Time New Roman" w:hAnsi="Time New Roman" w:cs="David" w:hint="cs"/>
          <w:b/>
          <w:bCs/>
          <w:rtl/>
        </w:rPr>
        <w:t>"</w:t>
      </w:r>
      <w:r w:rsidR="00962A86" w:rsidRPr="00555C72">
        <w:rPr>
          <w:rStyle w:val="big-number"/>
          <w:rFonts w:ascii="Time New Roman" w:hAnsi="Time New Roman" w:cs="David"/>
          <w:b/>
          <w:bCs/>
          <w:rtl/>
        </w:rPr>
        <w:t>המלצה בענין קציבת עונש מאסר עולם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Style w:val="big-number"/>
          <w:rFonts w:cs="David" w:hint="cs"/>
          <w:color w:val="000000"/>
          <w:rtl/>
        </w:rPr>
        <w:t>29. </w:t>
      </w:r>
      <w:r w:rsidRPr="00555C72">
        <w:rPr>
          <w:rStyle w:val="apple-converted-space"/>
          <w:rFonts w:cs="David" w:hint="cs"/>
          <w:color w:val="000000"/>
          <w:rtl/>
        </w:rPr>
        <w:t> </w:t>
      </w:r>
      <w:r w:rsidRPr="00555C72">
        <w:rPr>
          <w:rStyle w:val="default"/>
          <w:rFonts w:cs="David" w:hint="cs"/>
          <w:color w:val="000000"/>
          <w:rtl/>
        </w:rPr>
        <w:t>(א) </w:t>
      </w:r>
      <w:r w:rsidRPr="00555C72">
        <w:rPr>
          <w:rStyle w:val="apple-converted-space"/>
          <w:rFonts w:cs="David" w:hint="cs"/>
          <w:color w:val="000000"/>
          <w:rtl/>
        </w:rPr>
        <w:t> </w:t>
      </w:r>
      <w:r w:rsidRPr="00555C72">
        <w:rPr>
          <w:rStyle w:val="default"/>
          <w:rFonts w:cs="David" w:hint="cs"/>
          <w:color w:val="000000"/>
          <w:rtl/>
        </w:rPr>
        <w:t>ועדת שחרורים מיוחדת רשאית, לבקשתו של אסיר עולם, להמליץ לפני נשיא המדינה להקל בעונשו של האסיר באמצעות המרת עונשו בעונש מאסר קצוב, בהתאם לסמכות הנתונה לו לפי סעיף 11 (ב) לחוק-יסוד: נשיא המדינה (בחוק זה – קציבת עונש) לאחר שחלפו לפחות שבע שנים מהיום שהחל לשאת את מאסרו, ובלבד שהתקופה שתמליץ לקצוב לא תפחת מ-30 שנים.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(ב) </w:t>
      </w:r>
      <w:r w:rsidRPr="00555C72">
        <w:rPr>
          <w:rStyle w:val="apple-converted-space"/>
          <w:rFonts w:cs="David" w:hint="cs"/>
          <w:color w:val="000000"/>
          <w:rtl/>
        </w:rPr>
        <w:t> </w:t>
      </w:r>
      <w:r w:rsidRPr="00555C72">
        <w:rPr>
          <w:rStyle w:val="default"/>
          <w:rFonts w:cs="David" w:hint="cs"/>
          <w:color w:val="000000"/>
          <w:rtl/>
        </w:rPr>
        <w:t xml:space="preserve">אסיר עולם הנושא עונש של שני מאסרי עולם מצטברים או יותר, רשאית ועדת שחרורים מיוחדת, לבקשתו, להמליץ לפני נשיא המדינה לקצוב את עונשו של האסיר לאחר שחלפו לפחות חמש עשרה שנים מהיום הקובע, ובלבד שהתקופה שתמליץ לקצוב לא תפחת מ-30 שנים, שתימנה החל ביום הקובע; בסעיף זה, "היום הקובע" – היום שבו החל אסיר עולם </w:t>
      </w:r>
      <w:r w:rsidRPr="00555C72">
        <w:rPr>
          <w:rStyle w:val="default"/>
          <w:rFonts w:cs="David" w:hint="cs"/>
          <w:color w:val="000000"/>
          <w:rtl/>
        </w:rPr>
        <w:lastRenderedPageBreak/>
        <w:t>לשאת את מאסרי העולם שנגזרו עליו בגזר דין אחד או היום שבו נגזר עליו בערכאה ראשונה מאסר העולם האחרון, המוקדם מביניהם.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(ג)  </w:t>
      </w:r>
      <w:r w:rsidRPr="00555C72">
        <w:rPr>
          <w:rStyle w:val="apple-converted-space"/>
          <w:rFonts w:cs="David" w:hint="cs"/>
          <w:color w:val="000000"/>
          <w:rtl/>
        </w:rPr>
        <w:t> </w:t>
      </w:r>
      <w:r w:rsidRPr="00555C72">
        <w:rPr>
          <w:rStyle w:val="default"/>
          <w:rFonts w:cs="David" w:hint="cs"/>
          <w:color w:val="000000"/>
          <w:rtl/>
        </w:rPr>
        <w:t>סברה ועדת שחרורים מיוחדת שאין מקום להמליץ לפני הנשיא כאמור בסעיפים קטנים (א) ו-(ב), תשוב ותדון בענינו של האסיר מדי שנתיים מהמועד שבו סברה כאמור, ואולם רשאית היא, מנימוקים מיוחדים שיירשמו, לדון בענין לפני תום השנתיים.</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(ד) </w:t>
      </w:r>
      <w:r w:rsidRPr="00555C72">
        <w:rPr>
          <w:rStyle w:val="apple-converted-space"/>
          <w:rFonts w:cs="David" w:hint="cs"/>
          <w:color w:val="000000"/>
          <w:rtl/>
        </w:rPr>
        <w:t> </w:t>
      </w:r>
      <w:r w:rsidRPr="00555C72">
        <w:rPr>
          <w:rStyle w:val="default"/>
          <w:rFonts w:cs="David" w:hint="cs"/>
          <w:color w:val="000000"/>
          <w:rtl/>
        </w:rPr>
        <w:t>לשם גיבוש המלצתה לנשיא המדינה בשאלה האם לקצוב עונש מאסר עולם של אסיר ולאיזו תקופה, תשקול ועדת שחרורים מיוחדת שיקולים עונשיים המתייחסים לטיב העבירה, לנסיבות ביצועה ולתוצאותיה, וכן לנסיבותיו האישיות של האסיר. ועדת שחרורים מיוחדת רשאית, במקרים חריגים, לאפשר לאסיר לטעון את טענותיו לפניה, לשם גיבוש המלצתה כאמור.</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(ה) </w:t>
      </w:r>
      <w:r w:rsidRPr="00555C72">
        <w:rPr>
          <w:rStyle w:val="apple-converted-space"/>
          <w:rFonts w:cs="David" w:hint="cs"/>
          <w:color w:val="000000"/>
          <w:rtl/>
        </w:rPr>
        <w:t> </w:t>
      </w:r>
      <w:r w:rsidRPr="00555C72">
        <w:rPr>
          <w:rStyle w:val="default"/>
          <w:rFonts w:cs="David" w:hint="cs"/>
          <w:color w:val="000000"/>
          <w:rtl/>
        </w:rPr>
        <w:t>קצב נשיא המדינה עונשו של אסיר עולם, רשאית ועדת שחרורים מיוחדת, לבקשתו של האסיר, להמליץ לפני הנשיא להקל בעונש פעמים נוספות, ובלבד שתקופת המאסר שיהיה על האסיר לשאת אם תתקבל המלצת הועדה לא תפחת מ-30 שנים, והוראות סעיף קטן (ד) יחולו, בשינויים המחויבים, גם על גיבוש המלצה לפי סעיף קטן זה.</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(ו)  </w:t>
      </w:r>
      <w:r w:rsidRPr="00555C72">
        <w:rPr>
          <w:rStyle w:val="apple-converted-space"/>
          <w:rFonts w:cs="David" w:hint="cs"/>
          <w:color w:val="000000"/>
          <w:rtl/>
        </w:rPr>
        <w:t> </w:t>
      </w:r>
      <w:r w:rsidRPr="00555C72">
        <w:rPr>
          <w:rStyle w:val="default"/>
          <w:rFonts w:cs="David" w:hint="cs"/>
          <w:color w:val="000000"/>
          <w:rtl/>
        </w:rPr>
        <w:t>בחישוב תקופת המאסר של אסיר עולם לענין סעיף זה יחולו הוראות סעיף 8(ב).</w:t>
      </w:r>
    </w:p>
    <w:p w:rsidR="00962A86" w:rsidRPr="00555C72" w:rsidRDefault="00962A86" w:rsidP="00A96FD6">
      <w:pPr>
        <w:pStyle w:val="p00"/>
        <w:bidi/>
        <w:spacing w:before="72" w:beforeAutospacing="0" w:after="0" w:afterAutospacing="0"/>
        <w:ind w:left="720" w:right="1134"/>
        <w:rPr>
          <w:rFonts w:cs="David"/>
          <w:rtl/>
        </w:rPr>
      </w:pPr>
      <w:bookmarkStart w:id="9" w:name="Rov84"/>
      <w:bookmarkStart w:id="10" w:name="Seif45"/>
      <w:bookmarkEnd w:id="9"/>
      <w:bookmarkEnd w:id="10"/>
      <w:r w:rsidRPr="00555C72">
        <w:rPr>
          <w:rStyle w:val="big-number"/>
          <w:rFonts w:ascii="Time New Roman" w:hAnsi="Time New Roman" w:cs="David"/>
          <w:b/>
          <w:bCs/>
          <w:rtl/>
        </w:rPr>
        <w:t>המלצה לפי בקשת הנשיא או שר המשפטים ומעמד אסיר ששוחרר לפי החלטת נשיא המדינה</w:t>
      </w:r>
    </w:p>
    <w:p w:rsidR="00962A86" w:rsidRPr="00555C72" w:rsidRDefault="00962A86" w:rsidP="00A96FD6">
      <w:pPr>
        <w:pStyle w:val="p00"/>
        <w:bidi/>
        <w:spacing w:before="72" w:beforeAutospacing="0" w:after="0" w:afterAutospacing="0"/>
        <w:ind w:left="720" w:right="1134"/>
        <w:jc w:val="both"/>
        <w:rPr>
          <w:rFonts w:cs="David"/>
          <w:color w:val="000000"/>
          <w:rtl/>
        </w:rPr>
      </w:pPr>
      <w:r w:rsidRPr="00555C72">
        <w:rPr>
          <w:rStyle w:val="big-number"/>
          <w:rFonts w:cs="David" w:hint="cs"/>
          <w:color w:val="000000"/>
          <w:rtl/>
        </w:rPr>
        <w:t>30. </w:t>
      </w:r>
      <w:r w:rsidRPr="00555C72">
        <w:rPr>
          <w:rStyle w:val="apple-converted-space"/>
          <w:rFonts w:cs="David" w:hint="cs"/>
          <w:color w:val="000000"/>
          <w:rtl/>
        </w:rPr>
        <w:t> </w:t>
      </w:r>
      <w:r w:rsidRPr="00555C72">
        <w:rPr>
          <w:rStyle w:val="default"/>
          <w:rFonts w:cs="David" w:hint="cs"/>
          <w:color w:val="000000"/>
          <w:rtl/>
        </w:rPr>
        <w:t>(א) </w:t>
      </w:r>
      <w:r w:rsidRPr="00555C72">
        <w:rPr>
          <w:rStyle w:val="apple-converted-space"/>
          <w:rFonts w:cs="David" w:hint="cs"/>
          <w:color w:val="000000"/>
          <w:rtl/>
        </w:rPr>
        <w:t> </w:t>
      </w:r>
      <w:r w:rsidRPr="00555C72">
        <w:rPr>
          <w:rStyle w:val="default"/>
          <w:rFonts w:cs="David" w:hint="cs"/>
          <w:color w:val="000000"/>
          <w:rtl/>
        </w:rPr>
        <w:t>לענין אסיר עולם, רשאית ועדת שחרורים מיוחדת, בכל עת, על פי פניה של נשיא המדינה או שר המשפטים, להמליץ בענין הפעלת סמכות הנשיא לפי סעיף 11(ב) לחוק-יסוד: נשיא המדינה.</w:t>
      </w:r>
    </w:p>
    <w:p w:rsidR="00962A86" w:rsidRPr="00555C72" w:rsidRDefault="00962A86" w:rsidP="00A96FD6">
      <w:pPr>
        <w:pStyle w:val="p00"/>
        <w:bidi/>
        <w:spacing w:before="72" w:beforeAutospacing="0" w:after="0" w:afterAutospacing="0"/>
        <w:ind w:left="1741" w:right="1134" w:hanging="1021"/>
        <w:jc w:val="both"/>
        <w:rPr>
          <w:rFonts w:cs="David"/>
          <w:color w:val="000000"/>
          <w:rtl/>
        </w:rPr>
      </w:pPr>
      <w:r w:rsidRPr="00555C72">
        <w:rPr>
          <w:rStyle w:val="default"/>
          <w:rFonts w:cs="David" w:hint="cs"/>
          <w:color w:val="000000"/>
          <w:rtl/>
        </w:rPr>
        <w:t>         </w:t>
      </w:r>
      <w:r w:rsidRPr="00555C72">
        <w:rPr>
          <w:rStyle w:val="apple-converted-space"/>
          <w:rFonts w:cs="David" w:hint="cs"/>
          <w:color w:val="000000"/>
          <w:rtl/>
        </w:rPr>
        <w:t> </w:t>
      </w:r>
      <w:r w:rsidRPr="00555C72">
        <w:rPr>
          <w:rStyle w:val="default"/>
          <w:rFonts w:cs="David" w:hint="cs"/>
          <w:color w:val="000000"/>
          <w:rtl/>
        </w:rPr>
        <w:t>(ב) </w:t>
      </w:r>
      <w:r w:rsidRPr="00555C72">
        <w:rPr>
          <w:rStyle w:val="apple-converted-space"/>
          <w:rFonts w:cs="David" w:hint="cs"/>
          <w:color w:val="000000"/>
          <w:rtl/>
        </w:rPr>
        <w:t> </w:t>
      </w:r>
      <w:r w:rsidRPr="00555C72">
        <w:rPr>
          <w:rStyle w:val="default"/>
          <w:rFonts w:cs="David" w:hint="cs"/>
          <w:color w:val="000000"/>
          <w:rtl/>
        </w:rPr>
        <w:t>(1)  </w:t>
      </w:r>
      <w:r w:rsidRPr="00555C72">
        <w:rPr>
          <w:rStyle w:val="apple-converted-space"/>
          <w:rFonts w:cs="David" w:hint="cs"/>
          <w:color w:val="000000"/>
          <w:rtl/>
        </w:rPr>
        <w:t> </w:t>
      </w:r>
      <w:r w:rsidRPr="00555C72">
        <w:rPr>
          <w:rStyle w:val="default"/>
          <w:rFonts w:cs="David" w:hint="cs"/>
          <w:color w:val="000000"/>
          <w:rtl/>
        </w:rPr>
        <w:t>אסיר ששוחרר ממאסרו בטרם סיים לשאת את כל תקופת המאסר, לפי החלטת נשיא המדינה מכוח סמכותו לפי סעיף 11(ב) לחוק-יסוד: נשיא המדינה, יראו אותו כאילו שוחרר על-תנאי, ויחולו עליו הוראות חוק זה החלות לגבי אסיר ששוחרר על-תנאי, ובכל זה הוראות סעיפים 13(א) ו-20, בשינויים המחויבים ובשינוי המפורט בפסקה (2), והכל אלא אם כן קבע הנשיא אחרת בהחלטתו;</w:t>
      </w:r>
    </w:p>
    <w:p w:rsidR="00962A86" w:rsidRPr="00555C72" w:rsidRDefault="00962A86" w:rsidP="00A96FD6">
      <w:pPr>
        <w:pStyle w:val="p00"/>
        <w:bidi/>
        <w:spacing w:before="72" w:beforeAutospacing="0" w:after="0" w:afterAutospacing="0"/>
        <w:ind w:left="1741" w:right="1134"/>
        <w:jc w:val="both"/>
        <w:rPr>
          <w:rFonts w:cs="David"/>
          <w:color w:val="000000"/>
          <w:rtl/>
        </w:rPr>
      </w:pPr>
      <w:r w:rsidRPr="00555C72">
        <w:rPr>
          <w:rStyle w:val="default"/>
          <w:rFonts w:cs="David" w:hint="cs"/>
          <w:color w:val="000000"/>
          <w:rtl/>
        </w:rPr>
        <w:t>(2)  </w:t>
      </w:r>
      <w:r w:rsidRPr="00555C72">
        <w:rPr>
          <w:rStyle w:val="apple-converted-space"/>
          <w:rFonts w:cs="David" w:hint="cs"/>
          <w:color w:val="000000"/>
          <w:rtl/>
        </w:rPr>
        <w:t> </w:t>
      </w:r>
      <w:r w:rsidRPr="00555C72">
        <w:rPr>
          <w:rStyle w:val="default"/>
          <w:rFonts w:cs="David" w:hint="cs"/>
          <w:color w:val="000000"/>
          <w:rtl/>
        </w:rPr>
        <w:t>לעניין אסיר ששוחרר כאמור בפסקה (1) תהיה תקופת התנאי כמפורט להלן, לפי העניין:</w:t>
      </w:r>
    </w:p>
    <w:p w:rsidR="00962A86" w:rsidRPr="00555C72" w:rsidRDefault="00962A86" w:rsidP="00A96FD6">
      <w:pPr>
        <w:pStyle w:val="p00"/>
        <w:bidi/>
        <w:spacing w:before="72" w:beforeAutospacing="0" w:after="0" w:afterAutospacing="0"/>
        <w:ind w:left="2194" w:right="1134"/>
        <w:jc w:val="both"/>
        <w:rPr>
          <w:rFonts w:cs="David"/>
          <w:color w:val="000000"/>
          <w:rtl/>
        </w:rPr>
      </w:pPr>
      <w:r w:rsidRPr="00555C72">
        <w:rPr>
          <w:rStyle w:val="default"/>
          <w:rFonts w:cs="David" w:hint="cs"/>
          <w:color w:val="000000"/>
          <w:rtl/>
        </w:rPr>
        <w:t>(א)  </w:t>
      </w:r>
      <w:r w:rsidRPr="00555C72">
        <w:rPr>
          <w:rStyle w:val="apple-converted-space"/>
          <w:rFonts w:cs="David" w:hint="cs"/>
          <w:color w:val="000000"/>
          <w:rtl/>
        </w:rPr>
        <w:t> </w:t>
      </w:r>
      <w:r w:rsidRPr="00555C72">
        <w:rPr>
          <w:rStyle w:val="default"/>
          <w:rFonts w:cs="David" w:hint="cs"/>
          <w:color w:val="000000"/>
          <w:rtl/>
        </w:rPr>
        <w:t>לגבי אסיר שאינו אסיר עולם, ולגבי אסיר עולם שעונשו נקצב בידי נשיא המדינה – יתרת המאסר שהיה עליו לשאת אלמלא שוחרר כאמור;</w:t>
      </w:r>
    </w:p>
    <w:p w:rsidR="00962A86" w:rsidRPr="00555C72" w:rsidRDefault="00962A86" w:rsidP="00A96FD6">
      <w:pPr>
        <w:pStyle w:val="p00"/>
        <w:bidi/>
        <w:spacing w:before="72" w:beforeAutospacing="0" w:after="0" w:afterAutospacing="0"/>
        <w:ind w:left="2194" w:right="1134"/>
        <w:jc w:val="both"/>
        <w:rPr>
          <w:rFonts w:cs="David"/>
          <w:color w:val="000000"/>
          <w:rtl/>
        </w:rPr>
      </w:pPr>
      <w:r w:rsidRPr="00555C72">
        <w:rPr>
          <w:rStyle w:val="default"/>
          <w:rFonts w:cs="David" w:hint="cs"/>
          <w:color w:val="000000"/>
          <w:rtl/>
        </w:rPr>
        <w:t>(ב)  </w:t>
      </w:r>
      <w:r w:rsidRPr="00555C72">
        <w:rPr>
          <w:rStyle w:val="apple-converted-space"/>
          <w:rFonts w:cs="David" w:hint="cs"/>
          <w:color w:val="000000"/>
          <w:rtl/>
        </w:rPr>
        <w:t> </w:t>
      </w:r>
      <w:r w:rsidRPr="00555C72">
        <w:rPr>
          <w:rStyle w:val="default"/>
          <w:rFonts w:cs="David" w:hint="cs"/>
          <w:color w:val="000000"/>
          <w:rtl/>
        </w:rPr>
        <w:t>לגבי אסיר עולם שעונשו לא נקצב בידי נשיא המדינה, למעט אסיר כאמור בפסקה (3) – יתרת המאסר שהיה עליו לשאת אילו נקצב עונשו ל-40 שנים;</w:t>
      </w:r>
    </w:p>
    <w:p w:rsidR="00962A86" w:rsidRPr="00555C72" w:rsidRDefault="00962A86" w:rsidP="00A96FD6">
      <w:pPr>
        <w:pStyle w:val="p00"/>
        <w:bidi/>
        <w:spacing w:before="72" w:beforeAutospacing="0" w:after="0" w:afterAutospacing="0"/>
        <w:ind w:left="2194" w:right="1134"/>
        <w:jc w:val="both"/>
        <w:rPr>
          <w:rFonts w:cs="David"/>
          <w:color w:val="000000"/>
          <w:rtl/>
        </w:rPr>
      </w:pPr>
      <w:r w:rsidRPr="00555C72">
        <w:rPr>
          <w:rStyle w:val="default"/>
          <w:rFonts w:cs="David" w:hint="cs"/>
          <w:color w:val="000000"/>
          <w:rtl/>
        </w:rPr>
        <w:t>(ג)   </w:t>
      </w:r>
      <w:r w:rsidRPr="00555C72">
        <w:rPr>
          <w:rStyle w:val="apple-converted-space"/>
          <w:rFonts w:cs="David" w:hint="cs"/>
          <w:color w:val="000000"/>
          <w:rtl/>
        </w:rPr>
        <w:t> </w:t>
      </w:r>
      <w:r w:rsidRPr="00555C72">
        <w:rPr>
          <w:rStyle w:val="default"/>
          <w:rFonts w:cs="David" w:hint="cs"/>
          <w:color w:val="000000"/>
          <w:rtl/>
        </w:rPr>
        <w:t>לגבי אסיר עולם שעונשו לא נקצב בידי נשיא המדינה, והנושא עונשי מאסר עולם מצטברים – יתרת המאסר שהיה עליו לשאת אילו נקצב עונשו ל-50 שנים;</w:t>
      </w:r>
    </w:p>
    <w:p w:rsidR="00962A86" w:rsidRPr="00555C72" w:rsidRDefault="00962A86" w:rsidP="00A96FD6">
      <w:pPr>
        <w:pStyle w:val="p00"/>
        <w:bidi/>
        <w:spacing w:before="72" w:beforeAutospacing="0" w:after="0" w:afterAutospacing="0"/>
        <w:ind w:left="1741" w:right="1134"/>
        <w:jc w:val="both"/>
        <w:rPr>
          <w:rFonts w:cs="David"/>
          <w:color w:val="000000"/>
          <w:rtl/>
        </w:rPr>
      </w:pPr>
      <w:r w:rsidRPr="00555C72">
        <w:rPr>
          <w:rStyle w:val="default"/>
          <w:rFonts w:cs="David" w:hint="cs"/>
          <w:color w:val="000000"/>
          <w:rtl/>
        </w:rPr>
        <w:t>(3)  </w:t>
      </w:r>
      <w:r w:rsidRPr="00555C72">
        <w:rPr>
          <w:rStyle w:val="apple-converted-space"/>
          <w:rFonts w:cs="David" w:hint="cs"/>
          <w:color w:val="000000"/>
          <w:rtl/>
        </w:rPr>
        <w:t> </w:t>
      </w:r>
      <w:r w:rsidRPr="00555C72">
        <w:rPr>
          <w:rStyle w:val="default"/>
          <w:rFonts w:cs="David" w:hint="cs"/>
          <w:color w:val="000000"/>
          <w:rtl/>
        </w:rPr>
        <w:t>הוראות סעיף קטן זה לא יחולו על אסיר עולם ששוחרר ממאסרו לאחר שסיים לשאת את מלוא תקופת המאסר שנקצבה לו בידי נשיא המדינה.</w:t>
      </w:r>
      <w:r w:rsidR="00A96FD6">
        <w:rPr>
          <w:rFonts w:cs="David" w:hint="cs"/>
          <w:color w:val="000000"/>
          <w:rtl/>
        </w:rPr>
        <w:t>"</w:t>
      </w:r>
    </w:p>
    <w:p w:rsidR="00962A86" w:rsidRPr="00555C72" w:rsidRDefault="00962A86" w:rsidP="00A96FD6">
      <w:pPr>
        <w:pStyle w:val="p00"/>
        <w:bidi/>
        <w:spacing w:before="72" w:beforeAutospacing="0" w:after="0" w:afterAutospacing="0"/>
        <w:ind w:left="720" w:right="1134"/>
        <w:rPr>
          <w:rStyle w:val="big-number"/>
          <w:rFonts w:ascii="Time New Roman" w:hAnsi="Time New Roman" w:cs="David"/>
          <w:b/>
          <w:bCs/>
          <w:rtl/>
        </w:rPr>
      </w:pPr>
    </w:p>
    <w:p w:rsidR="00962A86" w:rsidRPr="008D1BC9" w:rsidRDefault="00962A86" w:rsidP="00E70741">
      <w:pPr>
        <w:pStyle w:val="p00"/>
        <w:bidi/>
        <w:spacing w:before="72" w:beforeAutospacing="0" w:after="0" w:afterAutospacing="0" w:line="360" w:lineRule="auto"/>
        <w:jc w:val="both"/>
        <w:rPr>
          <w:rFonts w:eastAsia="Calibri" w:cs="David"/>
          <w:rtl/>
        </w:rPr>
      </w:pPr>
      <w:r w:rsidRPr="008D1BC9">
        <w:rPr>
          <w:rFonts w:eastAsia="Calibri" w:cs="David" w:hint="cs"/>
          <w:rtl/>
        </w:rPr>
        <w:t xml:space="preserve">סעיף 45 מבקש לקבוע כי בעבירת טרור, המלצה של קציבת העונש על ידי הוועדה תתקיים רק לאחר </w:t>
      </w:r>
      <w:r w:rsidRPr="008D1BC9">
        <w:rPr>
          <w:rFonts w:eastAsia="Calibri" w:cs="David"/>
          <w:rtl/>
        </w:rPr>
        <w:t xml:space="preserve">15 </w:t>
      </w:r>
      <w:r w:rsidRPr="008D1BC9">
        <w:rPr>
          <w:rFonts w:eastAsia="Calibri" w:cs="David" w:hint="cs"/>
          <w:rtl/>
        </w:rPr>
        <w:t>שנים</w:t>
      </w:r>
      <w:r w:rsidRPr="008D1BC9">
        <w:rPr>
          <w:rFonts w:eastAsia="Calibri" w:cs="David"/>
          <w:rtl/>
        </w:rPr>
        <w:t xml:space="preserve"> </w:t>
      </w:r>
      <w:r w:rsidRPr="008D1BC9">
        <w:rPr>
          <w:rFonts w:eastAsia="Calibri" w:cs="David" w:hint="cs"/>
          <w:rtl/>
        </w:rPr>
        <w:t>מתחילת</w:t>
      </w:r>
      <w:r w:rsidRPr="008D1BC9">
        <w:rPr>
          <w:rFonts w:eastAsia="Calibri" w:cs="David"/>
          <w:rtl/>
        </w:rPr>
        <w:t xml:space="preserve"> </w:t>
      </w:r>
      <w:r w:rsidRPr="008D1BC9">
        <w:rPr>
          <w:rFonts w:eastAsia="Calibri" w:cs="David" w:hint="cs"/>
          <w:rtl/>
        </w:rPr>
        <w:t xml:space="preserve">המאסר, </w:t>
      </w:r>
      <w:r w:rsidRPr="008D1BC9">
        <w:rPr>
          <w:rFonts w:eastAsia="Calibri" w:cs="David"/>
          <w:rtl/>
        </w:rPr>
        <w:t xml:space="preserve"> </w:t>
      </w:r>
      <w:r w:rsidRPr="008D1BC9">
        <w:rPr>
          <w:rFonts w:eastAsia="Calibri" w:cs="David" w:hint="cs"/>
          <w:rtl/>
        </w:rPr>
        <w:t>וכי היא רשאית להמליץ על תקופת</w:t>
      </w:r>
      <w:r w:rsidRPr="008D1BC9">
        <w:rPr>
          <w:rFonts w:eastAsia="Calibri" w:cs="David"/>
          <w:rtl/>
        </w:rPr>
        <w:t xml:space="preserve"> </w:t>
      </w:r>
      <w:r w:rsidRPr="008D1BC9">
        <w:rPr>
          <w:rFonts w:eastAsia="Calibri" w:cs="David" w:hint="cs"/>
          <w:rtl/>
        </w:rPr>
        <w:t>מאסר</w:t>
      </w:r>
      <w:r w:rsidRPr="008D1BC9">
        <w:rPr>
          <w:rFonts w:eastAsia="Calibri" w:cs="David"/>
          <w:rtl/>
        </w:rPr>
        <w:t xml:space="preserve"> </w:t>
      </w:r>
      <w:r w:rsidRPr="008D1BC9">
        <w:rPr>
          <w:rFonts w:eastAsia="Calibri" w:cs="David" w:hint="cs"/>
          <w:rtl/>
        </w:rPr>
        <w:t>מינימאלית</w:t>
      </w:r>
      <w:r w:rsidRPr="008D1BC9">
        <w:rPr>
          <w:rFonts w:eastAsia="Calibri" w:cs="David"/>
          <w:rtl/>
        </w:rPr>
        <w:t xml:space="preserve"> </w:t>
      </w:r>
      <w:r w:rsidRPr="008D1BC9">
        <w:rPr>
          <w:rFonts w:eastAsia="Calibri" w:cs="David" w:hint="cs"/>
          <w:rtl/>
        </w:rPr>
        <w:t>של</w:t>
      </w:r>
      <w:r w:rsidRPr="008D1BC9">
        <w:rPr>
          <w:rFonts w:eastAsia="Calibri" w:cs="David"/>
          <w:rtl/>
        </w:rPr>
        <w:t xml:space="preserve"> 40 </w:t>
      </w:r>
      <w:r w:rsidRPr="008D1BC9">
        <w:rPr>
          <w:rFonts w:eastAsia="Calibri" w:cs="David" w:hint="cs"/>
          <w:rtl/>
        </w:rPr>
        <w:t>שנים</w:t>
      </w:r>
      <w:r w:rsidRPr="008D1BC9">
        <w:rPr>
          <w:rFonts w:eastAsia="Calibri" w:cs="David"/>
          <w:rtl/>
        </w:rPr>
        <w:t>.</w:t>
      </w:r>
    </w:p>
    <w:p w:rsidR="00485C42" w:rsidRPr="008D1BC9" w:rsidRDefault="00485C42" w:rsidP="00E70741">
      <w:pPr>
        <w:pStyle w:val="p00"/>
        <w:bidi/>
        <w:spacing w:before="72" w:beforeAutospacing="0" w:after="0" w:afterAutospacing="0" w:line="360" w:lineRule="auto"/>
        <w:jc w:val="both"/>
        <w:rPr>
          <w:rStyle w:val="big-number"/>
          <w:rFonts w:ascii="Time New Roman" w:hAnsi="Time New Roman" w:cs="David"/>
          <w:b/>
          <w:bCs/>
          <w:sz w:val="27"/>
          <w:szCs w:val="27"/>
          <w:rtl/>
        </w:rPr>
      </w:pPr>
      <w:r w:rsidRPr="008D1BC9">
        <w:rPr>
          <w:rFonts w:eastAsia="Calibri" w:cs="David" w:hint="cs"/>
          <w:rtl/>
        </w:rPr>
        <w:t>סעיף דומה נחקק בשנת 2012 לעניין עונש של מאסר עולם בעבירת רצח שבוצעה בנסיבות חריגות בחומרתן:</w:t>
      </w:r>
    </w:p>
    <w:p w:rsidR="00485C42" w:rsidRPr="00A96FD6" w:rsidRDefault="00485C42" w:rsidP="00A96FD6">
      <w:pPr>
        <w:pStyle w:val="p00"/>
        <w:bidi/>
        <w:spacing w:before="72" w:beforeAutospacing="0" w:after="0" w:afterAutospacing="0"/>
        <w:ind w:left="720" w:right="1134"/>
        <w:rPr>
          <w:rStyle w:val="big-number"/>
          <w:rFonts w:ascii="Time New Roman" w:hAnsi="Time New Roman" w:cs="David"/>
          <w:b/>
          <w:bCs/>
          <w:rtl/>
        </w:rPr>
      </w:pPr>
      <w:r w:rsidRPr="00A96FD6">
        <w:rPr>
          <w:rStyle w:val="big-number"/>
          <w:rFonts w:ascii="Time New Roman" w:hAnsi="Time New Roman" w:cs="David" w:hint="cs"/>
          <w:b/>
          <w:bCs/>
          <w:rtl/>
        </w:rPr>
        <w:lastRenderedPageBreak/>
        <w:t>חוק שחרור על תנאי ממאסר:</w:t>
      </w:r>
    </w:p>
    <w:p w:rsidR="00485C42" w:rsidRPr="00A96FD6" w:rsidRDefault="00A96FD6" w:rsidP="00A96FD6">
      <w:pPr>
        <w:pStyle w:val="p00"/>
        <w:bidi/>
        <w:spacing w:before="72" w:beforeAutospacing="0" w:after="0" w:afterAutospacing="0"/>
        <w:ind w:left="720" w:right="1134"/>
        <w:rPr>
          <w:rFonts w:cs="David"/>
        </w:rPr>
      </w:pPr>
      <w:r>
        <w:rPr>
          <w:rStyle w:val="big-number"/>
          <w:rFonts w:ascii="Time New Roman" w:hAnsi="Time New Roman" w:cs="David" w:hint="cs"/>
          <w:b/>
          <w:bCs/>
          <w:rtl/>
        </w:rPr>
        <w:t>"</w:t>
      </w:r>
      <w:r w:rsidR="00485C42" w:rsidRPr="00A96FD6">
        <w:rPr>
          <w:rStyle w:val="big-number"/>
          <w:rFonts w:ascii="Time New Roman" w:hAnsi="Time New Roman" w:cs="David"/>
          <w:b/>
          <w:bCs/>
          <w:rtl/>
        </w:rPr>
        <w:t>המלצה לעניין אסיר עולם שהורשע ברצח חריג בחומרתו</w:t>
      </w:r>
    </w:p>
    <w:p w:rsidR="00485C42" w:rsidRPr="00A96FD6" w:rsidRDefault="00485C42" w:rsidP="00A96FD6">
      <w:pPr>
        <w:pStyle w:val="p00"/>
        <w:bidi/>
        <w:spacing w:before="72" w:beforeAutospacing="0" w:after="0" w:afterAutospacing="0"/>
        <w:ind w:left="720" w:right="1134"/>
        <w:jc w:val="both"/>
        <w:rPr>
          <w:rFonts w:cs="David"/>
          <w:color w:val="000000"/>
          <w:rtl/>
        </w:rPr>
      </w:pPr>
      <w:r w:rsidRPr="00A96FD6">
        <w:rPr>
          <w:rStyle w:val="big-number"/>
          <w:rFonts w:cs="David" w:hint="cs"/>
          <w:color w:val="000000"/>
          <w:rtl/>
        </w:rPr>
        <w:t>30</w:t>
      </w:r>
      <w:r w:rsidRPr="00A96FD6">
        <w:rPr>
          <w:rStyle w:val="default"/>
          <w:rFonts w:cs="David" w:hint="cs"/>
          <w:color w:val="000000"/>
          <w:rtl/>
        </w:rPr>
        <w:t>ב. </w:t>
      </w:r>
      <w:r w:rsidRPr="00A96FD6">
        <w:rPr>
          <w:rStyle w:val="apple-converted-space"/>
          <w:rFonts w:cs="David" w:hint="cs"/>
          <w:color w:val="000000"/>
          <w:rtl/>
        </w:rPr>
        <w:t> </w:t>
      </w:r>
      <w:r w:rsidRPr="00A96FD6">
        <w:rPr>
          <w:rStyle w:val="default"/>
          <w:rFonts w:cs="David" w:hint="cs"/>
          <w:color w:val="000000"/>
          <w:rtl/>
        </w:rPr>
        <w:t>(א) </w:t>
      </w:r>
      <w:r w:rsidRPr="00A96FD6">
        <w:rPr>
          <w:rStyle w:val="apple-converted-space"/>
          <w:rFonts w:cs="David" w:hint="cs"/>
          <w:color w:val="000000"/>
          <w:rtl/>
        </w:rPr>
        <w:t> </w:t>
      </w:r>
      <w:r w:rsidRPr="00A96FD6">
        <w:rPr>
          <w:rStyle w:val="default"/>
          <w:rFonts w:cs="David" w:hint="cs"/>
          <w:color w:val="000000"/>
          <w:rtl/>
        </w:rPr>
        <w:t>בית משפט שהרשיע אדם ברצח רשאי לקבוע, לעניין המלצה לקציבת עונש מאסר עולם, שאותו אדם ביצע את המעשה בנסיבות חריגות בחומרתן.</w:t>
      </w:r>
    </w:p>
    <w:p w:rsidR="00485C42" w:rsidRPr="00A96FD6" w:rsidRDefault="00485C42" w:rsidP="00A96FD6">
      <w:pPr>
        <w:pStyle w:val="p00"/>
        <w:bidi/>
        <w:spacing w:before="72" w:beforeAutospacing="0" w:after="0" w:afterAutospacing="0"/>
        <w:ind w:left="720" w:right="1134"/>
        <w:jc w:val="both"/>
        <w:rPr>
          <w:rFonts w:cs="David"/>
          <w:color w:val="000000"/>
          <w:rtl/>
        </w:rPr>
      </w:pPr>
      <w:r w:rsidRPr="00A96FD6">
        <w:rPr>
          <w:rStyle w:val="default"/>
          <w:rFonts w:cs="David" w:hint="cs"/>
          <w:color w:val="000000"/>
          <w:rtl/>
        </w:rPr>
        <w:t>         </w:t>
      </w:r>
      <w:r w:rsidRPr="00A96FD6">
        <w:rPr>
          <w:rStyle w:val="apple-converted-space"/>
          <w:rFonts w:cs="David" w:hint="cs"/>
          <w:color w:val="000000"/>
          <w:rtl/>
        </w:rPr>
        <w:t> </w:t>
      </w:r>
      <w:r w:rsidRPr="00A96FD6">
        <w:rPr>
          <w:rStyle w:val="default"/>
          <w:rFonts w:cs="David" w:hint="cs"/>
          <w:color w:val="000000"/>
          <w:rtl/>
        </w:rPr>
        <w:t>(ב) </w:t>
      </w:r>
      <w:r w:rsidRPr="00A96FD6">
        <w:rPr>
          <w:rStyle w:val="apple-converted-space"/>
          <w:rFonts w:cs="David" w:hint="cs"/>
          <w:color w:val="000000"/>
          <w:rtl/>
        </w:rPr>
        <w:t> </w:t>
      </w:r>
      <w:r w:rsidRPr="00A96FD6">
        <w:rPr>
          <w:rStyle w:val="default"/>
          <w:rFonts w:cs="David" w:hint="cs"/>
          <w:color w:val="000000"/>
          <w:rtl/>
        </w:rPr>
        <w:t>קבע בית המשפט כאמור בסעיף קטן (א), יחולו הוראות סעיף 29 בשינויים אלה:</w:t>
      </w:r>
    </w:p>
    <w:p w:rsidR="00485C42" w:rsidRPr="00A96FD6" w:rsidRDefault="00485C42" w:rsidP="00A96FD6">
      <w:pPr>
        <w:pStyle w:val="p00"/>
        <w:bidi/>
        <w:spacing w:before="72" w:beforeAutospacing="0" w:after="0" w:afterAutospacing="0"/>
        <w:ind w:left="1741" w:right="1134"/>
        <w:jc w:val="both"/>
        <w:rPr>
          <w:rFonts w:cs="David"/>
          <w:color w:val="000000"/>
          <w:rtl/>
        </w:rPr>
      </w:pPr>
      <w:r w:rsidRPr="00A96FD6">
        <w:rPr>
          <w:rStyle w:val="default"/>
          <w:rFonts w:cs="David" w:hint="cs"/>
          <w:color w:val="000000"/>
          <w:rtl/>
        </w:rPr>
        <w:t>(1)  </w:t>
      </w:r>
      <w:r w:rsidRPr="00A96FD6">
        <w:rPr>
          <w:rStyle w:val="apple-converted-space"/>
          <w:rFonts w:cs="David" w:hint="cs"/>
          <w:color w:val="000000"/>
          <w:rtl/>
        </w:rPr>
        <w:t> </w:t>
      </w:r>
      <w:r w:rsidRPr="00A96FD6">
        <w:rPr>
          <w:rStyle w:val="default"/>
          <w:rFonts w:cs="David" w:hint="cs"/>
          <w:color w:val="000000"/>
          <w:rtl/>
        </w:rPr>
        <w:t>על אף האמור בסעיף קטן (א), ועדת שחרורים מיוחדת לא תמליץ להקל בעונשו של האסיר בטרם חלפו לפחות 15 שנים מהיום שבו החל לשאת את מאסרו, ובלבד שהתקופה שתמליץ לקצוב לא תפחת מ-40 שנים;</w:t>
      </w:r>
    </w:p>
    <w:p w:rsidR="00485C42" w:rsidRPr="00A96FD6" w:rsidRDefault="00485C42" w:rsidP="00A96FD6">
      <w:pPr>
        <w:pStyle w:val="p00"/>
        <w:bidi/>
        <w:spacing w:before="72" w:beforeAutospacing="0" w:after="0" w:afterAutospacing="0"/>
        <w:ind w:left="1741" w:right="1134"/>
        <w:jc w:val="both"/>
        <w:rPr>
          <w:rFonts w:cs="David"/>
          <w:color w:val="000000"/>
          <w:rtl/>
        </w:rPr>
      </w:pPr>
      <w:r w:rsidRPr="00A96FD6">
        <w:rPr>
          <w:rStyle w:val="default"/>
          <w:rFonts w:cs="David" w:hint="cs"/>
          <w:color w:val="000000"/>
          <w:rtl/>
        </w:rPr>
        <w:t>(2)  </w:t>
      </w:r>
      <w:r w:rsidRPr="00A96FD6">
        <w:rPr>
          <w:rStyle w:val="apple-converted-space"/>
          <w:rFonts w:cs="David" w:hint="cs"/>
          <w:color w:val="000000"/>
          <w:rtl/>
        </w:rPr>
        <w:t> </w:t>
      </w:r>
      <w:r w:rsidRPr="00A96FD6">
        <w:rPr>
          <w:rStyle w:val="default"/>
          <w:rFonts w:cs="David" w:hint="cs"/>
          <w:color w:val="000000"/>
          <w:rtl/>
        </w:rPr>
        <w:t>בסעיפים קטנים (ב) ו-(ה), במקום "מ-30 שנים" יקראו "מ-40 שנים".</w:t>
      </w:r>
      <w:r w:rsidR="00A96FD6">
        <w:rPr>
          <w:rStyle w:val="default"/>
          <w:rFonts w:cs="David" w:hint="cs"/>
          <w:color w:val="000000"/>
          <w:rtl/>
        </w:rPr>
        <w:t>"</w:t>
      </w:r>
    </w:p>
    <w:p w:rsidR="00B70599" w:rsidRPr="00A96FD6" w:rsidRDefault="00B70599" w:rsidP="00A96FD6">
      <w:pPr>
        <w:autoSpaceDE w:val="0"/>
        <w:autoSpaceDN w:val="0"/>
        <w:bidi/>
        <w:spacing w:after="0" w:line="240" w:lineRule="auto"/>
        <w:ind w:left="720"/>
        <w:jc w:val="both"/>
        <w:rPr>
          <w:rFonts w:ascii="Garamond" w:hAnsi="Garamond" w:cs="David"/>
          <w:sz w:val="24"/>
          <w:szCs w:val="24"/>
          <w:rtl/>
          <w:lang w:eastAsia="he-IL"/>
        </w:rPr>
      </w:pPr>
    </w:p>
    <w:p w:rsidR="00962A86" w:rsidRPr="00A96FD6" w:rsidRDefault="00962A86" w:rsidP="00A96FD6">
      <w:pPr>
        <w:autoSpaceDE w:val="0"/>
        <w:autoSpaceDN w:val="0"/>
        <w:bidi/>
        <w:spacing w:after="0" w:line="240" w:lineRule="auto"/>
        <w:ind w:left="720"/>
        <w:jc w:val="both"/>
        <w:rPr>
          <w:rFonts w:ascii="Garamond" w:hAnsi="Garamond" w:cs="David"/>
          <w:sz w:val="24"/>
          <w:szCs w:val="24"/>
          <w:rtl/>
          <w:lang w:eastAsia="he-IL"/>
        </w:rPr>
      </w:pPr>
    </w:p>
    <w:p w:rsidR="00155221" w:rsidRPr="008D1BC9" w:rsidRDefault="00155221" w:rsidP="00155221">
      <w:pPr>
        <w:autoSpaceDE w:val="0"/>
        <w:autoSpaceDN w:val="0"/>
        <w:bidi/>
        <w:spacing w:after="0" w:line="240" w:lineRule="auto"/>
        <w:jc w:val="both"/>
        <w:rPr>
          <w:rFonts w:ascii="Garamond" w:hAnsi="Garamond" w:cs="David"/>
          <w:szCs w:val="24"/>
          <w:rtl/>
          <w:lang w:eastAsia="he-IL"/>
        </w:rPr>
      </w:pPr>
    </w:p>
    <w:sectPr w:rsidR="00155221" w:rsidRPr="008D1BC9" w:rsidSect="00986A2A">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7D3" w:rsidRDefault="004607D3" w:rsidP="008B4EE3">
      <w:pPr>
        <w:spacing w:after="0" w:line="240" w:lineRule="auto"/>
      </w:pPr>
      <w:r>
        <w:separator/>
      </w:r>
    </w:p>
  </w:endnote>
  <w:endnote w:type="continuationSeparator" w:id="0">
    <w:p w:rsidR="004607D3" w:rsidRDefault="004607D3" w:rsidP="008B4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5605419"/>
      <w:docPartObj>
        <w:docPartGallery w:val="Page Numbers (Bottom of Page)"/>
        <w:docPartUnique/>
      </w:docPartObj>
    </w:sdtPr>
    <w:sdtEndPr/>
    <w:sdtContent>
      <w:p w:rsidR="009E0B3C" w:rsidRDefault="009E0B3C">
        <w:pPr>
          <w:pStyle w:val="ac"/>
          <w:jc w:val="center"/>
          <w:rPr>
            <w:rtl/>
            <w:cs/>
          </w:rPr>
        </w:pPr>
        <w:r w:rsidRPr="00A96FD6">
          <w:rPr>
            <w:rFonts w:ascii="Garamond" w:hAnsi="Garamond"/>
            <w:sz w:val="20"/>
            <w:szCs w:val="20"/>
          </w:rPr>
          <w:fldChar w:fldCharType="begin"/>
        </w:r>
        <w:r w:rsidRPr="00A96FD6">
          <w:rPr>
            <w:rFonts w:ascii="Garamond" w:hAnsi="Garamond"/>
            <w:sz w:val="20"/>
            <w:szCs w:val="20"/>
            <w:rtl/>
            <w:cs/>
          </w:rPr>
          <w:instrText>PAGE   \* MERGEFORMAT</w:instrText>
        </w:r>
        <w:r w:rsidRPr="00A96FD6">
          <w:rPr>
            <w:rFonts w:ascii="Garamond" w:hAnsi="Garamond"/>
            <w:sz w:val="20"/>
            <w:szCs w:val="20"/>
          </w:rPr>
          <w:fldChar w:fldCharType="separate"/>
        </w:r>
        <w:r w:rsidR="002631E1" w:rsidRPr="002631E1">
          <w:rPr>
            <w:rFonts w:ascii="Garamond" w:hAnsi="Garamond" w:cs="Garamond"/>
            <w:noProof/>
            <w:sz w:val="20"/>
            <w:szCs w:val="20"/>
            <w:lang w:val="he-IL"/>
          </w:rPr>
          <w:t>1</w:t>
        </w:r>
        <w:r w:rsidRPr="00A96FD6">
          <w:rPr>
            <w:rFonts w:ascii="Garamond" w:hAnsi="Garamond"/>
            <w:sz w:val="20"/>
            <w:szCs w:val="20"/>
          </w:rPr>
          <w:fldChar w:fldCharType="end"/>
        </w:r>
      </w:p>
    </w:sdtContent>
  </w:sdt>
  <w:p w:rsidR="009E0B3C" w:rsidRDefault="009E0B3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7D3" w:rsidRDefault="004607D3" w:rsidP="008B4EE3">
      <w:pPr>
        <w:spacing w:after="0" w:line="240" w:lineRule="auto"/>
      </w:pPr>
      <w:r>
        <w:separator/>
      </w:r>
    </w:p>
  </w:footnote>
  <w:footnote w:type="continuationSeparator" w:id="0">
    <w:p w:rsidR="004607D3" w:rsidRDefault="004607D3" w:rsidP="008B4EE3">
      <w:pPr>
        <w:spacing w:after="0" w:line="240" w:lineRule="auto"/>
      </w:pPr>
      <w:r>
        <w:continuationSeparator/>
      </w:r>
    </w:p>
  </w:footnote>
  <w:footnote w:id="1">
    <w:p w:rsidR="00D22648" w:rsidRPr="000102FF" w:rsidRDefault="00D22648" w:rsidP="000102FF">
      <w:pPr>
        <w:autoSpaceDE w:val="0"/>
        <w:autoSpaceDN w:val="0"/>
        <w:bidi/>
        <w:spacing w:after="0" w:line="240" w:lineRule="auto"/>
        <w:jc w:val="both"/>
        <w:rPr>
          <w:rFonts w:ascii="Garamond" w:hAnsi="Garamond" w:cs="David"/>
          <w:sz w:val="20"/>
          <w:szCs w:val="20"/>
          <w:rtl/>
          <w:lang w:eastAsia="he-IL"/>
        </w:rPr>
      </w:pPr>
      <w:r w:rsidRPr="000102FF">
        <w:rPr>
          <w:rStyle w:val="a6"/>
          <w:rFonts w:cs="David"/>
          <w:sz w:val="20"/>
          <w:szCs w:val="20"/>
        </w:rPr>
        <w:footnoteRef/>
      </w:r>
      <w:r w:rsidRPr="000102FF">
        <w:rPr>
          <w:rFonts w:cs="David"/>
          <w:sz w:val="20"/>
          <w:szCs w:val="20"/>
        </w:rPr>
        <w:t xml:space="preserve"> </w:t>
      </w:r>
      <w:r w:rsidRPr="000102FF">
        <w:rPr>
          <w:rFonts w:ascii="Garamond" w:hAnsi="Garamond" w:cs="David" w:hint="cs"/>
          <w:sz w:val="20"/>
          <w:szCs w:val="20"/>
          <w:rtl/>
          <w:lang w:eastAsia="he-IL"/>
        </w:rPr>
        <w:t>וזו ההגדרה שהוועדה אישרה ל"מעשה טרור":</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hint="cs"/>
          <w:sz w:val="20"/>
          <w:szCs w:val="20"/>
          <w:rtl/>
          <w:lang w:eastAsia="he-IL"/>
        </w:rPr>
        <w:t>"</w:t>
      </w:r>
      <w:r w:rsidRPr="000102FF">
        <w:rPr>
          <w:rFonts w:ascii="Garamond" w:hAnsi="Garamond" w:cs="David"/>
          <w:sz w:val="20"/>
          <w:szCs w:val="20"/>
          <w:rtl/>
          <w:lang w:eastAsia="he-IL"/>
        </w:rPr>
        <w:t>"</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המהווה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עבירה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בעשיית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שמתקיימים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לגביהם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אלה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sz w:val="20"/>
          <w:szCs w:val="20"/>
          <w:rtl/>
          <w:lang w:eastAsia="he-IL"/>
        </w:rPr>
        <w:t>(1)</w:t>
      </w:r>
      <w:r w:rsidRPr="000102FF">
        <w:rPr>
          <w:rFonts w:ascii="Garamond" w:hAnsi="Garamond" w:cs="David" w:hint="cs"/>
          <w:sz w:val="20"/>
          <w:szCs w:val="20"/>
          <w:rtl/>
          <w:lang w:eastAsia="he-IL"/>
        </w:rPr>
        <w:t xml:space="preserve">  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נעשו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מניע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מדיני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דתי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אידאולוגי</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גרסה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אידאולוגי</w:t>
      </w:r>
      <w:r w:rsidRPr="000102FF">
        <w:rPr>
          <w:rFonts w:ascii="Garamond" w:hAnsi="Garamond" w:cs="David"/>
          <w:sz w:val="20"/>
          <w:szCs w:val="20"/>
          <w:rtl/>
          <w:lang w:eastAsia="he-IL"/>
        </w:rPr>
        <w:t>-</w:t>
      </w:r>
      <w:r w:rsidRPr="000102FF">
        <w:rPr>
          <w:rFonts w:ascii="Garamond" w:hAnsi="Garamond" w:cs="David" w:hint="cs"/>
          <w:sz w:val="20"/>
          <w:szCs w:val="20"/>
          <w:rtl/>
          <w:lang w:eastAsia="he-IL"/>
        </w:rPr>
        <w:t>לאומני</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sz w:val="20"/>
          <w:szCs w:val="20"/>
          <w:rtl/>
          <w:lang w:eastAsia="he-IL"/>
        </w:rPr>
        <w:t>(2)</w:t>
      </w:r>
      <w:r w:rsidRPr="000102FF">
        <w:rPr>
          <w:rFonts w:ascii="Garamond" w:hAnsi="Garamond" w:cs="David" w:hint="cs"/>
          <w:sz w:val="20"/>
          <w:szCs w:val="20"/>
          <w:rtl/>
          <w:lang w:eastAsia="he-IL"/>
        </w:rPr>
        <w:t xml:space="preserve"> 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נעשו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בהלה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לאלץ</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רשות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שלטונית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אחרת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לרבות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רשות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שלטונית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אחרת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מדינה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ארגון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ציבורי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בין</w:t>
      </w:r>
      <w:r w:rsidRPr="000102FF">
        <w:rPr>
          <w:rFonts w:ascii="Garamond" w:hAnsi="Garamond" w:cs="David"/>
          <w:sz w:val="20"/>
          <w:szCs w:val="20"/>
          <w:rtl/>
          <w:lang w:eastAsia="he-IL"/>
        </w:rPr>
        <w:t>-</w:t>
      </w:r>
      <w:r w:rsidRPr="000102FF">
        <w:rPr>
          <w:rFonts w:ascii="Garamond" w:hAnsi="Garamond" w:cs="David" w:hint="cs"/>
          <w:sz w:val="20"/>
          <w:szCs w:val="20"/>
          <w:rtl/>
          <w:lang w:eastAsia="he-IL"/>
        </w:rPr>
        <w:t>לאומי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לעשות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להימנע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מעשיית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פסקה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ראייה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מראש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כאפשרות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קרובה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לוודאי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בהלה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כמוה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בהלה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sz w:val="20"/>
          <w:szCs w:val="20"/>
          <w:rtl/>
          <w:lang w:eastAsia="he-IL"/>
        </w:rPr>
        <w:t>(3)</w:t>
      </w:r>
      <w:r w:rsidRPr="000102FF">
        <w:rPr>
          <w:rFonts w:ascii="Garamond" w:hAnsi="Garamond" w:cs="David" w:hint="cs"/>
          <w:sz w:val="20"/>
          <w:szCs w:val="20"/>
          <w:rtl/>
          <w:lang w:eastAsia="he-IL"/>
        </w:rPr>
        <w:t xml:space="preserve"> במעשה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שאיימו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בעשייתו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מאלה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סיכון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לאחד</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מאלה</w:t>
      </w:r>
      <w:r w:rsidRPr="000102FF">
        <w:rPr>
          <w:rFonts w:ascii="Garamond" w:hAnsi="Garamond" w:cs="David"/>
          <w:sz w:val="20"/>
          <w:szCs w:val="20"/>
          <w:rtl/>
          <w:lang w:eastAsia="he-IL"/>
        </w:rPr>
        <w:t xml:space="preserve">: </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א</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בגופו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אדם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בחירותו</w:t>
      </w:r>
      <w:r w:rsidRPr="000102FF">
        <w:rPr>
          <w:rFonts w:ascii="Garamond" w:hAnsi="Garamond" w:cs="David"/>
          <w:sz w:val="20"/>
          <w:szCs w:val="20"/>
          <w:rtl/>
          <w:lang w:eastAsia="he-IL"/>
        </w:rPr>
        <w:t xml:space="preserve">; </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ב</w:t>
      </w:r>
      <w:r w:rsidRPr="000102FF">
        <w:rPr>
          <w:rFonts w:ascii="Garamond" w:hAnsi="Garamond" w:cs="David"/>
          <w:sz w:val="20"/>
          <w:szCs w:val="20"/>
          <w:rtl/>
          <w:lang w:eastAsia="he-IL"/>
        </w:rPr>
        <w:t>)</w:t>
      </w:r>
      <w:r w:rsidRPr="000102FF">
        <w:rPr>
          <w:rFonts w:ascii="Garamond" w:hAnsi="Garamond" w:cs="David" w:hint="cs"/>
          <w:sz w:val="20"/>
          <w:szCs w:val="20"/>
          <w:rtl/>
          <w:lang w:eastAsia="he-IL"/>
        </w:rPr>
        <w:t>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בבטיחות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בבריאותו</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ג</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ברכוש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שבנסיבות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שבהן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בוצעה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אפשרות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ממשית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שתגרום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משנה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ושנעשתה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ראייה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מראש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כאפשרות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קרובה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לוודאי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ברכוש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משנה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כמוה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לגרמה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ד</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בקודשי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דת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זה</w:t>
      </w:r>
      <w:r w:rsidRPr="000102FF">
        <w:rPr>
          <w:rFonts w:ascii="Garamond" w:hAnsi="Garamond" w:cs="David"/>
          <w:sz w:val="20"/>
          <w:szCs w:val="20"/>
          <w:rtl/>
          <w:lang w:eastAsia="he-IL"/>
        </w:rPr>
        <w:t>, "</w:t>
      </w:r>
      <w:r w:rsidRPr="000102FF">
        <w:rPr>
          <w:rFonts w:ascii="Garamond" w:hAnsi="Garamond" w:cs="David" w:hint="cs"/>
          <w:sz w:val="20"/>
          <w:szCs w:val="20"/>
          <w:rtl/>
          <w:lang w:eastAsia="he-IL"/>
        </w:rPr>
        <w:t>קודשי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דת</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מקום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פולחן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קבורה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ותשמישי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קדושה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ה</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בתשתיות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במערכות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בשירותים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חיוניים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שיבוש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שלהם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בכלכלת</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המדינה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בסביבה</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jc w:val="both"/>
        <w:rPr>
          <w:rFonts w:ascii="Garamond" w:hAnsi="Garamond" w:cs="David"/>
          <w:sz w:val="20"/>
          <w:szCs w:val="20"/>
          <w:lang w:eastAsia="he-IL"/>
        </w:rPr>
      </w:pP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הגדרה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זו</w:t>
      </w:r>
      <w:r w:rsidRPr="000102FF">
        <w:rPr>
          <w:rFonts w:ascii="Garamond" w:hAnsi="Garamond" w:cs="David"/>
          <w:sz w:val="20"/>
          <w:szCs w:val="20"/>
          <w:rtl/>
          <w:lang w:eastAsia="he-IL"/>
        </w:rPr>
        <w:t xml:space="preserve"> – </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א</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בפסקה</w:t>
      </w:r>
      <w:r w:rsidRPr="000102FF">
        <w:rPr>
          <w:rFonts w:ascii="Garamond" w:hAnsi="Garamond" w:cs="David"/>
          <w:sz w:val="20"/>
          <w:szCs w:val="20"/>
          <w:rtl/>
          <w:lang w:eastAsia="he-IL"/>
        </w:rPr>
        <w:t xml:space="preserve"> 3(</w:t>
      </w:r>
      <w:r w:rsidRPr="000102FF">
        <w:rPr>
          <w:rFonts w:ascii="Garamond" w:hAnsi="Garamond" w:cs="David" w:hint="cs"/>
          <w:sz w:val="20"/>
          <w:szCs w:val="20"/>
          <w:rtl/>
          <w:lang w:eastAsia="he-IL"/>
        </w:rPr>
        <w:t>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שימוש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בנשק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בסכין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יראו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התקיים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בפסקה</w:t>
      </w:r>
      <w:r w:rsidRPr="000102FF">
        <w:rPr>
          <w:rFonts w:ascii="Garamond" w:hAnsi="Garamond" w:cs="David"/>
          <w:sz w:val="20"/>
          <w:szCs w:val="20"/>
          <w:rtl/>
          <w:lang w:eastAsia="he-IL"/>
        </w:rPr>
        <w:t xml:space="preserve"> (2), </w:t>
      </w:r>
      <w:r w:rsidRPr="000102FF">
        <w:rPr>
          <w:rFonts w:ascii="Garamond" w:hAnsi="Garamond" w:cs="David" w:hint="cs"/>
          <w:sz w:val="20"/>
          <w:szCs w:val="20"/>
          <w:rtl/>
          <w:lang w:eastAsia="he-IL"/>
        </w:rPr>
        <w:t>ואם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שאיימו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בעשייתו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היה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שימוש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בנשק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כימי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ביולוגי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רדיואקטיבי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בחומר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מזיק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במיתקן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רגיש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תוך</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במיתקן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רגיש</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העלולים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טיבם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סוגם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לגרום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לפגיעה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חמורה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בשטח</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גדול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בציבור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גדול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יראו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אותו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גם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התקיים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(2)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(3);</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ב</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נעשה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האיום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על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ידי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ארגון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על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ידי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חבר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בארגון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טרור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חזקה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כי</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התקיים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(1) </w:t>
      </w:r>
      <w:r w:rsidRPr="000102FF">
        <w:rPr>
          <w:rFonts w:ascii="Garamond" w:hAnsi="Garamond" w:cs="David" w:hint="cs"/>
          <w:sz w:val="20"/>
          <w:szCs w:val="20"/>
          <w:rtl/>
          <w:lang w:eastAsia="he-IL"/>
        </w:rPr>
        <w:t>ו</w:t>
      </w:r>
      <w:r w:rsidRPr="000102FF">
        <w:rPr>
          <w:rFonts w:ascii="Garamond" w:hAnsi="Garamond" w:cs="David"/>
          <w:sz w:val="20"/>
          <w:szCs w:val="20"/>
          <w:rtl/>
          <w:lang w:eastAsia="he-IL"/>
        </w:rPr>
        <w:t xml:space="preserve">-(2); </w:t>
      </w:r>
      <w:r w:rsidRPr="000102FF">
        <w:rPr>
          <w:rFonts w:ascii="Garamond" w:hAnsi="Garamond" w:cs="David" w:hint="cs"/>
          <w:sz w:val="20"/>
          <w:szCs w:val="20"/>
          <w:rtl/>
          <w:lang w:eastAsia="he-IL"/>
        </w:rPr>
        <w:t>עורר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נאשם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ספק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סביר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לעניין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זה</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יפעל</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הספק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לטובתו</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ג</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אין</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נפקא</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מינה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המניע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המנויים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בפסקאות</w:t>
      </w:r>
      <w:r w:rsidRPr="000102FF">
        <w:rPr>
          <w:rFonts w:ascii="Garamond" w:hAnsi="Garamond" w:cs="David"/>
          <w:sz w:val="20"/>
          <w:szCs w:val="20"/>
          <w:rtl/>
          <w:lang w:eastAsia="he-IL"/>
        </w:rPr>
        <w:t xml:space="preserve"> (1) </w:t>
      </w:r>
      <w:r w:rsidRPr="000102FF">
        <w:rPr>
          <w:rFonts w:ascii="Garamond" w:hAnsi="Garamond" w:cs="David" w:hint="cs"/>
          <w:sz w:val="20"/>
          <w:szCs w:val="20"/>
          <w:rtl/>
          <w:lang w:eastAsia="he-IL"/>
        </w:rPr>
        <w:t>ו</w:t>
      </w:r>
      <w:r w:rsidRPr="000102FF">
        <w:rPr>
          <w:rFonts w:ascii="Garamond" w:hAnsi="Garamond" w:cs="David"/>
          <w:sz w:val="20"/>
          <w:szCs w:val="20"/>
          <w:rtl/>
          <w:lang w:eastAsia="he-IL"/>
        </w:rPr>
        <w:t xml:space="preserve">-(2) </w:t>
      </w:r>
      <w:r w:rsidRPr="000102FF">
        <w:rPr>
          <w:rFonts w:ascii="Garamond" w:hAnsi="Garamond" w:cs="David" w:hint="cs"/>
          <w:sz w:val="20"/>
          <w:szCs w:val="20"/>
          <w:rtl/>
          <w:lang w:eastAsia="he-IL"/>
        </w:rPr>
        <w:t>היו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המניע</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המטרה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הבלעדיים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העיקריים</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למעשה</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או</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לאיום</w:t>
      </w:r>
      <w:r w:rsidRPr="000102FF">
        <w:rPr>
          <w:rFonts w:ascii="Garamond" w:hAnsi="Garamond" w:cs="David"/>
          <w:sz w:val="20"/>
          <w:szCs w:val="20"/>
          <w:rtl/>
          <w:lang w:eastAsia="he-IL"/>
        </w:rPr>
        <w:t>;</w:t>
      </w:r>
    </w:p>
    <w:p w:rsidR="00D22648" w:rsidRPr="000102FF" w:rsidRDefault="00D22648" w:rsidP="000102FF">
      <w:pPr>
        <w:autoSpaceDE w:val="0"/>
        <w:autoSpaceDN w:val="0"/>
        <w:bidi/>
        <w:spacing w:after="0" w:line="240" w:lineRule="auto"/>
        <w:ind w:left="720"/>
        <w:jc w:val="both"/>
        <w:rPr>
          <w:rFonts w:ascii="Garamond" w:hAnsi="Garamond" w:cs="David"/>
          <w:sz w:val="20"/>
          <w:szCs w:val="20"/>
          <w:rtl/>
          <w:lang w:eastAsia="he-IL"/>
        </w:rPr>
      </w:pPr>
      <w:r w:rsidRPr="000102FF">
        <w:rPr>
          <w:rFonts w:ascii="Garamond" w:hAnsi="Garamond" w:cs="David"/>
          <w:sz w:val="20"/>
          <w:szCs w:val="20"/>
          <w:rtl/>
          <w:lang w:eastAsia="he-IL"/>
        </w:rPr>
        <w:t>(</w:t>
      </w:r>
      <w:r w:rsidRPr="000102FF">
        <w:rPr>
          <w:rFonts w:ascii="Garamond" w:hAnsi="Garamond" w:cs="David" w:hint="cs"/>
          <w:sz w:val="20"/>
          <w:szCs w:val="20"/>
          <w:rtl/>
          <w:lang w:eastAsia="he-IL"/>
        </w:rPr>
        <w:t>ד</w:t>
      </w:r>
      <w:r w:rsidRPr="000102FF">
        <w:rPr>
          <w:rFonts w:ascii="Garamond" w:hAnsi="Garamond" w:cs="David"/>
          <w:sz w:val="20"/>
          <w:szCs w:val="20"/>
          <w:rtl/>
          <w:lang w:eastAsia="he-IL"/>
        </w:rPr>
        <w:t>)</w:t>
      </w:r>
      <w:r w:rsidRPr="000102FF">
        <w:rPr>
          <w:rFonts w:ascii="Garamond" w:hAnsi="Garamond" w:cs="David" w:hint="cs"/>
          <w:sz w:val="20"/>
          <w:szCs w:val="20"/>
          <w:rtl/>
          <w:lang w:eastAsia="he-IL"/>
        </w:rPr>
        <w:t xml:space="preserve"> </w:t>
      </w:r>
      <w:r w:rsidRPr="000102FF">
        <w:rPr>
          <w:rFonts w:ascii="Garamond" w:hAnsi="Garamond" w:cs="David"/>
          <w:sz w:val="20"/>
          <w:szCs w:val="20"/>
          <w:rtl/>
          <w:lang w:eastAsia="he-IL"/>
        </w:rPr>
        <w:t>"</w:t>
      </w:r>
      <w:r w:rsidRPr="000102FF">
        <w:rPr>
          <w:rFonts w:ascii="Garamond" w:hAnsi="Garamond" w:cs="David" w:hint="cs"/>
          <w:sz w:val="20"/>
          <w:szCs w:val="20"/>
          <w:rtl/>
          <w:lang w:eastAsia="he-IL"/>
        </w:rPr>
        <w:t>נשק</w:t>
      </w:r>
      <w:r w:rsidRPr="000102FF">
        <w:rPr>
          <w:rFonts w:ascii="Garamond" w:hAnsi="Garamond" w:cs="David"/>
          <w:sz w:val="20"/>
          <w:szCs w:val="20"/>
          <w:rtl/>
          <w:lang w:eastAsia="he-IL"/>
        </w:rPr>
        <w:t xml:space="preserve">" – </w:t>
      </w:r>
      <w:r w:rsidRPr="000102FF">
        <w:rPr>
          <w:rFonts w:ascii="Garamond" w:hAnsi="Garamond" w:cs="David" w:hint="cs"/>
          <w:sz w:val="20"/>
          <w:szCs w:val="20"/>
          <w:rtl/>
          <w:lang w:eastAsia="he-IL"/>
        </w:rPr>
        <w:t>למעט</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חלק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ואבזר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כאמור</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בסעיף</w:t>
      </w:r>
      <w:r w:rsidRPr="000102FF">
        <w:rPr>
          <w:rFonts w:ascii="Garamond" w:hAnsi="Garamond" w:cs="David"/>
          <w:sz w:val="20"/>
          <w:szCs w:val="20"/>
          <w:rtl/>
          <w:lang w:eastAsia="he-IL"/>
        </w:rPr>
        <w:t xml:space="preserve"> 144(</w:t>
      </w:r>
      <w:r w:rsidRPr="000102FF">
        <w:rPr>
          <w:rFonts w:ascii="Garamond" w:hAnsi="Garamond" w:cs="David" w:hint="cs"/>
          <w:sz w:val="20"/>
          <w:szCs w:val="20"/>
          <w:rtl/>
          <w:lang w:eastAsia="he-IL"/>
        </w:rPr>
        <w:t>ג</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לחוק</w:t>
      </w:r>
      <w:r w:rsidRPr="000102FF">
        <w:rPr>
          <w:rFonts w:ascii="Garamond" w:hAnsi="Garamond" w:cs="David"/>
          <w:sz w:val="20"/>
          <w:szCs w:val="20"/>
          <w:rtl/>
          <w:lang w:eastAsia="he-IL"/>
        </w:rPr>
        <w:t xml:space="preserve"> </w:t>
      </w:r>
      <w:r w:rsidRPr="000102FF">
        <w:rPr>
          <w:rFonts w:ascii="Garamond" w:hAnsi="Garamond" w:cs="David" w:hint="cs"/>
          <w:sz w:val="20"/>
          <w:szCs w:val="20"/>
          <w:rtl/>
          <w:lang w:eastAsia="he-IL"/>
        </w:rPr>
        <w:t>העונשין</w:t>
      </w:r>
      <w:r w:rsidRPr="000102FF">
        <w:rPr>
          <w:rFonts w:ascii="Garamond" w:hAnsi="Garamond" w:cs="David"/>
          <w:sz w:val="20"/>
          <w:szCs w:val="20"/>
          <w:rtl/>
          <w:lang w:eastAsia="he-IL"/>
        </w:rPr>
        <w:t>;</w:t>
      </w:r>
      <w:r w:rsidRPr="000102FF">
        <w:rPr>
          <w:rFonts w:ascii="Garamond" w:hAnsi="Garamond" w:cs="David" w:hint="cs"/>
          <w:sz w:val="20"/>
          <w:szCs w:val="20"/>
          <w:rtl/>
          <w:lang w:eastAsia="he-IL"/>
        </w:rPr>
        <w:t>"</w:t>
      </w:r>
    </w:p>
  </w:footnote>
  <w:footnote w:id="2">
    <w:p w:rsidR="000102FF" w:rsidRPr="000102FF" w:rsidRDefault="000102FF" w:rsidP="000102FF">
      <w:pPr>
        <w:pStyle w:val="p00"/>
        <w:bidi/>
        <w:spacing w:before="72" w:beforeAutospacing="0" w:after="0" w:afterAutospacing="0"/>
        <w:ind w:right="142"/>
        <w:rPr>
          <w:rFonts w:cs="David"/>
          <w:color w:val="000000"/>
          <w:sz w:val="20"/>
          <w:szCs w:val="20"/>
        </w:rPr>
      </w:pPr>
      <w:r w:rsidRPr="000102FF">
        <w:rPr>
          <w:rStyle w:val="a6"/>
          <w:rFonts w:cs="David"/>
          <w:sz w:val="20"/>
          <w:szCs w:val="20"/>
        </w:rPr>
        <w:footnoteRef/>
      </w:r>
      <w:r w:rsidRPr="000102FF">
        <w:rPr>
          <w:rFonts w:cs="David"/>
          <w:sz w:val="20"/>
          <w:szCs w:val="20"/>
        </w:rPr>
        <w:t xml:space="preserve"> </w:t>
      </w:r>
      <w:r w:rsidRPr="000102FF">
        <w:rPr>
          <w:rFonts w:ascii="Garamond" w:hAnsi="Garamond" w:cs="David" w:hint="cs"/>
          <w:sz w:val="20"/>
          <w:szCs w:val="20"/>
          <w:rtl/>
          <w:lang w:eastAsia="he-IL"/>
        </w:rPr>
        <w:t xml:space="preserve"> </w:t>
      </w:r>
      <w:r w:rsidRPr="000102FF">
        <w:rPr>
          <w:rFonts w:ascii="Time New Roman" w:hAnsi="Time New Roman" w:cs="David"/>
          <w:b/>
          <w:bCs/>
          <w:sz w:val="20"/>
          <w:szCs w:val="20"/>
          <w:rtl/>
        </w:rPr>
        <w:t>יידוי או ירי של אבן או חפץ אחר לעבר כלי תחבורה</w:t>
      </w:r>
    </w:p>
    <w:p w:rsidR="000102FF" w:rsidRPr="000102FF" w:rsidRDefault="000102FF" w:rsidP="000102FF">
      <w:pPr>
        <w:bidi/>
        <w:spacing w:before="72" w:after="0" w:line="240" w:lineRule="auto"/>
        <w:ind w:right="142"/>
        <w:jc w:val="both"/>
        <w:rPr>
          <w:rFonts w:ascii="Times New Roman" w:eastAsia="Times New Roman" w:hAnsi="Times New Roman" w:cs="David"/>
          <w:color w:val="000000"/>
          <w:sz w:val="20"/>
          <w:szCs w:val="20"/>
          <w:rtl/>
        </w:rPr>
      </w:pPr>
      <w:r w:rsidRPr="000102FF">
        <w:rPr>
          <w:rFonts w:ascii="Times New Roman" w:eastAsia="Times New Roman" w:hAnsi="Times New Roman" w:cs="David" w:hint="cs"/>
          <w:color w:val="000000"/>
          <w:sz w:val="20"/>
          <w:szCs w:val="20"/>
          <w:rtl/>
        </w:rPr>
        <w:t>332א. (א) המיידה או יורה אבן או חפץ אחר לעבר כלי תחבורה בנסיעה, באופן שיש בו כדי לסכן את בטיחותו של הנוסע בכלי התחבורה או את מי שנמצא בקרבת כלי התחבורה, או שיש בו כדי לפגוע בכלי התחבורה בנסיבות שיש בהן כדי לעורר פחד או בהלה, דינו – מאסר עשר שנים.</w:t>
      </w:r>
    </w:p>
    <w:p w:rsidR="000102FF" w:rsidRPr="000102FF" w:rsidRDefault="000102FF" w:rsidP="000102FF">
      <w:pPr>
        <w:bidi/>
        <w:spacing w:before="72" w:after="0" w:line="240" w:lineRule="auto"/>
        <w:ind w:right="142"/>
        <w:jc w:val="both"/>
        <w:rPr>
          <w:rFonts w:ascii="Times New Roman" w:eastAsia="Times New Roman" w:hAnsi="Times New Roman" w:cs="David"/>
          <w:color w:val="000000"/>
          <w:sz w:val="20"/>
          <w:szCs w:val="20"/>
          <w:rtl/>
        </w:rPr>
      </w:pPr>
      <w:r w:rsidRPr="000102FF">
        <w:rPr>
          <w:rFonts w:ascii="Times New Roman" w:eastAsia="Times New Roman" w:hAnsi="Times New Roman" w:cs="David" w:hint="cs"/>
          <w:color w:val="000000"/>
          <w:sz w:val="20"/>
          <w:szCs w:val="20"/>
          <w:rtl/>
        </w:rPr>
        <w:t>          (ב)  המיידה או יורה אבן או חפץ אחר לעבר כלי תחבורה בנסיעה, באופן שיש בו כדי לסכן את בטיחותו של הנובע בכלי התחבורה או את מי שנמצא בקרבת כלי התחבורה, במטרה לפגוע בנוסע או במי שנמצא בקרבה כאמור, דינו – מאסר עשרים שנים.</w:t>
      </w:r>
    </w:p>
    <w:p w:rsidR="000102FF" w:rsidRPr="000102FF" w:rsidRDefault="000102FF" w:rsidP="000102FF">
      <w:pPr>
        <w:bidi/>
        <w:spacing w:before="72" w:after="0" w:line="240" w:lineRule="auto"/>
        <w:ind w:right="142"/>
        <w:jc w:val="both"/>
        <w:rPr>
          <w:rFonts w:ascii="Times New Roman" w:eastAsia="Times New Roman" w:hAnsi="Times New Roman" w:cs="David"/>
          <w:color w:val="000000"/>
          <w:sz w:val="20"/>
          <w:szCs w:val="20"/>
          <w:rtl/>
        </w:rPr>
      </w:pPr>
      <w:r w:rsidRPr="000102FF">
        <w:rPr>
          <w:rFonts w:ascii="Times New Roman" w:eastAsia="Times New Roman" w:hAnsi="Times New Roman" w:cs="David" w:hint="cs"/>
          <w:color w:val="000000"/>
          <w:sz w:val="20"/>
          <w:szCs w:val="20"/>
          <w:rtl/>
        </w:rPr>
        <w:t>          (ג)   הורשע אדם בעבירה לפי סעיפים קטנים (א) או (ב), לא יפחת עונשו מחמישית העונש המרבי שנקבע לאותה עבירה, אלא אם כן החליט בית המשפט, מטעמים מיוחדים שיירשמו, להקל בעונשו; עונש מאסר לפי סעיף קטן זה לא יהיה, בהעדר טעמים מיוחדים, כולו על-תנאי.</w:t>
      </w:r>
    </w:p>
  </w:footnote>
  <w:footnote w:id="3">
    <w:p w:rsidR="00991141" w:rsidRPr="00991141" w:rsidRDefault="00991141" w:rsidP="00991141">
      <w:pPr>
        <w:pStyle w:val="p00"/>
        <w:bidi/>
        <w:spacing w:before="72" w:beforeAutospacing="0" w:after="0" w:afterAutospacing="0"/>
        <w:ind w:right="142"/>
        <w:rPr>
          <w:rFonts w:cs="David"/>
          <w:sz w:val="20"/>
          <w:szCs w:val="20"/>
        </w:rPr>
      </w:pPr>
      <w:r>
        <w:rPr>
          <w:rStyle w:val="a6"/>
        </w:rPr>
        <w:footnoteRef/>
      </w:r>
      <w:r>
        <w:t xml:space="preserve"> </w:t>
      </w:r>
      <w:r w:rsidRPr="00991141">
        <w:rPr>
          <w:rFonts w:ascii="Time New Roman" w:hAnsi="Time New Roman" w:cs="David"/>
          <w:b/>
          <w:bCs/>
          <w:sz w:val="20"/>
          <w:szCs w:val="20"/>
          <w:rtl/>
        </w:rPr>
        <w:t xml:space="preserve">עבירות ממניע גזענות או עוינות כלפי ציבור – נסיבה מחמירה </w:t>
      </w:r>
    </w:p>
    <w:p w:rsidR="00991141" w:rsidRPr="00991141" w:rsidRDefault="00991141" w:rsidP="00991141">
      <w:pPr>
        <w:bidi/>
        <w:spacing w:before="72" w:after="0" w:line="240" w:lineRule="auto"/>
        <w:ind w:right="142"/>
        <w:jc w:val="both"/>
        <w:rPr>
          <w:rFonts w:ascii="Times New Roman" w:eastAsia="Times New Roman" w:hAnsi="Times New Roman" w:cs="David"/>
          <w:sz w:val="20"/>
          <w:szCs w:val="20"/>
          <w:rtl/>
        </w:rPr>
      </w:pPr>
      <w:r w:rsidRPr="00991141">
        <w:rPr>
          <w:rFonts w:ascii="Times New Roman" w:eastAsia="Times New Roman" w:hAnsi="Times New Roman" w:cs="David" w:hint="cs"/>
          <w:sz w:val="20"/>
          <w:szCs w:val="20"/>
          <w:rtl/>
        </w:rPr>
        <w:t>144ו. (א)  העובר עבירה מתוך מניע של גזענות כהגדרתה בסימן א'1 או של עוינות כלפי ציבור מחמת דת, קבוצה דתית, מוצא עדתי, נטיה מינית או היותם עובדים זרים, דינו – כפל העונש הקבוע לאותה עבירה או מאסר עשר שנים, הכל לפי העונש הקל יותר.</w:t>
      </w:r>
    </w:p>
    <w:p w:rsidR="00991141" w:rsidRPr="00991141" w:rsidRDefault="00991141" w:rsidP="00991141">
      <w:pPr>
        <w:bidi/>
        <w:spacing w:before="72" w:after="0" w:line="240" w:lineRule="auto"/>
        <w:ind w:right="142"/>
        <w:jc w:val="both"/>
        <w:rPr>
          <w:rFonts w:ascii="Times New Roman" w:eastAsia="Times New Roman" w:hAnsi="Times New Roman" w:cs="David"/>
          <w:sz w:val="20"/>
          <w:szCs w:val="20"/>
          <w:rtl/>
        </w:rPr>
      </w:pPr>
      <w:r w:rsidRPr="00991141">
        <w:rPr>
          <w:rFonts w:ascii="Times New Roman" w:eastAsia="Times New Roman" w:hAnsi="Times New Roman" w:cs="David" w:hint="cs"/>
          <w:sz w:val="20"/>
          <w:szCs w:val="20"/>
          <w:rtl/>
        </w:rPr>
        <w:t>          (ב)  בסעיף זה, "עבירה" – עבירה נגד הגוף, החירות או הרכוש, עבירה של איומים או סחיטה; עבירות של בריונות ותקלות לציבור ושל מטרדים הכלולים בסימנים ט' וי"א בפרק זה, ועבירה בשירות הציבור וכלפיו הכלולה בפרט ט' סימן ד', הכל למעט עבירה שהעונש שנקבע לה הוא מאסר עשר שנים ומעלה.</w:t>
      </w:r>
    </w:p>
    <w:p w:rsidR="00991141" w:rsidRPr="00991141" w:rsidRDefault="00991141" w:rsidP="00991141">
      <w:pPr>
        <w:pStyle w:val="a4"/>
        <w:bidi/>
        <w:rPr>
          <w:rtl/>
        </w:rPr>
      </w:pPr>
    </w:p>
  </w:footnote>
  <w:footnote w:id="4">
    <w:p w:rsidR="00C06705" w:rsidRPr="000102FF" w:rsidRDefault="00C06705" w:rsidP="000102FF">
      <w:pPr>
        <w:pStyle w:val="a4"/>
        <w:bidi/>
        <w:ind w:right="142"/>
        <w:rPr>
          <w:rFonts w:cs="David"/>
          <w:rtl/>
        </w:rPr>
      </w:pPr>
      <w:r w:rsidRPr="000102FF">
        <w:rPr>
          <w:rStyle w:val="a6"/>
          <w:rFonts w:cs="David"/>
        </w:rPr>
        <w:footnoteRef/>
      </w:r>
      <w:r w:rsidRPr="000102FF">
        <w:rPr>
          <w:rFonts w:cs="David"/>
        </w:rPr>
        <w:t xml:space="preserve"> </w:t>
      </w:r>
      <w:r w:rsidRPr="000102FF">
        <w:rPr>
          <w:rFonts w:cs="David" w:hint="cs"/>
          <w:rtl/>
        </w:rPr>
        <w:t>ע</w:t>
      </w:r>
      <w:r w:rsidRPr="000102FF">
        <w:rPr>
          <w:rFonts w:cs="David"/>
          <w:rtl/>
        </w:rPr>
        <w:t>"</w:t>
      </w:r>
      <w:r w:rsidRPr="000102FF">
        <w:rPr>
          <w:rFonts w:cs="David" w:hint="cs"/>
          <w:rtl/>
        </w:rPr>
        <w:t>פ</w:t>
      </w:r>
      <w:r w:rsidRPr="000102FF">
        <w:rPr>
          <w:rFonts w:cs="David"/>
          <w:rtl/>
        </w:rPr>
        <w:t xml:space="preserve"> 2247/10 </w:t>
      </w:r>
      <w:r w:rsidRPr="000102FF">
        <w:rPr>
          <w:rFonts w:cs="David" w:hint="cs"/>
          <w:b/>
          <w:bCs/>
          <w:rtl/>
        </w:rPr>
        <w:t>שלום</w:t>
      </w:r>
      <w:r w:rsidRPr="000102FF">
        <w:rPr>
          <w:rFonts w:cs="David"/>
          <w:b/>
          <w:bCs/>
          <w:rtl/>
        </w:rPr>
        <w:t xml:space="preserve"> </w:t>
      </w:r>
      <w:r w:rsidRPr="000102FF">
        <w:rPr>
          <w:rFonts w:cs="David" w:hint="cs"/>
          <w:b/>
          <w:bCs/>
          <w:rtl/>
        </w:rPr>
        <w:t>ימיני</w:t>
      </w:r>
      <w:r w:rsidRPr="000102FF">
        <w:rPr>
          <w:rFonts w:cs="David"/>
          <w:b/>
          <w:bCs/>
          <w:rtl/>
        </w:rPr>
        <w:t xml:space="preserve"> </w:t>
      </w:r>
      <w:r w:rsidRPr="000102FF">
        <w:rPr>
          <w:rFonts w:cs="David" w:hint="cs"/>
          <w:b/>
          <w:bCs/>
          <w:rtl/>
        </w:rPr>
        <w:t>נ</w:t>
      </w:r>
      <w:r w:rsidRPr="000102FF">
        <w:rPr>
          <w:rFonts w:cs="David"/>
          <w:b/>
          <w:bCs/>
          <w:rtl/>
        </w:rPr>
        <w:t xml:space="preserve">' </w:t>
      </w:r>
      <w:r w:rsidRPr="000102FF">
        <w:rPr>
          <w:rFonts w:cs="David" w:hint="cs"/>
          <w:b/>
          <w:bCs/>
          <w:rtl/>
        </w:rPr>
        <w:t>מדינת</w:t>
      </w:r>
      <w:r w:rsidRPr="000102FF">
        <w:rPr>
          <w:rFonts w:cs="David"/>
          <w:b/>
          <w:bCs/>
          <w:rtl/>
        </w:rPr>
        <w:t xml:space="preserve"> </w:t>
      </w:r>
      <w:r w:rsidRPr="000102FF">
        <w:rPr>
          <w:rFonts w:cs="David" w:hint="cs"/>
          <w:b/>
          <w:bCs/>
          <w:rtl/>
        </w:rPr>
        <w:t>ישראל</w:t>
      </w:r>
      <w:r w:rsidRPr="000102FF">
        <w:rPr>
          <w:rFonts w:cs="David"/>
          <w:rtl/>
        </w:rPr>
        <w:t xml:space="preserve">, </w:t>
      </w:r>
      <w:r w:rsidRPr="000102FF">
        <w:rPr>
          <w:rFonts w:cs="David" w:hint="cs"/>
          <w:rtl/>
        </w:rPr>
        <w:t>פס</w:t>
      </w:r>
      <w:r w:rsidRPr="000102FF">
        <w:rPr>
          <w:rFonts w:cs="David"/>
          <w:rtl/>
        </w:rPr>
        <w:t xml:space="preserve">' 35 </w:t>
      </w:r>
      <w:r w:rsidRPr="000102FF">
        <w:rPr>
          <w:rFonts w:cs="David" w:hint="cs"/>
          <w:rtl/>
        </w:rPr>
        <w:t>לפסק</w:t>
      </w:r>
      <w:r w:rsidRPr="000102FF">
        <w:rPr>
          <w:rFonts w:cs="David"/>
          <w:rtl/>
        </w:rPr>
        <w:t xml:space="preserve"> </w:t>
      </w:r>
      <w:r w:rsidRPr="000102FF">
        <w:rPr>
          <w:rFonts w:cs="David" w:hint="cs"/>
          <w:rtl/>
        </w:rPr>
        <w:t>הדין</w:t>
      </w:r>
      <w:r w:rsidRPr="000102FF">
        <w:rPr>
          <w:rFonts w:cs="David"/>
          <w:rtl/>
        </w:rPr>
        <w:t>.</w:t>
      </w:r>
    </w:p>
  </w:footnote>
  <w:footnote w:id="5">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ש"ז פלר, יסודות בדיני העונשין, עמ' 237. (להלן: פלר).</w:t>
      </w:r>
    </w:p>
  </w:footnote>
  <w:footnote w:id="6">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שם, עמ' 240.</w:t>
      </w:r>
    </w:p>
  </w:footnote>
  <w:footnote w:id="7">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הלוי, תורת דיני העונשין, עמ' 581. (להלן: הלוי)</w:t>
      </w:r>
    </w:p>
  </w:footnote>
  <w:footnote w:id="8">
    <w:p w:rsidR="00C06705" w:rsidRPr="000102FF" w:rsidRDefault="00C06705" w:rsidP="008D1BC9">
      <w:pPr>
        <w:pStyle w:val="a4"/>
        <w:bidi/>
        <w:rPr>
          <w:rFonts w:cs="David"/>
          <w:rtl/>
        </w:rPr>
      </w:pPr>
      <w:r w:rsidRPr="000102FF">
        <w:rPr>
          <w:rStyle w:val="a6"/>
          <w:rFonts w:cs="David"/>
        </w:rPr>
        <w:footnoteRef/>
      </w:r>
      <w:r w:rsidRPr="000102FF">
        <w:rPr>
          <w:rFonts w:cs="David"/>
        </w:rPr>
        <w:t xml:space="preserve"> </w:t>
      </w:r>
      <w:r w:rsidR="008D1BC9">
        <w:rPr>
          <w:rFonts w:cs="David" w:hint="cs"/>
          <w:rtl/>
        </w:rPr>
        <w:t xml:space="preserve"> שם, בעמ' 795.</w:t>
      </w:r>
    </w:p>
  </w:footnote>
  <w:footnote w:id="9">
    <w:p w:rsidR="00C06705" w:rsidRPr="000102FF" w:rsidRDefault="00C06705"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4448/03 </w:t>
      </w:r>
      <w:r w:rsidRPr="000102FF">
        <w:rPr>
          <w:rFonts w:cs="David" w:hint="cs"/>
          <w:b/>
          <w:bCs/>
          <w:rtl/>
        </w:rPr>
        <w:t>מחמד רימאווי נ' מדינת ישראל</w:t>
      </w:r>
      <w:r w:rsidRPr="000102FF">
        <w:rPr>
          <w:rFonts w:cs="David" w:hint="cs"/>
          <w:rtl/>
        </w:rPr>
        <w:t xml:space="preserve">, פס' 22 לפסק הדין. </w:t>
      </w:r>
    </w:p>
  </w:footnote>
  <w:footnote w:id="10">
    <w:p w:rsidR="00A10D5B" w:rsidRPr="000102FF" w:rsidRDefault="00A10D5B"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קדמי, על הדין בפלילים חוק העונשין עמ' 468. (להלן: קדמי)</w:t>
      </w:r>
    </w:p>
  </w:footnote>
  <w:footnote w:id="11">
    <w:p w:rsidR="009E1E95" w:rsidRPr="009E1E95" w:rsidRDefault="009E1E95" w:rsidP="009E1E95">
      <w:pPr>
        <w:pStyle w:val="a4"/>
        <w:bidi/>
        <w:rPr>
          <w:rFonts w:cs="David"/>
          <w:rtl/>
        </w:rPr>
      </w:pPr>
      <w:r w:rsidRPr="009E1E95">
        <w:rPr>
          <w:rStyle w:val="a6"/>
          <w:rFonts w:cs="David"/>
        </w:rPr>
        <w:footnoteRef/>
      </w:r>
      <w:r w:rsidRPr="009E1E95">
        <w:rPr>
          <w:rFonts w:cs="David"/>
        </w:rPr>
        <w:t xml:space="preserve"> </w:t>
      </w:r>
      <w:r w:rsidRPr="009E1E95">
        <w:rPr>
          <w:rFonts w:cs="David" w:hint="cs"/>
          <w:rtl/>
        </w:rPr>
        <w:t xml:space="preserve"> שהרי מוצע שמאסר עולם </w:t>
      </w:r>
      <w:r w:rsidR="00924C13" w:rsidRPr="009E1E95">
        <w:rPr>
          <w:rFonts w:cs="David" w:hint="cs"/>
          <w:rtl/>
        </w:rPr>
        <w:t>גרידא</w:t>
      </w:r>
      <w:r w:rsidRPr="009E1E95">
        <w:rPr>
          <w:rFonts w:cs="David" w:hint="cs"/>
          <w:rtl/>
        </w:rPr>
        <w:t xml:space="preserve"> יהפוך לשלושים שנות מאסר. </w:t>
      </w:r>
    </w:p>
  </w:footnote>
  <w:footnote w:id="12">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הלוי, עמ' 583-584.</w:t>
      </w:r>
    </w:p>
  </w:footnote>
  <w:footnote w:id="13">
    <w:p w:rsidR="00A972B9" w:rsidRPr="000102FF" w:rsidRDefault="00A972B9"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קדמי, עמ' 339.</w:t>
      </w:r>
    </w:p>
  </w:footnote>
  <w:footnote w:id="14">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הלוי, עמ' 596.</w:t>
      </w:r>
    </w:p>
  </w:footnote>
  <w:footnote w:id="15">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מ</w:t>
      </w:r>
      <w:r w:rsidRPr="000102FF">
        <w:rPr>
          <w:rFonts w:cs="David"/>
          <w:rtl/>
        </w:rPr>
        <w:t xml:space="preserve">' </w:t>
      </w:r>
      <w:r w:rsidRPr="000102FF">
        <w:rPr>
          <w:rFonts w:cs="David" w:hint="cs"/>
          <w:rtl/>
        </w:rPr>
        <w:t>קרמניצר</w:t>
      </w:r>
      <w:r w:rsidRPr="000102FF">
        <w:rPr>
          <w:rFonts w:cs="David"/>
          <w:rtl/>
        </w:rPr>
        <w:t xml:space="preserve"> "</w:t>
      </w:r>
      <w:r w:rsidRPr="000102FF">
        <w:rPr>
          <w:rFonts w:cs="David" w:hint="cs"/>
          <w:rtl/>
        </w:rPr>
        <w:t>על</w:t>
      </w:r>
      <w:r w:rsidRPr="000102FF">
        <w:rPr>
          <w:rFonts w:cs="David"/>
          <w:rtl/>
        </w:rPr>
        <w:t xml:space="preserve"> </w:t>
      </w:r>
      <w:r w:rsidRPr="000102FF">
        <w:rPr>
          <w:rFonts w:cs="David" w:hint="cs"/>
          <w:rtl/>
        </w:rPr>
        <w:t>מהות</w:t>
      </w:r>
      <w:r w:rsidRPr="000102FF">
        <w:rPr>
          <w:rFonts w:cs="David"/>
          <w:rtl/>
        </w:rPr>
        <w:t xml:space="preserve"> </w:t>
      </w:r>
      <w:r w:rsidRPr="000102FF">
        <w:rPr>
          <w:rFonts w:cs="David" w:hint="cs"/>
          <w:rtl/>
        </w:rPr>
        <w:t>הקשר</w:t>
      </w:r>
      <w:r w:rsidRPr="000102FF">
        <w:rPr>
          <w:rFonts w:cs="David"/>
          <w:rtl/>
        </w:rPr>
        <w:t xml:space="preserve"> </w:t>
      </w:r>
      <w:r w:rsidRPr="000102FF">
        <w:rPr>
          <w:rFonts w:cs="David" w:hint="cs"/>
          <w:rtl/>
        </w:rPr>
        <w:t>הפלילי</w:t>
      </w:r>
      <w:r w:rsidRPr="000102FF">
        <w:rPr>
          <w:rFonts w:cs="David"/>
          <w:rtl/>
        </w:rPr>
        <w:t xml:space="preserve"> </w:t>
      </w:r>
      <w:r w:rsidRPr="000102FF">
        <w:rPr>
          <w:rFonts w:cs="David" w:hint="cs"/>
          <w:rtl/>
        </w:rPr>
        <w:t>ועל</w:t>
      </w:r>
      <w:r w:rsidRPr="000102FF">
        <w:rPr>
          <w:rFonts w:cs="David"/>
          <w:rtl/>
        </w:rPr>
        <w:t xml:space="preserve"> </w:t>
      </w:r>
      <w:r w:rsidRPr="000102FF">
        <w:rPr>
          <w:rFonts w:cs="David" w:hint="cs"/>
          <w:rtl/>
        </w:rPr>
        <w:t>היחס</w:t>
      </w:r>
      <w:r w:rsidRPr="000102FF">
        <w:rPr>
          <w:rFonts w:cs="David"/>
          <w:rtl/>
        </w:rPr>
        <w:t xml:space="preserve"> </w:t>
      </w:r>
      <w:r w:rsidRPr="000102FF">
        <w:rPr>
          <w:rFonts w:cs="David" w:hint="cs"/>
          <w:rtl/>
        </w:rPr>
        <w:t>בינו</w:t>
      </w:r>
      <w:r w:rsidRPr="000102FF">
        <w:rPr>
          <w:rFonts w:cs="David"/>
          <w:rtl/>
        </w:rPr>
        <w:t xml:space="preserve"> </w:t>
      </w:r>
      <w:r w:rsidRPr="000102FF">
        <w:rPr>
          <w:rFonts w:cs="David" w:hint="cs"/>
          <w:rtl/>
        </w:rPr>
        <w:t>לבין</w:t>
      </w:r>
      <w:r w:rsidRPr="000102FF">
        <w:rPr>
          <w:rFonts w:cs="David"/>
          <w:rtl/>
        </w:rPr>
        <w:t xml:space="preserve"> </w:t>
      </w:r>
      <w:r w:rsidRPr="000102FF">
        <w:rPr>
          <w:rFonts w:cs="David" w:hint="cs"/>
          <w:rtl/>
        </w:rPr>
        <w:t>השידול</w:t>
      </w:r>
      <w:r w:rsidRPr="000102FF">
        <w:rPr>
          <w:rFonts w:cs="David"/>
          <w:rtl/>
        </w:rPr>
        <w:t xml:space="preserve"> </w:t>
      </w:r>
      <w:r w:rsidRPr="000102FF">
        <w:rPr>
          <w:rFonts w:cs="David" w:hint="cs"/>
          <w:rtl/>
        </w:rPr>
        <w:t>לדבר</w:t>
      </w:r>
      <w:r w:rsidRPr="000102FF">
        <w:rPr>
          <w:rFonts w:cs="David"/>
          <w:rtl/>
        </w:rPr>
        <w:t xml:space="preserve"> </w:t>
      </w:r>
      <w:r w:rsidRPr="000102FF">
        <w:rPr>
          <w:rFonts w:cs="David" w:hint="cs"/>
          <w:rtl/>
        </w:rPr>
        <w:t>עבירה</w:t>
      </w:r>
      <w:r w:rsidRPr="000102FF">
        <w:rPr>
          <w:rFonts w:cs="David"/>
          <w:rtl/>
        </w:rPr>
        <w:t xml:space="preserve">" </w:t>
      </w:r>
      <w:r w:rsidRPr="000102FF">
        <w:rPr>
          <w:rFonts w:cs="David" w:hint="cs"/>
          <w:rtl/>
        </w:rPr>
        <w:t>משפטים</w:t>
      </w:r>
      <w:r w:rsidRPr="000102FF">
        <w:rPr>
          <w:rFonts w:cs="David"/>
          <w:rtl/>
        </w:rPr>
        <w:t xml:space="preserve"> </w:t>
      </w:r>
      <w:r w:rsidRPr="000102FF">
        <w:rPr>
          <w:rFonts w:cs="David" w:hint="cs"/>
          <w:rtl/>
        </w:rPr>
        <w:t>יד</w:t>
      </w:r>
      <w:r w:rsidRPr="000102FF">
        <w:rPr>
          <w:rFonts w:cs="David"/>
          <w:rtl/>
        </w:rPr>
        <w:t xml:space="preserve"> (</w:t>
      </w:r>
      <w:r w:rsidRPr="000102FF">
        <w:rPr>
          <w:rFonts w:cs="David" w:hint="cs"/>
          <w:rtl/>
        </w:rPr>
        <w:t>תשמ</w:t>
      </w:r>
      <w:r w:rsidRPr="000102FF">
        <w:rPr>
          <w:rFonts w:cs="David"/>
          <w:rtl/>
        </w:rPr>
        <w:t>"</w:t>
      </w:r>
      <w:r w:rsidRPr="000102FF">
        <w:rPr>
          <w:rFonts w:cs="David" w:hint="cs"/>
          <w:rtl/>
        </w:rPr>
        <w:t>ד</w:t>
      </w:r>
      <w:r w:rsidRPr="000102FF">
        <w:rPr>
          <w:rFonts w:cs="David"/>
          <w:rtl/>
        </w:rPr>
        <w:t>-</w:t>
      </w:r>
      <w:r w:rsidRPr="000102FF">
        <w:rPr>
          <w:rFonts w:cs="David" w:hint="cs"/>
          <w:rtl/>
        </w:rPr>
        <w:t>תשמ</w:t>
      </w:r>
      <w:r w:rsidRPr="000102FF">
        <w:rPr>
          <w:rFonts w:cs="David"/>
          <w:rtl/>
        </w:rPr>
        <w:t>"</w:t>
      </w:r>
      <w:r w:rsidRPr="000102FF">
        <w:rPr>
          <w:rFonts w:cs="David" w:hint="cs"/>
          <w:rtl/>
        </w:rPr>
        <w:t>ה</w:t>
      </w:r>
      <w:r w:rsidRPr="000102FF">
        <w:rPr>
          <w:rFonts w:cs="David"/>
          <w:rtl/>
        </w:rPr>
        <w:t>) 231</w:t>
      </w:r>
      <w:r w:rsidRPr="000102FF">
        <w:rPr>
          <w:rFonts w:cs="David" w:hint="cs"/>
          <w:rtl/>
        </w:rPr>
        <w:t>, 242-244</w:t>
      </w:r>
      <w:r w:rsidRPr="000102FF">
        <w:rPr>
          <w:rFonts w:cs="David"/>
          <w:rtl/>
        </w:rPr>
        <w:t>.</w:t>
      </w:r>
      <w:r w:rsidRPr="000102FF">
        <w:rPr>
          <w:rFonts w:cs="David" w:hint="cs"/>
          <w:rtl/>
        </w:rPr>
        <w:t xml:space="preserve"> פלר מצוטט שם. </w:t>
      </w:r>
    </w:p>
  </w:footnote>
  <w:footnote w:id="16">
    <w:p w:rsidR="00FF2FC7" w:rsidRPr="000102FF" w:rsidRDefault="00FF2FC7" w:rsidP="000102FF">
      <w:pPr>
        <w:pStyle w:val="a4"/>
        <w:bidi/>
        <w:rPr>
          <w:rFonts w:cs="David"/>
          <w:rtl/>
        </w:rPr>
      </w:pPr>
      <w:r w:rsidRPr="000102FF">
        <w:rPr>
          <w:rStyle w:val="a6"/>
          <w:rFonts w:cs="David"/>
        </w:rPr>
        <w:footnoteRef/>
      </w:r>
      <w:r w:rsidRPr="000102FF">
        <w:rPr>
          <w:rFonts w:cs="David"/>
        </w:rPr>
        <w:t xml:space="preserve"> </w:t>
      </w:r>
      <w:r w:rsidRPr="000102FF">
        <w:rPr>
          <w:rFonts w:cs="David" w:hint="cs"/>
          <w:rtl/>
        </w:rPr>
        <w:t xml:space="preserve"> ע"פ 3338/99 </w:t>
      </w:r>
      <w:r w:rsidRPr="000102FF">
        <w:rPr>
          <w:rFonts w:cs="David" w:hint="cs"/>
          <w:b/>
          <w:bCs/>
          <w:rtl/>
        </w:rPr>
        <w:t>דמיאן פקוביץ נ' מדינת ישראל,</w:t>
      </w:r>
      <w:r w:rsidRPr="000102FF">
        <w:rPr>
          <w:rFonts w:cs="David" w:hint="cs"/>
          <w:rtl/>
        </w:rPr>
        <w:t xml:space="preserve">  פס' 29 לפסה"ד. </w:t>
      </w:r>
    </w:p>
  </w:footnote>
  <w:footnote w:id="17">
    <w:p w:rsidR="00555C72" w:rsidRPr="00555C72" w:rsidRDefault="00555C72" w:rsidP="00555C72">
      <w:pPr>
        <w:pStyle w:val="a4"/>
        <w:bidi/>
        <w:jc w:val="both"/>
        <w:rPr>
          <w:rtl/>
        </w:rPr>
      </w:pPr>
      <w:r w:rsidRPr="00555C72">
        <w:rPr>
          <w:rStyle w:val="a6"/>
        </w:rPr>
        <w:footnoteRef/>
      </w:r>
      <w:r w:rsidRPr="00555C72">
        <w:t xml:space="preserve"> </w:t>
      </w:r>
      <w:r w:rsidRPr="00555C72">
        <w:rPr>
          <w:rFonts w:hint="cs"/>
          <w:rtl/>
        </w:rPr>
        <w:t xml:space="preserve"> </w:t>
      </w:r>
      <w:r w:rsidRPr="00555C72">
        <w:rPr>
          <w:rFonts w:eastAsia="Calibri" w:cs="David" w:hint="cs"/>
          <w:rtl/>
        </w:rPr>
        <w:t xml:space="preserve">ור' את תיאור הליכי החקיקה במאמרו של ש"ז פלר, "מאסר "עולם חובה", מאסר "עולם" ומאסר "עשרים שנה"", </w:t>
      </w:r>
      <w:r w:rsidRPr="00555C72">
        <w:rPr>
          <w:rFonts w:eastAsia="Calibri" w:cs="David" w:hint="cs"/>
          <w:b/>
          <w:bCs/>
          <w:rtl/>
        </w:rPr>
        <w:t>משפט וממשל</w:t>
      </w:r>
      <w:r w:rsidRPr="00555C72">
        <w:rPr>
          <w:rFonts w:eastAsia="Calibri" w:cs="David" w:hint="cs"/>
          <w:rtl/>
        </w:rPr>
        <w:t xml:space="preserve"> ב', תשנ"ה.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19BF"/>
    <w:multiLevelType w:val="hybridMultilevel"/>
    <w:tmpl w:val="D648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C279E"/>
    <w:multiLevelType w:val="hybridMultilevel"/>
    <w:tmpl w:val="0C2E8A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926418A"/>
    <w:multiLevelType w:val="multilevel"/>
    <w:tmpl w:val="E02CB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DF3643"/>
    <w:multiLevelType w:val="hybridMultilevel"/>
    <w:tmpl w:val="BF6C1C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0E12EF3"/>
    <w:multiLevelType w:val="hybridMultilevel"/>
    <w:tmpl w:val="175A5CEC"/>
    <w:lvl w:ilvl="0" w:tplc="0F4073B2">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CE3"/>
    <w:rsid w:val="000102FF"/>
    <w:rsid w:val="00010BC6"/>
    <w:rsid w:val="0003683D"/>
    <w:rsid w:val="00045B1A"/>
    <w:rsid w:val="00053618"/>
    <w:rsid w:val="000767DA"/>
    <w:rsid w:val="00091AA3"/>
    <w:rsid w:val="000954AA"/>
    <w:rsid w:val="000B6E2B"/>
    <w:rsid w:val="000C6700"/>
    <w:rsid w:val="000D0550"/>
    <w:rsid w:val="000F4743"/>
    <w:rsid w:val="000F5793"/>
    <w:rsid w:val="00132DCA"/>
    <w:rsid w:val="00155221"/>
    <w:rsid w:val="00190D34"/>
    <w:rsid w:val="001A5F0F"/>
    <w:rsid w:val="001B2D32"/>
    <w:rsid w:val="001E0047"/>
    <w:rsid w:val="001E2AD3"/>
    <w:rsid w:val="001E4DC8"/>
    <w:rsid w:val="001E5012"/>
    <w:rsid w:val="002238EB"/>
    <w:rsid w:val="002244EC"/>
    <w:rsid w:val="002250CC"/>
    <w:rsid w:val="00241A3C"/>
    <w:rsid w:val="002456CB"/>
    <w:rsid w:val="00255A2C"/>
    <w:rsid w:val="002562CD"/>
    <w:rsid w:val="002631E1"/>
    <w:rsid w:val="002753B2"/>
    <w:rsid w:val="002821D0"/>
    <w:rsid w:val="0028690C"/>
    <w:rsid w:val="002B50FA"/>
    <w:rsid w:val="002B77C2"/>
    <w:rsid w:val="002D0FEF"/>
    <w:rsid w:val="002D2F27"/>
    <w:rsid w:val="002D4D60"/>
    <w:rsid w:val="002E0619"/>
    <w:rsid w:val="002E4317"/>
    <w:rsid w:val="002E4C05"/>
    <w:rsid w:val="002E6D95"/>
    <w:rsid w:val="00324457"/>
    <w:rsid w:val="00351E51"/>
    <w:rsid w:val="00354F8E"/>
    <w:rsid w:val="00356C84"/>
    <w:rsid w:val="003943CA"/>
    <w:rsid w:val="003B0418"/>
    <w:rsid w:val="003C0853"/>
    <w:rsid w:val="003E67EF"/>
    <w:rsid w:val="003E7876"/>
    <w:rsid w:val="003F76B4"/>
    <w:rsid w:val="00401903"/>
    <w:rsid w:val="0045310A"/>
    <w:rsid w:val="0045387F"/>
    <w:rsid w:val="004607D3"/>
    <w:rsid w:val="00474C22"/>
    <w:rsid w:val="0048286C"/>
    <w:rsid w:val="00485C42"/>
    <w:rsid w:val="004873D3"/>
    <w:rsid w:val="00493009"/>
    <w:rsid w:val="004B28F8"/>
    <w:rsid w:val="004B6076"/>
    <w:rsid w:val="004F4B42"/>
    <w:rsid w:val="004F6E81"/>
    <w:rsid w:val="00501102"/>
    <w:rsid w:val="005015E8"/>
    <w:rsid w:val="00531D16"/>
    <w:rsid w:val="0053684B"/>
    <w:rsid w:val="00536EEF"/>
    <w:rsid w:val="005469E5"/>
    <w:rsid w:val="00555C72"/>
    <w:rsid w:val="00580F38"/>
    <w:rsid w:val="00584CC4"/>
    <w:rsid w:val="005B04D5"/>
    <w:rsid w:val="005B7AA5"/>
    <w:rsid w:val="005C4995"/>
    <w:rsid w:val="005D7D32"/>
    <w:rsid w:val="005E2893"/>
    <w:rsid w:val="005E4FA9"/>
    <w:rsid w:val="00617808"/>
    <w:rsid w:val="00631888"/>
    <w:rsid w:val="0063292F"/>
    <w:rsid w:val="00641451"/>
    <w:rsid w:val="00646D00"/>
    <w:rsid w:val="00652408"/>
    <w:rsid w:val="00673BFF"/>
    <w:rsid w:val="00676B9B"/>
    <w:rsid w:val="00690DC2"/>
    <w:rsid w:val="006C29B0"/>
    <w:rsid w:val="006D2299"/>
    <w:rsid w:val="006D265D"/>
    <w:rsid w:val="006E7A86"/>
    <w:rsid w:val="006F0CF5"/>
    <w:rsid w:val="007079A3"/>
    <w:rsid w:val="00716297"/>
    <w:rsid w:val="00790E44"/>
    <w:rsid w:val="007E72FE"/>
    <w:rsid w:val="00814982"/>
    <w:rsid w:val="00831149"/>
    <w:rsid w:val="00840C79"/>
    <w:rsid w:val="00846779"/>
    <w:rsid w:val="00847B89"/>
    <w:rsid w:val="008527E0"/>
    <w:rsid w:val="0085645B"/>
    <w:rsid w:val="00866566"/>
    <w:rsid w:val="008959B5"/>
    <w:rsid w:val="008B4EE3"/>
    <w:rsid w:val="008D0F11"/>
    <w:rsid w:val="008D1BC9"/>
    <w:rsid w:val="008D658F"/>
    <w:rsid w:val="008F58FC"/>
    <w:rsid w:val="00914D38"/>
    <w:rsid w:val="00915669"/>
    <w:rsid w:val="00924C13"/>
    <w:rsid w:val="00937328"/>
    <w:rsid w:val="00940CA2"/>
    <w:rsid w:val="00962A86"/>
    <w:rsid w:val="0097079F"/>
    <w:rsid w:val="00974FEC"/>
    <w:rsid w:val="00986A2A"/>
    <w:rsid w:val="00991141"/>
    <w:rsid w:val="00993EC6"/>
    <w:rsid w:val="009977D8"/>
    <w:rsid w:val="009A0566"/>
    <w:rsid w:val="009C5C99"/>
    <w:rsid w:val="009C709B"/>
    <w:rsid w:val="009C78DC"/>
    <w:rsid w:val="009E0B3C"/>
    <w:rsid w:val="009E1E95"/>
    <w:rsid w:val="009E4E1C"/>
    <w:rsid w:val="009E7A93"/>
    <w:rsid w:val="009F271C"/>
    <w:rsid w:val="00A10D5B"/>
    <w:rsid w:val="00A246A9"/>
    <w:rsid w:val="00A37126"/>
    <w:rsid w:val="00A8126B"/>
    <w:rsid w:val="00A90C32"/>
    <w:rsid w:val="00A96FD6"/>
    <w:rsid w:val="00A972B9"/>
    <w:rsid w:val="00AB6BA4"/>
    <w:rsid w:val="00AF0CE8"/>
    <w:rsid w:val="00AF1C02"/>
    <w:rsid w:val="00B23486"/>
    <w:rsid w:val="00B23861"/>
    <w:rsid w:val="00B41BFB"/>
    <w:rsid w:val="00B61CE0"/>
    <w:rsid w:val="00B70599"/>
    <w:rsid w:val="00BA1320"/>
    <w:rsid w:val="00BA2B58"/>
    <w:rsid w:val="00BB1B99"/>
    <w:rsid w:val="00BB40D9"/>
    <w:rsid w:val="00BD01FE"/>
    <w:rsid w:val="00C00212"/>
    <w:rsid w:val="00C06705"/>
    <w:rsid w:val="00C1615A"/>
    <w:rsid w:val="00C17674"/>
    <w:rsid w:val="00C211F9"/>
    <w:rsid w:val="00C338C6"/>
    <w:rsid w:val="00C50DFA"/>
    <w:rsid w:val="00C81987"/>
    <w:rsid w:val="00C81DE3"/>
    <w:rsid w:val="00C84B7B"/>
    <w:rsid w:val="00C87C2F"/>
    <w:rsid w:val="00C91561"/>
    <w:rsid w:val="00C9554F"/>
    <w:rsid w:val="00CA7038"/>
    <w:rsid w:val="00CB2486"/>
    <w:rsid w:val="00D00C90"/>
    <w:rsid w:val="00D1421E"/>
    <w:rsid w:val="00D22648"/>
    <w:rsid w:val="00D3215F"/>
    <w:rsid w:val="00D3376D"/>
    <w:rsid w:val="00D33CE3"/>
    <w:rsid w:val="00D35B3C"/>
    <w:rsid w:val="00D567F9"/>
    <w:rsid w:val="00D67B2A"/>
    <w:rsid w:val="00D74847"/>
    <w:rsid w:val="00D874C5"/>
    <w:rsid w:val="00DA2890"/>
    <w:rsid w:val="00E01287"/>
    <w:rsid w:val="00E045A5"/>
    <w:rsid w:val="00E31AB2"/>
    <w:rsid w:val="00E40AC6"/>
    <w:rsid w:val="00E70741"/>
    <w:rsid w:val="00E946C6"/>
    <w:rsid w:val="00E978E9"/>
    <w:rsid w:val="00EB5E4A"/>
    <w:rsid w:val="00EC1297"/>
    <w:rsid w:val="00EC4905"/>
    <w:rsid w:val="00ED2DF6"/>
    <w:rsid w:val="00ED3E3E"/>
    <w:rsid w:val="00F14E86"/>
    <w:rsid w:val="00F4104E"/>
    <w:rsid w:val="00F51884"/>
    <w:rsid w:val="00F71A05"/>
    <w:rsid w:val="00F86169"/>
    <w:rsid w:val="00F94151"/>
    <w:rsid w:val="00FA23CD"/>
    <w:rsid w:val="00FB1B37"/>
    <w:rsid w:val="00FC2ED9"/>
    <w:rsid w:val="00FE4DAD"/>
    <w:rsid w:val="00FF2F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CE3"/>
    <w:pPr>
      <w:spacing w:after="200" w:line="276" w:lineRule="auto"/>
    </w:pPr>
    <w:rPr>
      <w:rFonts w:ascii="Calibri" w:hAnsi="Calibri" w:cs="Arial"/>
    </w:rPr>
  </w:style>
  <w:style w:type="paragraph" w:styleId="3">
    <w:name w:val="heading 3"/>
    <w:basedOn w:val="a"/>
    <w:next w:val="a"/>
    <w:link w:val="30"/>
    <w:uiPriority w:val="9"/>
    <w:semiHidden/>
    <w:unhideWhenUsed/>
    <w:qFormat/>
    <w:rsid w:val="008B4EE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8B4E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8B4EE3"/>
    <w:rPr>
      <w:rFonts w:asciiTheme="majorHAnsi" w:eastAsiaTheme="majorEastAsia" w:hAnsiTheme="majorHAnsi" w:cstheme="majorBidi"/>
      <w:b/>
      <w:bCs/>
      <w:color w:val="5B9BD5" w:themeColor="accent1"/>
    </w:rPr>
  </w:style>
  <w:style w:type="character" w:customStyle="1" w:styleId="40">
    <w:name w:val="כותרת 4 תו"/>
    <w:basedOn w:val="a0"/>
    <w:link w:val="4"/>
    <w:uiPriority w:val="9"/>
    <w:rsid w:val="008B4EE3"/>
    <w:rPr>
      <w:rFonts w:ascii="Times New Roman" w:eastAsia="Times New Roman" w:hAnsi="Times New Roman" w:cs="Times New Roman"/>
      <w:b/>
      <w:bCs/>
      <w:sz w:val="24"/>
      <w:szCs w:val="24"/>
    </w:rPr>
  </w:style>
  <w:style w:type="paragraph" w:styleId="a3">
    <w:name w:val="List Paragraph"/>
    <w:basedOn w:val="a"/>
    <w:uiPriority w:val="34"/>
    <w:qFormat/>
    <w:rsid w:val="008B4EE3"/>
    <w:pPr>
      <w:ind w:left="720"/>
      <w:contextualSpacing/>
    </w:pPr>
    <w:rPr>
      <w:rFonts w:asciiTheme="minorHAnsi" w:eastAsiaTheme="minorHAnsi" w:hAnsiTheme="minorHAnsi" w:cstheme="minorBidi"/>
    </w:rPr>
  </w:style>
  <w:style w:type="character" w:customStyle="1" w:styleId="legds">
    <w:name w:val="legds"/>
    <w:basedOn w:val="a0"/>
    <w:rsid w:val="008B4EE3"/>
  </w:style>
  <w:style w:type="paragraph" w:customStyle="1" w:styleId="legclearfix">
    <w:name w:val="legclearfix"/>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8B4EE3"/>
  </w:style>
  <w:style w:type="character" w:customStyle="1" w:styleId="legpblocktitle">
    <w:name w:val="legpblocktitle"/>
    <w:basedOn w:val="a0"/>
    <w:rsid w:val="008B4EE3"/>
  </w:style>
  <w:style w:type="character" w:customStyle="1" w:styleId="apple-converted-space">
    <w:name w:val="apple-converted-space"/>
    <w:basedOn w:val="a0"/>
    <w:rsid w:val="008B4EE3"/>
  </w:style>
  <w:style w:type="paragraph" w:customStyle="1" w:styleId="leglisttextstandard">
    <w:name w:val="leglisttextstandard"/>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semiHidden/>
    <w:unhideWhenUsed/>
    <w:rsid w:val="008B4EE3"/>
    <w:pPr>
      <w:spacing w:after="0" w:line="240" w:lineRule="auto"/>
    </w:pPr>
    <w:rPr>
      <w:rFonts w:asciiTheme="minorHAnsi" w:eastAsiaTheme="minorHAnsi" w:hAnsiTheme="minorHAnsi" w:cstheme="minorBidi"/>
      <w:sz w:val="20"/>
      <w:szCs w:val="20"/>
    </w:rPr>
  </w:style>
  <w:style w:type="character" w:customStyle="1" w:styleId="a5">
    <w:name w:val="טקסט הערת שוליים תו"/>
    <w:basedOn w:val="a0"/>
    <w:link w:val="a4"/>
    <w:semiHidden/>
    <w:rsid w:val="008B4EE3"/>
    <w:rPr>
      <w:sz w:val="20"/>
      <w:szCs w:val="20"/>
    </w:rPr>
  </w:style>
  <w:style w:type="character" w:styleId="a6">
    <w:name w:val="footnote reference"/>
    <w:basedOn w:val="a0"/>
    <w:uiPriority w:val="99"/>
    <w:semiHidden/>
    <w:unhideWhenUsed/>
    <w:rsid w:val="008B4EE3"/>
    <w:rPr>
      <w:vertAlign w:val="superscript"/>
    </w:rPr>
  </w:style>
  <w:style w:type="paragraph" w:customStyle="1" w:styleId="a7">
    <w:name w:val="כללי"/>
    <w:basedOn w:val="a"/>
    <w:rsid w:val="000954AA"/>
    <w:pPr>
      <w:overflowPunct w:val="0"/>
      <w:autoSpaceDE w:val="0"/>
      <w:autoSpaceDN w:val="0"/>
      <w:bidi/>
      <w:adjustRightInd w:val="0"/>
      <w:spacing w:after="280" w:line="280" w:lineRule="exact"/>
      <w:ind w:firstLine="284"/>
      <w:jc w:val="both"/>
      <w:textAlignment w:val="baseline"/>
    </w:pPr>
    <w:rPr>
      <w:rFonts w:ascii="Times New Roman" w:eastAsia="Times New Roman" w:hAnsi="Times New Roman" w:cs="FrankRuehl"/>
      <w:sz w:val="20"/>
      <w:szCs w:val="24"/>
      <w:lang w:eastAsia="he-IL"/>
    </w:rPr>
  </w:style>
  <w:style w:type="character" w:styleId="Hyperlink">
    <w:name w:val="Hyperlink"/>
    <w:rsid w:val="000954AA"/>
    <w:rPr>
      <w:color w:val="0000FF"/>
      <w:u w:val="single"/>
    </w:rPr>
  </w:style>
  <w:style w:type="paragraph" w:styleId="a8">
    <w:name w:val="Balloon Text"/>
    <w:basedOn w:val="a"/>
    <w:link w:val="a9"/>
    <w:uiPriority w:val="99"/>
    <w:semiHidden/>
    <w:unhideWhenUsed/>
    <w:rsid w:val="00351E51"/>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351E51"/>
    <w:rPr>
      <w:rFonts w:ascii="Segoe UI" w:hAnsi="Segoe UI" w:cs="Segoe UI"/>
      <w:sz w:val="18"/>
      <w:szCs w:val="18"/>
    </w:rPr>
  </w:style>
  <w:style w:type="paragraph" w:styleId="aa">
    <w:name w:val="header"/>
    <w:basedOn w:val="a"/>
    <w:link w:val="ab"/>
    <w:uiPriority w:val="99"/>
    <w:unhideWhenUsed/>
    <w:rsid w:val="009E0B3C"/>
    <w:pPr>
      <w:tabs>
        <w:tab w:val="center" w:pos="4153"/>
        <w:tab w:val="right" w:pos="8306"/>
      </w:tabs>
      <w:spacing w:after="0" w:line="240" w:lineRule="auto"/>
    </w:pPr>
  </w:style>
  <w:style w:type="character" w:customStyle="1" w:styleId="ab">
    <w:name w:val="כותרת עליונה תו"/>
    <w:basedOn w:val="a0"/>
    <w:link w:val="aa"/>
    <w:uiPriority w:val="99"/>
    <w:rsid w:val="009E0B3C"/>
    <w:rPr>
      <w:rFonts w:ascii="Calibri" w:hAnsi="Calibri" w:cs="Arial"/>
    </w:rPr>
  </w:style>
  <w:style w:type="paragraph" w:styleId="ac">
    <w:name w:val="footer"/>
    <w:basedOn w:val="a"/>
    <w:link w:val="ad"/>
    <w:uiPriority w:val="99"/>
    <w:unhideWhenUsed/>
    <w:rsid w:val="009E0B3C"/>
    <w:pPr>
      <w:tabs>
        <w:tab w:val="center" w:pos="4153"/>
        <w:tab w:val="right" w:pos="8306"/>
      </w:tabs>
      <w:spacing w:after="0" w:line="240" w:lineRule="auto"/>
    </w:pPr>
  </w:style>
  <w:style w:type="character" w:customStyle="1" w:styleId="ad">
    <w:name w:val="כותרת תחתונה תו"/>
    <w:basedOn w:val="a0"/>
    <w:link w:val="ac"/>
    <w:uiPriority w:val="99"/>
    <w:rsid w:val="009E0B3C"/>
    <w:rPr>
      <w:rFonts w:ascii="Calibri" w:hAnsi="Calibri" w:cs="Arial"/>
    </w:rPr>
  </w:style>
  <w:style w:type="paragraph" w:customStyle="1" w:styleId="TableText">
    <w:name w:val="Table Text"/>
    <w:basedOn w:val="a"/>
    <w:rsid w:val="003E7876"/>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3E7876"/>
    <w:pPr>
      <w:ind w:right="0"/>
      <w:jc w:val="both"/>
    </w:pPr>
  </w:style>
  <w:style w:type="paragraph" w:customStyle="1" w:styleId="TableSideHeading">
    <w:name w:val="Table SideHeading"/>
    <w:basedOn w:val="TableText"/>
    <w:rsid w:val="003E7876"/>
  </w:style>
  <w:style w:type="paragraph" w:customStyle="1" w:styleId="p00">
    <w:name w:val="p00"/>
    <w:basedOn w:val="a"/>
    <w:rsid w:val="00E978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E978E9"/>
  </w:style>
  <w:style w:type="character" w:customStyle="1" w:styleId="default">
    <w:name w:val="default"/>
    <w:basedOn w:val="a0"/>
    <w:rsid w:val="00E978E9"/>
  </w:style>
  <w:style w:type="paragraph" w:customStyle="1" w:styleId="p22">
    <w:name w:val="p22"/>
    <w:basedOn w:val="a"/>
    <w:rsid w:val="00E978E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CE3"/>
    <w:pPr>
      <w:spacing w:after="200" w:line="276" w:lineRule="auto"/>
    </w:pPr>
    <w:rPr>
      <w:rFonts w:ascii="Calibri" w:hAnsi="Calibri" w:cs="Arial"/>
    </w:rPr>
  </w:style>
  <w:style w:type="paragraph" w:styleId="3">
    <w:name w:val="heading 3"/>
    <w:basedOn w:val="a"/>
    <w:next w:val="a"/>
    <w:link w:val="30"/>
    <w:uiPriority w:val="9"/>
    <w:semiHidden/>
    <w:unhideWhenUsed/>
    <w:qFormat/>
    <w:rsid w:val="008B4EE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8B4E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8B4EE3"/>
    <w:rPr>
      <w:rFonts w:asciiTheme="majorHAnsi" w:eastAsiaTheme="majorEastAsia" w:hAnsiTheme="majorHAnsi" w:cstheme="majorBidi"/>
      <w:b/>
      <w:bCs/>
      <w:color w:val="5B9BD5" w:themeColor="accent1"/>
    </w:rPr>
  </w:style>
  <w:style w:type="character" w:customStyle="1" w:styleId="40">
    <w:name w:val="כותרת 4 תו"/>
    <w:basedOn w:val="a0"/>
    <w:link w:val="4"/>
    <w:uiPriority w:val="9"/>
    <w:rsid w:val="008B4EE3"/>
    <w:rPr>
      <w:rFonts w:ascii="Times New Roman" w:eastAsia="Times New Roman" w:hAnsi="Times New Roman" w:cs="Times New Roman"/>
      <w:b/>
      <w:bCs/>
      <w:sz w:val="24"/>
      <w:szCs w:val="24"/>
    </w:rPr>
  </w:style>
  <w:style w:type="paragraph" w:styleId="a3">
    <w:name w:val="List Paragraph"/>
    <w:basedOn w:val="a"/>
    <w:uiPriority w:val="34"/>
    <w:qFormat/>
    <w:rsid w:val="008B4EE3"/>
    <w:pPr>
      <w:ind w:left="720"/>
      <w:contextualSpacing/>
    </w:pPr>
    <w:rPr>
      <w:rFonts w:asciiTheme="minorHAnsi" w:eastAsiaTheme="minorHAnsi" w:hAnsiTheme="minorHAnsi" w:cstheme="minorBidi"/>
    </w:rPr>
  </w:style>
  <w:style w:type="character" w:customStyle="1" w:styleId="legds">
    <w:name w:val="legds"/>
    <w:basedOn w:val="a0"/>
    <w:rsid w:val="008B4EE3"/>
  </w:style>
  <w:style w:type="paragraph" w:customStyle="1" w:styleId="legclearfix">
    <w:name w:val="legclearfix"/>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8B4EE3"/>
  </w:style>
  <w:style w:type="character" w:customStyle="1" w:styleId="legpblocktitle">
    <w:name w:val="legpblocktitle"/>
    <w:basedOn w:val="a0"/>
    <w:rsid w:val="008B4EE3"/>
  </w:style>
  <w:style w:type="character" w:customStyle="1" w:styleId="apple-converted-space">
    <w:name w:val="apple-converted-space"/>
    <w:basedOn w:val="a0"/>
    <w:rsid w:val="008B4EE3"/>
  </w:style>
  <w:style w:type="paragraph" w:customStyle="1" w:styleId="leglisttextstandard">
    <w:name w:val="leglisttextstandard"/>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semiHidden/>
    <w:unhideWhenUsed/>
    <w:rsid w:val="008B4EE3"/>
    <w:pPr>
      <w:spacing w:after="0" w:line="240" w:lineRule="auto"/>
    </w:pPr>
    <w:rPr>
      <w:rFonts w:asciiTheme="minorHAnsi" w:eastAsiaTheme="minorHAnsi" w:hAnsiTheme="minorHAnsi" w:cstheme="minorBidi"/>
      <w:sz w:val="20"/>
      <w:szCs w:val="20"/>
    </w:rPr>
  </w:style>
  <w:style w:type="character" w:customStyle="1" w:styleId="a5">
    <w:name w:val="טקסט הערת שוליים תו"/>
    <w:basedOn w:val="a0"/>
    <w:link w:val="a4"/>
    <w:semiHidden/>
    <w:rsid w:val="008B4EE3"/>
    <w:rPr>
      <w:sz w:val="20"/>
      <w:szCs w:val="20"/>
    </w:rPr>
  </w:style>
  <w:style w:type="character" w:styleId="a6">
    <w:name w:val="footnote reference"/>
    <w:basedOn w:val="a0"/>
    <w:uiPriority w:val="99"/>
    <w:semiHidden/>
    <w:unhideWhenUsed/>
    <w:rsid w:val="008B4EE3"/>
    <w:rPr>
      <w:vertAlign w:val="superscript"/>
    </w:rPr>
  </w:style>
  <w:style w:type="paragraph" w:customStyle="1" w:styleId="a7">
    <w:name w:val="כללי"/>
    <w:basedOn w:val="a"/>
    <w:rsid w:val="000954AA"/>
    <w:pPr>
      <w:overflowPunct w:val="0"/>
      <w:autoSpaceDE w:val="0"/>
      <w:autoSpaceDN w:val="0"/>
      <w:bidi/>
      <w:adjustRightInd w:val="0"/>
      <w:spacing w:after="280" w:line="280" w:lineRule="exact"/>
      <w:ind w:firstLine="284"/>
      <w:jc w:val="both"/>
      <w:textAlignment w:val="baseline"/>
    </w:pPr>
    <w:rPr>
      <w:rFonts w:ascii="Times New Roman" w:eastAsia="Times New Roman" w:hAnsi="Times New Roman" w:cs="FrankRuehl"/>
      <w:sz w:val="20"/>
      <w:szCs w:val="24"/>
      <w:lang w:eastAsia="he-IL"/>
    </w:rPr>
  </w:style>
  <w:style w:type="character" w:styleId="Hyperlink">
    <w:name w:val="Hyperlink"/>
    <w:rsid w:val="000954AA"/>
    <w:rPr>
      <w:color w:val="0000FF"/>
      <w:u w:val="single"/>
    </w:rPr>
  </w:style>
  <w:style w:type="paragraph" w:styleId="a8">
    <w:name w:val="Balloon Text"/>
    <w:basedOn w:val="a"/>
    <w:link w:val="a9"/>
    <w:uiPriority w:val="99"/>
    <w:semiHidden/>
    <w:unhideWhenUsed/>
    <w:rsid w:val="00351E51"/>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351E51"/>
    <w:rPr>
      <w:rFonts w:ascii="Segoe UI" w:hAnsi="Segoe UI" w:cs="Segoe UI"/>
      <w:sz w:val="18"/>
      <w:szCs w:val="18"/>
    </w:rPr>
  </w:style>
  <w:style w:type="paragraph" w:styleId="aa">
    <w:name w:val="header"/>
    <w:basedOn w:val="a"/>
    <w:link w:val="ab"/>
    <w:uiPriority w:val="99"/>
    <w:unhideWhenUsed/>
    <w:rsid w:val="009E0B3C"/>
    <w:pPr>
      <w:tabs>
        <w:tab w:val="center" w:pos="4153"/>
        <w:tab w:val="right" w:pos="8306"/>
      </w:tabs>
      <w:spacing w:after="0" w:line="240" w:lineRule="auto"/>
    </w:pPr>
  </w:style>
  <w:style w:type="character" w:customStyle="1" w:styleId="ab">
    <w:name w:val="כותרת עליונה תו"/>
    <w:basedOn w:val="a0"/>
    <w:link w:val="aa"/>
    <w:uiPriority w:val="99"/>
    <w:rsid w:val="009E0B3C"/>
    <w:rPr>
      <w:rFonts w:ascii="Calibri" w:hAnsi="Calibri" w:cs="Arial"/>
    </w:rPr>
  </w:style>
  <w:style w:type="paragraph" w:styleId="ac">
    <w:name w:val="footer"/>
    <w:basedOn w:val="a"/>
    <w:link w:val="ad"/>
    <w:uiPriority w:val="99"/>
    <w:unhideWhenUsed/>
    <w:rsid w:val="009E0B3C"/>
    <w:pPr>
      <w:tabs>
        <w:tab w:val="center" w:pos="4153"/>
        <w:tab w:val="right" w:pos="8306"/>
      </w:tabs>
      <w:spacing w:after="0" w:line="240" w:lineRule="auto"/>
    </w:pPr>
  </w:style>
  <w:style w:type="character" w:customStyle="1" w:styleId="ad">
    <w:name w:val="כותרת תחתונה תו"/>
    <w:basedOn w:val="a0"/>
    <w:link w:val="ac"/>
    <w:uiPriority w:val="99"/>
    <w:rsid w:val="009E0B3C"/>
    <w:rPr>
      <w:rFonts w:ascii="Calibri" w:hAnsi="Calibri" w:cs="Arial"/>
    </w:rPr>
  </w:style>
  <w:style w:type="paragraph" w:customStyle="1" w:styleId="TableText">
    <w:name w:val="Table Text"/>
    <w:basedOn w:val="a"/>
    <w:rsid w:val="003E7876"/>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3E7876"/>
    <w:pPr>
      <w:ind w:right="0"/>
      <w:jc w:val="both"/>
    </w:pPr>
  </w:style>
  <w:style w:type="paragraph" w:customStyle="1" w:styleId="TableSideHeading">
    <w:name w:val="Table SideHeading"/>
    <w:basedOn w:val="TableText"/>
    <w:rsid w:val="003E7876"/>
  </w:style>
  <w:style w:type="paragraph" w:customStyle="1" w:styleId="p00">
    <w:name w:val="p00"/>
    <w:basedOn w:val="a"/>
    <w:rsid w:val="00E978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E978E9"/>
  </w:style>
  <w:style w:type="character" w:customStyle="1" w:styleId="default">
    <w:name w:val="default"/>
    <w:basedOn w:val="a0"/>
    <w:rsid w:val="00E978E9"/>
  </w:style>
  <w:style w:type="paragraph" w:customStyle="1" w:styleId="p22">
    <w:name w:val="p22"/>
    <w:basedOn w:val="a"/>
    <w:rsid w:val="00E978E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3531">
      <w:bodyDiv w:val="1"/>
      <w:marLeft w:val="0"/>
      <w:marRight w:val="0"/>
      <w:marTop w:val="0"/>
      <w:marBottom w:val="0"/>
      <w:divBdr>
        <w:top w:val="none" w:sz="0" w:space="0" w:color="auto"/>
        <w:left w:val="none" w:sz="0" w:space="0" w:color="auto"/>
        <w:bottom w:val="none" w:sz="0" w:space="0" w:color="auto"/>
        <w:right w:val="none" w:sz="0" w:space="0" w:color="auto"/>
      </w:divBdr>
    </w:div>
    <w:div w:id="152256754">
      <w:bodyDiv w:val="1"/>
      <w:marLeft w:val="0"/>
      <w:marRight w:val="0"/>
      <w:marTop w:val="0"/>
      <w:marBottom w:val="0"/>
      <w:divBdr>
        <w:top w:val="none" w:sz="0" w:space="0" w:color="auto"/>
        <w:left w:val="none" w:sz="0" w:space="0" w:color="auto"/>
        <w:bottom w:val="none" w:sz="0" w:space="0" w:color="auto"/>
        <w:right w:val="none" w:sz="0" w:space="0" w:color="auto"/>
      </w:divBdr>
    </w:div>
    <w:div w:id="187135781">
      <w:bodyDiv w:val="1"/>
      <w:marLeft w:val="0"/>
      <w:marRight w:val="0"/>
      <w:marTop w:val="0"/>
      <w:marBottom w:val="0"/>
      <w:divBdr>
        <w:top w:val="none" w:sz="0" w:space="0" w:color="auto"/>
        <w:left w:val="none" w:sz="0" w:space="0" w:color="auto"/>
        <w:bottom w:val="none" w:sz="0" w:space="0" w:color="auto"/>
        <w:right w:val="none" w:sz="0" w:space="0" w:color="auto"/>
      </w:divBdr>
    </w:div>
    <w:div w:id="279773817">
      <w:bodyDiv w:val="1"/>
      <w:marLeft w:val="0"/>
      <w:marRight w:val="0"/>
      <w:marTop w:val="0"/>
      <w:marBottom w:val="0"/>
      <w:divBdr>
        <w:top w:val="none" w:sz="0" w:space="0" w:color="auto"/>
        <w:left w:val="none" w:sz="0" w:space="0" w:color="auto"/>
        <w:bottom w:val="none" w:sz="0" w:space="0" w:color="auto"/>
        <w:right w:val="none" w:sz="0" w:space="0" w:color="auto"/>
      </w:divBdr>
    </w:div>
    <w:div w:id="282854633">
      <w:bodyDiv w:val="1"/>
      <w:marLeft w:val="0"/>
      <w:marRight w:val="0"/>
      <w:marTop w:val="0"/>
      <w:marBottom w:val="0"/>
      <w:divBdr>
        <w:top w:val="none" w:sz="0" w:space="0" w:color="auto"/>
        <w:left w:val="none" w:sz="0" w:space="0" w:color="auto"/>
        <w:bottom w:val="none" w:sz="0" w:space="0" w:color="auto"/>
        <w:right w:val="none" w:sz="0" w:space="0" w:color="auto"/>
      </w:divBdr>
    </w:div>
    <w:div w:id="322511387">
      <w:bodyDiv w:val="1"/>
      <w:marLeft w:val="0"/>
      <w:marRight w:val="0"/>
      <w:marTop w:val="0"/>
      <w:marBottom w:val="0"/>
      <w:divBdr>
        <w:top w:val="none" w:sz="0" w:space="0" w:color="auto"/>
        <w:left w:val="none" w:sz="0" w:space="0" w:color="auto"/>
        <w:bottom w:val="none" w:sz="0" w:space="0" w:color="auto"/>
        <w:right w:val="none" w:sz="0" w:space="0" w:color="auto"/>
      </w:divBdr>
    </w:div>
    <w:div w:id="449935977">
      <w:bodyDiv w:val="1"/>
      <w:marLeft w:val="0"/>
      <w:marRight w:val="0"/>
      <w:marTop w:val="0"/>
      <w:marBottom w:val="0"/>
      <w:divBdr>
        <w:top w:val="none" w:sz="0" w:space="0" w:color="auto"/>
        <w:left w:val="none" w:sz="0" w:space="0" w:color="auto"/>
        <w:bottom w:val="none" w:sz="0" w:space="0" w:color="auto"/>
        <w:right w:val="none" w:sz="0" w:space="0" w:color="auto"/>
      </w:divBdr>
    </w:div>
    <w:div w:id="701173111">
      <w:bodyDiv w:val="1"/>
      <w:marLeft w:val="0"/>
      <w:marRight w:val="0"/>
      <w:marTop w:val="0"/>
      <w:marBottom w:val="0"/>
      <w:divBdr>
        <w:top w:val="none" w:sz="0" w:space="0" w:color="auto"/>
        <w:left w:val="none" w:sz="0" w:space="0" w:color="auto"/>
        <w:bottom w:val="none" w:sz="0" w:space="0" w:color="auto"/>
        <w:right w:val="none" w:sz="0" w:space="0" w:color="auto"/>
      </w:divBdr>
    </w:div>
    <w:div w:id="790443589">
      <w:bodyDiv w:val="1"/>
      <w:marLeft w:val="0"/>
      <w:marRight w:val="0"/>
      <w:marTop w:val="0"/>
      <w:marBottom w:val="0"/>
      <w:divBdr>
        <w:top w:val="none" w:sz="0" w:space="0" w:color="auto"/>
        <w:left w:val="none" w:sz="0" w:space="0" w:color="auto"/>
        <w:bottom w:val="none" w:sz="0" w:space="0" w:color="auto"/>
        <w:right w:val="none" w:sz="0" w:space="0" w:color="auto"/>
      </w:divBdr>
    </w:div>
    <w:div w:id="813180835">
      <w:bodyDiv w:val="1"/>
      <w:marLeft w:val="0"/>
      <w:marRight w:val="0"/>
      <w:marTop w:val="0"/>
      <w:marBottom w:val="0"/>
      <w:divBdr>
        <w:top w:val="none" w:sz="0" w:space="0" w:color="auto"/>
        <w:left w:val="none" w:sz="0" w:space="0" w:color="auto"/>
        <w:bottom w:val="none" w:sz="0" w:space="0" w:color="auto"/>
        <w:right w:val="none" w:sz="0" w:space="0" w:color="auto"/>
      </w:divBdr>
    </w:div>
    <w:div w:id="956761158">
      <w:bodyDiv w:val="1"/>
      <w:marLeft w:val="0"/>
      <w:marRight w:val="0"/>
      <w:marTop w:val="0"/>
      <w:marBottom w:val="0"/>
      <w:divBdr>
        <w:top w:val="none" w:sz="0" w:space="0" w:color="auto"/>
        <w:left w:val="none" w:sz="0" w:space="0" w:color="auto"/>
        <w:bottom w:val="none" w:sz="0" w:space="0" w:color="auto"/>
        <w:right w:val="none" w:sz="0" w:space="0" w:color="auto"/>
      </w:divBdr>
    </w:div>
    <w:div w:id="1108353938">
      <w:bodyDiv w:val="1"/>
      <w:marLeft w:val="0"/>
      <w:marRight w:val="0"/>
      <w:marTop w:val="0"/>
      <w:marBottom w:val="0"/>
      <w:divBdr>
        <w:top w:val="none" w:sz="0" w:space="0" w:color="auto"/>
        <w:left w:val="none" w:sz="0" w:space="0" w:color="auto"/>
        <w:bottom w:val="none" w:sz="0" w:space="0" w:color="auto"/>
        <w:right w:val="none" w:sz="0" w:space="0" w:color="auto"/>
      </w:divBdr>
    </w:div>
    <w:div w:id="1159079479">
      <w:bodyDiv w:val="1"/>
      <w:marLeft w:val="0"/>
      <w:marRight w:val="0"/>
      <w:marTop w:val="0"/>
      <w:marBottom w:val="0"/>
      <w:divBdr>
        <w:top w:val="none" w:sz="0" w:space="0" w:color="auto"/>
        <w:left w:val="none" w:sz="0" w:space="0" w:color="auto"/>
        <w:bottom w:val="none" w:sz="0" w:space="0" w:color="auto"/>
        <w:right w:val="none" w:sz="0" w:space="0" w:color="auto"/>
      </w:divBdr>
    </w:div>
    <w:div w:id="1162891103">
      <w:bodyDiv w:val="1"/>
      <w:marLeft w:val="0"/>
      <w:marRight w:val="0"/>
      <w:marTop w:val="0"/>
      <w:marBottom w:val="0"/>
      <w:divBdr>
        <w:top w:val="none" w:sz="0" w:space="0" w:color="auto"/>
        <w:left w:val="none" w:sz="0" w:space="0" w:color="auto"/>
        <w:bottom w:val="none" w:sz="0" w:space="0" w:color="auto"/>
        <w:right w:val="none" w:sz="0" w:space="0" w:color="auto"/>
      </w:divBdr>
    </w:div>
    <w:div w:id="1183083328">
      <w:bodyDiv w:val="1"/>
      <w:marLeft w:val="0"/>
      <w:marRight w:val="0"/>
      <w:marTop w:val="0"/>
      <w:marBottom w:val="0"/>
      <w:divBdr>
        <w:top w:val="none" w:sz="0" w:space="0" w:color="auto"/>
        <w:left w:val="none" w:sz="0" w:space="0" w:color="auto"/>
        <w:bottom w:val="none" w:sz="0" w:space="0" w:color="auto"/>
        <w:right w:val="none" w:sz="0" w:space="0" w:color="auto"/>
      </w:divBdr>
    </w:div>
    <w:div w:id="1186943737">
      <w:bodyDiv w:val="1"/>
      <w:marLeft w:val="0"/>
      <w:marRight w:val="0"/>
      <w:marTop w:val="0"/>
      <w:marBottom w:val="0"/>
      <w:divBdr>
        <w:top w:val="none" w:sz="0" w:space="0" w:color="auto"/>
        <w:left w:val="none" w:sz="0" w:space="0" w:color="auto"/>
        <w:bottom w:val="none" w:sz="0" w:space="0" w:color="auto"/>
        <w:right w:val="none" w:sz="0" w:space="0" w:color="auto"/>
      </w:divBdr>
    </w:div>
    <w:div w:id="1275483685">
      <w:bodyDiv w:val="1"/>
      <w:marLeft w:val="0"/>
      <w:marRight w:val="0"/>
      <w:marTop w:val="0"/>
      <w:marBottom w:val="0"/>
      <w:divBdr>
        <w:top w:val="none" w:sz="0" w:space="0" w:color="auto"/>
        <w:left w:val="none" w:sz="0" w:space="0" w:color="auto"/>
        <w:bottom w:val="none" w:sz="0" w:space="0" w:color="auto"/>
        <w:right w:val="none" w:sz="0" w:space="0" w:color="auto"/>
      </w:divBdr>
    </w:div>
    <w:div w:id="1334257521">
      <w:bodyDiv w:val="1"/>
      <w:marLeft w:val="0"/>
      <w:marRight w:val="0"/>
      <w:marTop w:val="0"/>
      <w:marBottom w:val="0"/>
      <w:divBdr>
        <w:top w:val="none" w:sz="0" w:space="0" w:color="auto"/>
        <w:left w:val="none" w:sz="0" w:space="0" w:color="auto"/>
        <w:bottom w:val="none" w:sz="0" w:space="0" w:color="auto"/>
        <w:right w:val="none" w:sz="0" w:space="0" w:color="auto"/>
      </w:divBdr>
    </w:div>
    <w:div w:id="1342314667">
      <w:bodyDiv w:val="1"/>
      <w:marLeft w:val="0"/>
      <w:marRight w:val="0"/>
      <w:marTop w:val="0"/>
      <w:marBottom w:val="0"/>
      <w:divBdr>
        <w:top w:val="none" w:sz="0" w:space="0" w:color="auto"/>
        <w:left w:val="none" w:sz="0" w:space="0" w:color="auto"/>
        <w:bottom w:val="none" w:sz="0" w:space="0" w:color="auto"/>
        <w:right w:val="none" w:sz="0" w:space="0" w:color="auto"/>
      </w:divBdr>
    </w:div>
    <w:div w:id="1499342172">
      <w:bodyDiv w:val="1"/>
      <w:marLeft w:val="0"/>
      <w:marRight w:val="0"/>
      <w:marTop w:val="0"/>
      <w:marBottom w:val="0"/>
      <w:divBdr>
        <w:top w:val="none" w:sz="0" w:space="0" w:color="auto"/>
        <w:left w:val="none" w:sz="0" w:space="0" w:color="auto"/>
        <w:bottom w:val="none" w:sz="0" w:space="0" w:color="auto"/>
        <w:right w:val="none" w:sz="0" w:space="0" w:color="auto"/>
      </w:divBdr>
    </w:div>
    <w:div w:id="1526627649">
      <w:bodyDiv w:val="1"/>
      <w:marLeft w:val="0"/>
      <w:marRight w:val="0"/>
      <w:marTop w:val="0"/>
      <w:marBottom w:val="0"/>
      <w:divBdr>
        <w:top w:val="none" w:sz="0" w:space="0" w:color="auto"/>
        <w:left w:val="none" w:sz="0" w:space="0" w:color="auto"/>
        <w:bottom w:val="none" w:sz="0" w:space="0" w:color="auto"/>
        <w:right w:val="none" w:sz="0" w:space="0" w:color="auto"/>
      </w:divBdr>
    </w:div>
    <w:div w:id="1566062776">
      <w:bodyDiv w:val="1"/>
      <w:marLeft w:val="0"/>
      <w:marRight w:val="0"/>
      <w:marTop w:val="0"/>
      <w:marBottom w:val="0"/>
      <w:divBdr>
        <w:top w:val="none" w:sz="0" w:space="0" w:color="auto"/>
        <w:left w:val="none" w:sz="0" w:space="0" w:color="auto"/>
        <w:bottom w:val="none" w:sz="0" w:space="0" w:color="auto"/>
        <w:right w:val="none" w:sz="0" w:space="0" w:color="auto"/>
      </w:divBdr>
    </w:div>
    <w:div w:id="1693071970">
      <w:bodyDiv w:val="1"/>
      <w:marLeft w:val="0"/>
      <w:marRight w:val="0"/>
      <w:marTop w:val="0"/>
      <w:marBottom w:val="0"/>
      <w:divBdr>
        <w:top w:val="none" w:sz="0" w:space="0" w:color="auto"/>
        <w:left w:val="none" w:sz="0" w:space="0" w:color="auto"/>
        <w:bottom w:val="none" w:sz="0" w:space="0" w:color="auto"/>
        <w:right w:val="none" w:sz="0" w:space="0" w:color="auto"/>
      </w:divBdr>
    </w:div>
    <w:div w:id="1715274769">
      <w:bodyDiv w:val="1"/>
      <w:marLeft w:val="0"/>
      <w:marRight w:val="0"/>
      <w:marTop w:val="0"/>
      <w:marBottom w:val="0"/>
      <w:divBdr>
        <w:top w:val="none" w:sz="0" w:space="0" w:color="auto"/>
        <w:left w:val="none" w:sz="0" w:space="0" w:color="auto"/>
        <w:bottom w:val="none" w:sz="0" w:space="0" w:color="auto"/>
        <w:right w:val="none" w:sz="0" w:space="0" w:color="auto"/>
      </w:divBdr>
    </w:div>
    <w:div w:id="1777215657">
      <w:bodyDiv w:val="1"/>
      <w:marLeft w:val="0"/>
      <w:marRight w:val="0"/>
      <w:marTop w:val="0"/>
      <w:marBottom w:val="0"/>
      <w:divBdr>
        <w:top w:val="none" w:sz="0" w:space="0" w:color="auto"/>
        <w:left w:val="none" w:sz="0" w:space="0" w:color="auto"/>
        <w:bottom w:val="none" w:sz="0" w:space="0" w:color="auto"/>
        <w:right w:val="none" w:sz="0" w:space="0" w:color="auto"/>
      </w:divBdr>
    </w:div>
    <w:div w:id="1808815962">
      <w:bodyDiv w:val="1"/>
      <w:marLeft w:val="0"/>
      <w:marRight w:val="0"/>
      <w:marTop w:val="0"/>
      <w:marBottom w:val="0"/>
      <w:divBdr>
        <w:top w:val="none" w:sz="0" w:space="0" w:color="auto"/>
        <w:left w:val="none" w:sz="0" w:space="0" w:color="auto"/>
        <w:bottom w:val="none" w:sz="0" w:space="0" w:color="auto"/>
        <w:right w:val="none" w:sz="0" w:space="0" w:color="auto"/>
      </w:divBdr>
    </w:div>
    <w:div w:id="211223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08EBE8-DC92-4827-A6C8-D869DCDB03A4}"/>
</file>

<file path=customXml/itemProps2.xml><?xml version="1.0" encoding="utf-8"?>
<ds:datastoreItem xmlns:ds="http://schemas.openxmlformats.org/officeDocument/2006/customXml" ds:itemID="{ACC291AA-C391-40BF-98C8-4F8C6528EF0B}"/>
</file>

<file path=customXml/itemProps3.xml><?xml version="1.0" encoding="utf-8"?>
<ds:datastoreItem xmlns:ds="http://schemas.openxmlformats.org/officeDocument/2006/customXml" ds:itemID="{B875EC98-E747-42EB-BD8E-EC1041879D71}"/>
</file>

<file path=customXml/itemProps4.xml><?xml version="1.0" encoding="utf-8"?>
<ds:datastoreItem xmlns:ds="http://schemas.openxmlformats.org/officeDocument/2006/customXml" ds:itemID="{D4E566F9-195E-42E2-BCB3-00F276BA36F9}"/>
</file>

<file path=docProps/app.xml><?xml version="1.0" encoding="utf-8"?>
<Properties xmlns="http://schemas.openxmlformats.org/officeDocument/2006/extended-properties" xmlns:vt="http://schemas.openxmlformats.org/officeDocument/2006/docPropsVTypes">
  <Template>Normal</Template>
  <TotalTime>0</TotalTime>
  <Pages>14</Pages>
  <Words>5074</Words>
  <Characters>25374</Characters>
  <Application>Microsoft Office Word</Application>
  <DocSecurity>0</DocSecurity>
  <Lines>211</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2015-12-24T09:02:00Z</cp:lastPrinted>
  <dcterms:created xsi:type="dcterms:W3CDTF">2016-01-10T07:41:00Z</dcterms:created>
  <dcterms:modified xsi:type="dcterms:W3CDTF">2016-01-10T07:41:00Z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