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313" w:rsidRPr="00B222D7" w:rsidRDefault="00E05313" w:rsidP="00D872E9">
      <w:pPr>
        <w:spacing w:after="0" w:line="240" w:lineRule="auto"/>
        <w:jc w:val="both"/>
        <w:rPr>
          <w:rFonts w:cs="David"/>
          <w:sz w:val="24"/>
          <w:szCs w:val="24"/>
          <w:rtl/>
        </w:rPr>
      </w:pP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Pr>
          <w:rFonts w:cs="David"/>
          <w:sz w:val="24"/>
          <w:szCs w:val="24"/>
          <w:rtl/>
        </w:rPr>
        <w:tab/>
      </w:r>
      <w:r>
        <w:rPr>
          <w:rFonts w:cs="David"/>
          <w:sz w:val="24"/>
          <w:szCs w:val="24"/>
          <w:rtl/>
        </w:rPr>
        <w:tab/>
      </w:r>
      <w:r>
        <w:rPr>
          <w:rFonts w:cs="David"/>
          <w:sz w:val="24"/>
          <w:szCs w:val="24"/>
          <w:rtl/>
        </w:rPr>
        <w:tab/>
      </w:r>
      <w:r w:rsidR="00D872E9">
        <w:rPr>
          <w:rFonts w:cs="David" w:hint="cs"/>
          <w:sz w:val="24"/>
          <w:szCs w:val="24"/>
          <w:rtl/>
        </w:rPr>
        <w:t>יט' בכסלו</w:t>
      </w:r>
      <w:r w:rsidRPr="00B222D7">
        <w:rPr>
          <w:rFonts w:cs="David" w:hint="cs"/>
          <w:sz w:val="24"/>
          <w:szCs w:val="24"/>
          <w:rtl/>
        </w:rPr>
        <w:t xml:space="preserve"> </w:t>
      </w:r>
      <w:r w:rsidR="00D872E9">
        <w:rPr>
          <w:rFonts w:cs="David" w:hint="cs"/>
          <w:sz w:val="24"/>
          <w:szCs w:val="24"/>
          <w:rtl/>
        </w:rPr>
        <w:t>ה</w:t>
      </w:r>
      <w:r w:rsidRPr="00B222D7">
        <w:rPr>
          <w:rFonts w:cs="David" w:hint="cs"/>
          <w:sz w:val="24"/>
          <w:szCs w:val="24"/>
          <w:rtl/>
        </w:rPr>
        <w:t>תשע"</w:t>
      </w:r>
      <w:r w:rsidR="00D872E9">
        <w:rPr>
          <w:rFonts w:cs="David" w:hint="cs"/>
          <w:sz w:val="24"/>
          <w:szCs w:val="24"/>
          <w:rtl/>
        </w:rPr>
        <w:t>ו</w:t>
      </w:r>
    </w:p>
    <w:p w:rsidR="00E05313" w:rsidRPr="00B222D7" w:rsidRDefault="00E05313" w:rsidP="00D872E9">
      <w:pPr>
        <w:spacing w:after="0" w:line="240" w:lineRule="auto"/>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  </w:t>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Pr="00B222D7">
        <w:rPr>
          <w:rFonts w:cs="David" w:hint="cs"/>
          <w:sz w:val="24"/>
          <w:szCs w:val="24"/>
          <w:rtl/>
        </w:rPr>
        <w:tab/>
      </w:r>
      <w:r w:rsidR="00D872E9">
        <w:rPr>
          <w:rFonts w:cs="David" w:hint="cs"/>
          <w:sz w:val="24"/>
          <w:szCs w:val="24"/>
          <w:rtl/>
        </w:rPr>
        <w:t>1 בדצמבר</w:t>
      </w:r>
      <w:r w:rsidR="003416F4">
        <w:rPr>
          <w:rFonts w:cs="David" w:hint="cs"/>
          <w:sz w:val="24"/>
          <w:szCs w:val="24"/>
          <w:rtl/>
        </w:rPr>
        <w:t xml:space="preserve">  </w:t>
      </w:r>
      <w:r>
        <w:rPr>
          <w:rFonts w:cs="David" w:hint="cs"/>
          <w:sz w:val="24"/>
          <w:szCs w:val="24"/>
          <w:rtl/>
        </w:rPr>
        <w:t xml:space="preserve"> 2015</w:t>
      </w:r>
    </w:p>
    <w:p w:rsidR="00E05313" w:rsidRPr="00B222D7" w:rsidRDefault="00E05313" w:rsidP="00E05313">
      <w:pPr>
        <w:spacing w:after="0" w:line="240" w:lineRule="auto"/>
        <w:jc w:val="both"/>
        <w:rPr>
          <w:rFonts w:cs="David"/>
          <w:sz w:val="24"/>
          <w:szCs w:val="24"/>
          <w:rtl/>
        </w:rPr>
      </w:pPr>
      <w:r w:rsidRPr="00B222D7">
        <w:rPr>
          <w:rFonts w:cs="David" w:hint="cs"/>
          <w:sz w:val="24"/>
          <w:szCs w:val="24"/>
          <w:rtl/>
        </w:rPr>
        <w:t xml:space="preserve">אל: </w:t>
      </w:r>
      <w:r>
        <w:rPr>
          <w:rFonts w:cs="David" w:hint="cs"/>
          <w:sz w:val="24"/>
          <w:szCs w:val="24"/>
          <w:rtl/>
        </w:rPr>
        <w:t xml:space="preserve">חברי </w:t>
      </w:r>
      <w:r w:rsidRPr="00B222D7">
        <w:rPr>
          <w:rFonts w:cs="David" w:hint="cs"/>
          <w:sz w:val="24"/>
          <w:szCs w:val="24"/>
          <w:rtl/>
        </w:rPr>
        <w:t>ועדת החוקה חוק ומשפט</w:t>
      </w:r>
    </w:p>
    <w:p w:rsidR="00E05313" w:rsidRPr="00B222D7" w:rsidRDefault="00E05313" w:rsidP="00E05313">
      <w:pPr>
        <w:spacing w:after="0" w:line="240" w:lineRule="auto"/>
        <w:jc w:val="both"/>
        <w:rPr>
          <w:rFonts w:cs="David"/>
          <w:sz w:val="24"/>
          <w:szCs w:val="24"/>
          <w:rtl/>
        </w:rPr>
      </w:pPr>
      <w:r w:rsidRPr="00B222D7">
        <w:rPr>
          <w:rFonts w:cs="David" w:hint="cs"/>
          <w:sz w:val="24"/>
          <w:szCs w:val="24"/>
          <w:rtl/>
        </w:rPr>
        <w:t>מאת: הייעוץ המשפטי לוועדה</w:t>
      </w:r>
    </w:p>
    <w:p w:rsidR="00E05313" w:rsidRDefault="00E05313" w:rsidP="00E05313">
      <w:pPr>
        <w:spacing w:after="0" w:line="240" w:lineRule="auto"/>
        <w:jc w:val="both"/>
        <w:rPr>
          <w:rFonts w:cs="David"/>
          <w:sz w:val="24"/>
          <w:szCs w:val="24"/>
          <w:rtl/>
        </w:rPr>
      </w:pPr>
    </w:p>
    <w:p w:rsidR="00E05313" w:rsidRPr="009C5981" w:rsidRDefault="00E05313" w:rsidP="00D872E9">
      <w:pPr>
        <w:spacing w:before="240" w:after="0" w:line="360" w:lineRule="auto"/>
        <w:jc w:val="center"/>
        <w:rPr>
          <w:rFonts w:cs="David"/>
          <w:b/>
          <w:bCs/>
          <w:sz w:val="24"/>
          <w:szCs w:val="24"/>
          <w:u w:val="single"/>
          <w:rtl/>
        </w:rPr>
      </w:pPr>
      <w:r>
        <w:rPr>
          <w:rFonts w:cs="David" w:hint="cs"/>
          <w:b/>
          <w:bCs/>
          <w:sz w:val="24"/>
          <w:szCs w:val="24"/>
          <w:u w:val="single"/>
          <w:rtl/>
        </w:rPr>
        <w:t xml:space="preserve">מסמך רקע לקראת דיון הוועדה </w:t>
      </w:r>
      <w:r w:rsidR="001E1162">
        <w:rPr>
          <w:rFonts w:cs="David" w:hint="cs"/>
          <w:b/>
          <w:bCs/>
          <w:sz w:val="24"/>
          <w:szCs w:val="24"/>
          <w:u w:val="single"/>
          <w:rtl/>
        </w:rPr>
        <w:t xml:space="preserve">ביום </w:t>
      </w:r>
      <w:r w:rsidR="00D872E9">
        <w:rPr>
          <w:rFonts w:cs="David" w:hint="cs"/>
          <w:b/>
          <w:bCs/>
          <w:sz w:val="24"/>
          <w:szCs w:val="24"/>
          <w:u w:val="single"/>
          <w:rtl/>
        </w:rPr>
        <w:t xml:space="preserve">8.12.15 </w:t>
      </w:r>
      <w:r>
        <w:rPr>
          <w:rFonts w:cs="David" w:hint="cs"/>
          <w:b/>
          <w:bCs/>
          <w:sz w:val="24"/>
          <w:szCs w:val="24"/>
          <w:u w:val="single"/>
          <w:rtl/>
        </w:rPr>
        <w:t>בנושא יישום חוק זכויות נפגעי עבירה</w:t>
      </w:r>
      <w:r w:rsidR="006A4465">
        <w:rPr>
          <w:rFonts w:cs="David" w:hint="cs"/>
          <w:b/>
          <w:bCs/>
          <w:sz w:val="24"/>
          <w:szCs w:val="24"/>
          <w:u w:val="single"/>
          <w:rtl/>
        </w:rPr>
        <w:t>, התשס"א</w:t>
      </w:r>
      <w:r w:rsidR="006A4465">
        <w:rPr>
          <w:rFonts w:cs="David" w:hint="eastAsia"/>
          <w:b/>
          <w:bCs/>
          <w:sz w:val="24"/>
          <w:szCs w:val="24"/>
          <w:u w:val="single"/>
          <w:rtl/>
        </w:rPr>
        <w:t>–2001</w:t>
      </w:r>
      <w:r w:rsidRPr="009C5981">
        <w:rPr>
          <w:rFonts w:cs="David" w:hint="cs"/>
          <w:b/>
          <w:bCs/>
          <w:sz w:val="24"/>
          <w:szCs w:val="24"/>
          <w:u w:val="single"/>
          <w:rtl/>
        </w:rPr>
        <w:t xml:space="preserve"> </w:t>
      </w:r>
    </w:p>
    <w:p w:rsidR="00E05313" w:rsidRDefault="00E05313" w:rsidP="00E05313">
      <w:pPr>
        <w:jc w:val="center"/>
        <w:rPr>
          <w:rFonts w:cs="David"/>
          <w:b/>
          <w:bCs/>
          <w:u w:val="single"/>
          <w:rtl/>
        </w:rPr>
      </w:pPr>
    </w:p>
    <w:p w:rsidR="009216F9" w:rsidRDefault="00E05313" w:rsidP="001E1162">
      <w:pPr>
        <w:spacing w:before="120" w:after="120" w:line="360" w:lineRule="auto"/>
        <w:jc w:val="both"/>
        <w:rPr>
          <w:rFonts w:cs="David"/>
          <w:sz w:val="24"/>
          <w:szCs w:val="24"/>
          <w:rtl/>
        </w:rPr>
      </w:pPr>
      <w:r>
        <w:rPr>
          <w:rFonts w:cs="David" w:hint="cs"/>
          <w:sz w:val="24"/>
          <w:szCs w:val="24"/>
          <w:rtl/>
        </w:rPr>
        <w:t>חוק זכויות נפגעי עבירה, התשס"א</w:t>
      </w:r>
      <w:r>
        <w:rPr>
          <w:rFonts w:cs="David" w:hint="eastAsia"/>
          <w:sz w:val="24"/>
          <w:szCs w:val="24"/>
          <w:rtl/>
        </w:rPr>
        <w:t xml:space="preserve">–2001 </w:t>
      </w:r>
      <w:r>
        <w:rPr>
          <w:rFonts w:cs="David" w:hint="cs"/>
          <w:sz w:val="24"/>
          <w:szCs w:val="24"/>
          <w:rtl/>
        </w:rPr>
        <w:t xml:space="preserve">(להלן </w:t>
      </w:r>
      <w:r>
        <w:rPr>
          <w:rFonts w:cs="David" w:hint="eastAsia"/>
          <w:sz w:val="24"/>
          <w:szCs w:val="24"/>
          <w:rtl/>
        </w:rPr>
        <w:t>–</w:t>
      </w:r>
      <w:r>
        <w:rPr>
          <w:rFonts w:cs="David" w:hint="cs"/>
          <w:sz w:val="24"/>
          <w:szCs w:val="24"/>
          <w:rtl/>
        </w:rPr>
        <w:t xml:space="preserve"> חוק זכויות נפגעי עבירה או החוק)</w:t>
      </w:r>
      <w:r w:rsidR="006A4465">
        <w:rPr>
          <w:rFonts w:cs="David" w:hint="cs"/>
          <w:sz w:val="24"/>
          <w:szCs w:val="24"/>
          <w:rtl/>
        </w:rPr>
        <w:t>,</w:t>
      </w:r>
      <w:r w:rsidR="009216F9">
        <w:rPr>
          <w:rFonts w:cs="David" w:hint="cs"/>
          <w:sz w:val="24"/>
          <w:szCs w:val="24"/>
          <w:rtl/>
        </w:rPr>
        <w:t xml:space="preserve"> חולל שינוי משמעותי בזכויות נפגעי העבירה בישראל. עד לקבלת החוק </w:t>
      </w:r>
      <w:r w:rsidR="006A4465">
        <w:rPr>
          <w:rFonts w:cs="David" w:hint="cs"/>
          <w:sz w:val="24"/>
          <w:szCs w:val="24"/>
          <w:rtl/>
        </w:rPr>
        <w:t>נפגעי העבירה לא הוכרו כבעלי עניין לגיטימי בהליכי החקירה והמשפט נגד הפוגע בהם</w:t>
      </w:r>
      <w:r w:rsidR="005A55E5">
        <w:rPr>
          <w:rFonts w:cs="David" w:hint="cs"/>
          <w:sz w:val="24"/>
          <w:szCs w:val="24"/>
          <w:rtl/>
        </w:rPr>
        <w:t>,</w:t>
      </w:r>
      <w:r w:rsidR="006A4465">
        <w:rPr>
          <w:rFonts w:cs="David" w:hint="cs"/>
          <w:sz w:val="24"/>
          <w:szCs w:val="24"/>
          <w:rtl/>
        </w:rPr>
        <w:t xml:space="preserve"> ולא הוענקו להם זכויות כלשהן לאורך ההליכים</w:t>
      </w:r>
      <w:r w:rsidR="004E387D">
        <w:rPr>
          <w:rFonts w:cs="David" w:hint="cs"/>
          <w:sz w:val="24"/>
          <w:szCs w:val="24"/>
          <w:rtl/>
        </w:rPr>
        <w:t xml:space="preserve"> האמורים</w:t>
      </w:r>
      <w:r w:rsidR="006A4465">
        <w:rPr>
          <w:rFonts w:cs="David" w:hint="cs"/>
          <w:sz w:val="24"/>
          <w:szCs w:val="24"/>
          <w:rtl/>
        </w:rPr>
        <w:t>.</w:t>
      </w:r>
    </w:p>
    <w:p w:rsidR="006A4465" w:rsidRDefault="005A55E5" w:rsidP="00371A4C">
      <w:pPr>
        <w:spacing w:line="360" w:lineRule="auto"/>
        <w:jc w:val="both"/>
        <w:rPr>
          <w:rFonts w:cs="David"/>
          <w:sz w:val="24"/>
          <w:szCs w:val="24"/>
          <w:rtl/>
        </w:rPr>
      </w:pPr>
      <w:r>
        <w:rPr>
          <w:rFonts w:cs="David" w:hint="cs"/>
          <w:sz w:val="24"/>
          <w:szCs w:val="24"/>
          <w:rtl/>
        </w:rPr>
        <w:t xml:space="preserve">מטרתו של החוק </w:t>
      </w:r>
      <w:r w:rsidR="009216F9" w:rsidRPr="006A4465">
        <w:rPr>
          <w:rFonts w:cs="David" w:hint="cs"/>
          <w:sz w:val="24"/>
          <w:szCs w:val="24"/>
          <w:rtl/>
        </w:rPr>
        <w:t>היא "לקבוע את זכויותיו של נפגע עבירה ולהגן על כבודו כאדם</w:t>
      </w:r>
      <w:r w:rsidR="006A4465">
        <w:rPr>
          <w:rFonts w:cs="David" w:hint="cs"/>
          <w:sz w:val="24"/>
          <w:szCs w:val="24"/>
          <w:rtl/>
        </w:rPr>
        <w:t>, בלי לפגוע בזכויותיהם על פי דין של חשודים, נאשמים ונידונים</w:t>
      </w:r>
      <w:r w:rsidR="009216F9" w:rsidRPr="006A4465">
        <w:rPr>
          <w:rFonts w:cs="David" w:hint="cs"/>
          <w:sz w:val="24"/>
          <w:szCs w:val="24"/>
          <w:rtl/>
        </w:rPr>
        <w:t>"</w:t>
      </w:r>
      <w:r>
        <w:rPr>
          <w:rFonts w:cs="David" w:hint="cs"/>
          <w:sz w:val="24"/>
          <w:szCs w:val="24"/>
          <w:rtl/>
        </w:rPr>
        <w:t xml:space="preserve"> (סעיף 1 לחוק)</w:t>
      </w:r>
      <w:r w:rsidR="009216F9" w:rsidRPr="006A4465">
        <w:rPr>
          <w:rFonts w:cs="David" w:hint="cs"/>
          <w:sz w:val="24"/>
          <w:szCs w:val="24"/>
          <w:rtl/>
        </w:rPr>
        <w:t xml:space="preserve">. </w:t>
      </w:r>
      <w:r w:rsidR="006A4465">
        <w:rPr>
          <w:rFonts w:cs="David" w:hint="cs"/>
          <w:sz w:val="24"/>
          <w:szCs w:val="24"/>
          <w:rtl/>
        </w:rPr>
        <w:t xml:space="preserve">החוק מעניק לנפגע העבירה בעיקר זכויות יידוע ועדכון לאורך הליכי החקירה והמשפט, הגנה מסוימת, ולנפגעי עבירות מין ואלימות גם זכות להביע עמדה לעניין </w:t>
      </w:r>
      <w:r w:rsidR="004E387D">
        <w:rPr>
          <w:rFonts w:cs="David" w:hint="cs"/>
          <w:sz w:val="24"/>
          <w:szCs w:val="24"/>
          <w:rtl/>
        </w:rPr>
        <w:t xml:space="preserve">שלבים </w:t>
      </w:r>
      <w:r w:rsidR="006A4465">
        <w:rPr>
          <w:rFonts w:cs="David" w:hint="cs"/>
          <w:sz w:val="24"/>
          <w:szCs w:val="24"/>
          <w:rtl/>
        </w:rPr>
        <w:t xml:space="preserve">מסוימים, כפי שיפורט </w:t>
      </w:r>
      <w:r>
        <w:rPr>
          <w:rFonts w:cs="David" w:hint="cs"/>
          <w:sz w:val="24"/>
          <w:szCs w:val="24"/>
          <w:rtl/>
        </w:rPr>
        <w:t>להלן</w:t>
      </w:r>
      <w:r w:rsidR="006A4465">
        <w:rPr>
          <w:rFonts w:cs="David" w:hint="cs"/>
          <w:sz w:val="24"/>
          <w:szCs w:val="24"/>
          <w:rtl/>
        </w:rPr>
        <w:t xml:space="preserve">. </w:t>
      </w:r>
    </w:p>
    <w:p w:rsidR="001E6BF9" w:rsidRDefault="006A4465" w:rsidP="005A55E5">
      <w:pPr>
        <w:spacing w:line="360" w:lineRule="auto"/>
        <w:jc w:val="both"/>
        <w:rPr>
          <w:rFonts w:cs="David"/>
          <w:sz w:val="24"/>
          <w:szCs w:val="24"/>
          <w:rtl/>
        </w:rPr>
      </w:pPr>
      <w:r>
        <w:rPr>
          <w:rFonts w:cs="David" w:hint="cs"/>
          <w:sz w:val="24"/>
          <w:szCs w:val="24"/>
          <w:rtl/>
        </w:rPr>
        <w:t xml:space="preserve">לעניין הגנה על הנפגע, קובע החוק כי הנפגע זכאי להגנה מפני החשוד או הנאשם במהלך ההליך הפלילי, </w:t>
      </w:r>
      <w:r w:rsidR="001E6BF9">
        <w:rPr>
          <w:rFonts w:cs="David" w:hint="cs"/>
          <w:sz w:val="24"/>
          <w:szCs w:val="24"/>
          <w:rtl/>
        </w:rPr>
        <w:t>ל</w:t>
      </w:r>
      <w:r>
        <w:rPr>
          <w:rFonts w:cs="David" w:hint="cs"/>
          <w:sz w:val="24"/>
          <w:szCs w:val="24"/>
          <w:rtl/>
        </w:rPr>
        <w:t xml:space="preserve">הגנה בבית המשפט מפני מגע וקשר </w:t>
      </w:r>
      <w:r w:rsidR="004E387D">
        <w:rPr>
          <w:rFonts w:cs="David" w:hint="cs"/>
          <w:sz w:val="24"/>
          <w:szCs w:val="24"/>
          <w:rtl/>
        </w:rPr>
        <w:t>עמו ועם</w:t>
      </w:r>
      <w:r>
        <w:rPr>
          <w:rFonts w:cs="David" w:hint="cs"/>
          <w:sz w:val="24"/>
          <w:szCs w:val="24"/>
          <w:rtl/>
        </w:rPr>
        <w:t xml:space="preserve"> מקורביו, </w:t>
      </w:r>
      <w:r w:rsidR="005A55E5">
        <w:rPr>
          <w:rFonts w:cs="David" w:hint="cs"/>
          <w:sz w:val="24"/>
          <w:szCs w:val="24"/>
          <w:rtl/>
        </w:rPr>
        <w:t>וכן נקבעה</w:t>
      </w:r>
      <w:r w:rsidR="004E387D">
        <w:rPr>
          <w:rFonts w:cs="David" w:hint="cs"/>
          <w:sz w:val="24"/>
          <w:szCs w:val="24"/>
          <w:rtl/>
        </w:rPr>
        <w:t xml:space="preserve"> </w:t>
      </w:r>
      <w:r>
        <w:rPr>
          <w:rFonts w:cs="David" w:hint="cs"/>
          <w:sz w:val="24"/>
          <w:szCs w:val="24"/>
          <w:rtl/>
        </w:rPr>
        <w:t>הגבלה על מסירת פרטים אישיים של נפגע</w:t>
      </w:r>
      <w:r w:rsidR="004E387D">
        <w:rPr>
          <w:rFonts w:cs="David" w:hint="cs"/>
          <w:sz w:val="24"/>
          <w:szCs w:val="24"/>
          <w:rtl/>
        </w:rPr>
        <w:t>י</w:t>
      </w:r>
      <w:r>
        <w:rPr>
          <w:rFonts w:cs="David" w:hint="cs"/>
          <w:sz w:val="24"/>
          <w:szCs w:val="24"/>
          <w:rtl/>
        </w:rPr>
        <w:t xml:space="preserve"> </w:t>
      </w:r>
      <w:r w:rsidR="004E387D">
        <w:rPr>
          <w:rFonts w:cs="David" w:hint="cs"/>
          <w:sz w:val="24"/>
          <w:szCs w:val="24"/>
          <w:rtl/>
        </w:rPr>
        <w:t>עבירות מין ואלימות חמורה</w:t>
      </w:r>
      <w:r w:rsidR="005A55E5">
        <w:rPr>
          <w:rFonts w:cs="David" w:hint="cs"/>
          <w:sz w:val="24"/>
          <w:szCs w:val="24"/>
          <w:rtl/>
        </w:rPr>
        <w:t xml:space="preserve"> לנאשם</w:t>
      </w:r>
      <w:r w:rsidR="004E387D">
        <w:rPr>
          <w:rFonts w:cs="David" w:hint="cs"/>
          <w:sz w:val="24"/>
          <w:szCs w:val="24"/>
          <w:rtl/>
        </w:rPr>
        <w:t xml:space="preserve">. עוד </w:t>
      </w:r>
      <w:r w:rsidR="005A55E5">
        <w:rPr>
          <w:rFonts w:cs="David" w:hint="cs"/>
          <w:sz w:val="24"/>
          <w:szCs w:val="24"/>
          <w:rtl/>
        </w:rPr>
        <w:t>נקבעה</w:t>
      </w:r>
      <w:r w:rsidR="004E387D">
        <w:rPr>
          <w:rFonts w:cs="David" w:hint="cs"/>
          <w:sz w:val="24"/>
          <w:szCs w:val="24"/>
          <w:rtl/>
        </w:rPr>
        <w:t xml:space="preserve"> זכותו של </w:t>
      </w:r>
      <w:r w:rsidR="00085F88">
        <w:rPr>
          <w:rFonts w:cs="David" w:hint="cs"/>
          <w:sz w:val="24"/>
          <w:szCs w:val="24"/>
          <w:rtl/>
        </w:rPr>
        <w:t xml:space="preserve">נפגע העבירה לנוכחות מלווה </w:t>
      </w:r>
      <w:r w:rsidR="004E387D">
        <w:rPr>
          <w:rFonts w:cs="David" w:hint="cs"/>
          <w:sz w:val="24"/>
          <w:szCs w:val="24"/>
          <w:rtl/>
        </w:rPr>
        <w:t>מטעמו בזמן חקירתו ו</w:t>
      </w:r>
      <w:r w:rsidR="005A55E5">
        <w:rPr>
          <w:rFonts w:cs="David" w:hint="cs"/>
          <w:sz w:val="24"/>
          <w:szCs w:val="24"/>
          <w:rtl/>
        </w:rPr>
        <w:t xml:space="preserve">עוגנה </w:t>
      </w:r>
      <w:r w:rsidR="00085F88">
        <w:rPr>
          <w:rFonts w:cs="David" w:hint="cs"/>
          <w:sz w:val="24"/>
          <w:szCs w:val="24"/>
          <w:rtl/>
        </w:rPr>
        <w:t>זכות</w:t>
      </w:r>
      <w:r w:rsidR="004E387D">
        <w:rPr>
          <w:rFonts w:cs="David" w:hint="cs"/>
          <w:sz w:val="24"/>
          <w:szCs w:val="24"/>
          <w:rtl/>
        </w:rPr>
        <w:t>ו</w:t>
      </w:r>
      <w:r w:rsidR="00085F88">
        <w:rPr>
          <w:rFonts w:cs="David" w:hint="cs"/>
          <w:sz w:val="24"/>
          <w:szCs w:val="24"/>
          <w:rtl/>
        </w:rPr>
        <w:t xml:space="preserve"> שלא להיחקר על עברו המיני. </w:t>
      </w:r>
      <w:r w:rsidR="003C0388">
        <w:rPr>
          <w:rFonts w:cs="David" w:hint="cs"/>
          <w:sz w:val="24"/>
          <w:szCs w:val="24"/>
          <w:rtl/>
        </w:rPr>
        <w:t>בנוסף נקבעה חובה לנהל הליכים לעניין עבירות מין או אלימות תוך זמן סביר.</w:t>
      </w:r>
    </w:p>
    <w:p w:rsidR="00842B9D" w:rsidRDefault="005A55E5" w:rsidP="005A55E5">
      <w:pPr>
        <w:spacing w:line="360" w:lineRule="auto"/>
        <w:jc w:val="both"/>
        <w:rPr>
          <w:rFonts w:cs="David"/>
          <w:sz w:val="24"/>
          <w:szCs w:val="24"/>
          <w:rtl/>
        </w:rPr>
      </w:pPr>
      <w:r>
        <w:rPr>
          <w:rFonts w:cs="David" w:hint="cs"/>
          <w:sz w:val="24"/>
          <w:szCs w:val="24"/>
          <w:rtl/>
        </w:rPr>
        <w:t xml:space="preserve">לעניין עדכון ויידוע הנפגע, </w:t>
      </w:r>
      <w:r w:rsidR="009F1A9F" w:rsidRPr="006A4465">
        <w:rPr>
          <w:rFonts w:cs="David" w:hint="cs"/>
          <w:sz w:val="24"/>
          <w:szCs w:val="24"/>
          <w:rtl/>
        </w:rPr>
        <w:t xml:space="preserve">החוק מעגן את זכותו של נפגע העבירה לקבל מידע בתחומים שונים, ובפרט </w:t>
      </w:r>
      <w:r w:rsidR="004E387D">
        <w:rPr>
          <w:rFonts w:cs="David" w:hint="cs"/>
          <w:sz w:val="24"/>
          <w:szCs w:val="24"/>
          <w:rtl/>
        </w:rPr>
        <w:t xml:space="preserve">זכותו </w:t>
      </w:r>
      <w:r w:rsidR="007F3505">
        <w:rPr>
          <w:rFonts w:cs="David" w:hint="cs"/>
          <w:sz w:val="24"/>
          <w:szCs w:val="24"/>
          <w:rtl/>
        </w:rPr>
        <w:t>לקבלת מידע על ההליך הפלילי</w:t>
      </w:r>
      <w:r>
        <w:rPr>
          <w:rFonts w:cs="David" w:hint="cs"/>
          <w:sz w:val="24"/>
          <w:szCs w:val="24"/>
          <w:rtl/>
        </w:rPr>
        <w:t xml:space="preserve"> והתקדמותו</w:t>
      </w:r>
      <w:r w:rsidR="007F3505">
        <w:rPr>
          <w:rFonts w:cs="David" w:hint="cs"/>
          <w:sz w:val="24"/>
          <w:szCs w:val="24"/>
          <w:rtl/>
        </w:rPr>
        <w:t xml:space="preserve">- </w:t>
      </w:r>
      <w:r w:rsidR="00842B9D">
        <w:rPr>
          <w:rFonts w:cs="David" w:hint="cs"/>
          <w:sz w:val="24"/>
          <w:szCs w:val="24"/>
          <w:rtl/>
        </w:rPr>
        <w:t>כל נפגע עבירה זכאי לקבל מידע על השלב בו מצוי ההליך הפלילי בקשר לעבירה ממנה נפגע. בנוס</w:t>
      </w:r>
      <w:r w:rsidR="00DA3C20">
        <w:rPr>
          <w:rFonts w:cs="David" w:hint="cs"/>
          <w:sz w:val="24"/>
          <w:szCs w:val="24"/>
          <w:rtl/>
        </w:rPr>
        <w:t>ף</w:t>
      </w:r>
      <w:r w:rsidR="00842B9D">
        <w:rPr>
          <w:rFonts w:cs="David" w:hint="cs"/>
          <w:sz w:val="24"/>
          <w:szCs w:val="24"/>
          <w:rtl/>
        </w:rPr>
        <w:t xml:space="preserve">, נפגע עבירה שביקש זכאי שהגוף החוקר/ התובע, תלוי בעניין, יידעו אותו על העברת חומר החקירה לתובע, </w:t>
      </w:r>
      <w:r w:rsidR="004E387D">
        <w:rPr>
          <w:rFonts w:cs="David" w:hint="cs"/>
          <w:sz w:val="24"/>
          <w:szCs w:val="24"/>
          <w:rtl/>
        </w:rPr>
        <w:t xml:space="preserve">על </w:t>
      </w:r>
      <w:r w:rsidR="00842B9D">
        <w:rPr>
          <w:rFonts w:cs="David" w:hint="cs"/>
          <w:sz w:val="24"/>
          <w:szCs w:val="24"/>
          <w:rtl/>
        </w:rPr>
        <w:t>החלטה שלא לחקור</w:t>
      </w:r>
      <w:r>
        <w:rPr>
          <w:rFonts w:cs="David" w:hint="cs"/>
          <w:sz w:val="24"/>
          <w:szCs w:val="24"/>
          <w:rtl/>
        </w:rPr>
        <w:t xml:space="preserve">, על החלטה </w:t>
      </w:r>
      <w:r w:rsidR="004E387D">
        <w:rPr>
          <w:rFonts w:cs="David" w:hint="cs"/>
          <w:sz w:val="24"/>
          <w:szCs w:val="24"/>
          <w:rtl/>
        </w:rPr>
        <w:t>לעניין העמדה לדין של החשוד</w:t>
      </w:r>
      <w:r w:rsidR="00842B9D">
        <w:rPr>
          <w:rFonts w:cs="David" w:hint="cs"/>
          <w:sz w:val="24"/>
          <w:szCs w:val="24"/>
          <w:rtl/>
        </w:rPr>
        <w:t>, סגירת התיק בהסדר, שחרור ממעצר בתנאים</w:t>
      </w:r>
      <w:r w:rsidR="003C0388">
        <w:rPr>
          <w:rFonts w:cs="David" w:hint="cs"/>
          <w:sz w:val="24"/>
          <w:szCs w:val="24"/>
          <w:rtl/>
        </w:rPr>
        <w:t xml:space="preserve"> שנועדו להגן על הנפגע</w:t>
      </w:r>
      <w:r w:rsidR="00842B9D">
        <w:rPr>
          <w:rFonts w:cs="David" w:hint="cs"/>
          <w:sz w:val="24"/>
          <w:szCs w:val="24"/>
          <w:rtl/>
        </w:rPr>
        <w:t>, לרבות פירוט התנאים, מועדי דיונים בבית המשפט, הכרעת הדין</w:t>
      </w:r>
      <w:r w:rsidR="004E387D">
        <w:rPr>
          <w:rFonts w:cs="David" w:hint="cs"/>
          <w:sz w:val="24"/>
          <w:szCs w:val="24"/>
          <w:rtl/>
        </w:rPr>
        <w:t xml:space="preserve"> ו</w:t>
      </w:r>
      <w:r w:rsidR="00842B9D">
        <w:rPr>
          <w:rFonts w:cs="David" w:hint="cs"/>
          <w:sz w:val="24"/>
          <w:szCs w:val="24"/>
          <w:rtl/>
        </w:rPr>
        <w:t>גזר הדין ו</w:t>
      </w:r>
      <w:r w:rsidR="004E387D">
        <w:rPr>
          <w:rFonts w:cs="David" w:hint="cs"/>
          <w:sz w:val="24"/>
          <w:szCs w:val="24"/>
          <w:rtl/>
        </w:rPr>
        <w:t xml:space="preserve">על </w:t>
      </w:r>
      <w:r w:rsidR="00842B9D">
        <w:rPr>
          <w:rFonts w:cs="David" w:hint="cs"/>
          <w:sz w:val="24"/>
          <w:szCs w:val="24"/>
          <w:rtl/>
        </w:rPr>
        <w:t>הגשת ערעור</w:t>
      </w:r>
      <w:r>
        <w:rPr>
          <w:rFonts w:cs="David" w:hint="cs"/>
          <w:sz w:val="24"/>
          <w:szCs w:val="24"/>
          <w:rtl/>
        </w:rPr>
        <w:t xml:space="preserve"> ועוד</w:t>
      </w:r>
      <w:r w:rsidR="00842B9D">
        <w:rPr>
          <w:rFonts w:cs="David" w:hint="cs"/>
          <w:sz w:val="24"/>
          <w:szCs w:val="24"/>
          <w:rtl/>
        </w:rPr>
        <w:t>.</w:t>
      </w:r>
      <w:r w:rsidR="000A1F92">
        <w:rPr>
          <w:rFonts w:cs="David" w:hint="cs"/>
          <w:sz w:val="24"/>
          <w:szCs w:val="24"/>
          <w:rtl/>
        </w:rPr>
        <w:t xml:space="preserve"> כמו כן, נפגע העבירה זכאי לעיין בכתב האישום</w:t>
      </w:r>
      <w:r w:rsidR="00085F88">
        <w:rPr>
          <w:rFonts w:cs="David" w:hint="cs"/>
          <w:sz w:val="24"/>
          <w:szCs w:val="24"/>
          <w:rtl/>
        </w:rPr>
        <w:t xml:space="preserve"> ולהגיע לדיונים בבית המשפט</w:t>
      </w:r>
      <w:r>
        <w:rPr>
          <w:rFonts w:cs="David" w:hint="cs"/>
          <w:sz w:val="24"/>
          <w:szCs w:val="24"/>
          <w:rtl/>
        </w:rPr>
        <w:t>,</w:t>
      </w:r>
      <w:r w:rsidR="00085F88">
        <w:rPr>
          <w:rFonts w:cs="David" w:hint="cs"/>
          <w:sz w:val="24"/>
          <w:szCs w:val="24"/>
          <w:rtl/>
        </w:rPr>
        <w:t xml:space="preserve"> גם אם הם נערכים בדלתיים סגורות</w:t>
      </w:r>
      <w:r w:rsidR="000A1F92">
        <w:rPr>
          <w:rFonts w:cs="David" w:hint="cs"/>
          <w:sz w:val="24"/>
          <w:szCs w:val="24"/>
          <w:rtl/>
        </w:rPr>
        <w:t xml:space="preserve">. </w:t>
      </w:r>
    </w:p>
    <w:p w:rsidR="003C0388" w:rsidRDefault="003C0388" w:rsidP="005A55E5">
      <w:pPr>
        <w:spacing w:line="360" w:lineRule="auto"/>
        <w:jc w:val="both"/>
        <w:rPr>
          <w:rFonts w:cs="David"/>
          <w:sz w:val="24"/>
          <w:szCs w:val="24"/>
          <w:rtl/>
        </w:rPr>
      </w:pPr>
      <w:r>
        <w:rPr>
          <w:rFonts w:cs="David" w:hint="cs"/>
          <w:sz w:val="24"/>
          <w:szCs w:val="24"/>
          <w:rtl/>
        </w:rPr>
        <w:t>נפגע עבירת מין או אלימות חמורה שביקש זאת, זכאי בנוסף למפורט לעיל שיידעו אותו על פרטים נוספים לאורך ההליך</w:t>
      </w:r>
      <w:r w:rsidR="005A55E5">
        <w:rPr>
          <w:rFonts w:cs="David" w:hint="cs"/>
          <w:sz w:val="24"/>
          <w:szCs w:val="24"/>
          <w:rtl/>
        </w:rPr>
        <w:t>, למשל</w:t>
      </w:r>
      <w:r>
        <w:rPr>
          <w:rFonts w:cs="David" w:hint="cs"/>
          <w:sz w:val="24"/>
          <w:szCs w:val="24"/>
          <w:rtl/>
        </w:rPr>
        <w:t xml:space="preserve"> על הליכי מעצר ושחרור. כך גם הוא זכאי שיידעו אותו על מתן צו פיקוח לפי חוק הגנה על הציבור מפני עברייני מין, התשס"ו- 2006</w:t>
      </w:r>
      <w:r w:rsidR="005A55E5">
        <w:rPr>
          <w:rFonts w:cs="David" w:hint="cs"/>
          <w:sz w:val="24"/>
          <w:szCs w:val="24"/>
          <w:rtl/>
        </w:rPr>
        <w:t>,</w:t>
      </w:r>
      <w:r>
        <w:rPr>
          <w:rFonts w:cs="David" w:hint="cs"/>
          <w:sz w:val="24"/>
          <w:szCs w:val="24"/>
          <w:rtl/>
        </w:rPr>
        <w:t xml:space="preserve"> ועל פרטי הצו ושינויו. </w:t>
      </w:r>
    </w:p>
    <w:p w:rsidR="00842B9D" w:rsidRDefault="003C0388" w:rsidP="005A55E5">
      <w:pPr>
        <w:spacing w:line="360" w:lineRule="auto"/>
        <w:jc w:val="both"/>
        <w:rPr>
          <w:rFonts w:cs="David"/>
          <w:sz w:val="24"/>
          <w:szCs w:val="24"/>
        </w:rPr>
      </w:pPr>
      <w:r>
        <w:rPr>
          <w:rFonts w:cs="David" w:hint="cs"/>
          <w:sz w:val="24"/>
          <w:szCs w:val="24"/>
          <w:rtl/>
        </w:rPr>
        <w:t>עוד עוגנה בחוק</w:t>
      </w:r>
      <w:bookmarkStart w:id="0" w:name="_GoBack"/>
      <w:bookmarkEnd w:id="0"/>
      <w:r>
        <w:rPr>
          <w:rFonts w:cs="David" w:hint="cs"/>
          <w:sz w:val="24"/>
          <w:szCs w:val="24"/>
          <w:rtl/>
        </w:rPr>
        <w:t xml:space="preserve"> זכותו של </w:t>
      </w:r>
      <w:r w:rsidR="000A1F92">
        <w:rPr>
          <w:rFonts w:cs="David" w:hint="cs"/>
          <w:sz w:val="24"/>
          <w:szCs w:val="24"/>
          <w:rtl/>
        </w:rPr>
        <w:t>נפגע עביר</w:t>
      </w:r>
      <w:r>
        <w:rPr>
          <w:rFonts w:cs="David" w:hint="cs"/>
          <w:sz w:val="24"/>
          <w:szCs w:val="24"/>
          <w:rtl/>
        </w:rPr>
        <w:t>ת מין או אלימות</w:t>
      </w:r>
      <w:r w:rsidR="000A1F92">
        <w:rPr>
          <w:rFonts w:cs="David" w:hint="cs"/>
          <w:sz w:val="24"/>
          <w:szCs w:val="24"/>
          <w:rtl/>
        </w:rPr>
        <w:t xml:space="preserve">, </w:t>
      </w:r>
      <w:r w:rsidR="005A55E5">
        <w:rPr>
          <w:rFonts w:cs="David" w:hint="cs"/>
          <w:sz w:val="24"/>
          <w:szCs w:val="24"/>
          <w:rtl/>
        </w:rPr>
        <w:t>ש</w:t>
      </w:r>
      <w:r w:rsidR="000A1F92">
        <w:rPr>
          <w:rFonts w:cs="David" w:hint="cs"/>
          <w:sz w:val="24"/>
          <w:szCs w:val="24"/>
          <w:rtl/>
        </w:rPr>
        <w:t>ביקש זאת, ששירות בתי הסוהר יידע אותו על מהלך מאסרו של הפוגע. כך גם על מחלקת החנינות במשרד המשפטים ליידע נפגע כאמור שהוגשה בקשת חנינה על ידי הנידון או בקשה להקלה בעונש ו</w:t>
      </w:r>
      <w:r w:rsidR="005A55E5">
        <w:rPr>
          <w:rFonts w:cs="David" w:hint="cs"/>
          <w:sz w:val="24"/>
          <w:szCs w:val="24"/>
          <w:rtl/>
        </w:rPr>
        <w:t xml:space="preserve">ליידע על </w:t>
      </w:r>
      <w:r w:rsidR="000A1F92">
        <w:rPr>
          <w:rFonts w:cs="David" w:hint="cs"/>
          <w:sz w:val="24"/>
          <w:szCs w:val="24"/>
          <w:rtl/>
        </w:rPr>
        <w:t>החלטת נשיא המדינה בעניין. אם הפוגע מאושפז</w:t>
      </w:r>
      <w:r w:rsidR="00F53DBA">
        <w:rPr>
          <w:rFonts w:cs="David" w:hint="cs"/>
          <w:sz w:val="24"/>
          <w:szCs w:val="24"/>
          <w:rtl/>
        </w:rPr>
        <w:t xml:space="preserve"> לפי צו בית מ</w:t>
      </w:r>
      <w:r w:rsidR="000A1F92">
        <w:rPr>
          <w:rFonts w:cs="David" w:hint="cs"/>
          <w:sz w:val="24"/>
          <w:szCs w:val="24"/>
          <w:rtl/>
        </w:rPr>
        <w:t xml:space="preserve">שפט לפי חוק </w:t>
      </w:r>
      <w:r w:rsidR="00B41FDB">
        <w:rPr>
          <w:rFonts w:cs="David" w:hint="cs"/>
          <w:sz w:val="24"/>
          <w:szCs w:val="24"/>
          <w:rtl/>
        </w:rPr>
        <w:t>טיפול ב</w:t>
      </w:r>
      <w:r w:rsidR="000A1F92">
        <w:rPr>
          <w:rFonts w:cs="David" w:hint="cs"/>
          <w:sz w:val="24"/>
          <w:szCs w:val="24"/>
          <w:rtl/>
        </w:rPr>
        <w:t xml:space="preserve">חולי נפש, התשנ"א- 1991, זכאי </w:t>
      </w:r>
      <w:r w:rsidR="000A1F92">
        <w:rPr>
          <w:rFonts w:cs="David" w:hint="cs"/>
          <w:sz w:val="24"/>
          <w:szCs w:val="24"/>
          <w:rtl/>
        </w:rPr>
        <w:lastRenderedPageBreak/>
        <w:t>נפגע כאמור, אם ביקש זאת, שבית החולים יידע אותו על תחילת האשפוז, יציאה לחופשה, בריחה או מועד שחרור מבית החולים</w:t>
      </w:r>
      <w:r w:rsidR="00B41FDB">
        <w:rPr>
          <w:rFonts w:cs="David" w:hint="cs"/>
          <w:sz w:val="24"/>
          <w:szCs w:val="24"/>
          <w:rtl/>
        </w:rPr>
        <w:t xml:space="preserve"> ועל דיון בוועדה מיוחדת לפי החוק</w:t>
      </w:r>
      <w:r w:rsidR="000A1F92">
        <w:rPr>
          <w:rFonts w:cs="David" w:hint="cs"/>
          <w:sz w:val="24"/>
          <w:szCs w:val="24"/>
          <w:rtl/>
        </w:rPr>
        <w:t>.</w:t>
      </w:r>
    </w:p>
    <w:p w:rsidR="001E6BF9" w:rsidRDefault="005A55E5" w:rsidP="005A55E5">
      <w:pPr>
        <w:spacing w:line="360" w:lineRule="auto"/>
        <w:jc w:val="both"/>
        <w:rPr>
          <w:rFonts w:cs="David"/>
          <w:sz w:val="24"/>
          <w:szCs w:val="24"/>
          <w:rtl/>
        </w:rPr>
      </w:pPr>
      <w:r>
        <w:rPr>
          <w:rFonts w:cs="David" w:hint="cs"/>
          <w:sz w:val="24"/>
          <w:szCs w:val="24"/>
          <w:rtl/>
        </w:rPr>
        <w:t>לעניין הבעת עמדה,</w:t>
      </w:r>
      <w:r w:rsidR="001F2DEC">
        <w:rPr>
          <w:rFonts w:cs="David" w:hint="cs"/>
          <w:sz w:val="24"/>
          <w:szCs w:val="24"/>
          <w:rtl/>
        </w:rPr>
        <w:t xml:space="preserve"> נפגע עבירת מין או אלימות זכאי להביע עמדה בפני וועדת שחרורים ולהביע עמדה לפני קבלת החלטה לעניין חנינה או הקלה בעונש על ידי נשיא המדינה. בנוסף, נפגע עבירת מין או אלימות חמורה זכאי להביע עמדה לעניין עיכוב הליכים, לעניין הסדר לסגירת תיק או הסדר טיעון המתגבש עם הנאשם. בנוסף, כל נפגע עבירה זכאי למסור הצהרה לגוף החוקר או התובע, על כל פגיעה ונזק שנגרמו לו בשל העבירה, לרבות נזק גופני, </w:t>
      </w:r>
      <w:r>
        <w:rPr>
          <w:rFonts w:cs="David" w:hint="cs"/>
          <w:sz w:val="24"/>
          <w:szCs w:val="24"/>
          <w:rtl/>
        </w:rPr>
        <w:t>פ</w:t>
      </w:r>
      <w:r w:rsidR="001F2DEC">
        <w:rPr>
          <w:rFonts w:cs="David" w:hint="cs"/>
          <w:sz w:val="24"/>
          <w:szCs w:val="24"/>
          <w:rtl/>
        </w:rPr>
        <w:t>יסי ו</w:t>
      </w:r>
      <w:r>
        <w:rPr>
          <w:rFonts w:cs="David" w:hint="cs"/>
          <w:sz w:val="24"/>
          <w:szCs w:val="24"/>
          <w:rtl/>
        </w:rPr>
        <w:t>ממוני</w:t>
      </w:r>
      <w:r w:rsidR="001F2DEC">
        <w:rPr>
          <w:rFonts w:cs="David" w:hint="cs"/>
          <w:sz w:val="24"/>
          <w:szCs w:val="24"/>
          <w:rtl/>
        </w:rPr>
        <w:t xml:space="preserve">. </w:t>
      </w:r>
      <w:r>
        <w:rPr>
          <w:rFonts w:cs="David" w:hint="cs"/>
          <w:sz w:val="24"/>
          <w:szCs w:val="24"/>
          <w:rtl/>
        </w:rPr>
        <w:t xml:space="preserve">על </w:t>
      </w:r>
      <w:r w:rsidR="001F2DEC">
        <w:rPr>
          <w:rFonts w:cs="David" w:hint="cs"/>
          <w:sz w:val="24"/>
          <w:szCs w:val="24"/>
          <w:rtl/>
        </w:rPr>
        <w:t xml:space="preserve">התובע </w:t>
      </w:r>
      <w:r>
        <w:rPr>
          <w:rFonts w:cs="David" w:hint="cs"/>
          <w:sz w:val="24"/>
          <w:szCs w:val="24"/>
          <w:rtl/>
        </w:rPr>
        <w:t>לה</w:t>
      </w:r>
      <w:r w:rsidR="001F2DEC">
        <w:rPr>
          <w:rFonts w:cs="David" w:hint="cs"/>
          <w:sz w:val="24"/>
          <w:szCs w:val="24"/>
          <w:rtl/>
        </w:rPr>
        <w:t>ביא את ההצהרה בפני בית המשפט בדיון בנושא גזר דינו של הנאשם.</w:t>
      </w:r>
    </w:p>
    <w:p w:rsidR="001744F3" w:rsidRPr="001744F3" w:rsidRDefault="001744F3" w:rsidP="001744F3">
      <w:pPr>
        <w:spacing w:before="120" w:after="120" w:line="360" w:lineRule="auto"/>
        <w:jc w:val="both"/>
        <w:rPr>
          <w:rFonts w:cs="David"/>
          <w:b/>
          <w:bCs/>
          <w:sz w:val="24"/>
          <w:szCs w:val="24"/>
          <w:rtl/>
        </w:rPr>
      </w:pPr>
      <w:r w:rsidRPr="001744F3">
        <w:rPr>
          <w:rFonts w:cs="David" w:hint="cs"/>
          <w:b/>
          <w:bCs/>
          <w:sz w:val="24"/>
          <w:szCs w:val="24"/>
          <w:rtl/>
        </w:rPr>
        <w:t>הקשיים ביישום החוק ודיוני המעקב שנערכו בוועדה</w:t>
      </w:r>
    </w:p>
    <w:p w:rsidR="005A55E5" w:rsidRDefault="005A55E5" w:rsidP="005A55E5">
      <w:pPr>
        <w:spacing w:line="360" w:lineRule="auto"/>
        <w:jc w:val="both"/>
        <w:rPr>
          <w:rFonts w:cs="David"/>
          <w:sz w:val="24"/>
          <w:szCs w:val="24"/>
          <w:rtl/>
        </w:rPr>
      </w:pPr>
      <w:r>
        <w:rPr>
          <w:rFonts w:cs="David" w:hint="cs"/>
          <w:sz w:val="24"/>
          <w:szCs w:val="24"/>
          <w:rtl/>
        </w:rPr>
        <w:t xml:space="preserve">החוק התקבל בכנסת בשנת 2001, אולם, במטרה לאפשר לרשויות אכיפת החוק להיערך ליישומו, תחולת מרבית סעיפיו נדחתה והחוק כולו נכנס לתוקף רק באפריל 2005. </w:t>
      </w:r>
    </w:p>
    <w:p w:rsidR="000528EB" w:rsidRDefault="005A55E5" w:rsidP="00302DA3">
      <w:pPr>
        <w:spacing w:line="360" w:lineRule="auto"/>
        <w:jc w:val="both"/>
        <w:rPr>
          <w:rFonts w:cs="David"/>
          <w:sz w:val="24"/>
          <w:szCs w:val="24"/>
          <w:rtl/>
        </w:rPr>
      </w:pPr>
      <w:r>
        <w:rPr>
          <w:rFonts w:cs="David" w:hint="cs"/>
          <w:sz w:val="24"/>
          <w:szCs w:val="24"/>
          <w:rtl/>
        </w:rPr>
        <w:t xml:space="preserve">במטרה ליישם את הוראות החוק בדבר יידוע הנפגע, פותחה במשטרה מערכת ממוחשבת </w:t>
      </w:r>
      <w:r>
        <w:rPr>
          <w:rFonts w:cs="David"/>
          <w:sz w:val="24"/>
          <w:szCs w:val="24"/>
          <w:rtl/>
        </w:rPr>
        <w:t>–</w:t>
      </w:r>
      <w:r>
        <w:rPr>
          <w:rFonts w:cs="David" w:hint="cs"/>
          <w:sz w:val="24"/>
          <w:szCs w:val="24"/>
          <w:rtl/>
        </w:rPr>
        <w:t xml:space="preserve"> מערכת מנ"ע- באמצעותה מועברים הנתונים והמידע לנפגע העבירה. אולם, </w:t>
      </w:r>
      <w:r w:rsidR="001744F3" w:rsidRPr="0098070F">
        <w:rPr>
          <w:rFonts w:cs="David" w:hint="cs"/>
          <w:sz w:val="24"/>
          <w:szCs w:val="24"/>
          <w:rtl/>
        </w:rPr>
        <w:t xml:space="preserve">מאז נכנס החוק לתוקף </w:t>
      </w:r>
      <w:r w:rsidR="00EC0C58" w:rsidRPr="0098070F">
        <w:rPr>
          <w:rFonts w:cs="David" w:hint="cs"/>
          <w:sz w:val="24"/>
          <w:szCs w:val="24"/>
          <w:rtl/>
        </w:rPr>
        <w:t>התעוררו קשיים רבים ביישומו</w:t>
      </w:r>
      <w:r w:rsidR="003C0388" w:rsidRPr="0098070F">
        <w:rPr>
          <w:rFonts w:cs="David" w:hint="cs"/>
          <w:sz w:val="24"/>
          <w:szCs w:val="24"/>
          <w:rtl/>
        </w:rPr>
        <w:t>.</w:t>
      </w:r>
      <w:r w:rsidR="00EC0C58" w:rsidRPr="0098070F">
        <w:rPr>
          <w:rFonts w:cs="David" w:hint="cs"/>
          <w:sz w:val="24"/>
          <w:szCs w:val="24"/>
          <w:rtl/>
        </w:rPr>
        <w:t xml:space="preserve"> </w:t>
      </w:r>
      <w:r w:rsidR="003C0388" w:rsidRPr="0098070F">
        <w:rPr>
          <w:rFonts w:cs="David" w:hint="cs"/>
          <w:sz w:val="24"/>
          <w:szCs w:val="24"/>
          <w:rtl/>
        </w:rPr>
        <w:t>חלק</w:t>
      </w:r>
      <w:r w:rsidR="003C0388">
        <w:rPr>
          <w:rFonts w:cs="David" w:hint="cs"/>
          <w:sz w:val="24"/>
          <w:szCs w:val="24"/>
          <w:rtl/>
        </w:rPr>
        <w:t xml:space="preserve"> מן הקשיים היו טכניים- בעיות רבות</w:t>
      </w:r>
      <w:r w:rsidR="00EC0C58">
        <w:rPr>
          <w:rFonts w:cs="David" w:hint="cs"/>
          <w:sz w:val="24"/>
          <w:szCs w:val="24"/>
          <w:rtl/>
        </w:rPr>
        <w:t xml:space="preserve"> במערכת מנ"ע, ביידוע ייזום של הנפגעים, בחוסר בהירות של הנתונים, בקושי להיכנס למערכת</w:t>
      </w:r>
      <w:r w:rsidR="001E1162">
        <w:rPr>
          <w:rFonts w:cs="David" w:hint="cs"/>
          <w:sz w:val="24"/>
          <w:szCs w:val="24"/>
          <w:rtl/>
        </w:rPr>
        <w:t xml:space="preserve">. כך גם </w:t>
      </w:r>
      <w:r w:rsidR="00EC0C58">
        <w:rPr>
          <w:rFonts w:cs="David" w:hint="cs"/>
          <w:sz w:val="24"/>
          <w:szCs w:val="24"/>
          <w:rtl/>
        </w:rPr>
        <w:t xml:space="preserve">בפרקליטות </w:t>
      </w:r>
      <w:r w:rsidR="001E1162">
        <w:rPr>
          <w:rFonts w:cs="David" w:hint="cs"/>
          <w:sz w:val="24"/>
          <w:szCs w:val="24"/>
          <w:rtl/>
        </w:rPr>
        <w:t xml:space="preserve">היה קושי </w:t>
      </w:r>
      <w:r w:rsidR="00EC0C58">
        <w:rPr>
          <w:rFonts w:cs="David" w:hint="cs"/>
          <w:sz w:val="24"/>
          <w:szCs w:val="24"/>
          <w:rtl/>
        </w:rPr>
        <w:t>בקבלת המידע</w:t>
      </w:r>
      <w:r w:rsidR="003C0388">
        <w:rPr>
          <w:rFonts w:cs="David" w:hint="cs"/>
          <w:sz w:val="24"/>
          <w:szCs w:val="24"/>
          <w:rtl/>
        </w:rPr>
        <w:t xml:space="preserve"> ו</w:t>
      </w:r>
      <w:r w:rsidR="00EC0C58">
        <w:rPr>
          <w:rFonts w:cs="David" w:hint="cs"/>
          <w:sz w:val="24"/>
          <w:szCs w:val="24"/>
          <w:rtl/>
        </w:rPr>
        <w:t xml:space="preserve">לקח </w:t>
      </w:r>
      <w:r>
        <w:rPr>
          <w:rFonts w:cs="David" w:hint="cs"/>
          <w:sz w:val="24"/>
          <w:szCs w:val="24"/>
          <w:rtl/>
        </w:rPr>
        <w:t>זמן</w:t>
      </w:r>
      <w:r w:rsidR="003C0388">
        <w:rPr>
          <w:rFonts w:cs="David" w:hint="cs"/>
          <w:sz w:val="24"/>
          <w:szCs w:val="24"/>
          <w:rtl/>
        </w:rPr>
        <w:t xml:space="preserve"> עד שהוקמו יחידות הסיוע</w:t>
      </w:r>
      <w:r>
        <w:rPr>
          <w:rFonts w:cs="David" w:hint="cs"/>
          <w:sz w:val="24"/>
          <w:szCs w:val="24"/>
          <w:rtl/>
        </w:rPr>
        <w:t xml:space="preserve"> לפי החוק</w:t>
      </w:r>
      <w:r w:rsidR="003C035E">
        <w:rPr>
          <w:rFonts w:cs="David" w:hint="cs"/>
          <w:sz w:val="24"/>
          <w:szCs w:val="24"/>
          <w:rtl/>
        </w:rPr>
        <w:t>,</w:t>
      </w:r>
      <w:r w:rsidR="00E86192">
        <w:rPr>
          <w:rFonts w:cs="David" w:hint="cs"/>
          <w:sz w:val="24"/>
          <w:szCs w:val="24"/>
          <w:rtl/>
        </w:rPr>
        <w:t xml:space="preserve"> וגם כאשר הוקמו ה</w:t>
      </w:r>
      <w:r w:rsidR="003C035E">
        <w:rPr>
          <w:rFonts w:cs="David" w:hint="cs"/>
          <w:sz w:val="24"/>
          <w:szCs w:val="24"/>
          <w:rtl/>
        </w:rPr>
        <w:t xml:space="preserve">יה זה באופן </w:t>
      </w:r>
      <w:r w:rsidR="00302DA3">
        <w:rPr>
          <w:rFonts w:cs="David" w:hint="cs"/>
          <w:sz w:val="24"/>
          <w:szCs w:val="24"/>
          <w:rtl/>
        </w:rPr>
        <w:t xml:space="preserve">מצומצם </w:t>
      </w:r>
      <w:r w:rsidR="00E86192">
        <w:rPr>
          <w:rFonts w:cs="David" w:hint="cs"/>
          <w:sz w:val="24"/>
          <w:szCs w:val="24"/>
          <w:rtl/>
        </w:rPr>
        <w:t>בלבד</w:t>
      </w:r>
      <w:r w:rsidR="00EC0C58">
        <w:rPr>
          <w:rFonts w:cs="David" w:hint="cs"/>
          <w:sz w:val="24"/>
          <w:szCs w:val="24"/>
          <w:rtl/>
        </w:rPr>
        <w:t xml:space="preserve">. </w:t>
      </w:r>
      <w:r w:rsidR="000528EB">
        <w:rPr>
          <w:rFonts w:cs="David" w:hint="cs"/>
          <w:sz w:val="24"/>
          <w:szCs w:val="24"/>
          <w:rtl/>
        </w:rPr>
        <w:t xml:space="preserve">יצוין בהקשר זה, כי לאחרונה פורסמו ממצאי הבדיקה של </w:t>
      </w:r>
      <w:r w:rsidR="008217F2">
        <w:rPr>
          <w:rFonts w:cs="David" w:hint="cs"/>
          <w:sz w:val="24"/>
          <w:szCs w:val="24"/>
          <w:rtl/>
        </w:rPr>
        <w:t>נציבות הביקורת על מערך התביעה ומייצגי המדינה בערכאות שעלו ממנו כשלים שונים ביישום החוק על ידי הפרקליטות.</w:t>
      </w:r>
    </w:p>
    <w:p w:rsidR="002C1907" w:rsidRPr="000528EB" w:rsidRDefault="00EC0C58" w:rsidP="0069752B">
      <w:pPr>
        <w:spacing w:line="360" w:lineRule="auto"/>
        <w:jc w:val="both"/>
        <w:rPr>
          <w:rFonts w:cs="David"/>
          <w:sz w:val="24"/>
          <w:szCs w:val="24"/>
          <w:rtl/>
        </w:rPr>
      </w:pPr>
      <w:r>
        <w:rPr>
          <w:rFonts w:cs="David" w:hint="cs"/>
          <w:sz w:val="24"/>
          <w:szCs w:val="24"/>
          <w:rtl/>
        </w:rPr>
        <w:t xml:space="preserve">בוועדת החוקה, חוק ומשפט </w:t>
      </w:r>
      <w:r w:rsidR="001744F3">
        <w:rPr>
          <w:rFonts w:cs="David" w:hint="cs"/>
          <w:sz w:val="24"/>
          <w:szCs w:val="24"/>
          <w:rtl/>
        </w:rPr>
        <w:t xml:space="preserve">התקיימו דיוני מעקב רבים </w:t>
      </w:r>
      <w:r>
        <w:rPr>
          <w:rFonts w:cs="David" w:hint="cs"/>
          <w:sz w:val="24"/>
          <w:szCs w:val="24"/>
          <w:rtl/>
        </w:rPr>
        <w:t xml:space="preserve">במטרה לקדם את יישומו המלא </w:t>
      </w:r>
      <w:r w:rsidR="001E1162">
        <w:rPr>
          <w:rFonts w:cs="David" w:hint="cs"/>
          <w:sz w:val="24"/>
          <w:szCs w:val="24"/>
          <w:rtl/>
        </w:rPr>
        <w:t>של החוק</w:t>
      </w:r>
      <w:r w:rsidR="001744F3">
        <w:rPr>
          <w:rFonts w:cs="David" w:hint="cs"/>
          <w:sz w:val="24"/>
          <w:szCs w:val="24"/>
          <w:rtl/>
        </w:rPr>
        <w:t xml:space="preserve"> (במשך חמש שנים הייתה חובת דיווח</w:t>
      </w:r>
      <w:r w:rsidR="00BC01A4">
        <w:rPr>
          <w:rFonts w:cs="David" w:hint="cs"/>
          <w:sz w:val="24"/>
          <w:szCs w:val="24"/>
          <w:rtl/>
        </w:rPr>
        <w:t xml:space="preserve"> של שר המשפטים והשר לביטחון פנים לוועדת החוקה על מצב יישום החוק</w:t>
      </w:r>
      <w:r w:rsidR="001744F3">
        <w:rPr>
          <w:rFonts w:cs="David" w:hint="cs"/>
          <w:sz w:val="24"/>
          <w:szCs w:val="24"/>
          <w:rtl/>
        </w:rPr>
        <w:t xml:space="preserve">, אולם, </w:t>
      </w:r>
      <w:r w:rsidR="003C0388">
        <w:rPr>
          <w:rFonts w:cs="David" w:hint="cs"/>
          <w:sz w:val="24"/>
          <w:szCs w:val="24"/>
          <w:rtl/>
        </w:rPr>
        <w:t xml:space="preserve">גם בתום חמש השנים </w:t>
      </w:r>
      <w:r w:rsidR="001744F3">
        <w:rPr>
          <w:rFonts w:cs="David" w:hint="cs"/>
          <w:sz w:val="24"/>
          <w:szCs w:val="24"/>
          <w:rtl/>
        </w:rPr>
        <w:t>נערכו בוועדה דיונים</w:t>
      </w:r>
      <w:r w:rsidR="003C0388">
        <w:rPr>
          <w:rFonts w:cs="David" w:hint="cs"/>
          <w:sz w:val="24"/>
          <w:szCs w:val="24"/>
          <w:rtl/>
        </w:rPr>
        <w:t xml:space="preserve"> בנושא</w:t>
      </w:r>
      <w:r w:rsidR="001744F3">
        <w:rPr>
          <w:rFonts w:cs="David" w:hint="cs"/>
          <w:sz w:val="24"/>
          <w:szCs w:val="24"/>
          <w:rtl/>
        </w:rPr>
        <w:t xml:space="preserve">). </w:t>
      </w:r>
      <w:r w:rsidR="00D872E9">
        <w:rPr>
          <w:rFonts w:cs="David" w:hint="cs"/>
          <w:sz w:val="24"/>
          <w:szCs w:val="24"/>
          <w:rtl/>
        </w:rPr>
        <w:t xml:space="preserve">בשנתיים האחרונות נערכו מספר דיונים במעקב אחר יישום החוק- </w:t>
      </w:r>
      <w:r w:rsidR="001744F3">
        <w:rPr>
          <w:rFonts w:cs="David" w:hint="cs"/>
          <w:sz w:val="24"/>
          <w:szCs w:val="24"/>
          <w:rtl/>
        </w:rPr>
        <w:t>ב25.2.14 נערך דיון בוועדה בעקבות הצעה לסדר של חה"כ אברהם מיכאלי. בדיון זה עלה כי עדיין ישנם קשיים רבים ביישום החוק, כפי שיפורט להלן, ועל כן התקיים דיון מעקב נוסף ביום 13.5.14.</w:t>
      </w:r>
      <w:r w:rsidR="00D872E9">
        <w:rPr>
          <w:rFonts w:cs="David" w:hint="cs"/>
          <w:sz w:val="24"/>
          <w:szCs w:val="24"/>
          <w:rtl/>
        </w:rPr>
        <w:t xml:space="preserve"> </w:t>
      </w:r>
      <w:r w:rsidR="001744F3">
        <w:rPr>
          <w:rFonts w:cs="David" w:hint="cs"/>
          <w:sz w:val="24"/>
          <w:szCs w:val="24"/>
          <w:rtl/>
        </w:rPr>
        <w:t xml:space="preserve">בדיון </w:t>
      </w:r>
      <w:r w:rsidR="002310A8">
        <w:rPr>
          <w:rFonts w:cs="David" w:hint="cs"/>
          <w:sz w:val="24"/>
          <w:szCs w:val="24"/>
          <w:rtl/>
        </w:rPr>
        <w:t>זה</w:t>
      </w:r>
      <w:r w:rsidR="001744F3">
        <w:rPr>
          <w:rFonts w:cs="David" w:hint="cs"/>
          <w:sz w:val="24"/>
          <w:szCs w:val="24"/>
          <w:rtl/>
        </w:rPr>
        <w:t xml:space="preserve"> עלה כי </w:t>
      </w:r>
      <w:r w:rsidR="001E1162">
        <w:rPr>
          <w:rFonts w:cs="David" w:hint="cs"/>
          <w:sz w:val="24"/>
          <w:szCs w:val="24"/>
          <w:rtl/>
        </w:rPr>
        <w:t xml:space="preserve">במדור נפגעי עבירה במשטרה </w:t>
      </w:r>
      <w:r w:rsidR="001744F3">
        <w:rPr>
          <w:rFonts w:cs="David" w:hint="cs"/>
          <w:sz w:val="24"/>
          <w:szCs w:val="24"/>
          <w:rtl/>
        </w:rPr>
        <w:t xml:space="preserve">נעשו </w:t>
      </w:r>
      <w:r w:rsidR="00AF6218">
        <w:rPr>
          <w:rFonts w:cs="David" w:hint="cs"/>
          <w:sz w:val="24"/>
          <w:szCs w:val="24"/>
          <w:rtl/>
        </w:rPr>
        <w:t xml:space="preserve">מאמצים רבים לשיפור הנתונים המועברים על ידי </w:t>
      </w:r>
      <w:r w:rsidR="001744F3">
        <w:rPr>
          <w:rFonts w:cs="David" w:hint="cs"/>
          <w:sz w:val="24"/>
          <w:szCs w:val="24"/>
          <w:rtl/>
        </w:rPr>
        <w:t xml:space="preserve">מערכת מנ"ע, אולם, </w:t>
      </w:r>
      <w:r w:rsidR="00161D91">
        <w:rPr>
          <w:rFonts w:cs="David" w:hint="cs"/>
          <w:sz w:val="24"/>
          <w:szCs w:val="24"/>
          <w:rtl/>
        </w:rPr>
        <w:t>מאחר שהשינויים הוטמעו במערכת בדיוק באותה עת</w:t>
      </w:r>
      <w:r w:rsidR="005A55E5">
        <w:rPr>
          <w:rFonts w:cs="David" w:hint="cs"/>
          <w:sz w:val="24"/>
          <w:szCs w:val="24"/>
          <w:rtl/>
        </w:rPr>
        <w:t xml:space="preserve">, לא ניתן </w:t>
      </w:r>
      <w:r w:rsidR="00161D91">
        <w:rPr>
          <w:rFonts w:cs="David" w:hint="cs"/>
          <w:sz w:val="24"/>
          <w:szCs w:val="24"/>
          <w:rtl/>
        </w:rPr>
        <w:t>היה לבדוק האם הם נשאו פרי</w:t>
      </w:r>
      <w:r>
        <w:rPr>
          <w:rFonts w:cs="David" w:hint="cs"/>
          <w:sz w:val="24"/>
          <w:szCs w:val="24"/>
          <w:rtl/>
        </w:rPr>
        <w:t xml:space="preserve">. </w:t>
      </w:r>
      <w:r w:rsidR="005C53FD">
        <w:rPr>
          <w:rFonts w:cs="David" w:hint="cs"/>
          <w:sz w:val="24"/>
          <w:szCs w:val="24"/>
          <w:rtl/>
        </w:rPr>
        <w:t xml:space="preserve">בנוסף עלו </w:t>
      </w:r>
      <w:r w:rsidR="005C53FD" w:rsidRPr="000528EB">
        <w:rPr>
          <w:rFonts w:cs="David" w:hint="cs"/>
          <w:sz w:val="24"/>
          <w:szCs w:val="24"/>
          <w:rtl/>
        </w:rPr>
        <w:t>בעיות נוספות שדרשו בדיקה</w:t>
      </w:r>
      <w:r w:rsidR="00302DA3">
        <w:rPr>
          <w:rFonts w:cs="David" w:hint="cs"/>
          <w:sz w:val="24"/>
          <w:szCs w:val="24"/>
          <w:rtl/>
        </w:rPr>
        <w:t>,</w:t>
      </w:r>
      <w:r w:rsidR="005C53FD" w:rsidRPr="000528EB">
        <w:rPr>
          <w:rFonts w:cs="David" w:hint="cs"/>
          <w:sz w:val="24"/>
          <w:szCs w:val="24"/>
          <w:rtl/>
        </w:rPr>
        <w:t xml:space="preserve"> אמנם ברור היה כי מי שאמון על הנושא בגופים השונים של מערכת אכיפת החוק מחויב לקידומו, ואכן נערכו שיפורים רבים, אולם עדיין ישנם קשיים. </w:t>
      </w:r>
      <w:r w:rsidR="00161D91" w:rsidRPr="000528EB">
        <w:rPr>
          <w:rFonts w:cs="David" w:hint="cs"/>
          <w:sz w:val="24"/>
          <w:szCs w:val="24"/>
          <w:rtl/>
        </w:rPr>
        <w:t>לפיכך, הוחלט ב</w:t>
      </w:r>
      <w:r w:rsidR="001E1162" w:rsidRPr="000528EB">
        <w:rPr>
          <w:rFonts w:cs="David" w:hint="cs"/>
          <w:sz w:val="24"/>
          <w:szCs w:val="24"/>
          <w:rtl/>
        </w:rPr>
        <w:t>תום הישיבה לקיים דיון מעקב תוך פרק זמן של מספר חודשים.</w:t>
      </w:r>
      <w:r w:rsidR="0047633D" w:rsidRPr="000528EB">
        <w:rPr>
          <w:rFonts w:cs="David" w:hint="cs"/>
          <w:sz w:val="24"/>
          <w:szCs w:val="24"/>
          <w:rtl/>
        </w:rPr>
        <w:t xml:space="preserve"> מפניות של ארגונים המלווים נפגעי עבירה </w:t>
      </w:r>
      <w:r w:rsidR="00C82B50" w:rsidRPr="000528EB">
        <w:rPr>
          <w:rFonts w:cs="David" w:hint="cs"/>
          <w:sz w:val="24"/>
          <w:szCs w:val="24"/>
          <w:rtl/>
        </w:rPr>
        <w:t xml:space="preserve">לוועדה עולה כי אכן יש </w:t>
      </w:r>
      <w:r w:rsidR="0047633D" w:rsidRPr="000528EB">
        <w:rPr>
          <w:rFonts w:cs="David" w:hint="cs"/>
          <w:sz w:val="24"/>
          <w:szCs w:val="24"/>
          <w:rtl/>
        </w:rPr>
        <w:t>שיפור בנגישות המידע וביישום הזכויות</w:t>
      </w:r>
      <w:r w:rsidR="005A55E5" w:rsidRPr="000528EB">
        <w:rPr>
          <w:rFonts w:cs="David" w:hint="cs"/>
          <w:sz w:val="24"/>
          <w:szCs w:val="24"/>
          <w:rtl/>
        </w:rPr>
        <w:t>,</w:t>
      </w:r>
      <w:r w:rsidR="0047633D" w:rsidRPr="000528EB">
        <w:rPr>
          <w:rFonts w:cs="David" w:hint="cs"/>
          <w:sz w:val="24"/>
          <w:szCs w:val="24"/>
          <w:rtl/>
        </w:rPr>
        <w:t xml:space="preserve"> אך עדיין קיימים קשיים </w:t>
      </w:r>
      <w:r w:rsidR="00C82B50" w:rsidRPr="000528EB">
        <w:rPr>
          <w:rFonts w:cs="David" w:hint="cs"/>
          <w:sz w:val="24"/>
          <w:szCs w:val="24"/>
          <w:rtl/>
        </w:rPr>
        <w:t>שונים</w:t>
      </w:r>
      <w:r w:rsidR="0047633D" w:rsidRPr="000528EB">
        <w:rPr>
          <w:rFonts w:cs="David" w:hint="cs"/>
          <w:sz w:val="24"/>
          <w:szCs w:val="24"/>
          <w:rtl/>
        </w:rPr>
        <w:t>.</w:t>
      </w:r>
      <w:r w:rsidR="002310A8" w:rsidRPr="000528EB">
        <w:rPr>
          <w:rFonts w:cs="David" w:hint="cs"/>
          <w:sz w:val="24"/>
          <w:szCs w:val="24"/>
          <w:rtl/>
        </w:rPr>
        <w:t xml:space="preserve"> </w:t>
      </w:r>
      <w:r w:rsidR="00302DA3">
        <w:rPr>
          <w:rFonts w:cs="David" w:hint="cs"/>
          <w:sz w:val="24"/>
          <w:szCs w:val="24"/>
          <w:rtl/>
        </w:rPr>
        <w:t>לפיכך,</w:t>
      </w:r>
      <w:r w:rsidR="002310A8" w:rsidRPr="000528EB">
        <w:rPr>
          <w:rFonts w:cs="David" w:hint="cs"/>
          <w:sz w:val="24"/>
          <w:szCs w:val="24"/>
          <w:rtl/>
        </w:rPr>
        <w:t xml:space="preserve"> נערך דיון</w:t>
      </w:r>
      <w:r w:rsidR="002C1907" w:rsidRPr="000528EB">
        <w:rPr>
          <w:rFonts w:cs="David" w:hint="cs"/>
          <w:sz w:val="24"/>
          <w:szCs w:val="24"/>
          <w:rtl/>
        </w:rPr>
        <w:t xml:space="preserve"> </w:t>
      </w:r>
      <w:r w:rsidR="00DC4440" w:rsidRPr="000528EB">
        <w:rPr>
          <w:rFonts w:cs="David" w:hint="cs"/>
          <w:sz w:val="24"/>
          <w:szCs w:val="24"/>
          <w:rtl/>
        </w:rPr>
        <w:t xml:space="preserve">נוסף </w:t>
      </w:r>
      <w:r w:rsidR="002310A8" w:rsidRPr="000528EB">
        <w:rPr>
          <w:rFonts w:cs="David" w:hint="cs"/>
          <w:sz w:val="24"/>
          <w:szCs w:val="24"/>
          <w:rtl/>
        </w:rPr>
        <w:t>בוועדת החוקה ביום 6.7.15</w:t>
      </w:r>
      <w:r w:rsidR="002C1907" w:rsidRPr="000528EB">
        <w:rPr>
          <w:rFonts w:cs="David" w:hint="cs"/>
          <w:sz w:val="24"/>
          <w:szCs w:val="24"/>
          <w:rtl/>
        </w:rPr>
        <w:t>. בדיון זה עלה כי נערכו שיפורים נוספים ב</w:t>
      </w:r>
      <w:r w:rsidR="00DC4440" w:rsidRPr="000528EB">
        <w:rPr>
          <w:rFonts w:cs="David" w:hint="cs"/>
          <w:sz w:val="24"/>
          <w:szCs w:val="24"/>
          <w:rtl/>
        </w:rPr>
        <w:t>אופן הכניסה למערכת מנ"ע (צמצום מספר הספרות בסיסמא שהקשתה על הכניסה למערכת)</w:t>
      </w:r>
      <w:r w:rsidR="000528EB" w:rsidRPr="000528EB">
        <w:rPr>
          <w:rFonts w:cs="David" w:hint="cs"/>
          <w:sz w:val="24"/>
          <w:szCs w:val="24"/>
          <w:rtl/>
        </w:rPr>
        <w:t>,</w:t>
      </w:r>
      <w:r w:rsidR="00DC4440" w:rsidRPr="000528EB">
        <w:rPr>
          <w:rFonts w:cs="David" w:hint="cs"/>
          <w:sz w:val="24"/>
          <w:szCs w:val="24"/>
          <w:rtl/>
        </w:rPr>
        <w:t xml:space="preserve"> בהגבלת שעות שליחת ההודעות היזומות ועוד, אולם </w:t>
      </w:r>
      <w:r w:rsidR="00BF25BC" w:rsidRPr="000528EB">
        <w:rPr>
          <w:rFonts w:cs="David" w:hint="cs"/>
          <w:sz w:val="24"/>
          <w:szCs w:val="24"/>
          <w:rtl/>
        </w:rPr>
        <w:t xml:space="preserve">עלה כי </w:t>
      </w:r>
      <w:r w:rsidR="00DC4440" w:rsidRPr="000528EB">
        <w:rPr>
          <w:rFonts w:cs="David" w:hint="cs"/>
          <w:sz w:val="24"/>
          <w:szCs w:val="24"/>
          <w:rtl/>
        </w:rPr>
        <w:t xml:space="preserve">עדיין קיימים </w:t>
      </w:r>
      <w:r w:rsidR="00302DA3">
        <w:rPr>
          <w:rFonts w:cs="David" w:hint="cs"/>
          <w:sz w:val="24"/>
          <w:szCs w:val="24"/>
          <w:rtl/>
        </w:rPr>
        <w:t>כשלים שונים</w:t>
      </w:r>
      <w:r w:rsidR="00DC4440" w:rsidRPr="000528EB">
        <w:rPr>
          <w:rFonts w:cs="David" w:hint="cs"/>
          <w:sz w:val="24"/>
          <w:szCs w:val="24"/>
          <w:rtl/>
        </w:rPr>
        <w:t xml:space="preserve"> </w:t>
      </w:r>
      <w:r w:rsidR="00BF25BC" w:rsidRPr="000528EB">
        <w:rPr>
          <w:rFonts w:cs="David" w:hint="cs"/>
          <w:sz w:val="24"/>
          <w:szCs w:val="24"/>
          <w:rtl/>
        </w:rPr>
        <w:t xml:space="preserve">והעיקרי שבהם הוא </w:t>
      </w:r>
      <w:r w:rsidR="00302DA3">
        <w:rPr>
          <w:rFonts w:cs="David" w:hint="cs"/>
          <w:sz w:val="24"/>
          <w:szCs w:val="24"/>
          <w:rtl/>
        </w:rPr>
        <w:t>ק</w:t>
      </w:r>
      <w:r w:rsidR="00DC4440" w:rsidRPr="000528EB">
        <w:rPr>
          <w:rFonts w:cs="David" w:hint="cs"/>
          <w:sz w:val="24"/>
          <w:szCs w:val="24"/>
          <w:rtl/>
        </w:rPr>
        <w:t xml:space="preserve">בלת המידע בזמן. </w:t>
      </w:r>
      <w:r w:rsidR="00302DA3">
        <w:rPr>
          <w:rFonts w:cs="David" w:hint="cs"/>
          <w:sz w:val="24"/>
          <w:szCs w:val="24"/>
          <w:rtl/>
        </w:rPr>
        <w:t>בתום הדיון קראה הוועדה</w:t>
      </w:r>
      <w:r w:rsidR="00BF25BC" w:rsidRPr="000528EB">
        <w:rPr>
          <w:rFonts w:cs="David" w:hint="cs"/>
          <w:sz w:val="24"/>
          <w:szCs w:val="24"/>
          <w:rtl/>
        </w:rPr>
        <w:t xml:space="preserve"> להגדיל את מספר השוטרים הנותנים מענה במוקד האנושי, לזרז את מתן המידע בשפות נוספות </w:t>
      </w:r>
      <w:r w:rsidR="00BF25BC" w:rsidRPr="000528EB">
        <w:rPr>
          <w:rFonts w:cs="David" w:hint="cs"/>
          <w:sz w:val="24"/>
          <w:szCs w:val="24"/>
          <w:rtl/>
        </w:rPr>
        <w:lastRenderedPageBreak/>
        <w:t>ובעיקר בשפה הערבית, לבדוק אפשרות של אפיון הפניות כך שמירב ההשקעה תהיה במתן מענה לנפגעי העבירות החמורות</w:t>
      </w:r>
      <w:r w:rsidR="006A2663" w:rsidRPr="000528EB">
        <w:rPr>
          <w:rFonts w:cs="David" w:hint="cs"/>
          <w:sz w:val="24"/>
          <w:szCs w:val="24"/>
          <w:rtl/>
        </w:rPr>
        <w:t xml:space="preserve"> ודרישה כי הנה</w:t>
      </w:r>
      <w:r w:rsidR="00707710" w:rsidRPr="000528EB">
        <w:rPr>
          <w:rFonts w:cs="David" w:hint="cs"/>
          <w:sz w:val="24"/>
          <w:szCs w:val="24"/>
          <w:rtl/>
        </w:rPr>
        <w:t xml:space="preserve">לת בתי המשפט תדון עם המשטרה והשב"ס כדי לנסות להגיע לפתרון של ממשק העברת מידע מהנהלת בתי המשפט למערכת מנ"ע. </w:t>
      </w:r>
      <w:r w:rsidR="0069752B">
        <w:rPr>
          <w:rFonts w:cs="David" w:hint="cs"/>
          <w:sz w:val="24"/>
          <w:szCs w:val="24"/>
          <w:rtl/>
        </w:rPr>
        <w:t xml:space="preserve">בנוסף, </w:t>
      </w:r>
      <w:r w:rsidR="00707710" w:rsidRPr="000528EB">
        <w:rPr>
          <w:rFonts w:cs="David" w:hint="cs"/>
          <w:sz w:val="24"/>
          <w:szCs w:val="24"/>
          <w:rtl/>
        </w:rPr>
        <w:t xml:space="preserve">נקבע שתתקיים </w:t>
      </w:r>
      <w:r w:rsidR="00BF25BC" w:rsidRPr="000528EB">
        <w:rPr>
          <w:rFonts w:cs="David" w:hint="cs"/>
          <w:sz w:val="24"/>
          <w:szCs w:val="24"/>
          <w:rtl/>
        </w:rPr>
        <w:t>ישיבת המשך ב</w:t>
      </w:r>
      <w:r w:rsidR="00707710" w:rsidRPr="000528EB">
        <w:rPr>
          <w:rFonts w:cs="David" w:hint="cs"/>
          <w:sz w:val="24"/>
          <w:szCs w:val="24"/>
          <w:rtl/>
        </w:rPr>
        <w:t>נושא</w:t>
      </w:r>
      <w:r w:rsidR="00BF25BC" w:rsidRPr="000528EB">
        <w:rPr>
          <w:rFonts w:cs="David" w:hint="cs"/>
          <w:sz w:val="24"/>
          <w:szCs w:val="24"/>
          <w:rtl/>
        </w:rPr>
        <w:t xml:space="preserve">. </w:t>
      </w:r>
    </w:p>
    <w:p w:rsidR="001744F3" w:rsidRPr="0047633D" w:rsidRDefault="00161D91" w:rsidP="00AF6218">
      <w:pPr>
        <w:spacing w:before="120" w:after="120" w:line="360" w:lineRule="auto"/>
        <w:jc w:val="both"/>
        <w:rPr>
          <w:rFonts w:cs="David"/>
          <w:sz w:val="24"/>
          <w:szCs w:val="24"/>
          <w:rtl/>
        </w:rPr>
      </w:pPr>
      <w:r w:rsidRPr="001E1162">
        <w:rPr>
          <w:rFonts w:cs="David" w:hint="cs"/>
          <w:b/>
          <w:bCs/>
          <w:sz w:val="24"/>
          <w:szCs w:val="24"/>
          <w:rtl/>
        </w:rPr>
        <w:t xml:space="preserve">להלן </w:t>
      </w:r>
      <w:r w:rsidR="001744F3" w:rsidRPr="001E1162">
        <w:rPr>
          <w:rFonts w:cs="David" w:hint="cs"/>
          <w:b/>
          <w:bCs/>
          <w:sz w:val="24"/>
          <w:szCs w:val="24"/>
          <w:rtl/>
        </w:rPr>
        <w:t>ה</w:t>
      </w:r>
      <w:r w:rsidRPr="001E1162">
        <w:rPr>
          <w:rFonts w:cs="David" w:hint="cs"/>
          <w:b/>
          <w:bCs/>
          <w:sz w:val="24"/>
          <w:szCs w:val="24"/>
          <w:rtl/>
        </w:rPr>
        <w:t>נקודות המרכזיות</w:t>
      </w:r>
      <w:r w:rsidR="00EC0C58" w:rsidRPr="001E1162">
        <w:rPr>
          <w:rFonts w:cs="David" w:hint="cs"/>
          <w:b/>
          <w:bCs/>
          <w:sz w:val="24"/>
          <w:szCs w:val="24"/>
          <w:rtl/>
        </w:rPr>
        <w:t xml:space="preserve"> שעלו בדיוני המעקב האחרונים</w:t>
      </w:r>
      <w:r w:rsidR="001E1162">
        <w:rPr>
          <w:rFonts w:cs="David" w:hint="cs"/>
          <w:b/>
          <w:bCs/>
          <w:sz w:val="24"/>
          <w:szCs w:val="24"/>
          <w:rtl/>
        </w:rPr>
        <w:t xml:space="preserve"> ואשר מוצע לבדוק את ההתקדמות בעניינן</w:t>
      </w:r>
      <w:r w:rsidR="001744F3" w:rsidRPr="001E1162">
        <w:rPr>
          <w:rFonts w:cs="David" w:hint="cs"/>
          <w:b/>
          <w:bCs/>
          <w:sz w:val="24"/>
          <w:szCs w:val="24"/>
          <w:rtl/>
        </w:rPr>
        <w:t>:</w:t>
      </w:r>
    </w:p>
    <w:p w:rsidR="0047633D" w:rsidRDefault="0047633D" w:rsidP="00DC4440">
      <w:pPr>
        <w:pStyle w:val="a3"/>
        <w:numPr>
          <w:ilvl w:val="0"/>
          <w:numId w:val="9"/>
        </w:numPr>
        <w:spacing w:before="120" w:after="0" w:line="360" w:lineRule="auto"/>
        <w:jc w:val="both"/>
        <w:rPr>
          <w:rFonts w:cs="David"/>
          <w:sz w:val="24"/>
          <w:szCs w:val="24"/>
        </w:rPr>
      </w:pPr>
      <w:r w:rsidRPr="0047633D">
        <w:rPr>
          <w:rFonts w:cs="David" w:hint="cs"/>
          <w:sz w:val="24"/>
          <w:szCs w:val="24"/>
          <w:u w:val="single"/>
          <w:rtl/>
        </w:rPr>
        <w:t>קושי בהזנת הסיסמא ובקבלת הנתונים ממערכת מנ"ע</w:t>
      </w:r>
      <w:r>
        <w:rPr>
          <w:rFonts w:cs="David" w:hint="cs"/>
          <w:sz w:val="24"/>
          <w:szCs w:val="24"/>
          <w:rtl/>
        </w:rPr>
        <w:t xml:space="preserve">- </w:t>
      </w:r>
      <w:r w:rsidR="00DC4440">
        <w:rPr>
          <w:rFonts w:cs="David" w:hint="cs"/>
          <w:sz w:val="24"/>
          <w:szCs w:val="24"/>
          <w:rtl/>
        </w:rPr>
        <w:t xml:space="preserve">כאמור, בדיונים הקודמים עלה כי </w:t>
      </w:r>
      <w:r>
        <w:rPr>
          <w:rFonts w:cs="David" w:hint="cs"/>
          <w:sz w:val="24"/>
          <w:szCs w:val="24"/>
          <w:rtl/>
        </w:rPr>
        <w:t>ישנם קשיים טכניים בעת הכניסה למערכת מנ"ע</w:t>
      </w:r>
      <w:r w:rsidR="00C82B50">
        <w:rPr>
          <w:rFonts w:cs="David" w:hint="cs"/>
          <w:sz w:val="24"/>
          <w:szCs w:val="24"/>
          <w:rtl/>
        </w:rPr>
        <w:t xml:space="preserve"> וגם </w:t>
      </w:r>
      <w:r>
        <w:rPr>
          <w:rFonts w:cs="David" w:hint="cs"/>
          <w:sz w:val="24"/>
          <w:szCs w:val="24"/>
          <w:rtl/>
        </w:rPr>
        <w:t>בכך שהסיסמא מאד ארוכה ומסורבלת. בדיון המעקב האחרון הובהר על ידי רמ"ד נפגעי עבירה כי הסיסמא שונתה וכי נערכו שינויים במערכת כך שיהיה קל יותר לגשת למידע. מוצע ל</w:t>
      </w:r>
      <w:r w:rsidR="005A55E5">
        <w:rPr>
          <w:rFonts w:cs="David" w:hint="cs"/>
          <w:sz w:val="24"/>
          <w:szCs w:val="24"/>
          <w:rtl/>
        </w:rPr>
        <w:t>התעדכן</w:t>
      </w:r>
      <w:r w:rsidR="00DC4440">
        <w:rPr>
          <w:rFonts w:cs="David" w:hint="cs"/>
          <w:sz w:val="24"/>
          <w:szCs w:val="24"/>
          <w:rtl/>
        </w:rPr>
        <w:t xml:space="preserve"> האם אכן נפגעי עבירה רבים יותר מצליחים בקלות להיכנס למערכת</w:t>
      </w:r>
      <w:r w:rsidR="005A55E5">
        <w:rPr>
          <w:rFonts w:cs="David" w:hint="cs"/>
          <w:sz w:val="24"/>
          <w:szCs w:val="24"/>
          <w:rtl/>
        </w:rPr>
        <w:t>.</w:t>
      </w:r>
      <w:r>
        <w:rPr>
          <w:rFonts w:cs="David" w:hint="cs"/>
          <w:sz w:val="24"/>
          <w:szCs w:val="24"/>
          <w:rtl/>
        </w:rPr>
        <w:t xml:space="preserve"> </w:t>
      </w:r>
    </w:p>
    <w:p w:rsidR="0067221C" w:rsidRPr="001E1162" w:rsidRDefault="0047633D" w:rsidP="00F87804">
      <w:pPr>
        <w:pStyle w:val="a3"/>
        <w:numPr>
          <w:ilvl w:val="0"/>
          <w:numId w:val="9"/>
        </w:numPr>
        <w:spacing w:before="120" w:after="0" w:line="360" w:lineRule="auto"/>
        <w:jc w:val="both"/>
        <w:rPr>
          <w:rFonts w:cs="David"/>
          <w:sz w:val="24"/>
          <w:szCs w:val="24"/>
        </w:rPr>
      </w:pPr>
      <w:r w:rsidRPr="000528EB">
        <w:rPr>
          <w:rFonts w:cs="David" w:hint="cs"/>
          <w:sz w:val="24"/>
          <w:szCs w:val="24"/>
          <w:rtl/>
        </w:rPr>
        <w:t>קושי מרכזי ששב ועולה</w:t>
      </w:r>
      <w:r w:rsidR="0098070F" w:rsidRPr="000528EB">
        <w:rPr>
          <w:rFonts w:cs="David" w:hint="cs"/>
          <w:sz w:val="24"/>
          <w:szCs w:val="24"/>
          <w:rtl/>
        </w:rPr>
        <w:t xml:space="preserve"> </w:t>
      </w:r>
      <w:r w:rsidRPr="000528EB">
        <w:rPr>
          <w:rFonts w:cs="David" w:hint="cs"/>
          <w:sz w:val="24"/>
          <w:szCs w:val="24"/>
          <w:rtl/>
        </w:rPr>
        <w:t xml:space="preserve">בדיוני הוועדה הוא </w:t>
      </w:r>
      <w:r w:rsidRPr="000528EB">
        <w:rPr>
          <w:rFonts w:cs="David" w:hint="cs"/>
          <w:sz w:val="24"/>
          <w:szCs w:val="24"/>
          <w:u w:val="single"/>
          <w:rtl/>
        </w:rPr>
        <w:t>חוסר מודעות של נפגעי עבירה ובני משפחותיהם לזכויות</w:t>
      </w:r>
      <w:r w:rsidR="005A55E5" w:rsidRPr="000528EB">
        <w:rPr>
          <w:rFonts w:cs="David" w:hint="cs"/>
          <w:sz w:val="24"/>
          <w:szCs w:val="24"/>
          <w:u w:val="single"/>
          <w:rtl/>
        </w:rPr>
        <w:t>יהם</w:t>
      </w:r>
      <w:r w:rsidRPr="000528EB">
        <w:rPr>
          <w:rFonts w:cs="David" w:hint="cs"/>
          <w:sz w:val="24"/>
          <w:szCs w:val="24"/>
          <w:u w:val="single"/>
          <w:rtl/>
        </w:rPr>
        <w:t>-</w:t>
      </w:r>
      <w:r w:rsidRPr="000528EB">
        <w:rPr>
          <w:rFonts w:cs="David" w:hint="cs"/>
          <w:sz w:val="24"/>
          <w:szCs w:val="24"/>
          <w:rtl/>
        </w:rPr>
        <w:t xml:space="preserve">  נפגעי העבירה מקבלים מהמשטרה, מיד בתום חקירתם דף ובו מידע על זכויותיהם ועל הסיסמא</w:t>
      </w:r>
      <w:r w:rsidRPr="0067221C">
        <w:rPr>
          <w:rFonts w:cs="David" w:hint="cs"/>
          <w:sz w:val="24"/>
          <w:szCs w:val="24"/>
          <w:rtl/>
        </w:rPr>
        <w:t xml:space="preserve"> באמצעותה יוכלו לקבל מידע ממערכת מנ"ע</w:t>
      </w:r>
      <w:r w:rsidR="00811CDB">
        <w:rPr>
          <w:rFonts w:cs="David" w:hint="cs"/>
          <w:sz w:val="24"/>
          <w:szCs w:val="24"/>
          <w:rtl/>
        </w:rPr>
        <w:t xml:space="preserve">. </w:t>
      </w:r>
      <w:r w:rsidRPr="0067221C">
        <w:rPr>
          <w:rFonts w:cs="David" w:hint="cs"/>
          <w:sz w:val="24"/>
          <w:szCs w:val="24"/>
          <w:rtl/>
        </w:rPr>
        <w:t xml:space="preserve"> אולם, נפגעי עבירה רבים </w:t>
      </w:r>
      <w:r w:rsidR="005A55E5">
        <w:rPr>
          <w:rFonts w:cs="David" w:hint="cs"/>
          <w:sz w:val="24"/>
          <w:szCs w:val="24"/>
          <w:rtl/>
        </w:rPr>
        <w:t xml:space="preserve">אינם מסוגלים להפנים מידע זה מיד </w:t>
      </w:r>
      <w:r w:rsidR="00811CDB">
        <w:rPr>
          <w:rFonts w:cs="David" w:hint="cs"/>
          <w:sz w:val="24"/>
          <w:szCs w:val="24"/>
          <w:rtl/>
        </w:rPr>
        <w:t xml:space="preserve">בתום החקירה </w:t>
      </w:r>
      <w:r w:rsidR="005A55E5">
        <w:rPr>
          <w:rFonts w:cs="David" w:hint="cs"/>
          <w:sz w:val="24"/>
          <w:szCs w:val="24"/>
          <w:rtl/>
        </w:rPr>
        <w:t>(</w:t>
      </w:r>
      <w:r w:rsidR="00811CDB">
        <w:rPr>
          <w:rFonts w:cs="David" w:hint="cs"/>
          <w:sz w:val="24"/>
          <w:szCs w:val="24"/>
          <w:rtl/>
        </w:rPr>
        <w:t xml:space="preserve">הסמוכה </w:t>
      </w:r>
      <w:r w:rsidR="005A55E5">
        <w:rPr>
          <w:rFonts w:cs="David" w:hint="cs"/>
          <w:sz w:val="24"/>
          <w:szCs w:val="24"/>
          <w:rtl/>
        </w:rPr>
        <w:t xml:space="preserve">בד"כ </w:t>
      </w:r>
      <w:r w:rsidRPr="0067221C">
        <w:rPr>
          <w:rFonts w:cs="David" w:hint="cs"/>
          <w:sz w:val="24"/>
          <w:szCs w:val="24"/>
          <w:rtl/>
        </w:rPr>
        <w:t xml:space="preserve"> לפגיעה בהם ולחשיפתה</w:t>
      </w:r>
      <w:r w:rsidR="005A55E5">
        <w:rPr>
          <w:rFonts w:cs="David" w:hint="cs"/>
          <w:sz w:val="24"/>
          <w:szCs w:val="24"/>
          <w:rtl/>
        </w:rPr>
        <w:t>)</w:t>
      </w:r>
      <w:r w:rsidRPr="0067221C">
        <w:rPr>
          <w:rFonts w:cs="David" w:hint="cs"/>
          <w:sz w:val="24"/>
          <w:szCs w:val="24"/>
          <w:rtl/>
        </w:rPr>
        <w:t xml:space="preserve"> </w:t>
      </w:r>
      <w:r w:rsidR="005A55E5">
        <w:rPr>
          <w:rFonts w:cs="David" w:hint="cs"/>
          <w:sz w:val="24"/>
          <w:szCs w:val="24"/>
          <w:rtl/>
        </w:rPr>
        <w:t>ו</w:t>
      </w:r>
      <w:r w:rsidR="0067221C">
        <w:rPr>
          <w:rFonts w:cs="David" w:hint="cs"/>
          <w:sz w:val="24"/>
          <w:szCs w:val="24"/>
          <w:rtl/>
        </w:rPr>
        <w:t>לכן אינם מודעים גם בהמשך הדרך לזכויותיהם</w:t>
      </w:r>
      <w:r w:rsidR="0067221C" w:rsidRPr="0067221C">
        <w:rPr>
          <w:rFonts w:cs="David" w:hint="cs"/>
          <w:sz w:val="24"/>
          <w:szCs w:val="24"/>
          <w:rtl/>
        </w:rPr>
        <w:t xml:space="preserve">. במטרה להתמודד עם </w:t>
      </w:r>
      <w:r w:rsidR="00811CDB">
        <w:rPr>
          <w:rFonts w:cs="David" w:hint="cs"/>
          <w:sz w:val="24"/>
          <w:szCs w:val="24"/>
          <w:rtl/>
        </w:rPr>
        <w:t>ה</w:t>
      </w:r>
      <w:r w:rsidR="0067221C" w:rsidRPr="0067221C">
        <w:rPr>
          <w:rFonts w:cs="David" w:hint="cs"/>
          <w:sz w:val="24"/>
          <w:szCs w:val="24"/>
          <w:rtl/>
        </w:rPr>
        <w:t xml:space="preserve">קושי </w:t>
      </w:r>
      <w:r w:rsidR="00811CDB">
        <w:rPr>
          <w:rFonts w:cs="David" w:hint="cs"/>
          <w:sz w:val="24"/>
          <w:szCs w:val="24"/>
          <w:rtl/>
        </w:rPr>
        <w:t>של יידוע הנפגעים על זכויותיהם</w:t>
      </w:r>
      <w:r w:rsidR="005A55E5">
        <w:rPr>
          <w:rFonts w:cs="David" w:hint="cs"/>
          <w:sz w:val="24"/>
          <w:szCs w:val="24"/>
          <w:rtl/>
        </w:rPr>
        <w:t>,</w:t>
      </w:r>
      <w:r w:rsidR="00811CDB">
        <w:rPr>
          <w:rFonts w:cs="David" w:hint="cs"/>
          <w:sz w:val="24"/>
          <w:szCs w:val="24"/>
          <w:rtl/>
        </w:rPr>
        <w:t xml:space="preserve"> </w:t>
      </w:r>
      <w:r w:rsidRPr="0067221C">
        <w:rPr>
          <w:rFonts w:cs="David" w:hint="cs"/>
          <w:sz w:val="24"/>
          <w:szCs w:val="24"/>
          <w:rtl/>
        </w:rPr>
        <w:t xml:space="preserve">נעשו </w:t>
      </w:r>
      <w:r w:rsidR="0067221C" w:rsidRPr="0067221C">
        <w:rPr>
          <w:rFonts w:cs="David" w:hint="cs"/>
          <w:sz w:val="24"/>
          <w:szCs w:val="24"/>
          <w:rtl/>
        </w:rPr>
        <w:t xml:space="preserve">במשך השנים </w:t>
      </w:r>
      <w:r w:rsidRPr="0067221C">
        <w:rPr>
          <w:rFonts w:cs="David" w:hint="cs"/>
          <w:sz w:val="24"/>
          <w:szCs w:val="24"/>
          <w:rtl/>
        </w:rPr>
        <w:t>מספר צעדים</w:t>
      </w:r>
      <w:r w:rsidR="00811CDB">
        <w:rPr>
          <w:rFonts w:cs="David" w:hint="cs"/>
          <w:sz w:val="24"/>
          <w:szCs w:val="24"/>
          <w:rtl/>
        </w:rPr>
        <w:t>,</w:t>
      </w:r>
      <w:r w:rsidR="0067221C">
        <w:rPr>
          <w:rFonts w:cs="David" w:hint="cs"/>
          <w:sz w:val="24"/>
          <w:szCs w:val="24"/>
          <w:rtl/>
        </w:rPr>
        <w:t xml:space="preserve"> ובין היתר נקבע כי הגורמים השונים הפוגשים בנפגע העבירה לאורך ההליך- פרקליטים, עובדים סוציאלים ועוד- יוודאו בעת המפגש ע</w:t>
      </w:r>
      <w:r w:rsidR="005A55E5">
        <w:rPr>
          <w:rFonts w:cs="David" w:hint="cs"/>
          <w:sz w:val="24"/>
          <w:szCs w:val="24"/>
          <w:rtl/>
        </w:rPr>
        <w:t>מ</w:t>
      </w:r>
      <w:r w:rsidR="0067221C">
        <w:rPr>
          <w:rFonts w:cs="David" w:hint="cs"/>
          <w:sz w:val="24"/>
          <w:szCs w:val="24"/>
          <w:rtl/>
        </w:rPr>
        <w:t xml:space="preserve">ם כי </w:t>
      </w:r>
      <w:r w:rsidR="005A55E5">
        <w:rPr>
          <w:rFonts w:cs="David" w:hint="cs"/>
          <w:sz w:val="24"/>
          <w:szCs w:val="24"/>
          <w:rtl/>
        </w:rPr>
        <w:t>הנפגע</w:t>
      </w:r>
      <w:r w:rsidR="0067221C">
        <w:rPr>
          <w:rFonts w:cs="David" w:hint="cs"/>
          <w:sz w:val="24"/>
          <w:szCs w:val="24"/>
          <w:rtl/>
        </w:rPr>
        <w:t xml:space="preserve"> מודע לזכויותיו לקבל מידע. אולם, מפניותיהם של ארגונים המלווים נפגעי עבירה עולה כי עדיין נפגעי עבירה רבים אינם מודעים לזכויותיהם ולא משתמשים במערכת מנ"ע</w:t>
      </w:r>
      <w:r w:rsidR="00811CDB">
        <w:rPr>
          <w:rFonts w:cs="David" w:hint="cs"/>
          <w:sz w:val="24"/>
          <w:szCs w:val="24"/>
          <w:rtl/>
        </w:rPr>
        <w:t>,</w:t>
      </w:r>
      <w:r w:rsidR="0067221C">
        <w:rPr>
          <w:rFonts w:cs="David" w:hint="cs"/>
          <w:sz w:val="24"/>
          <w:szCs w:val="24"/>
          <w:rtl/>
        </w:rPr>
        <w:t xml:space="preserve"> אלא אם </w:t>
      </w:r>
      <w:r w:rsidR="00811CDB">
        <w:rPr>
          <w:rFonts w:cs="David" w:hint="cs"/>
          <w:sz w:val="24"/>
          <w:szCs w:val="24"/>
          <w:rtl/>
        </w:rPr>
        <w:t xml:space="preserve">כן </w:t>
      </w:r>
      <w:r w:rsidR="00F87804">
        <w:rPr>
          <w:rFonts w:cs="David" w:hint="cs"/>
          <w:sz w:val="24"/>
          <w:szCs w:val="24"/>
          <w:rtl/>
        </w:rPr>
        <w:t>מסייעים להם בכך</w:t>
      </w:r>
      <w:r w:rsidR="0067221C">
        <w:rPr>
          <w:rFonts w:cs="David" w:hint="cs"/>
          <w:sz w:val="24"/>
          <w:szCs w:val="24"/>
          <w:rtl/>
        </w:rPr>
        <w:t xml:space="preserve">. מוצע </w:t>
      </w:r>
      <w:r w:rsidR="00645F16">
        <w:rPr>
          <w:rFonts w:cs="David" w:hint="cs"/>
          <w:sz w:val="24"/>
          <w:szCs w:val="24"/>
          <w:rtl/>
        </w:rPr>
        <w:t xml:space="preserve">לברר </w:t>
      </w:r>
      <w:r w:rsidR="00811CDB">
        <w:rPr>
          <w:rFonts w:cs="David" w:hint="cs"/>
          <w:sz w:val="24"/>
          <w:szCs w:val="24"/>
          <w:rtl/>
        </w:rPr>
        <w:t>ה</w:t>
      </w:r>
      <w:r w:rsidR="00645F16">
        <w:rPr>
          <w:rFonts w:cs="David" w:hint="cs"/>
          <w:sz w:val="24"/>
          <w:szCs w:val="24"/>
          <w:rtl/>
        </w:rPr>
        <w:t xml:space="preserve">אם </w:t>
      </w:r>
      <w:r w:rsidR="00811CDB">
        <w:rPr>
          <w:rFonts w:cs="David" w:hint="cs"/>
          <w:sz w:val="24"/>
          <w:szCs w:val="24"/>
          <w:rtl/>
        </w:rPr>
        <w:t>אותם גורמים בפרקליטות וברווחה</w:t>
      </w:r>
      <w:r w:rsidR="00645F16">
        <w:rPr>
          <w:rFonts w:cs="David" w:hint="cs"/>
          <w:sz w:val="24"/>
          <w:szCs w:val="24"/>
          <w:rtl/>
        </w:rPr>
        <w:t xml:space="preserve"> מוודאים שהנפגע מודע למערכת מנ"ע</w:t>
      </w:r>
      <w:r w:rsidR="00F87804">
        <w:rPr>
          <w:rFonts w:cs="David" w:hint="cs"/>
          <w:sz w:val="24"/>
          <w:szCs w:val="24"/>
          <w:rtl/>
        </w:rPr>
        <w:t xml:space="preserve"> כאמור</w:t>
      </w:r>
      <w:r w:rsidR="00645F16">
        <w:rPr>
          <w:rFonts w:cs="David" w:hint="cs"/>
          <w:sz w:val="24"/>
          <w:szCs w:val="24"/>
          <w:rtl/>
        </w:rPr>
        <w:t xml:space="preserve">, אם דפי מידע </w:t>
      </w:r>
      <w:r w:rsidR="00F87804">
        <w:rPr>
          <w:rFonts w:cs="David" w:hint="cs"/>
          <w:sz w:val="24"/>
          <w:szCs w:val="24"/>
          <w:rtl/>
        </w:rPr>
        <w:t xml:space="preserve">עדיין </w:t>
      </w:r>
      <w:r w:rsidR="00645F16">
        <w:rPr>
          <w:rFonts w:cs="David" w:hint="cs"/>
          <w:sz w:val="24"/>
          <w:szCs w:val="24"/>
          <w:rtl/>
        </w:rPr>
        <w:t>מופקדים</w:t>
      </w:r>
      <w:r w:rsidR="00811CDB">
        <w:rPr>
          <w:rFonts w:cs="David" w:hint="cs"/>
          <w:sz w:val="24"/>
          <w:szCs w:val="24"/>
          <w:rtl/>
        </w:rPr>
        <w:t>,</w:t>
      </w:r>
      <w:r w:rsidR="00645F16">
        <w:rPr>
          <w:rFonts w:cs="David" w:hint="cs"/>
          <w:sz w:val="24"/>
          <w:szCs w:val="24"/>
          <w:rtl/>
        </w:rPr>
        <w:t xml:space="preserve"> כ</w:t>
      </w:r>
      <w:r w:rsidR="00F87804">
        <w:rPr>
          <w:rFonts w:cs="David" w:hint="cs"/>
          <w:sz w:val="24"/>
          <w:szCs w:val="24"/>
          <w:rtl/>
        </w:rPr>
        <w:t xml:space="preserve">פי שקבוע </w:t>
      </w:r>
      <w:r w:rsidR="00645F16">
        <w:rPr>
          <w:rFonts w:cs="David" w:hint="cs"/>
          <w:sz w:val="24"/>
          <w:szCs w:val="24"/>
          <w:rtl/>
        </w:rPr>
        <w:t>בתקנות זכויות נפגעי עבירה,</w:t>
      </w:r>
      <w:r w:rsidR="00F87804">
        <w:rPr>
          <w:rFonts w:cs="David" w:hint="cs"/>
          <w:sz w:val="24"/>
          <w:szCs w:val="24"/>
          <w:rtl/>
        </w:rPr>
        <w:t xml:space="preserve"> התשס"ב-2002, </w:t>
      </w:r>
      <w:r w:rsidR="00645F16">
        <w:rPr>
          <w:rFonts w:cs="David" w:hint="cs"/>
          <w:sz w:val="24"/>
          <w:szCs w:val="24"/>
          <w:rtl/>
        </w:rPr>
        <w:t xml:space="preserve">בתחנות משטרה, בתי משפט ועוד. מוצע </w:t>
      </w:r>
      <w:r w:rsidR="0067221C">
        <w:rPr>
          <w:rFonts w:cs="David" w:hint="cs"/>
          <w:sz w:val="24"/>
          <w:szCs w:val="24"/>
          <w:rtl/>
        </w:rPr>
        <w:t>לדון בדרכים נוספות ל</w:t>
      </w:r>
      <w:r w:rsidR="00811CDB">
        <w:rPr>
          <w:rFonts w:cs="David" w:hint="cs"/>
          <w:sz w:val="24"/>
          <w:szCs w:val="24"/>
          <w:rtl/>
        </w:rPr>
        <w:t xml:space="preserve">קדם את מודעותם של </w:t>
      </w:r>
      <w:r w:rsidR="0067221C">
        <w:rPr>
          <w:rFonts w:cs="David" w:hint="cs"/>
          <w:sz w:val="24"/>
          <w:szCs w:val="24"/>
          <w:rtl/>
        </w:rPr>
        <w:t>כלל נפגעי העבירה לזכויות המגיעות להם</w:t>
      </w:r>
      <w:r w:rsidR="00FD188F">
        <w:rPr>
          <w:rFonts w:cs="David" w:hint="cs"/>
          <w:sz w:val="24"/>
          <w:szCs w:val="24"/>
          <w:rtl/>
        </w:rPr>
        <w:t xml:space="preserve">, אם </w:t>
      </w:r>
      <w:r w:rsidR="0067221C">
        <w:rPr>
          <w:rFonts w:cs="David" w:hint="cs"/>
          <w:sz w:val="24"/>
          <w:szCs w:val="24"/>
          <w:rtl/>
        </w:rPr>
        <w:t xml:space="preserve"> באמצעות </w:t>
      </w:r>
      <w:r w:rsidR="0067221C" w:rsidRPr="001E1162">
        <w:rPr>
          <w:rFonts w:cs="David" w:hint="cs"/>
          <w:sz w:val="24"/>
          <w:szCs w:val="24"/>
          <w:rtl/>
        </w:rPr>
        <w:t xml:space="preserve">פרסום </w:t>
      </w:r>
      <w:r w:rsidR="00645F16">
        <w:rPr>
          <w:rFonts w:cs="David" w:hint="cs"/>
          <w:sz w:val="24"/>
          <w:szCs w:val="24"/>
          <w:rtl/>
        </w:rPr>
        <w:t>מעת לעת</w:t>
      </w:r>
      <w:r w:rsidR="00FD188F">
        <w:rPr>
          <w:rFonts w:cs="David" w:hint="cs"/>
          <w:sz w:val="24"/>
          <w:szCs w:val="24"/>
          <w:rtl/>
        </w:rPr>
        <w:t xml:space="preserve"> </w:t>
      </w:r>
      <w:r w:rsidR="0067221C">
        <w:rPr>
          <w:rFonts w:cs="David" w:hint="cs"/>
          <w:sz w:val="24"/>
          <w:szCs w:val="24"/>
          <w:rtl/>
        </w:rPr>
        <w:t>בציבור על זכויות נפגעי עבירה</w:t>
      </w:r>
      <w:r w:rsidR="00FD188F">
        <w:rPr>
          <w:rFonts w:cs="David" w:hint="cs"/>
          <w:sz w:val="24"/>
          <w:szCs w:val="24"/>
          <w:rtl/>
        </w:rPr>
        <w:t xml:space="preserve">, אם בקביעת חובה על מזכירות הפרקליטות/ התביעה המשטרתית או יחידת הסיוע ליצור קשר עם נפגע העבירה כאשר התיק </w:t>
      </w:r>
      <w:r w:rsidR="0039720E">
        <w:rPr>
          <w:rFonts w:cs="David" w:hint="cs"/>
          <w:sz w:val="24"/>
          <w:szCs w:val="24"/>
          <w:rtl/>
        </w:rPr>
        <w:t>מגיע אליהם</w:t>
      </w:r>
      <w:r w:rsidR="00FD188F">
        <w:rPr>
          <w:rFonts w:cs="David" w:hint="cs"/>
          <w:sz w:val="24"/>
          <w:szCs w:val="24"/>
          <w:rtl/>
        </w:rPr>
        <w:t>,</w:t>
      </w:r>
      <w:r w:rsidR="00F87804">
        <w:rPr>
          <w:rFonts w:cs="David" w:hint="cs"/>
          <w:sz w:val="24"/>
          <w:szCs w:val="24"/>
          <w:rtl/>
        </w:rPr>
        <w:t xml:space="preserve"> או בדרכים אחרות</w:t>
      </w:r>
      <w:r w:rsidR="0067221C">
        <w:rPr>
          <w:rFonts w:cs="David" w:hint="cs"/>
          <w:sz w:val="24"/>
          <w:szCs w:val="24"/>
          <w:rtl/>
        </w:rPr>
        <w:t>.</w:t>
      </w:r>
      <w:r w:rsidR="006A2663">
        <w:rPr>
          <w:rFonts w:cs="David" w:hint="cs"/>
          <w:sz w:val="24"/>
          <w:szCs w:val="24"/>
          <w:rtl/>
        </w:rPr>
        <w:t xml:space="preserve"> נושא זה עלה בדיון האחרון ומוצע לשוב ולהתעדכן בהתקדמות בנושא.</w:t>
      </w:r>
    </w:p>
    <w:p w:rsidR="00834573" w:rsidRPr="00834573" w:rsidRDefault="0006287E" w:rsidP="00AC70AE">
      <w:pPr>
        <w:pStyle w:val="a3"/>
        <w:numPr>
          <w:ilvl w:val="0"/>
          <w:numId w:val="9"/>
        </w:numPr>
        <w:spacing w:before="120" w:after="0" w:line="360" w:lineRule="auto"/>
        <w:jc w:val="both"/>
        <w:rPr>
          <w:rFonts w:cs="David"/>
          <w:sz w:val="24"/>
          <w:szCs w:val="24"/>
        </w:rPr>
      </w:pPr>
      <w:r>
        <w:rPr>
          <w:rFonts w:cs="David" w:hint="cs"/>
          <w:sz w:val="24"/>
          <w:szCs w:val="24"/>
          <w:u w:val="single"/>
          <w:rtl/>
        </w:rPr>
        <w:t>העברת מידע ייזום ו</w:t>
      </w:r>
      <w:r w:rsidR="005E6C2A" w:rsidRPr="0098070F">
        <w:rPr>
          <w:rFonts w:cs="David" w:hint="cs"/>
          <w:sz w:val="24"/>
          <w:szCs w:val="24"/>
          <w:u w:val="single"/>
          <w:rtl/>
        </w:rPr>
        <w:t>בהירות ההודעות במערכת הממוחשבת</w:t>
      </w:r>
      <w:r w:rsidR="00834573">
        <w:rPr>
          <w:rFonts w:cs="David" w:hint="cs"/>
          <w:sz w:val="24"/>
          <w:szCs w:val="24"/>
          <w:u w:val="single"/>
          <w:rtl/>
        </w:rPr>
        <w:t>-</w:t>
      </w:r>
      <w:r w:rsidRPr="0006287E">
        <w:rPr>
          <w:rFonts w:cs="David" w:hint="cs"/>
          <w:sz w:val="24"/>
          <w:szCs w:val="24"/>
          <w:rtl/>
        </w:rPr>
        <w:t xml:space="preserve"> </w:t>
      </w:r>
      <w:r w:rsidR="00AC70AE">
        <w:rPr>
          <w:rFonts w:cs="David" w:hint="cs"/>
          <w:sz w:val="24"/>
          <w:szCs w:val="24"/>
          <w:rtl/>
        </w:rPr>
        <w:t>מפניותיהם של ארגונים המלווים נפגעי עבירה עולה כי פעמים רבות ה</w:t>
      </w:r>
      <w:r w:rsidRPr="0098070F">
        <w:rPr>
          <w:rFonts w:cs="David" w:hint="cs"/>
          <w:sz w:val="24"/>
          <w:szCs w:val="24"/>
          <w:rtl/>
        </w:rPr>
        <w:t xml:space="preserve">הודעות </w:t>
      </w:r>
      <w:r w:rsidR="00AC70AE">
        <w:rPr>
          <w:rFonts w:cs="David" w:hint="cs"/>
          <w:sz w:val="24"/>
          <w:szCs w:val="24"/>
          <w:rtl/>
        </w:rPr>
        <w:t xml:space="preserve">המתקבלות </w:t>
      </w:r>
      <w:r w:rsidRPr="0098070F">
        <w:rPr>
          <w:rFonts w:cs="David" w:hint="cs"/>
          <w:sz w:val="24"/>
          <w:szCs w:val="24"/>
          <w:rtl/>
        </w:rPr>
        <w:t>לא מספיק ברורות לנפגע</w:t>
      </w:r>
      <w:r>
        <w:rPr>
          <w:rFonts w:cs="David" w:hint="cs"/>
          <w:sz w:val="24"/>
          <w:szCs w:val="24"/>
          <w:rtl/>
        </w:rPr>
        <w:t xml:space="preserve">, לדוגמא התנאים בהם שוחרר החשוד </w:t>
      </w:r>
      <w:r w:rsidRPr="00E86192">
        <w:rPr>
          <w:rFonts w:cs="David" w:hint="cs"/>
          <w:sz w:val="24"/>
          <w:szCs w:val="24"/>
          <w:rtl/>
        </w:rPr>
        <w:t>ממעצר</w:t>
      </w:r>
      <w:r w:rsidR="00AC70AE" w:rsidRPr="00E86192">
        <w:rPr>
          <w:rFonts w:cs="David" w:hint="cs"/>
          <w:sz w:val="24"/>
          <w:szCs w:val="24"/>
          <w:rtl/>
        </w:rPr>
        <w:t>, ולעיתים הן גם לא מדויקות</w:t>
      </w:r>
      <w:r w:rsidRPr="00E86192">
        <w:rPr>
          <w:rFonts w:cs="David" w:hint="cs"/>
          <w:sz w:val="24"/>
          <w:szCs w:val="24"/>
          <w:rtl/>
        </w:rPr>
        <w:t>. מוצע</w:t>
      </w:r>
      <w:r w:rsidRPr="0098070F">
        <w:rPr>
          <w:rFonts w:cs="David" w:hint="cs"/>
          <w:sz w:val="24"/>
          <w:szCs w:val="24"/>
          <w:rtl/>
        </w:rPr>
        <w:t xml:space="preserve"> להתעדכן </w:t>
      </w:r>
      <w:r w:rsidR="00AC70AE">
        <w:rPr>
          <w:rFonts w:cs="David" w:hint="cs"/>
          <w:sz w:val="24"/>
          <w:szCs w:val="24"/>
          <w:rtl/>
        </w:rPr>
        <w:t>בהתקדמות בעניין זה.</w:t>
      </w:r>
    </w:p>
    <w:p w:rsidR="005E6C2A" w:rsidRPr="0098070F" w:rsidRDefault="005E6C2A" w:rsidP="0006287E">
      <w:pPr>
        <w:pStyle w:val="a3"/>
        <w:numPr>
          <w:ilvl w:val="0"/>
          <w:numId w:val="9"/>
        </w:numPr>
        <w:spacing w:before="120" w:after="0" w:line="360" w:lineRule="auto"/>
        <w:jc w:val="both"/>
        <w:rPr>
          <w:rFonts w:cs="David"/>
          <w:sz w:val="24"/>
          <w:szCs w:val="24"/>
        </w:rPr>
      </w:pPr>
      <w:r w:rsidRPr="0098070F">
        <w:rPr>
          <w:rFonts w:cs="David" w:hint="cs"/>
          <w:sz w:val="24"/>
          <w:szCs w:val="24"/>
          <w:u w:val="single"/>
          <w:rtl/>
        </w:rPr>
        <w:t>מענה אנושי במשטרה</w:t>
      </w:r>
      <w:r w:rsidRPr="0098070F">
        <w:rPr>
          <w:rFonts w:cs="David" w:hint="cs"/>
          <w:sz w:val="24"/>
          <w:szCs w:val="24"/>
          <w:rtl/>
        </w:rPr>
        <w:t xml:space="preserve">- </w:t>
      </w:r>
      <w:r w:rsidR="0006287E">
        <w:rPr>
          <w:rFonts w:cs="David" w:hint="cs"/>
          <w:sz w:val="24"/>
          <w:szCs w:val="24"/>
          <w:rtl/>
        </w:rPr>
        <w:t xml:space="preserve">מוצע להתעדכן </w:t>
      </w:r>
      <w:r w:rsidRPr="0098070F">
        <w:rPr>
          <w:rFonts w:cs="David" w:hint="cs"/>
          <w:sz w:val="24"/>
          <w:szCs w:val="24"/>
          <w:rtl/>
        </w:rPr>
        <w:t>האם יש צפי להרחבת המענה האנושי</w:t>
      </w:r>
      <w:r w:rsidR="0006287E">
        <w:rPr>
          <w:rFonts w:cs="David" w:hint="cs"/>
          <w:sz w:val="24"/>
          <w:szCs w:val="24"/>
          <w:rtl/>
        </w:rPr>
        <w:t>,</w:t>
      </w:r>
      <w:r w:rsidRPr="0098070F">
        <w:rPr>
          <w:rFonts w:cs="David" w:hint="cs"/>
          <w:sz w:val="24"/>
          <w:szCs w:val="24"/>
          <w:rtl/>
        </w:rPr>
        <w:t xml:space="preserve"> </w:t>
      </w:r>
      <w:r w:rsidR="00C02E60">
        <w:rPr>
          <w:rFonts w:cs="David" w:hint="cs"/>
          <w:sz w:val="24"/>
          <w:szCs w:val="24"/>
          <w:rtl/>
        </w:rPr>
        <w:t>בהתאם לקריאת הוועדה בדיון האחרון</w:t>
      </w:r>
      <w:r w:rsidRPr="0098070F">
        <w:rPr>
          <w:rFonts w:cs="David" w:hint="cs"/>
          <w:sz w:val="24"/>
          <w:szCs w:val="24"/>
          <w:rtl/>
        </w:rPr>
        <w:t>.</w:t>
      </w:r>
    </w:p>
    <w:p w:rsidR="005E6C2A" w:rsidRPr="001E1162" w:rsidRDefault="005E6C2A" w:rsidP="005E6C2A">
      <w:pPr>
        <w:pStyle w:val="a3"/>
        <w:numPr>
          <w:ilvl w:val="0"/>
          <w:numId w:val="9"/>
        </w:numPr>
        <w:spacing w:before="120" w:after="0" w:line="360" w:lineRule="auto"/>
        <w:jc w:val="both"/>
        <w:rPr>
          <w:rFonts w:cs="David"/>
          <w:sz w:val="24"/>
          <w:szCs w:val="24"/>
        </w:rPr>
      </w:pPr>
      <w:r w:rsidRPr="00344F0E">
        <w:rPr>
          <w:rFonts w:cs="David" w:hint="cs"/>
          <w:sz w:val="24"/>
          <w:szCs w:val="24"/>
          <w:u w:val="single"/>
          <w:rtl/>
        </w:rPr>
        <w:t>העברת מידע בשפות נוספות</w:t>
      </w:r>
      <w:r w:rsidRPr="001E1162">
        <w:rPr>
          <w:rFonts w:cs="David" w:hint="cs"/>
          <w:sz w:val="24"/>
          <w:szCs w:val="24"/>
          <w:rtl/>
        </w:rPr>
        <w:t xml:space="preserve">- </w:t>
      </w:r>
      <w:r>
        <w:rPr>
          <w:rFonts w:cs="David" w:hint="cs"/>
          <w:sz w:val="24"/>
          <w:szCs w:val="24"/>
          <w:rtl/>
        </w:rPr>
        <w:t xml:space="preserve">בדיון הקודם נמסר כי לאחר שיוטמעו השינויים החדשים במערכת, המידע יינתן גם בשפות נוספות- </w:t>
      </w:r>
      <w:r w:rsidRPr="001E1162">
        <w:rPr>
          <w:rFonts w:cs="David" w:hint="cs"/>
          <w:sz w:val="24"/>
          <w:szCs w:val="24"/>
          <w:rtl/>
        </w:rPr>
        <w:t>ערבית, אמהרית, רוסית ואנגלית</w:t>
      </w:r>
      <w:r>
        <w:rPr>
          <w:rFonts w:cs="David" w:hint="cs"/>
          <w:sz w:val="24"/>
          <w:szCs w:val="24"/>
          <w:rtl/>
        </w:rPr>
        <w:t xml:space="preserve"> (נמסר כי </w:t>
      </w:r>
      <w:r>
        <w:rPr>
          <w:rFonts w:cs="David" w:hint="cs"/>
          <w:sz w:val="24"/>
          <w:szCs w:val="24"/>
          <w:rtl/>
        </w:rPr>
        <w:lastRenderedPageBreak/>
        <w:t>בינתיים במענה האנושי ניתן לקבל מידע בשפות שונות)</w:t>
      </w:r>
      <w:r w:rsidRPr="001E1162">
        <w:rPr>
          <w:rFonts w:cs="David" w:hint="cs"/>
          <w:sz w:val="24"/>
          <w:szCs w:val="24"/>
          <w:rtl/>
        </w:rPr>
        <w:t>.</w:t>
      </w:r>
      <w:r>
        <w:rPr>
          <w:rFonts w:cs="David" w:hint="cs"/>
          <w:sz w:val="24"/>
          <w:szCs w:val="24"/>
          <w:rtl/>
        </w:rPr>
        <w:t xml:space="preserve"> מוצע לבדוק האם המידע כבר ניתן במערכת מנ"ע בשפות אחרות. </w:t>
      </w:r>
    </w:p>
    <w:p w:rsidR="003C2DBA" w:rsidRPr="003C2DBA" w:rsidRDefault="003C2DBA" w:rsidP="003C2DBA">
      <w:pPr>
        <w:pStyle w:val="a3"/>
        <w:numPr>
          <w:ilvl w:val="0"/>
          <w:numId w:val="9"/>
        </w:numPr>
        <w:spacing w:before="120" w:after="0" w:line="360" w:lineRule="auto"/>
        <w:jc w:val="both"/>
        <w:rPr>
          <w:rFonts w:cs="David"/>
          <w:sz w:val="24"/>
          <w:szCs w:val="24"/>
        </w:rPr>
      </w:pPr>
      <w:r w:rsidRPr="003C2DBA">
        <w:rPr>
          <w:rFonts w:cs="David" w:hint="cs"/>
          <w:sz w:val="24"/>
          <w:szCs w:val="24"/>
          <w:u w:val="single"/>
          <w:rtl/>
        </w:rPr>
        <w:t>הזנת נתונים בזמן על ידי הפרקליטות ועבודת יחידות הסיוע</w:t>
      </w:r>
      <w:r w:rsidRPr="003C2DBA">
        <w:rPr>
          <w:rFonts w:cs="David" w:hint="cs"/>
          <w:sz w:val="24"/>
          <w:szCs w:val="24"/>
          <w:rtl/>
        </w:rPr>
        <w:t xml:space="preserve"> - בדיוני הוועדה הקודמים עלה שלוקח זמן רב למידע המועבר על ידי הפרקליטות להיות מוזן במערכת ולהגיע לנפגע וכן, עלו קשיים שונים ביישום החוק על ידי הפרקליטות.</w:t>
      </w:r>
      <w:r w:rsidR="0069752B">
        <w:rPr>
          <w:rFonts w:cs="David" w:hint="cs"/>
          <w:sz w:val="24"/>
          <w:szCs w:val="24"/>
          <w:rtl/>
        </w:rPr>
        <w:t xml:space="preserve"> </w:t>
      </w:r>
      <w:r w:rsidRPr="003C2DBA">
        <w:rPr>
          <w:rFonts w:cs="David" w:hint="cs"/>
          <w:sz w:val="24"/>
          <w:szCs w:val="24"/>
          <w:rtl/>
        </w:rPr>
        <w:t>כך גם עולה מדוח נציבות הביקורת על מערך התביעה ומייצגי המדינה בערכאות.</w:t>
      </w:r>
      <w:r w:rsidR="00686EA9">
        <w:rPr>
          <w:rFonts w:cs="David" w:hint="cs"/>
          <w:sz w:val="24"/>
          <w:szCs w:val="24"/>
          <w:rtl/>
        </w:rPr>
        <w:t xml:space="preserve"> מוצע לדון בטיפול הפרקליטות בקשיים אלו.</w:t>
      </w:r>
    </w:p>
    <w:p w:rsidR="00A156C5" w:rsidRPr="0098070F" w:rsidRDefault="00A156C5" w:rsidP="00A156C5">
      <w:pPr>
        <w:pStyle w:val="a3"/>
        <w:numPr>
          <w:ilvl w:val="0"/>
          <w:numId w:val="9"/>
        </w:numPr>
        <w:spacing w:before="120" w:after="0" w:line="360" w:lineRule="auto"/>
        <w:jc w:val="both"/>
        <w:rPr>
          <w:rFonts w:cs="David"/>
          <w:sz w:val="24"/>
          <w:szCs w:val="24"/>
        </w:rPr>
      </w:pPr>
      <w:r w:rsidRPr="0098070F">
        <w:rPr>
          <w:rFonts w:cs="David" w:hint="cs"/>
          <w:sz w:val="24"/>
          <w:szCs w:val="24"/>
          <w:u w:val="single"/>
          <w:rtl/>
        </w:rPr>
        <w:t>מידע המועבר על ידי שב"ס</w:t>
      </w:r>
      <w:r w:rsidRPr="0098070F">
        <w:rPr>
          <w:rFonts w:cs="David" w:hint="cs"/>
          <w:sz w:val="24"/>
          <w:szCs w:val="24"/>
          <w:rtl/>
        </w:rPr>
        <w:t>- בדיון הקודם נמסר כי המידע בדבר שחרור ממאסר וחופשות לא נמסר לעיתים בזמן לנפגעי העבירה. בשב"ס ישנו מענה אנושי בנושא והובהר בדיון שהמענה כשהוא ניתן הוא משביע רצון, אולם, הוא מאויש על ידי אדם אחד בלבד</w:t>
      </w:r>
      <w:r>
        <w:rPr>
          <w:rFonts w:cs="David" w:hint="cs"/>
          <w:sz w:val="24"/>
          <w:szCs w:val="24"/>
          <w:rtl/>
        </w:rPr>
        <w:t>. לפיכך,</w:t>
      </w:r>
      <w:r w:rsidRPr="0098070F">
        <w:rPr>
          <w:rFonts w:cs="David" w:hint="cs"/>
          <w:sz w:val="24"/>
          <w:szCs w:val="24"/>
          <w:rtl/>
        </w:rPr>
        <w:t xml:space="preserve"> נוצרים מצבים בהם אין מענה ונפגעי עבירה לא מיודעים בזמן. </w:t>
      </w:r>
    </w:p>
    <w:p w:rsidR="001E1162" w:rsidRPr="0098070F" w:rsidRDefault="001E1162" w:rsidP="0069752B">
      <w:pPr>
        <w:pStyle w:val="a3"/>
        <w:numPr>
          <w:ilvl w:val="0"/>
          <w:numId w:val="9"/>
        </w:numPr>
        <w:spacing w:before="120" w:after="0" w:line="360" w:lineRule="auto"/>
        <w:jc w:val="both"/>
        <w:rPr>
          <w:rFonts w:cs="David"/>
          <w:sz w:val="24"/>
          <w:szCs w:val="24"/>
        </w:rPr>
      </w:pPr>
      <w:r w:rsidRPr="00645F16">
        <w:rPr>
          <w:rFonts w:cs="David" w:hint="cs"/>
          <w:sz w:val="24"/>
          <w:szCs w:val="24"/>
          <w:u w:val="single"/>
          <w:rtl/>
        </w:rPr>
        <w:t>עדכון מערכת</w:t>
      </w:r>
      <w:r w:rsidR="00645F16">
        <w:rPr>
          <w:rFonts w:cs="David" w:hint="cs"/>
          <w:sz w:val="24"/>
          <w:szCs w:val="24"/>
          <w:u w:val="single"/>
          <w:rtl/>
        </w:rPr>
        <w:t xml:space="preserve"> מנ"ע</w:t>
      </w:r>
      <w:r w:rsidRPr="00645F16">
        <w:rPr>
          <w:rFonts w:cs="David" w:hint="cs"/>
          <w:sz w:val="24"/>
          <w:szCs w:val="24"/>
          <w:u w:val="single"/>
          <w:rtl/>
        </w:rPr>
        <w:t xml:space="preserve"> על ידי הגופים השונים</w:t>
      </w:r>
      <w:r w:rsidR="00C02E60">
        <w:rPr>
          <w:rFonts w:cs="David" w:hint="cs"/>
          <w:sz w:val="24"/>
          <w:szCs w:val="24"/>
          <w:u w:val="single"/>
          <w:rtl/>
        </w:rPr>
        <w:t xml:space="preserve"> והקמת ממשק עם הנהלת בתי המשפט</w:t>
      </w:r>
      <w:r w:rsidRPr="001E1162">
        <w:rPr>
          <w:rFonts w:cs="David" w:hint="cs"/>
          <w:sz w:val="24"/>
          <w:szCs w:val="24"/>
          <w:rtl/>
        </w:rPr>
        <w:t xml:space="preserve">- </w:t>
      </w:r>
      <w:r w:rsidR="00645F16">
        <w:rPr>
          <w:rFonts w:cs="David" w:hint="cs"/>
          <w:sz w:val="24"/>
          <w:szCs w:val="24"/>
          <w:rtl/>
        </w:rPr>
        <w:t xml:space="preserve"> בדיוני המעק</w:t>
      </w:r>
      <w:r w:rsidR="00344F0E">
        <w:rPr>
          <w:rFonts w:cs="David" w:hint="cs"/>
          <w:sz w:val="24"/>
          <w:szCs w:val="24"/>
          <w:rtl/>
        </w:rPr>
        <w:t xml:space="preserve">ב הקודמים עלה כי </w:t>
      </w:r>
      <w:r w:rsidR="00C02E60">
        <w:rPr>
          <w:rFonts w:cs="David" w:hint="cs"/>
          <w:sz w:val="24"/>
          <w:szCs w:val="24"/>
          <w:rtl/>
        </w:rPr>
        <w:t xml:space="preserve">הנתונים מהפרקליטות מוזנים פעמים רבות לאחר זמן וכי בנוסף </w:t>
      </w:r>
      <w:r w:rsidR="00344F0E">
        <w:rPr>
          <w:rFonts w:cs="David" w:hint="cs"/>
          <w:sz w:val="24"/>
          <w:szCs w:val="24"/>
          <w:rtl/>
        </w:rPr>
        <w:t>ישנו כשל בממשק בין מערכת מנ"ע למערכות של הפרקליטות, שב"ס ומחלקת החנינות</w:t>
      </w:r>
      <w:r w:rsidR="0069752B">
        <w:rPr>
          <w:rFonts w:cs="David" w:hint="cs"/>
          <w:sz w:val="24"/>
          <w:szCs w:val="24"/>
          <w:rtl/>
        </w:rPr>
        <w:t xml:space="preserve">. כשל זה גורם </w:t>
      </w:r>
      <w:r w:rsidR="00344F0E" w:rsidRPr="000528EB">
        <w:rPr>
          <w:rFonts w:cs="David" w:hint="cs"/>
          <w:sz w:val="24"/>
          <w:szCs w:val="24"/>
          <w:rtl/>
        </w:rPr>
        <w:t>לקושי בהזנת מערכת מנ"ע</w:t>
      </w:r>
      <w:r w:rsidR="00DC4440" w:rsidRPr="000528EB">
        <w:rPr>
          <w:rFonts w:cs="David" w:hint="cs"/>
          <w:sz w:val="24"/>
          <w:szCs w:val="24"/>
          <w:rtl/>
        </w:rPr>
        <w:t xml:space="preserve">, דבר הגורם לקבלת מידע </w:t>
      </w:r>
      <w:r w:rsidR="005E6C2A" w:rsidRPr="000528EB">
        <w:rPr>
          <w:rFonts w:cs="David" w:hint="cs"/>
          <w:sz w:val="24"/>
          <w:szCs w:val="24"/>
          <w:rtl/>
        </w:rPr>
        <w:t>באיחור, לעיתים לעניין שחרור ממעצר או ממאסר שהינם חשובים ביותר לנפגע בזמן אמת.</w:t>
      </w:r>
      <w:r w:rsidR="00C02E60" w:rsidRPr="000528EB">
        <w:rPr>
          <w:rFonts w:cs="David" w:hint="cs"/>
          <w:sz w:val="24"/>
          <w:szCs w:val="24"/>
          <w:rtl/>
        </w:rPr>
        <w:t xml:space="preserve">  הוצע בדיונים קודמים כי הנהלת בתי המשפט היא זו שתעביר את המידע בממשק למערכת מנ"ע, מאחר שמערכת הנהלת בתי המשפט מוזנת באופן מהיר יותר בהחלטות הניתנות בכל תיק. בסוף הדיון הקודם קראה הוועדה להנהלת בתי המשפט לדון ביחד עם המשטרה והשב"ס כדי לבחון אפשרות להקים ממשק כאמור בין המערכת הממוחשבת של הנהלת בתי המשפט למנ"ע. מוצע לדון בהתקדמות בנושא זה.</w:t>
      </w:r>
    </w:p>
    <w:p w:rsidR="001E1162" w:rsidRPr="001E1162" w:rsidRDefault="00FD188F" w:rsidP="0098070F">
      <w:pPr>
        <w:pStyle w:val="a3"/>
        <w:numPr>
          <w:ilvl w:val="0"/>
          <w:numId w:val="9"/>
        </w:numPr>
        <w:spacing w:before="120" w:after="0" w:line="360" w:lineRule="auto"/>
        <w:jc w:val="both"/>
        <w:rPr>
          <w:rFonts w:cs="David"/>
          <w:sz w:val="24"/>
          <w:szCs w:val="24"/>
        </w:rPr>
      </w:pPr>
      <w:r>
        <w:rPr>
          <w:rFonts w:cs="David" w:hint="cs"/>
          <w:sz w:val="24"/>
          <w:szCs w:val="24"/>
          <w:u w:val="single"/>
          <w:rtl/>
        </w:rPr>
        <w:t xml:space="preserve">יידוע על ידי </w:t>
      </w:r>
      <w:r w:rsidR="001E1162" w:rsidRPr="00FD188F">
        <w:rPr>
          <w:rFonts w:cs="David" w:hint="cs"/>
          <w:sz w:val="24"/>
          <w:szCs w:val="24"/>
          <w:u w:val="single"/>
          <w:rtl/>
        </w:rPr>
        <w:t>משרד הבריאות</w:t>
      </w:r>
      <w:r>
        <w:rPr>
          <w:rFonts w:cs="David" w:hint="cs"/>
          <w:sz w:val="24"/>
          <w:szCs w:val="24"/>
          <w:rtl/>
        </w:rPr>
        <w:t>- כאשר בית המשפט קובע כי נאשם יאושפז באשפוז פסיכיאטרי</w:t>
      </w:r>
      <w:r w:rsidR="00F87804">
        <w:rPr>
          <w:rFonts w:cs="David" w:hint="cs"/>
          <w:sz w:val="24"/>
          <w:szCs w:val="24"/>
          <w:rtl/>
        </w:rPr>
        <w:t>,</w:t>
      </w:r>
      <w:r>
        <w:rPr>
          <w:rFonts w:cs="David" w:hint="cs"/>
          <w:sz w:val="24"/>
          <w:szCs w:val="24"/>
          <w:rtl/>
        </w:rPr>
        <w:t xml:space="preserve"> קמה לפי החוק חובה על מנהל בית החולים ליידע </w:t>
      </w:r>
      <w:r w:rsidR="00F87804">
        <w:rPr>
          <w:rFonts w:cs="David" w:hint="cs"/>
          <w:sz w:val="24"/>
          <w:szCs w:val="24"/>
          <w:rtl/>
        </w:rPr>
        <w:t xml:space="preserve">את </w:t>
      </w:r>
      <w:r>
        <w:rPr>
          <w:rFonts w:cs="David" w:hint="cs"/>
          <w:sz w:val="24"/>
          <w:szCs w:val="24"/>
          <w:rtl/>
        </w:rPr>
        <w:t xml:space="preserve">נפגע </w:t>
      </w:r>
      <w:r w:rsidR="00F87804">
        <w:rPr>
          <w:rFonts w:cs="David" w:hint="cs"/>
          <w:sz w:val="24"/>
          <w:szCs w:val="24"/>
          <w:rtl/>
        </w:rPr>
        <w:t>ה</w:t>
      </w:r>
      <w:r>
        <w:rPr>
          <w:rFonts w:cs="David" w:hint="cs"/>
          <w:sz w:val="24"/>
          <w:szCs w:val="24"/>
          <w:rtl/>
        </w:rPr>
        <w:t>עבירה</w:t>
      </w:r>
      <w:r w:rsidR="00F87804">
        <w:rPr>
          <w:rFonts w:cs="David" w:hint="cs"/>
          <w:sz w:val="24"/>
          <w:szCs w:val="24"/>
          <w:rtl/>
        </w:rPr>
        <w:t>,</w:t>
      </w:r>
      <w:r>
        <w:rPr>
          <w:rFonts w:cs="David" w:hint="cs"/>
          <w:sz w:val="24"/>
          <w:szCs w:val="24"/>
          <w:rtl/>
        </w:rPr>
        <w:t xml:space="preserve"> שביקש זאת</w:t>
      </w:r>
      <w:r w:rsidR="00F87804">
        <w:rPr>
          <w:rFonts w:cs="David" w:hint="cs"/>
          <w:sz w:val="24"/>
          <w:szCs w:val="24"/>
          <w:rtl/>
        </w:rPr>
        <w:t>,</w:t>
      </w:r>
      <w:r>
        <w:rPr>
          <w:rFonts w:cs="David" w:hint="cs"/>
          <w:sz w:val="24"/>
          <w:szCs w:val="24"/>
          <w:rtl/>
        </w:rPr>
        <w:t xml:space="preserve"> על יציאה לחופשה או על שחרור מאשפוז. בדיון הקודם לא נכחו נציגי משרד הבריאות, מוצע לבדוק האם הגורמים האמורים מיידעים כנדרש את נפגעי העבירה.</w:t>
      </w:r>
    </w:p>
    <w:p w:rsidR="00FD188F" w:rsidRDefault="00FD188F" w:rsidP="005E6C2A">
      <w:pPr>
        <w:pStyle w:val="a3"/>
        <w:numPr>
          <w:ilvl w:val="0"/>
          <w:numId w:val="9"/>
        </w:numPr>
        <w:spacing w:before="120" w:after="0" w:line="360" w:lineRule="auto"/>
        <w:jc w:val="both"/>
        <w:rPr>
          <w:rFonts w:cs="David"/>
          <w:sz w:val="24"/>
          <w:szCs w:val="24"/>
        </w:rPr>
      </w:pPr>
      <w:r w:rsidRPr="00645F16">
        <w:rPr>
          <w:rFonts w:cs="David" w:hint="cs"/>
          <w:sz w:val="24"/>
          <w:szCs w:val="24"/>
          <w:u w:val="single"/>
          <w:rtl/>
        </w:rPr>
        <w:t>פוגע השוהה במעון נעול לפי חוק הנוער</w:t>
      </w:r>
      <w:r>
        <w:rPr>
          <w:rFonts w:cs="David" w:hint="cs"/>
          <w:sz w:val="24"/>
          <w:szCs w:val="24"/>
          <w:rtl/>
        </w:rPr>
        <w:t>- בהתאם לחוק כיום לא חלה חובה על משרד הרווחה ליידע נפגע עבירה ש</w:t>
      </w:r>
      <w:r w:rsidR="00F87804">
        <w:rPr>
          <w:rFonts w:cs="David" w:hint="cs"/>
          <w:sz w:val="24"/>
          <w:szCs w:val="24"/>
          <w:rtl/>
        </w:rPr>
        <w:t xml:space="preserve">הפוגע בו </w:t>
      </w:r>
      <w:r>
        <w:rPr>
          <w:rFonts w:cs="David" w:hint="cs"/>
          <w:sz w:val="24"/>
          <w:szCs w:val="24"/>
          <w:rtl/>
        </w:rPr>
        <w:t xml:space="preserve">קטין </w:t>
      </w:r>
      <w:r w:rsidR="00F87804">
        <w:rPr>
          <w:rFonts w:cs="David" w:hint="cs"/>
          <w:sz w:val="24"/>
          <w:szCs w:val="24"/>
          <w:rtl/>
        </w:rPr>
        <w:t>ש</w:t>
      </w:r>
      <w:r>
        <w:rPr>
          <w:rFonts w:cs="David" w:hint="cs"/>
          <w:sz w:val="24"/>
          <w:szCs w:val="24"/>
          <w:rtl/>
        </w:rPr>
        <w:t>נשלח למעון נעול</w:t>
      </w:r>
      <w:r w:rsidR="00F87804">
        <w:rPr>
          <w:rFonts w:cs="David" w:hint="cs"/>
          <w:sz w:val="24"/>
          <w:szCs w:val="24"/>
          <w:rtl/>
        </w:rPr>
        <w:t>,</w:t>
      </w:r>
      <w:r>
        <w:rPr>
          <w:rFonts w:cs="David" w:hint="cs"/>
          <w:sz w:val="24"/>
          <w:szCs w:val="24"/>
          <w:rtl/>
        </w:rPr>
        <w:t xml:space="preserve"> על יציאתו לחופשה או שחרורו. מאחר שהרצי</w:t>
      </w:r>
      <w:r w:rsidR="0098070F">
        <w:rPr>
          <w:rFonts w:cs="David" w:hint="cs"/>
          <w:sz w:val="24"/>
          <w:szCs w:val="24"/>
          <w:rtl/>
        </w:rPr>
        <w:t>ונ</w:t>
      </w:r>
      <w:r>
        <w:rPr>
          <w:rFonts w:cs="David" w:hint="cs"/>
          <w:sz w:val="24"/>
          <w:szCs w:val="24"/>
          <w:rtl/>
        </w:rPr>
        <w:t>אל</w:t>
      </w:r>
      <w:r w:rsidR="00F87804">
        <w:rPr>
          <w:rFonts w:cs="David" w:hint="cs"/>
          <w:sz w:val="24"/>
          <w:szCs w:val="24"/>
          <w:rtl/>
        </w:rPr>
        <w:t xml:space="preserve"> העומד</w:t>
      </w:r>
      <w:r>
        <w:rPr>
          <w:rFonts w:cs="David" w:hint="cs"/>
          <w:sz w:val="24"/>
          <w:szCs w:val="24"/>
          <w:rtl/>
        </w:rPr>
        <w:t xml:space="preserve"> בבסיס הקביעה כי מידע על חופשה או שחרור ממאסר יועבר לנפגע</w:t>
      </w:r>
      <w:r w:rsidR="0098070F">
        <w:rPr>
          <w:rFonts w:cs="David" w:hint="cs"/>
          <w:sz w:val="24"/>
          <w:szCs w:val="24"/>
          <w:rtl/>
        </w:rPr>
        <w:t>,</w:t>
      </w:r>
      <w:r>
        <w:rPr>
          <w:rFonts w:cs="David" w:hint="cs"/>
          <w:sz w:val="24"/>
          <w:szCs w:val="24"/>
          <w:rtl/>
        </w:rPr>
        <w:t xml:space="preserve"> כדי למנוע פגישה מפתיעה עם הפוגע</w:t>
      </w:r>
      <w:r w:rsidR="0098070F">
        <w:rPr>
          <w:rFonts w:cs="David" w:hint="cs"/>
          <w:sz w:val="24"/>
          <w:szCs w:val="24"/>
          <w:rtl/>
        </w:rPr>
        <w:t>, קיי</w:t>
      </w:r>
      <w:r w:rsidR="00F87804">
        <w:rPr>
          <w:rFonts w:cs="David" w:hint="cs"/>
          <w:sz w:val="24"/>
          <w:szCs w:val="24"/>
          <w:rtl/>
        </w:rPr>
        <w:t>ם</w:t>
      </w:r>
      <w:r w:rsidR="0098070F">
        <w:rPr>
          <w:rFonts w:cs="David" w:hint="cs"/>
          <w:sz w:val="24"/>
          <w:szCs w:val="24"/>
          <w:rtl/>
        </w:rPr>
        <w:t xml:space="preserve"> </w:t>
      </w:r>
      <w:r>
        <w:rPr>
          <w:rFonts w:cs="David" w:hint="cs"/>
          <w:sz w:val="24"/>
          <w:szCs w:val="24"/>
          <w:rtl/>
        </w:rPr>
        <w:t xml:space="preserve">גם כאשר מדובר בקטין פוגע השוהה במעון נעול, </w:t>
      </w:r>
      <w:r w:rsidR="00F87804">
        <w:rPr>
          <w:rFonts w:cs="David" w:hint="cs"/>
          <w:sz w:val="24"/>
          <w:szCs w:val="24"/>
          <w:rtl/>
        </w:rPr>
        <w:t>התעוררה</w:t>
      </w:r>
      <w:r>
        <w:rPr>
          <w:rFonts w:cs="David" w:hint="cs"/>
          <w:sz w:val="24"/>
          <w:szCs w:val="24"/>
          <w:rtl/>
        </w:rPr>
        <w:t xml:space="preserve"> גם בדיונים הקודמים השאלה אם </w:t>
      </w:r>
      <w:r w:rsidR="00F87804">
        <w:rPr>
          <w:rFonts w:cs="David" w:hint="cs"/>
          <w:sz w:val="24"/>
          <w:szCs w:val="24"/>
          <w:rtl/>
        </w:rPr>
        <w:t>נדרש</w:t>
      </w:r>
      <w:r>
        <w:rPr>
          <w:rFonts w:cs="David" w:hint="cs"/>
          <w:sz w:val="24"/>
          <w:szCs w:val="24"/>
          <w:rtl/>
        </w:rPr>
        <w:t xml:space="preserve"> לקבוע כי משרד הרווחה יידע נפגע עבירה כאמור. </w:t>
      </w:r>
      <w:r w:rsidR="005E6C2A">
        <w:rPr>
          <w:rFonts w:cs="David" w:hint="cs"/>
          <w:sz w:val="24"/>
          <w:szCs w:val="24"/>
          <w:rtl/>
        </w:rPr>
        <w:t xml:space="preserve">מוצע לדון </w:t>
      </w:r>
      <w:r>
        <w:rPr>
          <w:rFonts w:cs="David" w:hint="cs"/>
          <w:sz w:val="24"/>
          <w:szCs w:val="24"/>
          <w:rtl/>
        </w:rPr>
        <w:t>בשאלה אם יש מקום לקדם תיקון חקיקה בנושא</w:t>
      </w:r>
      <w:r w:rsidR="0098070F">
        <w:rPr>
          <w:rFonts w:cs="David" w:hint="cs"/>
          <w:sz w:val="24"/>
          <w:szCs w:val="24"/>
          <w:rtl/>
        </w:rPr>
        <w:t>,</w:t>
      </w:r>
      <w:r>
        <w:rPr>
          <w:rFonts w:cs="David" w:hint="cs"/>
          <w:sz w:val="24"/>
          <w:szCs w:val="24"/>
          <w:rtl/>
        </w:rPr>
        <w:t xml:space="preserve"> </w:t>
      </w:r>
      <w:r w:rsidR="00F87804">
        <w:rPr>
          <w:rFonts w:cs="David" w:hint="cs"/>
          <w:sz w:val="24"/>
          <w:szCs w:val="24"/>
          <w:rtl/>
        </w:rPr>
        <w:t>וכיצד ניתן להגן על נפגע עבירה עד לתיקון כאמור.</w:t>
      </w:r>
      <w:r>
        <w:rPr>
          <w:rFonts w:cs="David" w:hint="cs"/>
          <w:sz w:val="24"/>
          <w:szCs w:val="24"/>
          <w:rtl/>
        </w:rPr>
        <w:t xml:space="preserve"> </w:t>
      </w:r>
    </w:p>
    <w:p w:rsidR="001E1162" w:rsidRPr="00F87804" w:rsidRDefault="001E1162" w:rsidP="000C4709">
      <w:pPr>
        <w:pStyle w:val="a3"/>
        <w:numPr>
          <w:ilvl w:val="0"/>
          <w:numId w:val="9"/>
        </w:numPr>
        <w:spacing w:before="120" w:after="0" w:line="360" w:lineRule="auto"/>
        <w:jc w:val="both"/>
        <w:rPr>
          <w:rFonts w:cs="David"/>
          <w:sz w:val="24"/>
          <w:szCs w:val="24"/>
        </w:rPr>
      </w:pPr>
      <w:r w:rsidRPr="00F87804">
        <w:rPr>
          <w:rFonts w:cs="David" w:hint="cs"/>
          <w:sz w:val="24"/>
          <w:szCs w:val="24"/>
          <w:u w:val="single"/>
          <w:rtl/>
        </w:rPr>
        <w:t>מחיקת פרטים אישיים</w:t>
      </w:r>
      <w:r w:rsidR="00645F16" w:rsidRPr="00F87804">
        <w:rPr>
          <w:rFonts w:cs="David" w:hint="cs"/>
          <w:sz w:val="24"/>
          <w:szCs w:val="24"/>
          <w:u w:val="single"/>
          <w:rtl/>
        </w:rPr>
        <w:t>-</w:t>
      </w:r>
      <w:r w:rsidR="00645F16" w:rsidRPr="00F87804">
        <w:rPr>
          <w:rFonts w:cs="David" w:hint="cs"/>
          <w:sz w:val="24"/>
          <w:szCs w:val="24"/>
          <w:rtl/>
        </w:rPr>
        <w:t xml:space="preserve"> לפי סעיף 7 לחוק חובה על התובע למחוק פרטים אישיים של נפגע עבירת מין ואלימות חמורה בטרם העברת חומר החקירה לנאשם או לסנגורו, </w:t>
      </w:r>
      <w:r w:rsidR="0098070F" w:rsidRPr="00F87804">
        <w:rPr>
          <w:rFonts w:cs="David" w:hint="cs"/>
          <w:sz w:val="24"/>
          <w:szCs w:val="24"/>
          <w:rtl/>
        </w:rPr>
        <w:t xml:space="preserve">מוצע לברר </w:t>
      </w:r>
      <w:r w:rsidR="000C4709">
        <w:rPr>
          <w:rFonts w:cs="David" w:hint="cs"/>
          <w:sz w:val="24"/>
          <w:szCs w:val="24"/>
          <w:rtl/>
        </w:rPr>
        <w:t>כיצד מיישמים הוראה זו.</w:t>
      </w:r>
    </w:p>
    <w:p w:rsidR="00834573" w:rsidRDefault="0002329A" w:rsidP="00834573">
      <w:pPr>
        <w:pStyle w:val="a3"/>
        <w:numPr>
          <w:ilvl w:val="0"/>
          <w:numId w:val="9"/>
        </w:numPr>
        <w:spacing w:before="120" w:after="0" w:line="360" w:lineRule="auto"/>
        <w:jc w:val="both"/>
      </w:pPr>
      <w:r w:rsidRPr="006435A7">
        <w:rPr>
          <w:rFonts w:cs="David" w:hint="cs"/>
          <w:sz w:val="24"/>
          <w:szCs w:val="24"/>
          <w:u w:val="single"/>
          <w:rtl/>
        </w:rPr>
        <w:t xml:space="preserve">מידע בדבר </w:t>
      </w:r>
      <w:r w:rsidR="001E1162" w:rsidRPr="006435A7">
        <w:rPr>
          <w:rFonts w:cs="David" w:hint="cs"/>
          <w:sz w:val="24"/>
          <w:szCs w:val="24"/>
          <w:u w:val="single"/>
          <w:rtl/>
        </w:rPr>
        <w:t>צו פיקוח על עברייני מין</w:t>
      </w:r>
      <w:r w:rsidRPr="006435A7">
        <w:rPr>
          <w:rFonts w:cs="David" w:hint="cs"/>
          <w:sz w:val="24"/>
          <w:szCs w:val="24"/>
          <w:u w:val="single"/>
          <w:rtl/>
        </w:rPr>
        <w:t xml:space="preserve"> ותנאיו</w:t>
      </w:r>
      <w:r w:rsidR="00E661B8" w:rsidRPr="006435A7">
        <w:rPr>
          <w:rFonts w:cs="David" w:hint="cs"/>
          <w:sz w:val="24"/>
          <w:szCs w:val="24"/>
          <w:rtl/>
        </w:rPr>
        <w:t xml:space="preserve">- בדיון הקודם נמסר כי בהמשך יוזנו במערכת מנ"ע גם פרטים בדבר צו פיקוח שניתן לנידון. מוצע לברר האם </w:t>
      </w:r>
      <w:r w:rsidR="0098070F" w:rsidRPr="006435A7">
        <w:rPr>
          <w:rFonts w:cs="David" w:hint="cs"/>
          <w:sz w:val="24"/>
          <w:szCs w:val="24"/>
          <w:rtl/>
        </w:rPr>
        <w:t>מידע כאמור כבר נכלל במערכת.</w:t>
      </w:r>
    </w:p>
    <w:p w:rsidR="000528EB" w:rsidRPr="00834573" w:rsidRDefault="000528EB" w:rsidP="0069752B">
      <w:pPr>
        <w:pStyle w:val="a3"/>
        <w:numPr>
          <w:ilvl w:val="0"/>
          <w:numId w:val="9"/>
        </w:numPr>
        <w:spacing w:before="120" w:after="0" w:line="360" w:lineRule="auto"/>
        <w:jc w:val="both"/>
      </w:pPr>
      <w:r w:rsidRPr="006435A7">
        <w:rPr>
          <w:rFonts w:cs="David" w:hint="cs"/>
          <w:sz w:val="24"/>
          <w:szCs w:val="24"/>
          <w:u w:val="single"/>
          <w:rtl/>
        </w:rPr>
        <w:lastRenderedPageBreak/>
        <w:t xml:space="preserve">מידע בדבר </w:t>
      </w:r>
      <w:r>
        <w:rPr>
          <w:rFonts w:cs="David" w:hint="cs"/>
          <w:sz w:val="24"/>
          <w:szCs w:val="24"/>
          <w:u w:val="single"/>
          <w:rtl/>
        </w:rPr>
        <w:t>שחרור והאפשרות להגיש בקשה לפי חוק מגבלות על חזרת העבריין לסביבת נפגע העבירה</w:t>
      </w:r>
      <w:r w:rsidR="0069752B">
        <w:rPr>
          <w:rFonts w:cs="David" w:hint="cs"/>
          <w:sz w:val="24"/>
          <w:szCs w:val="24"/>
          <w:u w:val="single"/>
          <w:rtl/>
        </w:rPr>
        <w:t>, התשס"ה</w:t>
      </w:r>
      <w:r w:rsidR="0069752B">
        <w:rPr>
          <w:rFonts w:cs="David" w:hint="eastAsia"/>
          <w:sz w:val="24"/>
          <w:szCs w:val="24"/>
          <w:u w:val="single"/>
          <w:rtl/>
        </w:rPr>
        <w:t>–</w:t>
      </w:r>
      <w:r w:rsidR="0069752B">
        <w:rPr>
          <w:rFonts w:cs="David" w:hint="cs"/>
          <w:sz w:val="24"/>
          <w:szCs w:val="24"/>
          <w:u w:val="single"/>
          <w:rtl/>
        </w:rPr>
        <w:t>2004</w:t>
      </w:r>
      <w:r>
        <w:rPr>
          <w:rFonts w:cs="David" w:hint="cs"/>
          <w:sz w:val="24"/>
          <w:szCs w:val="24"/>
          <w:u w:val="single"/>
          <w:rtl/>
        </w:rPr>
        <w:t>.</w:t>
      </w:r>
    </w:p>
    <w:p w:rsidR="0057397E" w:rsidRPr="000528EB" w:rsidRDefault="0057397E" w:rsidP="003D34F1">
      <w:pPr>
        <w:pStyle w:val="a3"/>
        <w:numPr>
          <w:ilvl w:val="0"/>
          <w:numId w:val="9"/>
        </w:numPr>
        <w:spacing w:before="120" w:after="0" w:line="360" w:lineRule="auto"/>
        <w:jc w:val="both"/>
        <w:rPr>
          <w:rFonts w:cs="David"/>
          <w:sz w:val="24"/>
          <w:szCs w:val="24"/>
        </w:rPr>
      </w:pPr>
      <w:r w:rsidRPr="000528EB">
        <w:rPr>
          <w:rFonts w:cs="David" w:hint="cs"/>
          <w:sz w:val="24"/>
          <w:szCs w:val="24"/>
          <w:u w:val="single"/>
          <w:rtl/>
        </w:rPr>
        <w:t>סיוע למשפחות בעבירות המתה</w:t>
      </w:r>
      <w:r w:rsidRPr="000528EB">
        <w:rPr>
          <w:rFonts w:cs="David" w:hint="cs"/>
          <w:sz w:val="24"/>
          <w:szCs w:val="24"/>
          <w:rtl/>
        </w:rPr>
        <w:t>-</w:t>
      </w:r>
      <w:r w:rsidRPr="000528EB">
        <w:rPr>
          <w:rFonts w:hint="cs"/>
          <w:rtl/>
        </w:rPr>
        <w:t xml:space="preserve"> </w:t>
      </w:r>
      <w:r w:rsidRPr="000528EB">
        <w:rPr>
          <w:rFonts w:cs="David" w:hint="cs"/>
          <w:sz w:val="24"/>
          <w:szCs w:val="24"/>
          <w:rtl/>
        </w:rPr>
        <w:t>בשנים האחרונות הוחל במתן סיוע למשפחות בעבירות המתה על ידי לשכות הסיוע המשפטי של משרד המשפטים. מוצע לקבל מידע על סיוע זה.</w:t>
      </w:r>
    </w:p>
    <w:sectPr w:rsidR="0057397E" w:rsidRPr="000528EB" w:rsidSect="00FD3A5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E21" w:rsidRDefault="00F85E21" w:rsidP="00163886">
      <w:pPr>
        <w:spacing w:after="0" w:line="240" w:lineRule="auto"/>
      </w:pPr>
      <w:r>
        <w:separator/>
      </w:r>
    </w:p>
  </w:endnote>
  <w:endnote w:type="continuationSeparator" w:id="0">
    <w:p w:rsidR="00F85E21" w:rsidRDefault="00F85E21" w:rsidP="00163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E21" w:rsidRDefault="00F85E21" w:rsidP="00163886">
      <w:pPr>
        <w:spacing w:after="0" w:line="240" w:lineRule="auto"/>
      </w:pPr>
      <w:r>
        <w:separator/>
      </w:r>
    </w:p>
  </w:footnote>
  <w:footnote w:type="continuationSeparator" w:id="0">
    <w:p w:rsidR="00F85E21" w:rsidRDefault="00F85E21" w:rsidP="001638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E602C"/>
    <w:multiLevelType w:val="multilevel"/>
    <w:tmpl w:val="037CF762"/>
    <w:lvl w:ilvl="0">
      <w:start w:val="1"/>
      <w:numFmt w:val="hebrew1"/>
      <w:lvlText w:val="%1."/>
      <w:lvlJc w:val="center"/>
      <w:pPr>
        <w:tabs>
          <w:tab w:val="num" w:pos="360"/>
        </w:tabs>
        <w:ind w:left="360" w:hanging="360"/>
      </w:pPr>
    </w:lvl>
    <w:lvl w:ilvl="1">
      <w:start w:val="1"/>
      <w:numFmt w:val="decimal"/>
      <w:lvlText w:val="%1.%2."/>
      <w:lvlJc w:val="center"/>
      <w:pPr>
        <w:tabs>
          <w:tab w:val="num" w:pos="720"/>
        </w:tabs>
        <w:ind w:left="720" w:hanging="360"/>
      </w:pPr>
    </w:lvl>
    <w:lvl w:ilvl="2">
      <w:start w:val="1"/>
      <w:numFmt w:val="hebrew1"/>
      <w:lvlText w:val="%1.%2.%3."/>
      <w:lvlJc w:val="center"/>
      <w:pPr>
        <w:tabs>
          <w:tab w:val="num" w:pos="1080"/>
        </w:tabs>
        <w:ind w:left="1080" w:hanging="360"/>
      </w:pPr>
    </w:lvl>
    <w:lvl w:ilvl="3">
      <w:start w:val="1"/>
      <w:numFmt w:val="decimal"/>
      <w:lvlText w:val="%1.%2.%3.%4."/>
      <w:lvlJc w:val="center"/>
      <w:pPr>
        <w:tabs>
          <w:tab w:val="num" w:pos="1440"/>
        </w:tabs>
        <w:ind w:left="1440" w:hanging="360"/>
      </w:pPr>
    </w:lvl>
    <w:lvl w:ilvl="4">
      <w:start w:val="1"/>
      <w:numFmt w:val="hebrew1"/>
      <w:lvlText w:val="%1.%2.%3.%4.%5."/>
      <w:lvlJc w:val="center"/>
      <w:pPr>
        <w:tabs>
          <w:tab w:val="num" w:pos="1800"/>
        </w:tabs>
        <w:ind w:left="1800" w:hanging="360"/>
      </w:pPr>
    </w:lvl>
    <w:lvl w:ilvl="5">
      <w:start w:val="1"/>
      <w:numFmt w:val="decimal"/>
      <w:lvlText w:val="%1.%2.%3.%4.%5.%6."/>
      <w:lvlJc w:val="center"/>
      <w:pPr>
        <w:tabs>
          <w:tab w:val="num" w:pos="2160"/>
        </w:tabs>
        <w:ind w:left="2160" w:hanging="360"/>
      </w:pPr>
    </w:lvl>
    <w:lvl w:ilvl="6">
      <w:start w:val="1"/>
      <w:numFmt w:val="hebrew1"/>
      <w:lvlText w:val="%1.%2.%3.%4.%5.%6.%7."/>
      <w:lvlJc w:val="center"/>
      <w:pPr>
        <w:tabs>
          <w:tab w:val="num" w:pos="2520"/>
        </w:tabs>
        <w:ind w:left="2520" w:hanging="360"/>
      </w:pPr>
    </w:lvl>
    <w:lvl w:ilvl="7">
      <w:start w:val="1"/>
      <w:numFmt w:val="decimal"/>
      <w:lvlText w:val="%1.%2.%3.%4.%5.%6.%7.%8."/>
      <w:lvlJc w:val="center"/>
      <w:pPr>
        <w:tabs>
          <w:tab w:val="num" w:pos="2880"/>
        </w:tabs>
        <w:ind w:left="2880" w:hanging="360"/>
      </w:pPr>
    </w:lvl>
    <w:lvl w:ilvl="8">
      <w:start w:val="1"/>
      <w:numFmt w:val="hebrew1"/>
      <w:lvlText w:val="%1.%2.%3.%4.%5.%6.%7.%8.%9."/>
      <w:lvlJc w:val="center"/>
      <w:pPr>
        <w:tabs>
          <w:tab w:val="num" w:pos="3240"/>
        </w:tabs>
        <w:ind w:left="3240" w:hanging="360"/>
      </w:pPr>
    </w:lvl>
  </w:abstractNum>
  <w:abstractNum w:abstractNumId="1">
    <w:nsid w:val="10A658DE"/>
    <w:multiLevelType w:val="multilevel"/>
    <w:tmpl w:val="1C868DD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38C47D8A"/>
    <w:multiLevelType w:val="hybridMultilevel"/>
    <w:tmpl w:val="854C15BE"/>
    <w:lvl w:ilvl="0" w:tplc="1E945D38">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3F04312F"/>
    <w:multiLevelType w:val="multilevel"/>
    <w:tmpl w:val="037CF762"/>
    <w:lvl w:ilvl="0">
      <w:start w:val="1"/>
      <w:numFmt w:val="hebrew1"/>
      <w:lvlText w:val="%1."/>
      <w:lvlJc w:val="center"/>
      <w:pPr>
        <w:tabs>
          <w:tab w:val="num" w:pos="360"/>
        </w:tabs>
        <w:ind w:left="360" w:hanging="360"/>
      </w:pPr>
    </w:lvl>
    <w:lvl w:ilvl="1">
      <w:start w:val="1"/>
      <w:numFmt w:val="decimal"/>
      <w:lvlText w:val="%1.%2."/>
      <w:lvlJc w:val="center"/>
      <w:pPr>
        <w:tabs>
          <w:tab w:val="num" w:pos="720"/>
        </w:tabs>
        <w:ind w:left="720" w:hanging="360"/>
      </w:pPr>
    </w:lvl>
    <w:lvl w:ilvl="2">
      <w:start w:val="1"/>
      <w:numFmt w:val="hebrew1"/>
      <w:lvlText w:val="%1.%2.%3."/>
      <w:lvlJc w:val="center"/>
      <w:pPr>
        <w:tabs>
          <w:tab w:val="num" w:pos="1080"/>
        </w:tabs>
        <w:ind w:left="1080" w:hanging="360"/>
      </w:pPr>
    </w:lvl>
    <w:lvl w:ilvl="3">
      <w:start w:val="1"/>
      <w:numFmt w:val="decimal"/>
      <w:lvlText w:val="%1.%2.%3.%4."/>
      <w:lvlJc w:val="center"/>
      <w:pPr>
        <w:tabs>
          <w:tab w:val="num" w:pos="1440"/>
        </w:tabs>
        <w:ind w:left="1440" w:hanging="360"/>
      </w:pPr>
    </w:lvl>
    <w:lvl w:ilvl="4">
      <w:start w:val="1"/>
      <w:numFmt w:val="hebrew1"/>
      <w:lvlText w:val="%1.%2.%3.%4.%5."/>
      <w:lvlJc w:val="center"/>
      <w:pPr>
        <w:tabs>
          <w:tab w:val="num" w:pos="1800"/>
        </w:tabs>
        <w:ind w:left="1800" w:hanging="360"/>
      </w:pPr>
    </w:lvl>
    <w:lvl w:ilvl="5">
      <w:start w:val="1"/>
      <w:numFmt w:val="decimal"/>
      <w:lvlText w:val="%1.%2.%3.%4.%5.%6."/>
      <w:lvlJc w:val="center"/>
      <w:pPr>
        <w:tabs>
          <w:tab w:val="num" w:pos="2160"/>
        </w:tabs>
        <w:ind w:left="2160" w:hanging="360"/>
      </w:pPr>
    </w:lvl>
    <w:lvl w:ilvl="6">
      <w:start w:val="1"/>
      <w:numFmt w:val="hebrew1"/>
      <w:lvlText w:val="%1.%2.%3.%4.%5.%6.%7."/>
      <w:lvlJc w:val="center"/>
      <w:pPr>
        <w:tabs>
          <w:tab w:val="num" w:pos="2520"/>
        </w:tabs>
        <w:ind w:left="2520" w:hanging="360"/>
      </w:pPr>
    </w:lvl>
    <w:lvl w:ilvl="7">
      <w:start w:val="1"/>
      <w:numFmt w:val="decimal"/>
      <w:lvlText w:val="%1.%2.%3.%4.%5.%6.%7.%8."/>
      <w:lvlJc w:val="center"/>
      <w:pPr>
        <w:tabs>
          <w:tab w:val="num" w:pos="2880"/>
        </w:tabs>
        <w:ind w:left="2880" w:hanging="360"/>
      </w:pPr>
    </w:lvl>
    <w:lvl w:ilvl="8">
      <w:start w:val="1"/>
      <w:numFmt w:val="hebrew1"/>
      <w:lvlText w:val="%1.%2.%3.%4.%5.%6.%7.%8.%9."/>
      <w:lvlJc w:val="center"/>
      <w:pPr>
        <w:tabs>
          <w:tab w:val="num" w:pos="3240"/>
        </w:tabs>
        <w:ind w:left="3240" w:hanging="360"/>
      </w:pPr>
    </w:lvl>
  </w:abstractNum>
  <w:abstractNum w:abstractNumId="4">
    <w:nsid w:val="5E326AD0"/>
    <w:multiLevelType w:val="hybridMultilevel"/>
    <w:tmpl w:val="D744D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5E7920"/>
    <w:multiLevelType w:val="hybridMultilevel"/>
    <w:tmpl w:val="FE34C7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2C4567B"/>
    <w:multiLevelType w:val="hybridMultilevel"/>
    <w:tmpl w:val="4412B4B0"/>
    <w:lvl w:ilvl="0" w:tplc="96722148">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70454B29"/>
    <w:multiLevelType w:val="hybridMultilevel"/>
    <w:tmpl w:val="5E287A74"/>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313"/>
    <w:rsid w:val="0002329A"/>
    <w:rsid w:val="00023AC0"/>
    <w:rsid w:val="0003177D"/>
    <w:rsid w:val="000528EB"/>
    <w:rsid w:val="0006287E"/>
    <w:rsid w:val="00085F88"/>
    <w:rsid w:val="000A1F92"/>
    <w:rsid w:val="000B7597"/>
    <w:rsid w:val="000C4709"/>
    <w:rsid w:val="00116943"/>
    <w:rsid w:val="00161D91"/>
    <w:rsid w:val="00163886"/>
    <w:rsid w:val="001639B5"/>
    <w:rsid w:val="001744F3"/>
    <w:rsid w:val="001A198F"/>
    <w:rsid w:val="001A2461"/>
    <w:rsid w:val="001A4633"/>
    <w:rsid w:val="001E1162"/>
    <w:rsid w:val="001E6BF9"/>
    <w:rsid w:val="001F2DEC"/>
    <w:rsid w:val="002310A8"/>
    <w:rsid w:val="002A4AE0"/>
    <w:rsid w:val="002C1907"/>
    <w:rsid w:val="00302DA3"/>
    <w:rsid w:val="003416F4"/>
    <w:rsid w:val="00344F0E"/>
    <w:rsid w:val="00371A4C"/>
    <w:rsid w:val="003733D3"/>
    <w:rsid w:val="0039720E"/>
    <w:rsid w:val="003C035E"/>
    <w:rsid w:val="003C0388"/>
    <w:rsid w:val="003C2DBA"/>
    <w:rsid w:val="003F4FDA"/>
    <w:rsid w:val="0047633D"/>
    <w:rsid w:val="004E387D"/>
    <w:rsid w:val="00530832"/>
    <w:rsid w:val="00530DEB"/>
    <w:rsid w:val="005470DD"/>
    <w:rsid w:val="0057397E"/>
    <w:rsid w:val="005A55E5"/>
    <w:rsid w:val="005C53FD"/>
    <w:rsid w:val="005E6C2A"/>
    <w:rsid w:val="00612341"/>
    <w:rsid w:val="006435A7"/>
    <w:rsid w:val="00645F16"/>
    <w:rsid w:val="0067221C"/>
    <w:rsid w:val="00686EA9"/>
    <w:rsid w:val="0069752B"/>
    <w:rsid w:val="006A2663"/>
    <w:rsid w:val="006A4465"/>
    <w:rsid w:val="00707710"/>
    <w:rsid w:val="00783786"/>
    <w:rsid w:val="007B35CC"/>
    <w:rsid w:val="007F3505"/>
    <w:rsid w:val="00811CDB"/>
    <w:rsid w:val="008217F2"/>
    <w:rsid w:val="00834573"/>
    <w:rsid w:val="00842B9D"/>
    <w:rsid w:val="008464E4"/>
    <w:rsid w:val="00894772"/>
    <w:rsid w:val="009216F9"/>
    <w:rsid w:val="0098070F"/>
    <w:rsid w:val="009E14C9"/>
    <w:rsid w:val="009F1A9F"/>
    <w:rsid w:val="00A14C33"/>
    <w:rsid w:val="00A156C5"/>
    <w:rsid w:val="00AC70AE"/>
    <w:rsid w:val="00AC7BDE"/>
    <w:rsid w:val="00AF6218"/>
    <w:rsid w:val="00B1289B"/>
    <w:rsid w:val="00B34F4C"/>
    <w:rsid w:val="00B41FDB"/>
    <w:rsid w:val="00BB22D1"/>
    <w:rsid w:val="00BC01A4"/>
    <w:rsid w:val="00BE57FE"/>
    <w:rsid w:val="00BF25BC"/>
    <w:rsid w:val="00C02E60"/>
    <w:rsid w:val="00C322DD"/>
    <w:rsid w:val="00C82B50"/>
    <w:rsid w:val="00CE536C"/>
    <w:rsid w:val="00D367BA"/>
    <w:rsid w:val="00D677BB"/>
    <w:rsid w:val="00D872E9"/>
    <w:rsid w:val="00DA3C20"/>
    <w:rsid w:val="00DB1290"/>
    <w:rsid w:val="00DC4440"/>
    <w:rsid w:val="00E044B8"/>
    <w:rsid w:val="00E05313"/>
    <w:rsid w:val="00E13EE3"/>
    <w:rsid w:val="00E661B8"/>
    <w:rsid w:val="00E86192"/>
    <w:rsid w:val="00EC0C58"/>
    <w:rsid w:val="00F53DBA"/>
    <w:rsid w:val="00F54A95"/>
    <w:rsid w:val="00F85E21"/>
    <w:rsid w:val="00F87804"/>
    <w:rsid w:val="00FD188F"/>
    <w:rsid w:val="00FD3A53"/>
    <w:rsid w:val="00FD6040"/>
    <w:rsid w:val="00FF22E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313"/>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5313"/>
    <w:pPr>
      <w:ind w:left="720"/>
      <w:contextualSpacing/>
    </w:pPr>
  </w:style>
  <w:style w:type="paragraph" w:styleId="a4">
    <w:name w:val="Body Text"/>
    <w:basedOn w:val="a"/>
    <w:link w:val="a5"/>
    <w:semiHidden/>
    <w:unhideWhenUsed/>
    <w:rsid w:val="00163886"/>
    <w:pPr>
      <w:spacing w:after="0" w:line="240" w:lineRule="auto"/>
      <w:jc w:val="both"/>
    </w:pPr>
    <w:rPr>
      <w:rFonts w:ascii="Times New Roman" w:eastAsia="Times New Roman" w:hAnsi="Times New Roman" w:cs="David"/>
      <w:sz w:val="24"/>
      <w:szCs w:val="24"/>
      <w:lang w:eastAsia="he-IL"/>
    </w:rPr>
  </w:style>
  <w:style w:type="character" w:customStyle="1" w:styleId="a5">
    <w:name w:val="גוף טקסט תו"/>
    <w:basedOn w:val="a0"/>
    <w:link w:val="a4"/>
    <w:semiHidden/>
    <w:rsid w:val="00163886"/>
    <w:rPr>
      <w:rFonts w:ascii="Times New Roman" w:eastAsia="Times New Roman" w:hAnsi="Times New Roman" w:cs="David"/>
      <w:sz w:val="24"/>
      <w:szCs w:val="24"/>
      <w:lang w:eastAsia="he-IL"/>
    </w:rPr>
  </w:style>
  <w:style w:type="paragraph" w:styleId="a6">
    <w:name w:val="Block Text"/>
    <w:basedOn w:val="a"/>
    <w:semiHidden/>
    <w:unhideWhenUsed/>
    <w:rsid w:val="00163886"/>
    <w:pPr>
      <w:spacing w:after="120" w:line="240" w:lineRule="auto"/>
      <w:ind w:left="1440" w:right="1440"/>
    </w:pPr>
    <w:rPr>
      <w:rFonts w:ascii="Times New Roman" w:eastAsia="Times New Roman" w:hAnsi="Times New Roman" w:cs="Times New Roman"/>
      <w:sz w:val="24"/>
      <w:szCs w:val="24"/>
      <w:lang w:eastAsia="he-IL"/>
    </w:rPr>
  </w:style>
  <w:style w:type="character" w:styleId="a7">
    <w:name w:val="footnote reference"/>
    <w:semiHidden/>
    <w:unhideWhenUsed/>
    <w:rsid w:val="00163886"/>
    <w:rPr>
      <w:vertAlign w:val="superscript"/>
    </w:rPr>
  </w:style>
  <w:style w:type="paragraph" w:styleId="a8">
    <w:name w:val="Balloon Text"/>
    <w:basedOn w:val="a"/>
    <w:link w:val="a9"/>
    <w:uiPriority w:val="99"/>
    <w:semiHidden/>
    <w:unhideWhenUsed/>
    <w:rsid w:val="005A55E5"/>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sid w:val="005A55E5"/>
    <w:rPr>
      <w:rFonts w:ascii="Tahoma" w:hAnsi="Tahoma" w:cs="Tahoma"/>
      <w:sz w:val="18"/>
      <w:szCs w:val="18"/>
    </w:rPr>
  </w:style>
  <w:style w:type="paragraph" w:customStyle="1" w:styleId="aa">
    <w:name w:val="יור"/>
    <w:basedOn w:val="a"/>
    <w:next w:val="a"/>
    <w:rsid w:val="00BF25BC"/>
    <w:pPr>
      <w:spacing w:after="0" w:line="240" w:lineRule="exact"/>
      <w:jc w:val="both"/>
    </w:pPr>
    <w:rPr>
      <w:rFonts w:ascii="David" w:eastAsia="Times New Roman" w:hAnsi="David" w:cs="David"/>
      <w:sz w:val="24"/>
      <w:szCs w:val="24"/>
      <w:u w:val="single"/>
      <w:lang w:eastAsia="he-IL"/>
    </w:rPr>
  </w:style>
  <w:style w:type="paragraph" w:customStyle="1" w:styleId="KeepWithNext">
    <w:name w:val="KeepWithNext"/>
    <w:basedOn w:val="a"/>
    <w:next w:val="a"/>
    <w:qFormat/>
    <w:rsid w:val="00BF25BC"/>
    <w:pPr>
      <w:keepNext/>
      <w:spacing w:after="0" w:line="240" w:lineRule="exact"/>
      <w:jc w:val="both"/>
    </w:pPr>
    <w:rPr>
      <w:rFonts w:ascii="Times New Roman" w:eastAsia="Times New Roman" w:hAnsi="Times New Roman" w:cs="Dav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313"/>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5313"/>
    <w:pPr>
      <w:ind w:left="720"/>
      <w:contextualSpacing/>
    </w:pPr>
  </w:style>
  <w:style w:type="paragraph" w:styleId="a4">
    <w:name w:val="Body Text"/>
    <w:basedOn w:val="a"/>
    <w:link w:val="a5"/>
    <w:semiHidden/>
    <w:unhideWhenUsed/>
    <w:rsid w:val="00163886"/>
    <w:pPr>
      <w:spacing w:after="0" w:line="240" w:lineRule="auto"/>
      <w:jc w:val="both"/>
    </w:pPr>
    <w:rPr>
      <w:rFonts w:ascii="Times New Roman" w:eastAsia="Times New Roman" w:hAnsi="Times New Roman" w:cs="David"/>
      <w:sz w:val="24"/>
      <w:szCs w:val="24"/>
      <w:lang w:eastAsia="he-IL"/>
    </w:rPr>
  </w:style>
  <w:style w:type="character" w:customStyle="1" w:styleId="a5">
    <w:name w:val="גוף טקסט תו"/>
    <w:basedOn w:val="a0"/>
    <w:link w:val="a4"/>
    <w:semiHidden/>
    <w:rsid w:val="00163886"/>
    <w:rPr>
      <w:rFonts w:ascii="Times New Roman" w:eastAsia="Times New Roman" w:hAnsi="Times New Roman" w:cs="David"/>
      <w:sz w:val="24"/>
      <w:szCs w:val="24"/>
      <w:lang w:eastAsia="he-IL"/>
    </w:rPr>
  </w:style>
  <w:style w:type="paragraph" w:styleId="a6">
    <w:name w:val="Block Text"/>
    <w:basedOn w:val="a"/>
    <w:semiHidden/>
    <w:unhideWhenUsed/>
    <w:rsid w:val="00163886"/>
    <w:pPr>
      <w:spacing w:after="120" w:line="240" w:lineRule="auto"/>
      <w:ind w:left="1440" w:right="1440"/>
    </w:pPr>
    <w:rPr>
      <w:rFonts w:ascii="Times New Roman" w:eastAsia="Times New Roman" w:hAnsi="Times New Roman" w:cs="Times New Roman"/>
      <w:sz w:val="24"/>
      <w:szCs w:val="24"/>
      <w:lang w:eastAsia="he-IL"/>
    </w:rPr>
  </w:style>
  <w:style w:type="character" w:styleId="a7">
    <w:name w:val="footnote reference"/>
    <w:semiHidden/>
    <w:unhideWhenUsed/>
    <w:rsid w:val="00163886"/>
    <w:rPr>
      <w:vertAlign w:val="superscript"/>
    </w:rPr>
  </w:style>
  <w:style w:type="paragraph" w:styleId="a8">
    <w:name w:val="Balloon Text"/>
    <w:basedOn w:val="a"/>
    <w:link w:val="a9"/>
    <w:uiPriority w:val="99"/>
    <w:semiHidden/>
    <w:unhideWhenUsed/>
    <w:rsid w:val="005A55E5"/>
    <w:pPr>
      <w:spacing w:after="0" w:line="240" w:lineRule="auto"/>
    </w:pPr>
    <w:rPr>
      <w:rFonts w:ascii="Tahoma" w:hAnsi="Tahoma" w:cs="Tahoma"/>
      <w:sz w:val="18"/>
      <w:szCs w:val="18"/>
    </w:rPr>
  </w:style>
  <w:style w:type="character" w:customStyle="1" w:styleId="a9">
    <w:name w:val="טקסט בלונים תו"/>
    <w:basedOn w:val="a0"/>
    <w:link w:val="a8"/>
    <w:uiPriority w:val="99"/>
    <w:semiHidden/>
    <w:rsid w:val="005A55E5"/>
    <w:rPr>
      <w:rFonts w:ascii="Tahoma" w:hAnsi="Tahoma" w:cs="Tahoma"/>
      <w:sz w:val="18"/>
      <w:szCs w:val="18"/>
    </w:rPr>
  </w:style>
  <w:style w:type="paragraph" w:customStyle="1" w:styleId="aa">
    <w:name w:val="יור"/>
    <w:basedOn w:val="a"/>
    <w:next w:val="a"/>
    <w:rsid w:val="00BF25BC"/>
    <w:pPr>
      <w:spacing w:after="0" w:line="240" w:lineRule="exact"/>
      <w:jc w:val="both"/>
    </w:pPr>
    <w:rPr>
      <w:rFonts w:ascii="David" w:eastAsia="Times New Roman" w:hAnsi="David" w:cs="David"/>
      <w:sz w:val="24"/>
      <w:szCs w:val="24"/>
      <w:u w:val="single"/>
      <w:lang w:eastAsia="he-IL"/>
    </w:rPr>
  </w:style>
  <w:style w:type="paragraph" w:customStyle="1" w:styleId="KeepWithNext">
    <w:name w:val="KeepWithNext"/>
    <w:basedOn w:val="a"/>
    <w:next w:val="a"/>
    <w:qFormat/>
    <w:rsid w:val="00BF25BC"/>
    <w:pPr>
      <w:keepNext/>
      <w:spacing w:after="0" w:line="240" w:lineRule="exact"/>
      <w:jc w:val="both"/>
    </w:pPr>
    <w:rPr>
      <w:rFonts w:ascii="Times New Roman" w:eastAsia="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385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C588F0-86F2-4AD8-9C09-70F59F4F0404}"/>
</file>

<file path=customXml/itemProps2.xml><?xml version="1.0" encoding="utf-8"?>
<ds:datastoreItem xmlns:ds="http://schemas.openxmlformats.org/officeDocument/2006/customXml" ds:itemID="{C9EE158D-FCC3-4A74-9304-277558565B23}"/>
</file>

<file path=customXml/itemProps3.xml><?xml version="1.0" encoding="utf-8"?>
<ds:datastoreItem xmlns:ds="http://schemas.openxmlformats.org/officeDocument/2006/customXml" ds:itemID="{F2DCA4B9-1DA5-4526-B9CF-0F46888FE968}"/>
</file>

<file path=customXml/itemProps4.xml><?xml version="1.0" encoding="utf-8"?>
<ds:datastoreItem xmlns:ds="http://schemas.openxmlformats.org/officeDocument/2006/customXml" ds:itemID="{DB70433E-6182-4F35-AF31-1E0826E4C483}"/>
</file>

<file path=docProps/app.xml><?xml version="1.0" encoding="utf-8"?>
<Properties xmlns="http://schemas.openxmlformats.org/officeDocument/2006/extended-properties" xmlns:vt="http://schemas.openxmlformats.org/officeDocument/2006/docPropsVTypes">
  <Template>Normal</Template>
  <TotalTime>1</TotalTime>
  <Pages>5</Pages>
  <Words>1736</Words>
  <Characters>8683</Characters>
  <Application>Microsoft Office Word</Application>
  <DocSecurity>4</DocSecurity>
  <Lines>72</Lines>
  <Paragraphs>20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חופית עלפי</cp:lastModifiedBy>
  <cp:revision>2</cp:revision>
  <cp:lastPrinted>2015-12-07T12:42:00Z</cp:lastPrinted>
  <dcterms:created xsi:type="dcterms:W3CDTF">2015-12-07T12:43:00Z</dcterms:created>
  <dcterms:modified xsi:type="dcterms:W3CDTF">2015-12-07T12:43:00Z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