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050" w:rsidRPr="00C414C5" w:rsidRDefault="00803050" w:rsidP="000F32BC">
      <w:pPr>
        <w:spacing w:after="0"/>
        <w:jc w:val="right"/>
        <w:rPr>
          <w:rFonts w:cs="David"/>
          <w:sz w:val="24"/>
          <w:szCs w:val="24"/>
          <w:rtl/>
        </w:rPr>
      </w:pPr>
      <w:bookmarkStart w:id="0" w:name="_GoBack"/>
      <w:bookmarkEnd w:id="0"/>
      <w:r w:rsidRPr="00C414C5">
        <w:rPr>
          <w:rFonts w:cs="David" w:hint="cs"/>
          <w:sz w:val="24"/>
          <w:szCs w:val="24"/>
          <w:rtl/>
        </w:rPr>
        <w:t>‏י</w:t>
      </w:r>
      <w:r w:rsidRPr="00C414C5">
        <w:rPr>
          <w:rFonts w:cs="David"/>
          <w:sz w:val="24"/>
          <w:szCs w:val="24"/>
          <w:rtl/>
        </w:rPr>
        <w:t>"</w:t>
      </w:r>
      <w:r w:rsidRPr="00C414C5">
        <w:rPr>
          <w:rFonts w:cs="David" w:hint="cs"/>
          <w:sz w:val="24"/>
          <w:szCs w:val="24"/>
          <w:rtl/>
        </w:rPr>
        <w:t>ח</w:t>
      </w:r>
      <w:r w:rsidRPr="00C414C5">
        <w:rPr>
          <w:rFonts w:cs="David"/>
          <w:sz w:val="24"/>
          <w:szCs w:val="24"/>
          <w:rtl/>
        </w:rPr>
        <w:t xml:space="preserve"> </w:t>
      </w:r>
      <w:r w:rsidRPr="00C414C5">
        <w:rPr>
          <w:rFonts w:cs="David" w:hint="cs"/>
          <w:sz w:val="24"/>
          <w:szCs w:val="24"/>
          <w:rtl/>
        </w:rPr>
        <w:t>תמוז</w:t>
      </w:r>
      <w:r w:rsidRPr="00C414C5">
        <w:rPr>
          <w:rFonts w:cs="David"/>
          <w:sz w:val="24"/>
          <w:szCs w:val="24"/>
          <w:rtl/>
        </w:rPr>
        <w:t xml:space="preserve">, </w:t>
      </w:r>
      <w:r w:rsidRPr="00C414C5">
        <w:rPr>
          <w:rFonts w:cs="David" w:hint="cs"/>
          <w:sz w:val="24"/>
          <w:szCs w:val="24"/>
          <w:rtl/>
        </w:rPr>
        <w:t>תשע</w:t>
      </w:r>
      <w:r w:rsidRPr="00C414C5">
        <w:rPr>
          <w:rFonts w:cs="David"/>
          <w:sz w:val="24"/>
          <w:szCs w:val="24"/>
          <w:rtl/>
        </w:rPr>
        <w:t>"</w:t>
      </w:r>
      <w:r w:rsidRPr="00C414C5">
        <w:rPr>
          <w:rFonts w:cs="David" w:hint="cs"/>
          <w:sz w:val="24"/>
          <w:szCs w:val="24"/>
          <w:rtl/>
        </w:rPr>
        <w:t>ה</w:t>
      </w:r>
    </w:p>
    <w:p w:rsidR="00803050" w:rsidRPr="00C414C5" w:rsidRDefault="00803050" w:rsidP="000F32BC">
      <w:pPr>
        <w:spacing w:after="0"/>
        <w:jc w:val="right"/>
        <w:rPr>
          <w:rFonts w:cs="David"/>
          <w:sz w:val="24"/>
          <w:szCs w:val="24"/>
          <w:rtl/>
        </w:rPr>
      </w:pPr>
      <w:r w:rsidRPr="00C414C5">
        <w:rPr>
          <w:rFonts w:cs="David" w:hint="cs"/>
          <w:sz w:val="24"/>
          <w:szCs w:val="24"/>
          <w:rtl/>
        </w:rPr>
        <w:t>‏</w:t>
      </w:r>
      <w:r w:rsidRPr="00C414C5">
        <w:rPr>
          <w:rFonts w:cs="David"/>
          <w:sz w:val="24"/>
          <w:szCs w:val="24"/>
          <w:rtl/>
        </w:rPr>
        <w:t xml:space="preserve">5 </w:t>
      </w:r>
      <w:r w:rsidRPr="00C414C5">
        <w:rPr>
          <w:rFonts w:cs="David" w:hint="cs"/>
          <w:sz w:val="24"/>
          <w:szCs w:val="24"/>
          <w:rtl/>
        </w:rPr>
        <w:t>יולי</w:t>
      </w:r>
      <w:r w:rsidRPr="00C414C5">
        <w:rPr>
          <w:rFonts w:cs="David"/>
          <w:sz w:val="24"/>
          <w:szCs w:val="24"/>
          <w:rtl/>
        </w:rPr>
        <w:t>, 2015</w:t>
      </w:r>
    </w:p>
    <w:p w:rsidR="00803050" w:rsidRPr="00C414C5" w:rsidRDefault="00803050" w:rsidP="000F32BC">
      <w:pPr>
        <w:spacing w:after="0"/>
        <w:jc w:val="both"/>
        <w:rPr>
          <w:rFonts w:cs="David"/>
          <w:sz w:val="24"/>
          <w:szCs w:val="24"/>
          <w:rtl/>
        </w:rPr>
      </w:pPr>
      <w:r w:rsidRPr="00C414C5">
        <w:rPr>
          <w:rFonts w:cs="David" w:hint="cs"/>
          <w:sz w:val="24"/>
          <w:szCs w:val="24"/>
          <w:rtl/>
        </w:rPr>
        <w:t>אל: חברי ועדת החוקה חוק ומשפט</w:t>
      </w:r>
    </w:p>
    <w:p w:rsidR="00803050" w:rsidRPr="00C414C5" w:rsidRDefault="00803050" w:rsidP="000F32BC">
      <w:pPr>
        <w:spacing w:after="0"/>
        <w:jc w:val="both"/>
        <w:rPr>
          <w:rFonts w:cs="David"/>
          <w:sz w:val="24"/>
          <w:szCs w:val="24"/>
          <w:rtl/>
        </w:rPr>
      </w:pPr>
      <w:r w:rsidRPr="00C414C5">
        <w:rPr>
          <w:rFonts w:cs="David" w:hint="cs"/>
          <w:sz w:val="24"/>
          <w:szCs w:val="24"/>
          <w:rtl/>
        </w:rPr>
        <w:t>מאת: הייעוץ המשפטי לו</w:t>
      </w:r>
      <w:r w:rsidR="00C414C5">
        <w:rPr>
          <w:rFonts w:cs="David" w:hint="cs"/>
          <w:sz w:val="24"/>
          <w:szCs w:val="24"/>
          <w:rtl/>
        </w:rPr>
        <w:t>ו</w:t>
      </w:r>
      <w:r w:rsidRPr="00C414C5">
        <w:rPr>
          <w:rFonts w:cs="David" w:hint="cs"/>
          <w:sz w:val="24"/>
          <w:szCs w:val="24"/>
          <w:rtl/>
        </w:rPr>
        <w:t>עדת החוקה חוק ומשפט</w:t>
      </w:r>
    </w:p>
    <w:p w:rsidR="00803050" w:rsidRDefault="00803050" w:rsidP="00803050">
      <w:pPr>
        <w:jc w:val="both"/>
        <w:rPr>
          <w:rFonts w:cs="David"/>
          <w:b/>
          <w:bCs/>
          <w:sz w:val="24"/>
          <w:szCs w:val="24"/>
          <w:u w:val="single"/>
          <w:rtl/>
        </w:rPr>
      </w:pPr>
    </w:p>
    <w:p w:rsidR="000824EE" w:rsidRPr="00853E49" w:rsidRDefault="005D62F9" w:rsidP="00853E49">
      <w:pPr>
        <w:jc w:val="center"/>
        <w:rPr>
          <w:rFonts w:cs="David"/>
          <w:b/>
          <w:bCs/>
          <w:sz w:val="24"/>
          <w:szCs w:val="24"/>
          <w:u w:val="single"/>
          <w:rtl/>
        </w:rPr>
      </w:pPr>
      <w:r w:rsidRPr="00853E49">
        <w:rPr>
          <w:rFonts w:cs="David" w:hint="cs"/>
          <w:b/>
          <w:bCs/>
          <w:sz w:val="24"/>
          <w:szCs w:val="24"/>
          <w:u w:val="single"/>
          <w:rtl/>
        </w:rPr>
        <w:t xml:space="preserve">דיון </w:t>
      </w:r>
      <w:r w:rsidR="00853E49" w:rsidRPr="00853E49">
        <w:rPr>
          <w:rFonts w:cs="David" w:hint="cs"/>
          <w:b/>
          <w:bCs/>
          <w:sz w:val="24"/>
          <w:szCs w:val="24"/>
          <w:u w:val="single"/>
          <w:rtl/>
        </w:rPr>
        <w:t>מהיר בנושא חוות בודדים</w:t>
      </w:r>
    </w:p>
    <w:p w:rsidR="00347146" w:rsidRPr="00A04A28" w:rsidRDefault="00347146" w:rsidP="00AA671A">
      <w:pPr>
        <w:jc w:val="both"/>
        <w:rPr>
          <w:rFonts w:cs="David"/>
          <w:b/>
          <w:bCs/>
          <w:sz w:val="24"/>
          <w:szCs w:val="24"/>
          <w:u w:val="single"/>
          <w:rtl/>
        </w:rPr>
      </w:pPr>
      <w:r w:rsidRPr="00A04A28">
        <w:rPr>
          <w:rFonts w:cs="David" w:hint="cs"/>
          <w:b/>
          <w:bCs/>
          <w:sz w:val="24"/>
          <w:szCs w:val="24"/>
          <w:u w:val="single"/>
          <w:rtl/>
        </w:rPr>
        <w:t>רקע</w:t>
      </w:r>
    </w:p>
    <w:p w:rsidR="00347146" w:rsidRDefault="00A04A28" w:rsidP="00E11236">
      <w:pPr>
        <w:jc w:val="both"/>
        <w:rPr>
          <w:rFonts w:cs="David"/>
          <w:sz w:val="24"/>
          <w:szCs w:val="24"/>
          <w:rtl/>
        </w:rPr>
      </w:pPr>
      <w:r w:rsidRPr="00A04A28">
        <w:rPr>
          <w:rFonts w:cs="David" w:hint="cs"/>
          <w:sz w:val="24"/>
          <w:szCs w:val="24"/>
          <w:rtl/>
        </w:rPr>
        <w:t>"התיישבות בודדים" היא תופעה מוכרת מאז שנותיה הראשונות של המדינה. בסוג זה של התיישבות, משפחה אחת ק</w:t>
      </w:r>
      <w:r w:rsidR="00E11236">
        <w:rPr>
          <w:rFonts w:cs="David" w:hint="cs"/>
          <w:sz w:val="24"/>
          <w:szCs w:val="24"/>
          <w:rtl/>
        </w:rPr>
        <w:t>י</w:t>
      </w:r>
      <w:r w:rsidRPr="00A04A28">
        <w:rPr>
          <w:rFonts w:cs="David" w:hint="cs"/>
          <w:sz w:val="24"/>
          <w:szCs w:val="24"/>
          <w:rtl/>
        </w:rPr>
        <w:t>בל</w:t>
      </w:r>
      <w:r w:rsidR="00E11236">
        <w:rPr>
          <w:rFonts w:cs="David" w:hint="cs"/>
          <w:sz w:val="24"/>
          <w:szCs w:val="24"/>
          <w:rtl/>
        </w:rPr>
        <w:t>ה</w:t>
      </w:r>
      <w:r w:rsidR="000F32BC">
        <w:rPr>
          <w:rFonts w:cs="David" w:hint="cs"/>
          <w:sz w:val="24"/>
          <w:szCs w:val="24"/>
          <w:rtl/>
        </w:rPr>
        <w:t xml:space="preserve"> נכס מקרקעין ממ</w:t>
      </w:r>
      <w:r w:rsidRPr="00A04A28">
        <w:rPr>
          <w:rFonts w:cs="David" w:hint="cs"/>
          <w:sz w:val="24"/>
          <w:szCs w:val="24"/>
          <w:rtl/>
        </w:rPr>
        <w:t>נהל מקרקעי ישראל במסגרת חוזה חכירה או בהרשאה לשימוש במקרקעין לצורך הקמת התיישבות הכוללת מבני קבע, ענפי חקלאות, ולעיתים גם מלאכה זעירה</w:t>
      </w:r>
      <w:r>
        <w:rPr>
          <w:rFonts w:cs="David" w:hint="cs"/>
          <w:sz w:val="24"/>
          <w:szCs w:val="24"/>
          <w:rtl/>
        </w:rPr>
        <w:t>.</w:t>
      </w:r>
    </w:p>
    <w:p w:rsidR="005A1F5A" w:rsidRDefault="005A1F5A" w:rsidP="00C64193">
      <w:pPr>
        <w:jc w:val="both"/>
        <w:rPr>
          <w:rFonts w:cs="David"/>
          <w:sz w:val="24"/>
          <w:szCs w:val="24"/>
          <w:rtl/>
        </w:rPr>
      </w:pPr>
      <w:r>
        <w:rPr>
          <w:rFonts w:cs="David" w:hint="cs"/>
          <w:sz w:val="24"/>
          <w:szCs w:val="24"/>
          <w:rtl/>
        </w:rPr>
        <w:t>לטענת המתיישבים בחוות הבודדים, ההתיישבות נעשתה בחסות ובעידוד משרדי הממשלה ורשויות המדינה השונות.</w:t>
      </w:r>
    </w:p>
    <w:p w:rsidR="00A04A28" w:rsidRDefault="00A04A28" w:rsidP="00C414C5">
      <w:pPr>
        <w:pStyle w:val="a6"/>
        <w:numPr>
          <w:ilvl w:val="0"/>
          <w:numId w:val="1"/>
        </w:numPr>
        <w:jc w:val="both"/>
        <w:rPr>
          <w:rFonts w:cs="David"/>
          <w:sz w:val="24"/>
          <w:szCs w:val="24"/>
        </w:rPr>
      </w:pPr>
      <w:r w:rsidRPr="005A1F5A">
        <w:rPr>
          <w:rFonts w:cs="David" w:hint="cs"/>
          <w:sz w:val="24"/>
          <w:szCs w:val="24"/>
          <w:rtl/>
        </w:rPr>
        <w:t xml:space="preserve">לפי </w:t>
      </w:r>
      <w:r w:rsidRPr="005A1F5A">
        <w:rPr>
          <w:rFonts w:cs="David" w:hint="cs"/>
          <w:b/>
          <w:bCs/>
          <w:sz w:val="24"/>
          <w:szCs w:val="24"/>
          <w:rtl/>
        </w:rPr>
        <w:t xml:space="preserve">דוח מבקר המדינה משנת </w:t>
      </w:r>
      <w:r w:rsidR="00D515C4" w:rsidRPr="005A1F5A">
        <w:rPr>
          <w:rFonts w:cs="David" w:hint="cs"/>
          <w:b/>
          <w:bCs/>
          <w:sz w:val="24"/>
          <w:szCs w:val="24"/>
          <w:rtl/>
        </w:rPr>
        <w:t>1999</w:t>
      </w:r>
      <w:r w:rsidR="00D515C4">
        <w:rPr>
          <w:rStyle w:val="a5"/>
          <w:rFonts w:cs="David"/>
          <w:sz w:val="24"/>
          <w:szCs w:val="24"/>
          <w:rtl/>
        </w:rPr>
        <w:footnoteReference w:id="1"/>
      </w:r>
      <w:r w:rsidR="00D515C4" w:rsidRPr="005A1F5A">
        <w:rPr>
          <w:rFonts w:cs="David" w:hint="cs"/>
          <w:sz w:val="24"/>
          <w:szCs w:val="24"/>
          <w:rtl/>
        </w:rPr>
        <w:t xml:space="preserve"> </w:t>
      </w:r>
      <w:r w:rsidRPr="005A1F5A">
        <w:rPr>
          <w:rFonts w:cs="David"/>
          <w:sz w:val="24"/>
          <w:szCs w:val="24"/>
          <w:rtl/>
        </w:rPr>
        <w:t>–</w:t>
      </w:r>
      <w:r w:rsidRPr="005A1F5A">
        <w:rPr>
          <w:rFonts w:cs="David" w:hint="cs"/>
          <w:sz w:val="24"/>
          <w:szCs w:val="24"/>
          <w:rtl/>
        </w:rPr>
        <w:t xml:space="preserve"> עד שנת 1998 </w:t>
      </w:r>
      <w:r w:rsidR="005273B1" w:rsidRPr="005A1F5A">
        <w:rPr>
          <w:rFonts w:cs="David" w:hint="cs"/>
          <w:sz w:val="24"/>
          <w:szCs w:val="24"/>
          <w:rtl/>
        </w:rPr>
        <w:t>(כולל)</w:t>
      </w:r>
      <w:r w:rsidRPr="005A1F5A">
        <w:rPr>
          <w:rFonts w:cs="David" w:hint="cs"/>
          <w:sz w:val="24"/>
          <w:szCs w:val="24"/>
          <w:rtl/>
        </w:rPr>
        <w:t xml:space="preserve"> ה</w:t>
      </w:r>
      <w:r w:rsidR="000F32BC">
        <w:rPr>
          <w:rFonts w:cs="David" w:hint="cs"/>
          <w:sz w:val="24"/>
          <w:szCs w:val="24"/>
          <w:rtl/>
        </w:rPr>
        <w:t>וקמו 40 התיישבויות בודדים, והמנ</w:t>
      </w:r>
      <w:r w:rsidRPr="005A1F5A">
        <w:rPr>
          <w:rFonts w:cs="David" w:hint="cs"/>
          <w:sz w:val="24"/>
          <w:szCs w:val="24"/>
          <w:rtl/>
        </w:rPr>
        <w:t>הל החכיר להן אדמות חקלאיות בהיקף של כ-66,000 דונם</w:t>
      </w:r>
      <w:r w:rsidR="00C414C5">
        <w:rPr>
          <w:rFonts w:cs="David" w:hint="cs"/>
          <w:sz w:val="24"/>
          <w:szCs w:val="24"/>
          <w:rtl/>
        </w:rPr>
        <w:t>,</w:t>
      </w:r>
      <w:r w:rsidRPr="005A1F5A">
        <w:rPr>
          <w:rFonts w:cs="David" w:hint="cs"/>
          <w:sz w:val="24"/>
          <w:szCs w:val="24"/>
          <w:rtl/>
        </w:rPr>
        <w:t xml:space="preserve"> ונחלות בהיקף של כ-2,000 דונם. ה</w:t>
      </w:r>
      <w:r w:rsidR="00874B62">
        <w:rPr>
          <w:rFonts w:cs="David" w:hint="cs"/>
          <w:sz w:val="24"/>
          <w:szCs w:val="24"/>
          <w:rtl/>
        </w:rPr>
        <w:t>מבקר ציין כי על פי החוק וסדרי מ</w:t>
      </w:r>
      <w:r w:rsidRPr="005A1F5A">
        <w:rPr>
          <w:rFonts w:cs="David" w:hint="cs"/>
          <w:sz w:val="24"/>
          <w:szCs w:val="24"/>
          <w:rtl/>
        </w:rPr>
        <w:t>נהל תקינים, הקמת התיישבות מסוג זה דורשת מכרז להקצאת הקרקע</w:t>
      </w:r>
      <w:r w:rsidR="00D515C4" w:rsidRPr="005A1F5A">
        <w:rPr>
          <w:rFonts w:cs="David" w:hint="cs"/>
          <w:sz w:val="24"/>
          <w:szCs w:val="24"/>
          <w:rtl/>
        </w:rPr>
        <w:t xml:space="preserve"> לפי חוק חובת המכרזים, התשנ"ב-1992</w:t>
      </w:r>
      <w:r w:rsidRPr="005A1F5A">
        <w:rPr>
          <w:rFonts w:cs="David" w:hint="cs"/>
          <w:sz w:val="24"/>
          <w:szCs w:val="24"/>
          <w:rtl/>
        </w:rPr>
        <w:t>, אישור תכנית</w:t>
      </w:r>
      <w:r w:rsidR="00D515C4" w:rsidRPr="005A1F5A">
        <w:rPr>
          <w:rFonts w:cs="David" w:hint="cs"/>
          <w:sz w:val="24"/>
          <w:szCs w:val="24"/>
          <w:rtl/>
        </w:rPr>
        <w:t xml:space="preserve"> (תב"ע)</w:t>
      </w:r>
      <w:r w:rsidRPr="005A1F5A">
        <w:rPr>
          <w:rFonts w:cs="David" w:hint="cs"/>
          <w:sz w:val="24"/>
          <w:szCs w:val="24"/>
          <w:rtl/>
        </w:rPr>
        <w:t xml:space="preserve"> ע"י </w:t>
      </w:r>
      <w:r w:rsidR="000F32BC">
        <w:rPr>
          <w:rFonts w:cs="David" w:hint="cs"/>
          <w:sz w:val="24"/>
          <w:szCs w:val="24"/>
          <w:rtl/>
        </w:rPr>
        <w:t>מוסדות התכנון וחוזה חכירה עם המ</w:t>
      </w:r>
      <w:r w:rsidRPr="005A1F5A">
        <w:rPr>
          <w:rFonts w:cs="David" w:hint="cs"/>
          <w:sz w:val="24"/>
          <w:szCs w:val="24"/>
          <w:rtl/>
        </w:rPr>
        <w:t xml:space="preserve">נהל. </w:t>
      </w:r>
      <w:r w:rsidR="00D515C4" w:rsidRPr="005A1F5A">
        <w:rPr>
          <w:rFonts w:cs="David" w:hint="cs"/>
          <w:sz w:val="24"/>
          <w:szCs w:val="24"/>
          <w:rtl/>
        </w:rPr>
        <w:t>מבקר המדינה מצא כי דרישות אלה לא תמיד נשמרו. לפי הדוח, באמצע שנת 1999 היו 24 התיישבויות בודדים ללא תב"ע מאושרת למגורים, ללא איש</w:t>
      </w:r>
      <w:r w:rsidR="000F32BC">
        <w:rPr>
          <w:rFonts w:cs="David" w:hint="cs"/>
          <w:sz w:val="24"/>
          <w:szCs w:val="24"/>
          <w:rtl/>
        </w:rPr>
        <w:t>ור לפטור ממכרז ובלי שחתמו עם המ</w:t>
      </w:r>
      <w:r w:rsidR="00D515C4" w:rsidRPr="005A1F5A">
        <w:rPr>
          <w:rFonts w:cs="David" w:hint="cs"/>
          <w:sz w:val="24"/>
          <w:szCs w:val="24"/>
          <w:rtl/>
        </w:rPr>
        <w:t>נהל על חוזי חכירה למגורים. כך נעשה, לעמדת המבקר, כחלק ממדיניות של שר</w:t>
      </w:r>
      <w:r w:rsidR="00C414C5">
        <w:rPr>
          <w:rFonts w:cs="David" w:hint="cs"/>
          <w:sz w:val="24"/>
          <w:szCs w:val="24"/>
          <w:rtl/>
        </w:rPr>
        <w:t>י</w:t>
      </w:r>
      <w:r w:rsidR="00D515C4" w:rsidRPr="005A1F5A">
        <w:rPr>
          <w:rFonts w:cs="David" w:hint="cs"/>
          <w:sz w:val="24"/>
          <w:szCs w:val="24"/>
          <w:rtl/>
        </w:rPr>
        <w:t xml:space="preserve"> התשתיות ושר החקלאות דאז (אריאל שרון ורפאל </w:t>
      </w:r>
      <w:r w:rsidR="00874B62">
        <w:rPr>
          <w:rFonts w:cs="David" w:hint="cs"/>
          <w:sz w:val="24"/>
          <w:szCs w:val="24"/>
          <w:rtl/>
        </w:rPr>
        <w:t>איתן) לעידוד התיישבות בודדים כפ</w:t>
      </w:r>
      <w:r w:rsidR="00D515C4" w:rsidRPr="005A1F5A">
        <w:rPr>
          <w:rFonts w:cs="David" w:hint="cs"/>
          <w:sz w:val="24"/>
          <w:szCs w:val="24"/>
          <w:rtl/>
        </w:rPr>
        <w:t xml:space="preserve">תרון לשמירת קרקעות המדינה. </w:t>
      </w:r>
      <w:r w:rsidR="005273B1" w:rsidRPr="005A1F5A">
        <w:rPr>
          <w:rFonts w:cs="David" w:hint="cs"/>
          <w:sz w:val="24"/>
          <w:szCs w:val="24"/>
          <w:rtl/>
        </w:rPr>
        <w:t>במסגרת מדיניות עידוד זו, ציין המבקר</w:t>
      </w:r>
      <w:r w:rsidR="00C414C5">
        <w:rPr>
          <w:rFonts w:cs="David" w:hint="cs"/>
          <w:sz w:val="24"/>
          <w:szCs w:val="24"/>
          <w:rtl/>
        </w:rPr>
        <w:t>,</w:t>
      </w:r>
      <w:r w:rsidR="005273B1" w:rsidRPr="005A1F5A">
        <w:rPr>
          <w:rFonts w:cs="David" w:hint="cs"/>
          <w:sz w:val="24"/>
          <w:szCs w:val="24"/>
          <w:rtl/>
        </w:rPr>
        <w:t xml:space="preserve"> משרדי ממשלה וגורמי שלטון שונים פעלו לעתים שלא בהתאם</w:t>
      </w:r>
      <w:r w:rsidR="00874B62">
        <w:rPr>
          <w:rFonts w:cs="David" w:hint="cs"/>
          <w:sz w:val="24"/>
          <w:szCs w:val="24"/>
          <w:rtl/>
        </w:rPr>
        <w:t xml:space="preserve"> לחוק במתן סיוע להתיי</w:t>
      </w:r>
      <w:r w:rsidR="005273B1" w:rsidRPr="005A1F5A">
        <w:rPr>
          <w:rFonts w:cs="David" w:hint="cs"/>
          <w:sz w:val="24"/>
          <w:szCs w:val="24"/>
          <w:rtl/>
        </w:rPr>
        <w:t xml:space="preserve">שבויות בודדים ובייחוד לאלה שמתחומי המועצה המקומית רמת נגב. </w:t>
      </w:r>
    </w:p>
    <w:p w:rsidR="000F32BC" w:rsidRPr="005A1F5A" w:rsidRDefault="000F32BC" w:rsidP="000F32BC">
      <w:pPr>
        <w:pStyle w:val="a6"/>
        <w:ind w:left="360"/>
        <w:jc w:val="both"/>
        <w:rPr>
          <w:rFonts w:cs="David"/>
          <w:sz w:val="24"/>
          <w:szCs w:val="24"/>
          <w:rtl/>
        </w:rPr>
      </w:pPr>
    </w:p>
    <w:p w:rsidR="00301444" w:rsidRDefault="00301444" w:rsidP="005A1F5A">
      <w:pPr>
        <w:pStyle w:val="a6"/>
        <w:numPr>
          <w:ilvl w:val="0"/>
          <w:numId w:val="1"/>
        </w:numPr>
        <w:jc w:val="both"/>
        <w:rPr>
          <w:rFonts w:cs="David"/>
          <w:sz w:val="24"/>
          <w:szCs w:val="24"/>
        </w:rPr>
      </w:pPr>
      <w:r w:rsidRPr="005A1F5A">
        <w:rPr>
          <w:rFonts w:cs="David" w:hint="cs"/>
          <w:b/>
          <w:bCs/>
          <w:sz w:val="24"/>
          <w:szCs w:val="24"/>
          <w:rtl/>
        </w:rPr>
        <w:t xml:space="preserve">בשנת </w:t>
      </w:r>
      <w:r w:rsidR="00025110" w:rsidRPr="005A1F5A">
        <w:rPr>
          <w:rFonts w:cs="David" w:hint="cs"/>
          <w:b/>
          <w:bCs/>
          <w:sz w:val="24"/>
          <w:szCs w:val="24"/>
          <w:rtl/>
        </w:rPr>
        <w:t>1999</w:t>
      </w:r>
      <w:r w:rsidRPr="005A1F5A">
        <w:rPr>
          <w:rFonts w:cs="David" w:hint="cs"/>
          <w:b/>
          <w:bCs/>
          <w:sz w:val="24"/>
          <w:szCs w:val="24"/>
          <w:rtl/>
        </w:rPr>
        <w:t xml:space="preserve"> הוגשה לבג"ץ עתירה</w:t>
      </w:r>
      <w:r w:rsidRPr="005A1F5A">
        <w:rPr>
          <w:rFonts w:cs="David" w:hint="cs"/>
          <w:sz w:val="24"/>
          <w:szCs w:val="24"/>
          <w:rtl/>
        </w:rPr>
        <w:t xml:space="preserve"> שתקפה את מדיניות העידוד של הממשלה את חוות הבודדים (בג"ץ 243/99 אדם טבע ודין נ' שר החקלאות</w:t>
      </w:r>
      <w:r w:rsidR="00025110" w:rsidRPr="005A1F5A">
        <w:rPr>
          <w:rFonts w:cs="David" w:hint="cs"/>
          <w:sz w:val="24"/>
          <w:szCs w:val="24"/>
          <w:rtl/>
        </w:rPr>
        <w:t>, 12.7.2001).</w:t>
      </w:r>
      <w:r w:rsidRPr="005A1F5A">
        <w:rPr>
          <w:rFonts w:cs="David" w:hint="cs"/>
          <w:sz w:val="24"/>
          <w:szCs w:val="24"/>
          <w:rtl/>
        </w:rPr>
        <w:t xml:space="preserve"> </w:t>
      </w:r>
      <w:r w:rsidR="00025110" w:rsidRPr="005A1F5A">
        <w:rPr>
          <w:rFonts w:cs="David" w:hint="cs"/>
          <w:sz w:val="24"/>
          <w:szCs w:val="24"/>
          <w:rtl/>
        </w:rPr>
        <w:t xml:space="preserve">בעתירה תואר כי ההקמה של חוות בודדים הוסדרה במסגרת </w:t>
      </w:r>
      <w:r w:rsidR="00025110" w:rsidRPr="005A1F5A">
        <w:rPr>
          <w:rFonts w:cs="David" w:hint="cs"/>
          <w:b/>
          <w:bCs/>
          <w:sz w:val="24"/>
          <w:szCs w:val="24"/>
          <w:rtl/>
        </w:rPr>
        <w:t>נוהל "לאישור פרוגרמה להתיישבות בודדים"</w:t>
      </w:r>
      <w:r w:rsidR="00025110" w:rsidRPr="005A1F5A">
        <w:rPr>
          <w:rFonts w:cs="David" w:hint="cs"/>
          <w:sz w:val="24"/>
          <w:szCs w:val="24"/>
          <w:rtl/>
        </w:rPr>
        <w:t xml:space="preserve"> מיום 9.12.1993, שגיבשו משרד החקלאות, הסוכנות היהודית והרשות לתכנון ופיתוח החקלאות ההתיישבות והכפר במשרד החקלאות. הנוהל עודכן, בהמלצת ביהמ"ש, ונקבעו בו, בין היתר, הדרך להגשת בקשה לאישור הקמת התיישבות בודדים, והתנאים לאישורה. לפי הנוהל, תפעל ועדת פרוגרמה ברשות התכנון, שתיתן אישורים עקרוניים בלבד, וכי על המבקש יהיה להמשיך ולקבל את כל האישורים הדרושים מרשויות התכנון והבניה ולה</w:t>
      </w:r>
      <w:r w:rsidR="00874B62">
        <w:rPr>
          <w:rFonts w:cs="David" w:hint="cs"/>
          <w:sz w:val="24"/>
          <w:szCs w:val="24"/>
          <w:rtl/>
        </w:rPr>
        <w:t>סדיר את זכויותיו במקרקעין עם המ</w:t>
      </w:r>
      <w:r w:rsidR="00025110" w:rsidRPr="005A1F5A">
        <w:rPr>
          <w:rFonts w:cs="David" w:hint="cs"/>
          <w:sz w:val="24"/>
          <w:szCs w:val="24"/>
          <w:rtl/>
        </w:rPr>
        <w:t>נהל לפני העלייה לקרקע</w:t>
      </w:r>
      <w:r w:rsidR="004B1166" w:rsidRPr="005A1F5A">
        <w:rPr>
          <w:rFonts w:cs="David" w:hint="cs"/>
          <w:sz w:val="24"/>
          <w:szCs w:val="24"/>
          <w:rtl/>
        </w:rPr>
        <w:t xml:space="preserve"> תוך קבלת הרשאה בכתב וחוזה חכירה</w:t>
      </w:r>
      <w:r w:rsidR="00025110" w:rsidRPr="005A1F5A">
        <w:rPr>
          <w:rFonts w:cs="David" w:hint="cs"/>
          <w:sz w:val="24"/>
          <w:szCs w:val="24"/>
          <w:rtl/>
        </w:rPr>
        <w:t>.</w:t>
      </w:r>
      <w:r w:rsidR="003732FE" w:rsidRPr="005A1F5A">
        <w:rPr>
          <w:rFonts w:cs="David" w:hint="cs"/>
          <w:sz w:val="24"/>
          <w:szCs w:val="24"/>
          <w:rtl/>
        </w:rPr>
        <w:t xml:space="preserve"> בנוהל הובהר כי הרשות לתכנון במשרד החקלאות מתייחסת לבקשות כאלה כמקרים חריגים.</w:t>
      </w:r>
      <w:r w:rsidR="00025110" w:rsidRPr="005A1F5A">
        <w:rPr>
          <w:rFonts w:cs="David" w:hint="cs"/>
          <w:sz w:val="24"/>
          <w:szCs w:val="24"/>
          <w:rtl/>
        </w:rPr>
        <w:t xml:space="preserve"> </w:t>
      </w:r>
      <w:r w:rsidR="007266EF" w:rsidRPr="005A1F5A">
        <w:rPr>
          <w:rFonts w:cs="David" w:hint="cs"/>
          <w:sz w:val="24"/>
          <w:szCs w:val="24"/>
          <w:rtl/>
        </w:rPr>
        <w:t>בשים לב לכך, נדחתה העתירה.</w:t>
      </w:r>
    </w:p>
    <w:p w:rsidR="000F32BC" w:rsidRPr="000F32BC" w:rsidRDefault="000F32BC" w:rsidP="000F32BC">
      <w:pPr>
        <w:pStyle w:val="a6"/>
        <w:rPr>
          <w:rFonts w:cs="David"/>
          <w:sz w:val="24"/>
          <w:szCs w:val="24"/>
          <w:rtl/>
        </w:rPr>
      </w:pPr>
    </w:p>
    <w:p w:rsidR="000F32BC" w:rsidRPr="005A1F5A" w:rsidRDefault="000F32BC" w:rsidP="000F32BC">
      <w:pPr>
        <w:pStyle w:val="a6"/>
        <w:ind w:left="360"/>
        <w:jc w:val="both"/>
        <w:rPr>
          <w:rFonts w:cs="David"/>
          <w:sz w:val="24"/>
          <w:szCs w:val="24"/>
          <w:rtl/>
        </w:rPr>
      </w:pPr>
    </w:p>
    <w:p w:rsidR="005A1F5A" w:rsidRPr="005A1F5A" w:rsidRDefault="005A1F5A" w:rsidP="005A1F5A">
      <w:pPr>
        <w:pStyle w:val="a6"/>
        <w:numPr>
          <w:ilvl w:val="0"/>
          <w:numId w:val="1"/>
        </w:numPr>
        <w:jc w:val="both"/>
        <w:rPr>
          <w:rFonts w:cs="David"/>
          <w:sz w:val="24"/>
          <w:szCs w:val="24"/>
          <w:rtl/>
        </w:rPr>
      </w:pPr>
      <w:r w:rsidRPr="005A1F5A">
        <w:rPr>
          <w:rFonts w:cs="David" w:hint="cs"/>
          <w:b/>
          <w:bCs/>
          <w:sz w:val="24"/>
          <w:szCs w:val="24"/>
          <w:rtl/>
        </w:rPr>
        <w:t xml:space="preserve">לאורך השנים התקבלו מספר החלטות ממשלה </w:t>
      </w:r>
      <w:r w:rsidRPr="005A1F5A">
        <w:rPr>
          <w:rFonts w:cs="David" w:hint="cs"/>
          <w:sz w:val="24"/>
          <w:szCs w:val="24"/>
          <w:rtl/>
        </w:rPr>
        <w:t xml:space="preserve">שבהן באה לידי ביטוי מדיניות העידוד להקמת חוות הבודדים. </w:t>
      </w:r>
    </w:p>
    <w:p w:rsidR="005A1F5A" w:rsidRPr="006958EC" w:rsidRDefault="005A1F5A" w:rsidP="00E11236">
      <w:pPr>
        <w:pStyle w:val="a6"/>
        <w:numPr>
          <w:ilvl w:val="0"/>
          <w:numId w:val="2"/>
        </w:numPr>
        <w:jc w:val="both"/>
        <w:rPr>
          <w:rFonts w:cs="David"/>
          <w:sz w:val="24"/>
          <w:szCs w:val="24"/>
          <w:rtl/>
        </w:rPr>
      </w:pPr>
      <w:r w:rsidRPr="006958EC">
        <w:rPr>
          <w:rFonts w:cs="David" w:hint="cs"/>
          <w:sz w:val="24"/>
          <w:szCs w:val="24"/>
          <w:rtl/>
        </w:rPr>
        <w:t xml:space="preserve">בהחלטת ממשלה מס' 2699 (גנ/34) מיום 8.11.2002 נקבע כי "התיישבות יחידים היא אמצעי למימוש מדיניות הממשלה לפיתוח הנגב והגליל ולשמירה על קרקעות המדינה </w:t>
      </w:r>
      <w:r w:rsidR="00C55B87" w:rsidRPr="006958EC">
        <w:rPr>
          <w:rFonts w:cs="David" w:hint="cs"/>
          <w:sz w:val="24"/>
          <w:szCs w:val="24"/>
          <w:rtl/>
        </w:rPr>
        <w:t>בנג</w:t>
      </w:r>
      <w:r w:rsidR="00C55B87">
        <w:rPr>
          <w:rFonts w:cs="David" w:hint="cs"/>
          <w:sz w:val="24"/>
          <w:szCs w:val="24"/>
          <w:rtl/>
        </w:rPr>
        <w:t>ב</w:t>
      </w:r>
      <w:r w:rsidR="00C55B87" w:rsidRPr="006958EC">
        <w:rPr>
          <w:rFonts w:cs="David" w:hint="cs"/>
          <w:sz w:val="24"/>
          <w:szCs w:val="24"/>
          <w:rtl/>
        </w:rPr>
        <w:t xml:space="preserve"> </w:t>
      </w:r>
      <w:r w:rsidRPr="006958EC">
        <w:rPr>
          <w:rFonts w:cs="David" w:hint="cs"/>
          <w:sz w:val="24"/>
          <w:szCs w:val="24"/>
          <w:rtl/>
        </w:rPr>
        <w:t>ובגליל".</w:t>
      </w:r>
    </w:p>
    <w:p w:rsidR="005A1F5A" w:rsidRPr="006958EC" w:rsidRDefault="005A1F5A" w:rsidP="006958EC">
      <w:pPr>
        <w:pStyle w:val="a6"/>
        <w:numPr>
          <w:ilvl w:val="0"/>
          <w:numId w:val="2"/>
        </w:numPr>
        <w:jc w:val="both"/>
        <w:rPr>
          <w:rFonts w:cs="David"/>
          <w:sz w:val="24"/>
          <w:szCs w:val="24"/>
          <w:rtl/>
        </w:rPr>
      </w:pPr>
      <w:r w:rsidRPr="006958EC">
        <w:rPr>
          <w:rFonts w:cs="David" w:hint="cs"/>
          <w:sz w:val="24"/>
          <w:szCs w:val="24"/>
          <w:rtl/>
        </w:rPr>
        <w:t>בהחלטת ממשלה מס' 2000 מיו</w:t>
      </w:r>
      <w:r w:rsidR="000F32BC">
        <w:rPr>
          <w:rFonts w:cs="David" w:hint="cs"/>
          <w:sz w:val="24"/>
          <w:szCs w:val="24"/>
          <w:rtl/>
        </w:rPr>
        <w:t xml:space="preserve">ם 17.7.2007 הוחלט למנות ועדה בין </w:t>
      </w:r>
      <w:r w:rsidRPr="006958EC">
        <w:rPr>
          <w:rFonts w:cs="David" w:hint="cs"/>
          <w:sz w:val="24"/>
          <w:szCs w:val="24"/>
          <w:rtl/>
        </w:rPr>
        <w:t xml:space="preserve">משרדית בראשות מנכ"ל משרד רוה"מ ובהשתתפות נציגי משרדי ממשלה שונים, שתבחן את מעמדן של חוות היחידים הקיימות ואת אפשרות הקמתן של חוות נוספות בנגב ובגליל. </w:t>
      </w:r>
    </w:p>
    <w:p w:rsidR="006958EC" w:rsidRDefault="005A1F5A" w:rsidP="006958EC">
      <w:pPr>
        <w:pStyle w:val="a6"/>
        <w:numPr>
          <w:ilvl w:val="0"/>
          <w:numId w:val="2"/>
        </w:numPr>
        <w:jc w:val="both"/>
        <w:rPr>
          <w:rFonts w:cs="David"/>
          <w:sz w:val="24"/>
          <w:szCs w:val="24"/>
        </w:rPr>
      </w:pPr>
      <w:r w:rsidRPr="006958EC">
        <w:rPr>
          <w:rFonts w:cs="David" w:hint="cs"/>
          <w:sz w:val="24"/>
          <w:szCs w:val="24"/>
          <w:rtl/>
        </w:rPr>
        <w:lastRenderedPageBreak/>
        <w:t>בהחלטת ממשלה מס' 3499</w:t>
      </w:r>
      <w:r w:rsidR="000F32BC">
        <w:rPr>
          <w:rFonts w:cs="David" w:hint="cs"/>
          <w:sz w:val="24"/>
          <w:szCs w:val="24"/>
          <w:rtl/>
        </w:rPr>
        <w:t xml:space="preserve"> יום 18.5.2008 הוחלט להטיל על מ</w:t>
      </w:r>
      <w:r w:rsidRPr="006958EC">
        <w:rPr>
          <w:rFonts w:cs="David" w:hint="cs"/>
          <w:sz w:val="24"/>
          <w:szCs w:val="24"/>
          <w:rtl/>
        </w:rPr>
        <w:t xml:space="preserve">נהל מקרקעי ישראל לקדם את התכנון של חוות מאוישות ב"דרך היין" ברמת הנגב, להוציא מכרז לחוות הלא </w:t>
      </w:r>
      <w:r w:rsidR="000F32BC">
        <w:rPr>
          <w:rFonts w:cs="David" w:hint="cs"/>
          <w:sz w:val="24"/>
          <w:szCs w:val="24"/>
          <w:rtl/>
        </w:rPr>
        <w:t xml:space="preserve">מאוישות, ולהקים ועדה בין </w:t>
      </w:r>
      <w:r w:rsidRPr="006958EC">
        <w:rPr>
          <w:rFonts w:cs="David" w:hint="cs"/>
          <w:sz w:val="24"/>
          <w:szCs w:val="24"/>
          <w:rtl/>
        </w:rPr>
        <w:t xml:space="preserve">משרדית שתבחן שילוב חוות </w:t>
      </w:r>
      <w:r w:rsidR="006958EC" w:rsidRPr="006958EC">
        <w:rPr>
          <w:rFonts w:cs="David" w:hint="cs"/>
          <w:sz w:val="24"/>
          <w:szCs w:val="24"/>
          <w:rtl/>
        </w:rPr>
        <w:t>בודדים במסגרת פיתוח הנגב והגליל, בשים לב לתכניות מתאר מאושרות</w:t>
      </w:r>
      <w:r w:rsidRPr="006958EC">
        <w:rPr>
          <w:rFonts w:cs="David" w:hint="cs"/>
          <w:sz w:val="24"/>
          <w:szCs w:val="24"/>
          <w:rtl/>
        </w:rPr>
        <w:t>.</w:t>
      </w:r>
    </w:p>
    <w:p w:rsidR="000F32BC" w:rsidRPr="006958EC" w:rsidRDefault="000F32BC" w:rsidP="000F32BC">
      <w:pPr>
        <w:pStyle w:val="a6"/>
        <w:jc w:val="both"/>
        <w:rPr>
          <w:rFonts w:cs="David"/>
          <w:sz w:val="24"/>
          <w:szCs w:val="24"/>
          <w:rtl/>
        </w:rPr>
      </w:pPr>
    </w:p>
    <w:p w:rsidR="005D62F9" w:rsidRDefault="005D62F9" w:rsidP="00C52BD3">
      <w:pPr>
        <w:pStyle w:val="a6"/>
        <w:numPr>
          <w:ilvl w:val="0"/>
          <w:numId w:val="1"/>
        </w:numPr>
        <w:jc w:val="both"/>
        <w:rPr>
          <w:rFonts w:cs="David"/>
          <w:sz w:val="24"/>
          <w:szCs w:val="24"/>
        </w:rPr>
      </w:pPr>
      <w:r w:rsidRPr="005D62F9">
        <w:rPr>
          <w:rFonts w:cs="David" w:hint="cs"/>
          <w:b/>
          <w:bCs/>
          <w:sz w:val="24"/>
          <w:szCs w:val="24"/>
          <w:rtl/>
        </w:rPr>
        <w:t>רשויות המדינה השונות פעלו על מנת ליישם מדיניות זו של הממשלה</w:t>
      </w:r>
      <w:r>
        <w:rPr>
          <w:rFonts w:cs="David" w:hint="cs"/>
          <w:sz w:val="24"/>
          <w:szCs w:val="24"/>
          <w:rtl/>
        </w:rPr>
        <w:t>, ולמשל:</w:t>
      </w:r>
    </w:p>
    <w:p w:rsidR="005D62F9" w:rsidRDefault="000F32BC" w:rsidP="005D62F9">
      <w:pPr>
        <w:pStyle w:val="a6"/>
        <w:numPr>
          <w:ilvl w:val="0"/>
          <w:numId w:val="3"/>
        </w:numPr>
        <w:jc w:val="both"/>
        <w:rPr>
          <w:rFonts w:cs="David"/>
          <w:sz w:val="24"/>
          <w:szCs w:val="24"/>
          <w:rtl/>
        </w:rPr>
      </w:pPr>
      <w:r>
        <w:rPr>
          <w:rFonts w:cs="David" w:hint="cs"/>
          <w:sz w:val="24"/>
          <w:szCs w:val="24"/>
          <w:rtl/>
        </w:rPr>
        <w:t>מ</w:t>
      </w:r>
      <w:r w:rsidR="005D62F9">
        <w:rPr>
          <w:rFonts w:cs="David" w:hint="cs"/>
          <w:sz w:val="24"/>
          <w:szCs w:val="24"/>
          <w:rtl/>
        </w:rPr>
        <w:t>נהל מקרעי ישראל העניק "היתר שומר" המאפשר למתיישבים להתגורר בשטח החווה במטרה לשמור עליה מפני פולשים ועבריינים (היתר זה בוטל בשנת 2004);</w:t>
      </w:r>
    </w:p>
    <w:p w:rsidR="005D62F9" w:rsidRDefault="005D62F9" w:rsidP="005D62F9">
      <w:pPr>
        <w:pStyle w:val="a6"/>
        <w:numPr>
          <w:ilvl w:val="0"/>
          <w:numId w:val="3"/>
        </w:numPr>
        <w:jc w:val="both"/>
        <w:rPr>
          <w:rFonts w:cs="David"/>
          <w:sz w:val="24"/>
          <w:szCs w:val="24"/>
          <w:rtl/>
        </w:rPr>
      </w:pPr>
      <w:r>
        <w:rPr>
          <w:rFonts w:cs="David" w:hint="cs"/>
          <w:sz w:val="24"/>
          <w:szCs w:val="24"/>
          <w:rtl/>
        </w:rPr>
        <w:t>משרד התשתיות הלאומיות הורה לחבר את החוות למערכות החשמל והמים;</w:t>
      </w:r>
    </w:p>
    <w:p w:rsidR="005D62F9" w:rsidRDefault="005D62F9" w:rsidP="005D62F9">
      <w:pPr>
        <w:pStyle w:val="a6"/>
        <w:numPr>
          <w:ilvl w:val="0"/>
          <w:numId w:val="3"/>
        </w:numPr>
        <w:jc w:val="both"/>
        <w:rPr>
          <w:rFonts w:cs="David"/>
          <w:sz w:val="24"/>
          <w:szCs w:val="24"/>
          <w:rtl/>
        </w:rPr>
      </w:pPr>
      <w:r>
        <w:rPr>
          <w:rFonts w:cs="David" w:hint="cs"/>
          <w:sz w:val="24"/>
          <w:szCs w:val="24"/>
          <w:rtl/>
        </w:rPr>
        <w:t>משרד התיירות הורה על מתן מענקים להקמת יחידות אירוח במסגרת החוות;</w:t>
      </w:r>
    </w:p>
    <w:p w:rsidR="005D62F9" w:rsidRDefault="005D62F9" w:rsidP="005D62F9">
      <w:pPr>
        <w:pStyle w:val="a6"/>
        <w:numPr>
          <w:ilvl w:val="0"/>
          <w:numId w:val="3"/>
        </w:numPr>
        <w:jc w:val="both"/>
        <w:rPr>
          <w:rFonts w:cs="David"/>
          <w:sz w:val="24"/>
          <w:szCs w:val="24"/>
          <w:rtl/>
        </w:rPr>
      </w:pPr>
      <w:r>
        <w:rPr>
          <w:rFonts w:cs="David" w:hint="cs"/>
          <w:sz w:val="24"/>
          <w:szCs w:val="24"/>
          <w:rtl/>
        </w:rPr>
        <w:t>משרד הבינוי והשיכון ספק קרוואנים לחלק מהמתיישבים;</w:t>
      </w:r>
    </w:p>
    <w:p w:rsidR="005D62F9" w:rsidRPr="005D62F9" w:rsidRDefault="005D62F9" w:rsidP="00C414C5">
      <w:pPr>
        <w:pStyle w:val="a6"/>
        <w:numPr>
          <w:ilvl w:val="0"/>
          <w:numId w:val="3"/>
        </w:numPr>
        <w:jc w:val="both"/>
        <w:rPr>
          <w:rFonts w:cs="David"/>
          <w:sz w:val="24"/>
          <w:szCs w:val="24"/>
        </w:rPr>
      </w:pPr>
      <w:r>
        <w:rPr>
          <w:rFonts w:cs="David" w:hint="cs"/>
          <w:sz w:val="24"/>
          <w:szCs w:val="24"/>
          <w:rtl/>
        </w:rPr>
        <w:t xml:space="preserve">רשויות התכנון פעלו כדי להסדיר את התיישבות הבודדים באמצעות תכנית מתאר מחוזית "דרך היין" שאושרה ע"י המועצה הארצית לתכנון ולבניה ביום 9.5.2006. </w:t>
      </w:r>
      <w:r w:rsidR="00E45D43">
        <w:rPr>
          <w:rFonts w:cs="David" w:hint="cs"/>
          <w:sz w:val="24"/>
          <w:szCs w:val="24"/>
          <w:rtl/>
        </w:rPr>
        <w:t xml:space="preserve">לפי התכנית, </w:t>
      </w:r>
      <w:r w:rsidR="00E45D43" w:rsidRPr="00E45D43">
        <w:rPr>
          <w:rFonts w:cs="David" w:hint="cs"/>
          <w:sz w:val="24"/>
          <w:szCs w:val="24"/>
          <w:rtl/>
        </w:rPr>
        <w:t xml:space="preserve">ניתן </w:t>
      </w:r>
      <w:r w:rsidR="00C414C5">
        <w:rPr>
          <w:rFonts w:cs="David" w:hint="cs"/>
          <w:sz w:val="24"/>
          <w:szCs w:val="24"/>
          <w:rtl/>
        </w:rPr>
        <w:t>ל</w:t>
      </w:r>
      <w:r w:rsidR="00E45D43" w:rsidRPr="00E45D43">
        <w:rPr>
          <w:rFonts w:cs="David" w:hint="cs"/>
          <w:sz w:val="24"/>
          <w:szCs w:val="24"/>
          <w:rtl/>
        </w:rPr>
        <w:t>אשר תכניות מקומיות להקמתן של עד 30 "חוות בודדים", אשר ייעודן תיירותי-חקלאי, באזור רמת הנגב</w:t>
      </w:r>
      <w:r w:rsidR="00E45D43">
        <w:rPr>
          <w:rFonts w:cs="David" w:hint="cs"/>
          <w:sz w:val="24"/>
          <w:szCs w:val="24"/>
          <w:rtl/>
        </w:rPr>
        <w:t xml:space="preserve">. </w:t>
      </w:r>
      <w:r w:rsidR="00C414C5">
        <w:rPr>
          <w:rFonts w:cs="David" w:hint="cs"/>
          <w:sz w:val="24"/>
          <w:szCs w:val="24"/>
          <w:rtl/>
        </w:rPr>
        <w:t>מותרת</w:t>
      </w:r>
      <w:r w:rsidR="00E45D43" w:rsidRPr="00E45D43">
        <w:rPr>
          <w:rFonts w:cs="David" w:hint="cs"/>
          <w:sz w:val="24"/>
          <w:szCs w:val="24"/>
          <w:rtl/>
        </w:rPr>
        <w:t xml:space="preserve"> הקמת יחידת מגורים אחת בכל חווה, </w:t>
      </w:r>
      <w:r w:rsidR="00E45D43">
        <w:rPr>
          <w:rFonts w:cs="David" w:hint="cs"/>
          <w:sz w:val="24"/>
          <w:szCs w:val="24"/>
          <w:rtl/>
        </w:rPr>
        <w:t>ורק ככל שהמגורים נדרשים לצורך ת</w:t>
      </w:r>
      <w:r w:rsidR="00E45D43" w:rsidRPr="00E45D43">
        <w:rPr>
          <w:rFonts w:cs="David" w:hint="cs"/>
          <w:sz w:val="24"/>
          <w:szCs w:val="24"/>
          <w:rtl/>
        </w:rPr>
        <w:t>פעול הפרויקט התיירותי</w:t>
      </w:r>
      <w:r w:rsidR="00E45D43">
        <w:rPr>
          <w:rFonts w:cs="David" w:hint="cs"/>
          <w:sz w:val="24"/>
          <w:szCs w:val="24"/>
          <w:rtl/>
        </w:rPr>
        <w:t xml:space="preserve">. </w:t>
      </w:r>
      <w:r>
        <w:rPr>
          <w:rFonts w:cs="David" w:hint="cs"/>
          <w:sz w:val="24"/>
          <w:szCs w:val="24"/>
          <w:rtl/>
        </w:rPr>
        <w:t xml:space="preserve">התכנית נתקפה בבג"ץ </w:t>
      </w:r>
      <w:r w:rsidRPr="005D62F9">
        <w:rPr>
          <w:rFonts w:cs="David"/>
          <w:sz w:val="24"/>
          <w:szCs w:val="24"/>
          <w:rtl/>
        </w:rPr>
        <w:t xml:space="preserve">2817/06 </w:t>
      </w:r>
      <w:r w:rsidRPr="00E45D43">
        <w:rPr>
          <w:rFonts w:cs="David"/>
          <w:b/>
          <w:bCs/>
          <w:sz w:val="24"/>
          <w:szCs w:val="24"/>
          <w:rtl/>
        </w:rPr>
        <w:t>עדאלה נ'</w:t>
      </w:r>
      <w:r w:rsidRPr="005D62F9">
        <w:rPr>
          <w:rFonts w:cs="David"/>
          <w:b/>
          <w:bCs/>
          <w:sz w:val="24"/>
          <w:szCs w:val="24"/>
          <w:rtl/>
        </w:rPr>
        <w:t xml:space="preserve"> המועצה הארצית לתכנון ולבניה</w:t>
      </w:r>
      <w:r w:rsidRPr="005D62F9">
        <w:rPr>
          <w:rFonts w:cs="David" w:hint="cs"/>
          <w:sz w:val="24"/>
          <w:szCs w:val="24"/>
          <w:rtl/>
        </w:rPr>
        <w:t xml:space="preserve"> (15.6.2010).</w:t>
      </w:r>
      <w:r w:rsidR="0090496B">
        <w:rPr>
          <w:rFonts w:cs="David" w:hint="cs"/>
          <w:sz w:val="24"/>
          <w:szCs w:val="24"/>
          <w:rtl/>
        </w:rPr>
        <w:t xml:space="preserve"> בעתירה נטען כי</w:t>
      </w:r>
      <w:r w:rsidR="0090496B" w:rsidRPr="0090496B">
        <w:rPr>
          <w:rFonts w:cs="David" w:hint="cs"/>
          <w:sz w:val="24"/>
          <w:szCs w:val="24"/>
          <w:rtl/>
        </w:rPr>
        <w:t xml:space="preserve"> מאחורי המטרה המוצהרת של תכנית "דרך היין", </w:t>
      </w:r>
      <w:r w:rsidR="0090496B">
        <w:rPr>
          <w:rFonts w:cs="David" w:hint="cs"/>
          <w:sz w:val="24"/>
          <w:szCs w:val="24"/>
          <w:rtl/>
        </w:rPr>
        <w:t xml:space="preserve">שהיא </w:t>
      </w:r>
      <w:r w:rsidR="0090496B" w:rsidRPr="0090496B">
        <w:rPr>
          <w:rFonts w:cs="David" w:hint="cs"/>
          <w:sz w:val="24"/>
          <w:szCs w:val="24"/>
          <w:rtl/>
        </w:rPr>
        <w:t xml:space="preserve">הקמתן של התיישבויות בודדים לצורך פיתוח הנגב לשימושים תיירותיים וחקלאיים, מסתתרים מניעים </w:t>
      </w:r>
      <w:r w:rsidR="00C414C5">
        <w:rPr>
          <w:rFonts w:cs="David" w:hint="cs"/>
          <w:sz w:val="24"/>
          <w:szCs w:val="24"/>
          <w:rtl/>
        </w:rPr>
        <w:t xml:space="preserve">של </w:t>
      </w:r>
      <w:r w:rsidR="0090496B" w:rsidRPr="0090496B">
        <w:rPr>
          <w:rFonts w:cs="David" w:hint="cs"/>
          <w:sz w:val="24"/>
          <w:szCs w:val="24"/>
          <w:rtl/>
        </w:rPr>
        <w:t>השתלטות גורמים יהודיים על אזור הנגב לשם "ייהוד" השטח, וצמצום מרחב המחייה של האוכלוסייה הבדואית באזור זה. כן</w:t>
      </w:r>
      <w:r w:rsidR="0090496B">
        <w:rPr>
          <w:rFonts w:cs="David" w:hint="cs"/>
          <w:sz w:val="24"/>
          <w:szCs w:val="24"/>
          <w:rtl/>
        </w:rPr>
        <w:t xml:space="preserve"> נטען כי התכנית</w:t>
      </w:r>
      <w:r w:rsidR="0090496B" w:rsidRPr="0090496B">
        <w:rPr>
          <w:rFonts w:cs="David" w:hint="cs"/>
          <w:sz w:val="24"/>
          <w:szCs w:val="24"/>
          <w:rtl/>
        </w:rPr>
        <w:t xml:space="preserve"> עומדת בניגוד לדיני התכנון והבניה, למדיניות התכנון הארצי, ולתכניות מתאר ארציות ומחוזיות, המורות על הצורך בפיתוחם של יישובים קיימים</w:t>
      </w:r>
      <w:r w:rsidR="0090496B">
        <w:rPr>
          <w:rFonts w:cs="David" w:hint="cs"/>
          <w:sz w:val="24"/>
          <w:szCs w:val="24"/>
          <w:rtl/>
        </w:rPr>
        <w:t>.</w:t>
      </w:r>
      <w:r w:rsidR="00294050">
        <w:rPr>
          <w:rFonts w:cs="David" w:hint="cs"/>
          <w:sz w:val="24"/>
          <w:szCs w:val="24"/>
          <w:rtl/>
        </w:rPr>
        <w:t xml:space="preserve"> העתירה נדחתה. </w:t>
      </w:r>
    </w:p>
    <w:p w:rsidR="004713ED" w:rsidRDefault="00C64193" w:rsidP="000C5E06">
      <w:pPr>
        <w:jc w:val="both"/>
        <w:rPr>
          <w:rFonts w:cs="David"/>
          <w:sz w:val="24"/>
          <w:szCs w:val="24"/>
          <w:rtl/>
        </w:rPr>
      </w:pPr>
      <w:r>
        <w:rPr>
          <w:rFonts w:cs="David" w:hint="cs"/>
          <w:sz w:val="24"/>
          <w:szCs w:val="24"/>
          <w:rtl/>
        </w:rPr>
        <w:t xml:space="preserve">על אף </w:t>
      </w:r>
      <w:r w:rsidR="000C5E06">
        <w:rPr>
          <w:rFonts w:cs="David" w:hint="cs"/>
          <w:sz w:val="24"/>
          <w:szCs w:val="24"/>
          <w:rtl/>
        </w:rPr>
        <w:t>כל זאת</w:t>
      </w:r>
      <w:r>
        <w:rPr>
          <w:rFonts w:cs="David" w:hint="cs"/>
          <w:sz w:val="24"/>
          <w:szCs w:val="24"/>
          <w:rtl/>
        </w:rPr>
        <w:t xml:space="preserve">, לטענת המתיישבים בחוות הבודדים, רשויות המדינה </w:t>
      </w:r>
      <w:r w:rsidR="000C5E06">
        <w:rPr>
          <w:rFonts w:cs="David" w:hint="cs"/>
          <w:sz w:val="24"/>
          <w:szCs w:val="24"/>
          <w:rtl/>
        </w:rPr>
        <w:t xml:space="preserve">החלו לפעול </w:t>
      </w:r>
      <w:r>
        <w:rPr>
          <w:rFonts w:cs="David" w:hint="cs"/>
          <w:sz w:val="24"/>
          <w:szCs w:val="24"/>
          <w:rtl/>
        </w:rPr>
        <w:t>נגד ההתי</w:t>
      </w:r>
      <w:r w:rsidR="000C5E06">
        <w:rPr>
          <w:rFonts w:cs="David" w:hint="cs"/>
          <w:sz w:val="24"/>
          <w:szCs w:val="24"/>
          <w:rtl/>
        </w:rPr>
        <w:t>י</w:t>
      </w:r>
      <w:r>
        <w:rPr>
          <w:rFonts w:cs="David" w:hint="cs"/>
          <w:sz w:val="24"/>
          <w:szCs w:val="24"/>
          <w:rtl/>
        </w:rPr>
        <w:t>שבויות בדרכים שונות.</w:t>
      </w:r>
      <w:r w:rsidR="004713ED" w:rsidRPr="004713ED">
        <w:rPr>
          <w:rFonts w:cs="David" w:hint="cs"/>
          <w:sz w:val="24"/>
          <w:szCs w:val="24"/>
          <w:rtl/>
        </w:rPr>
        <w:t xml:space="preserve"> </w:t>
      </w:r>
      <w:r w:rsidR="004713ED">
        <w:rPr>
          <w:rFonts w:cs="David" w:hint="cs"/>
          <w:sz w:val="24"/>
          <w:szCs w:val="24"/>
          <w:rtl/>
        </w:rPr>
        <w:t>בין היתר, הועלו טענות כי חלק ממקימי החוות לא הסדירו את זכויותיהם במקרקעין טרם עלייתם על הקרקע, או שהם מחזיקים בשטח גדול מהשטח שהוקצה להם מלכתחילה, וכן כי החזקתם במקרקעין אינה עולה בקנה אחד עם דיני התכנון והבניה</w:t>
      </w:r>
      <w:r w:rsidR="004202DD">
        <w:rPr>
          <w:rFonts w:cs="David" w:hint="cs"/>
          <w:sz w:val="24"/>
          <w:szCs w:val="24"/>
          <w:rtl/>
        </w:rPr>
        <w:t xml:space="preserve"> ואינה מתיישבת עם דיני המכרזים.</w:t>
      </w:r>
    </w:p>
    <w:p w:rsidR="00A04A28" w:rsidRDefault="00A04A28" w:rsidP="00C64193">
      <w:pPr>
        <w:jc w:val="both"/>
        <w:rPr>
          <w:rFonts w:cs="David"/>
          <w:sz w:val="24"/>
          <w:szCs w:val="24"/>
          <w:rtl/>
        </w:rPr>
      </w:pPr>
    </w:p>
    <w:p w:rsidR="00347146" w:rsidRPr="00F46D60" w:rsidRDefault="00347146" w:rsidP="00F46D60">
      <w:pPr>
        <w:jc w:val="both"/>
        <w:rPr>
          <w:rFonts w:cs="David"/>
          <w:b/>
          <w:bCs/>
          <w:sz w:val="24"/>
          <w:szCs w:val="24"/>
          <w:u w:val="single"/>
          <w:rtl/>
        </w:rPr>
      </w:pPr>
      <w:r w:rsidRPr="00A04A28">
        <w:rPr>
          <w:rFonts w:cs="David" w:hint="cs"/>
          <w:b/>
          <w:bCs/>
          <w:sz w:val="24"/>
          <w:szCs w:val="24"/>
          <w:u w:val="single"/>
          <w:rtl/>
        </w:rPr>
        <w:t>תיקון</w:t>
      </w:r>
      <w:r w:rsidR="00154119">
        <w:rPr>
          <w:rFonts w:cs="David" w:hint="cs"/>
          <w:b/>
          <w:bCs/>
          <w:sz w:val="24"/>
          <w:szCs w:val="24"/>
          <w:u w:val="single"/>
          <w:rtl/>
        </w:rPr>
        <w:t xml:space="preserve"> מס'</w:t>
      </w:r>
      <w:r w:rsidRPr="00A04A28">
        <w:rPr>
          <w:rFonts w:cs="David" w:hint="cs"/>
          <w:b/>
          <w:bCs/>
          <w:sz w:val="24"/>
          <w:szCs w:val="24"/>
          <w:u w:val="single"/>
          <w:rtl/>
        </w:rPr>
        <w:t xml:space="preserve"> </w:t>
      </w:r>
      <w:r w:rsidR="0091329D">
        <w:rPr>
          <w:rFonts w:cs="David" w:hint="cs"/>
          <w:b/>
          <w:bCs/>
          <w:sz w:val="24"/>
          <w:szCs w:val="24"/>
          <w:u w:val="single"/>
          <w:rtl/>
        </w:rPr>
        <w:t xml:space="preserve">4 </w:t>
      </w:r>
      <w:r w:rsidRPr="00A04A28">
        <w:rPr>
          <w:rFonts w:cs="David" w:hint="cs"/>
          <w:b/>
          <w:bCs/>
          <w:sz w:val="24"/>
          <w:szCs w:val="24"/>
          <w:u w:val="single"/>
          <w:rtl/>
        </w:rPr>
        <w:t>ל</w:t>
      </w:r>
      <w:r w:rsidR="00AA671A" w:rsidRPr="00A04A28">
        <w:rPr>
          <w:rFonts w:cs="David" w:hint="cs"/>
          <w:b/>
          <w:bCs/>
          <w:sz w:val="24"/>
          <w:szCs w:val="24"/>
          <w:u w:val="single"/>
          <w:rtl/>
        </w:rPr>
        <w:t>חוק</w:t>
      </w:r>
      <w:r w:rsidR="0091329D">
        <w:rPr>
          <w:rFonts w:cs="David" w:hint="cs"/>
          <w:b/>
          <w:bCs/>
          <w:sz w:val="24"/>
          <w:szCs w:val="24"/>
          <w:u w:val="single"/>
          <w:rtl/>
        </w:rPr>
        <w:t xml:space="preserve"> הרשות לפיתוח הנגב מ-2010</w:t>
      </w:r>
      <w:r w:rsidR="00AA671A" w:rsidRPr="00A04A28">
        <w:rPr>
          <w:rFonts w:cs="David" w:hint="cs"/>
          <w:b/>
          <w:bCs/>
          <w:sz w:val="24"/>
          <w:szCs w:val="24"/>
          <w:u w:val="single"/>
          <w:rtl/>
        </w:rPr>
        <w:t xml:space="preserve"> </w:t>
      </w:r>
    </w:p>
    <w:p w:rsidR="004713ED" w:rsidRDefault="004F2E94" w:rsidP="008656C1">
      <w:pPr>
        <w:jc w:val="both"/>
        <w:rPr>
          <w:rFonts w:cs="David"/>
          <w:sz w:val="24"/>
          <w:szCs w:val="24"/>
          <w:rtl/>
        </w:rPr>
      </w:pPr>
      <w:r>
        <w:rPr>
          <w:rFonts w:cs="David" w:hint="cs"/>
          <w:sz w:val="24"/>
          <w:szCs w:val="24"/>
          <w:rtl/>
        </w:rPr>
        <w:t>תיקון</w:t>
      </w:r>
      <w:r w:rsidR="00154119">
        <w:rPr>
          <w:rFonts w:cs="David" w:hint="cs"/>
          <w:sz w:val="24"/>
          <w:szCs w:val="24"/>
          <w:rtl/>
        </w:rPr>
        <w:t xml:space="preserve"> מס'</w:t>
      </w:r>
      <w:r>
        <w:rPr>
          <w:rFonts w:cs="David" w:hint="cs"/>
          <w:sz w:val="24"/>
          <w:szCs w:val="24"/>
          <w:rtl/>
        </w:rPr>
        <w:t xml:space="preserve"> 4 לחוק הרשות לפיתוח הנגב</w:t>
      </w:r>
      <w:r w:rsidR="004B1711">
        <w:rPr>
          <w:rFonts w:cs="David" w:hint="cs"/>
          <w:sz w:val="24"/>
          <w:szCs w:val="24"/>
          <w:rtl/>
        </w:rPr>
        <w:t>, התשנ"ב-1991</w:t>
      </w:r>
      <w:r w:rsidR="00D75C3E">
        <w:rPr>
          <w:rFonts w:cs="David" w:hint="cs"/>
          <w:sz w:val="24"/>
          <w:szCs w:val="24"/>
          <w:rtl/>
        </w:rPr>
        <w:t>,</w:t>
      </w:r>
      <w:r>
        <w:rPr>
          <w:rFonts w:cs="David" w:hint="cs"/>
          <w:sz w:val="24"/>
          <w:szCs w:val="24"/>
          <w:rtl/>
        </w:rPr>
        <w:t xml:space="preserve"> </w:t>
      </w:r>
      <w:r w:rsidR="00C414C5">
        <w:rPr>
          <w:rFonts w:cs="David" w:hint="cs"/>
          <w:sz w:val="24"/>
          <w:szCs w:val="24"/>
          <w:rtl/>
        </w:rPr>
        <w:t>שהתקבל</w:t>
      </w:r>
      <w:r w:rsidR="00E11236">
        <w:rPr>
          <w:rFonts w:cs="David" w:hint="cs"/>
          <w:sz w:val="24"/>
          <w:szCs w:val="24"/>
          <w:rtl/>
        </w:rPr>
        <w:t xml:space="preserve"> בכנסת ביום 2.7.2010 ונכנס לתוקף עם פרסומו ביום 22.7.2010</w:t>
      </w:r>
      <w:r w:rsidR="00D75C3E">
        <w:rPr>
          <w:rFonts w:cs="David" w:hint="cs"/>
          <w:sz w:val="24"/>
          <w:szCs w:val="24"/>
          <w:rtl/>
        </w:rPr>
        <w:t>,</w:t>
      </w:r>
      <w:r w:rsidR="004B1711">
        <w:rPr>
          <w:rFonts w:cs="David" w:hint="cs"/>
          <w:sz w:val="24"/>
          <w:szCs w:val="24"/>
          <w:rtl/>
        </w:rPr>
        <w:t xml:space="preserve"> </w:t>
      </w:r>
      <w:r>
        <w:rPr>
          <w:rFonts w:cs="David" w:hint="cs"/>
          <w:sz w:val="24"/>
          <w:szCs w:val="24"/>
          <w:rtl/>
        </w:rPr>
        <w:t>נועד להסדיר את הקמת</w:t>
      </w:r>
      <w:r w:rsidR="004713ED">
        <w:rPr>
          <w:rFonts w:cs="David" w:hint="cs"/>
          <w:sz w:val="24"/>
          <w:szCs w:val="24"/>
          <w:rtl/>
        </w:rPr>
        <w:t>ן</w:t>
      </w:r>
      <w:r>
        <w:rPr>
          <w:rFonts w:cs="David" w:hint="cs"/>
          <w:sz w:val="24"/>
          <w:szCs w:val="24"/>
          <w:rtl/>
        </w:rPr>
        <w:t xml:space="preserve"> ופיתוח</w:t>
      </w:r>
      <w:r w:rsidR="004713ED">
        <w:rPr>
          <w:rFonts w:cs="David" w:hint="cs"/>
          <w:sz w:val="24"/>
          <w:szCs w:val="24"/>
          <w:rtl/>
        </w:rPr>
        <w:t>ן</w:t>
      </w:r>
      <w:r w:rsidR="004202DD">
        <w:rPr>
          <w:rFonts w:cs="David" w:hint="cs"/>
          <w:sz w:val="24"/>
          <w:szCs w:val="24"/>
          <w:rtl/>
        </w:rPr>
        <w:t xml:space="preserve"> העתידי של חוות </w:t>
      </w:r>
      <w:r>
        <w:rPr>
          <w:rFonts w:cs="David" w:hint="cs"/>
          <w:sz w:val="24"/>
          <w:szCs w:val="24"/>
          <w:rtl/>
        </w:rPr>
        <w:t>בודדים בנגב</w:t>
      </w:r>
      <w:r w:rsidR="004713ED">
        <w:rPr>
          <w:rFonts w:cs="David" w:hint="cs"/>
          <w:sz w:val="24"/>
          <w:szCs w:val="24"/>
          <w:rtl/>
        </w:rPr>
        <w:t xml:space="preserve"> (שמוגדרות בחוק כמיזמים חקלאיים-תיירותיים משולבים)</w:t>
      </w:r>
      <w:r w:rsidR="004202DD">
        <w:rPr>
          <w:rFonts w:cs="David" w:hint="cs"/>
          <w:sz w:val="24"/>
          <w:szCs w:val="24"/>
          <w:rtl/>
        </w:rPr>
        <w:t>,</w:t>
      </w:r>
      <w:r>
        <w:rPr>
          <w:rFonts w:cs="David" w:hint="cs"/>
          <w:sz w:val="24"/>
          <w:szCs w:val="24"/>
          <w:rtl/>
        </w:rPr>
        <w:t xml:space="preserve"> וכן לאפשר</w:t>
      </w:r>
      <w:r w:rsidR="004713ED">
        <w:rPr>
          <w:rFonts w:cs="David" w:hint="cs"/>
          <w:sz w:val="24"/>
          <w:szCs w:val="24"/>
          <w:rtl/>
        </w:rPr>
        <w:t xml:space="preserve"> את המשך קיומן של חוות הבודדים שהוקמו בעבר בתמיכה ובסיוע של רשויות המדינה.</w:t>
      </w:r>
    </w:p>
    <w:p w:rsidR="004F2E94" w:rsidRDefault="004713ED" w:rsidP="00C414C5">
      <w:pPr>
        <w:jc w:val="both"/>
        <w:rPr>
          <w:rFonts w:cs="David"/>
          <w:sz w:val="24"/>
          <w:szCs w:val="24"/>
          <w:rtl/>
        </w:rPr>
      </w:pPr>
      <w:r>
        <w:rPr>
          <w:rFonts w:cs="David" w:hint="cs"/>
          <w:sz w:val="24"/>
          <w:szCs w:val="24"/>
          <w:rtl/>
        </w:rPr>
        <w:t>הצעת החוק</w:t>
      </w:r>
      <w:r w:rsidR="00C414C5">
        <w:rPr>
          <w:rStyle w:val="a5"/>
          <w:rFonts w:cs="David"/>
          <w:sz w:val="24"/>
          <w:szCs w:val="24"/>
          <w:rtl/>
        </w:rPr>
        <w:footnoteReference w:id="2"/>
      </w:r>
      <w:r>
        <w:rPr>
          <w:rFonts w:cs="David" w:hint="cs"/>
          <w:sz w:val="24"/>
          <w:szCs w:val="24"/>
          <w:rtl/>
        </w:rPr>
        <w:t xml:space="preserve"> באה על רקע טענות </w:t>
      </w:r>
      <w:r w:rsidR="000C5E06">
        <w:rPr>
          <w:rFonts w:cs="David" w:hint="cs"/>
          <w:sz w:val="24"/>
          <w:szCs w:val="24"/>
          <w:rtl/>
        </w:rPr>
        <w:t xml:space="preserve">המתיישבים </w:t>
      </w:r>
      <w:r>
        <w:rPr>
          <w:rFonts w:cs="David" w:hint="cs"/>
          <w:sz w:val="24"/>
          <w:szCs w:val="24"/>
          <w:rtl/>
        </w:rPr>
        <w:t xml:space="preserve">כי על אף שרשויות המדינה עודדו לאורך השנים את הקמתן של חוות הבודדים, אותן רשויות העלו טענות כלפי חוקיות הקמתן וניהולן של חלק מהחוות, והחלו בהליכים לפינוין. </w:t>
      </w:r>
    </w:p>
    <w:p w:rsidR="000C5E06" w:rsidRDefault="000C5E06" w:rsidP="000C5E06">
      <w:pPr>
        <w:jc w:val="both"/>
        <w:rPr>
          <w:rFonts w:cs="David"/>
          <w:sz w:val="24"/>
          <w:szCs w:val="24"/>
          <w:rtl/>
        </w:rPr>
      </w:pPr>
      <w:r>
        <w:rPr>
          <w:rFonts w:cs="David" w:hint="cs"/>
          <w:sz w:val="24"/>
          <w:szCs w:val="24"/>
          <w:rtl/>
        </w:rPr>
        <w:t>עיקרי התיקון:</w:t>
      </w:r>
    </w:p>
    <w:p w:rsidR="00C87143" w:rsidRPr="00C87143" w:rsidRDefault="00C87143" w:rsidP="00C87143">
      <w:pPr>
        <w:pStyle w:val="a6"/>
        <w:numPr>
          <w:ilvl w:val="0"/>
          <w:numId w:val="4"/>
        </w:numPr>
        <w:ind w:left="360"/>
        <w:jc w:val="both"/>
        <w:rPr>
          <w:rFonts w:cs="David"/>
          <w:sz w:val="24"/>
          <w:szCs w:val="24"/>
          <w:rtl/>
        </w:rPr>
      </w:pPr>
      <w:r w:rsidRPr="00C87143">
        <w:rPr>
          <w:rFonts w:cs="David" w:hint="cs"/>
          <w:sz w:val="24"/>
          <w:szCs w:val="24"/>
          <w:rtl/>
        </w:rPr>
        <w:t>מיזם חקלאי-תיירותי משולב הוא מיזם בנגב</w:t>
      </w:r>
      <w:r w:rsidR="004B1711">
        <w:rPr>
          <w:rFonts w:cs="David" w:hint="cs"/>
          <w:sz w:val="24"/>
          <w:szCs w:val="24"/>
          <w:rtl/>
        </w:rPr>
        <w:t>, שבמסגרתו נעשה שימוש במקרקעין ה</w:t>
      </w:r>
      <w:r w:rsidRPr="00C87143">
        <w:rPr>
          <w:rFonts w:cs="David" w:hint="cs"/>
          <w:sz w:val="24"/>
          <w:szCs w:val="24"/>
          <w:rtl/>
        </w:rPr>
        <w:t>ן לחקלאות והן לתיירות, לרבות שימושים נלווים לשימושים אלה, ולרבות שימוש למגורי המחזיק באותם מקרקעין למטרות האמורות.</w:t>
      </w:r>
    </w:p>
    <w:p w:rsidR="000C5E06" w:rsidRPr="00C87143" w:rsidRDefault="000C5E06" w:rsidP="00C87143">
      <w:pPr>
        <w:pStyle w:val="a6"/>
        <w:numPr>
          <w:ilvl w:val="0"/>
          <w:numId w:val="4"/>
        </w:numPr>
        <w:ind w:left="360"/>
        <w:jc w:val="both"/>
        <w:rPr>
          <w:rFonts w:cs="David"/>
          <w:sz w:val="24"/>
          <w:szCs w:val="24"/>
          <w:rtl/>
        </w:rPr>
      </w:pPr>
      <w:r w:rsidRPr="00C87143">
        <w:rPr>
          <w:rFonts w:cs="David" w:hint="cs"/>
          <w:sz w:val="24"/>
          <w:szCs w:val="24"/>
          <w:rtl/>
        </w:rPr>
        <w:t xml:space="preserve">הרשות לפיתוח הנגב תופקד </w:t>
      </w:r>
      <w:r w:rsidR="00C87143">
        <w:rPr>
          <w:rFonts w:cs="David" w:hint="cs"/>
          <w:sz w:val="24"/>
          <w:szCs w:val="24"/>
          <w:rtl/>
        </w:rPr>
        <w:t>גם על עידוד מיזמים חקלאיים-</w:t>
      </w:r>
      <w:r w:rsidRPr="00C87143">
        <w:rPr>
          <w:rFonts w:cs="David" w:hint="cs"/>
          <w:sz w:val="24"/>
          <w:szCs w:val="24"/>
          <w:rtl/>
        </w:rPr>
        <w:t>תיירותיים משולבים בנגב, וזאת במסגרת תפקידה הקיים לעודד יוזמות כלכליות לפיתוח הנגב</w:t>
      </w:r>
      <w:r w:rsidR="00C87143" w:rsidRPr="00C87143">
        <w:rPr>
          <w:rFonts w:cs="David" w:hint="cs"/>
          <w:sz w:val="24"/>
          <w:szCs w:val="24"/>
          <w:rtl/>
        </w:rPr>
        <w:t xml:space="preserve"> </w:t>
      </w:r>
      <w:r w:rsidRPr="00C87143">
        <w:rPr>
          <w:rFonts w:cs="David" w:hint="cs"/>
          <w:sz w:val="24"/>
          <w:szCs w:val="24"/>
          <w:rtl/>
        </w:rPr>
        <w:t>(ס' 5(א)(3) לחוק).</w:t>
      </w:r>
    </w:p>
    <w:p w:rsidR="000C5E06" w:rsidRPr="00C87143" w:rsidRDefault="000C5E06" w:rsidP="00C87143">
      <w:pPr>
        <w:pStyle w:val="a6"/>
        <w:numPr>
          <w:ilvl w:val="0"/>
          <w:numId w:val="4"/>
        </w:numPr>
        <w:ind w:left="360"/>
        <w:jc w:val="both"/>
        <w:rPr>
          <w:rFonts w:cs="David"/>
          <w:sz w:val="24"/>
          <w:szCs w:val="24"/>
          <w:rtl/>
        </w:rPr>
      </w:pPr>
      <w:r w:rsidRPr="00C87143">
        <w:rPr>
          <w:rFonts w:cs="David" w:hint="cs"/>
          <w:sz w:val="24"/>
          <w:szCs w:val="24"/>
          <w:rtl/>
        </w:rPr>
        <w:t xml:space="preserve">הרשות </w:t>
      </w:r>
      <w:r w:rsidR="00360BCC">
        <w:rPr>
          <w:rFonts w:cs="David" w:hint="cs"/>
          <w:sz w:val="24"/>
          <w:szCs w:val="24"/>
          <w:rtl/>
        </w:rPr>
        <w:t xml:space="preserve">לפיתוח הנגב </w:t>
      </w:r>
      <w:r w:rsidRPr="00C87143">
        <w:rPr>
          <w:rFonts w:cs="David" w:hint="cs"/>
          <w:sz w:val="24"/>
          <w:szCs w:val="24"/>
          <w:rtl/>
        </w:rPr>
        <w:t xml:space="preserve">הוסמכה </w:t>
      </w:r>
      <w:r w:rsidRPr="00C87143">
        <w:rPr>
          <w:rFonts w:cs="David"/>
          <w:sz w:val="24"/>
          <w:szCs w:val="24"/>
          <w:rtl/>
        </w:rPr>
        <w:t xml:space="preserve">לקבוע בכללים הוראות, תנאים ואמות מידה להכרה במיזם חקלאי-תיירותי משולב. כללים אלה יתייחסו, בין היתר, להיתכנות הכלכלית של המיזם </w:t>
      </w:r>
      <w:r w:rsidRPr="00C87143">
        <w:rPr>
          <w:rFonts w:cs="David"/>
          <w:sz w:val="24"/>
          <w:szCs w:val="24"/>
          <w:rtl/>
        </w:rPr>
        <w:lastRenderedPageBreak/>
        <w:t xml:space="preserve">ולקביעת השימושים במקרקעין שיוכרו כשימושים נלווים לשימוש במקרקעין לצורכי חקלאות ותיירות, ויהיו טעונים אישור </w:t>
      </w:r>
      <w:r w:rsidRPr="00C87143">
        <w:rPr>
          <w:rFonts w:cs="David" w:hint="cs"/>
          <w:sz w:val="24"/>
          <w:szCs w:val="24"/>
          <w:rtl/>
        </w:rPr>
        <w:t xml:space="preserve">השר </w:t>
      </w:r>
      <w:r w:rsidRPr="00C87143">
        <w:rPr>
          <w:rFonts w:cs="David"/>
          <w:sz w:val="24"/>
          <w:szCs w:val="24"/>
          <w:rtl/>
        </w:rPr>
        <w:t xml:space="preserve">לפיתוח הנגב והגליל </w:t>
      </w:r>
      <w:r w:rsidRPr="00C87143">
        <w:rPr>
          <w:rFonts w:cs="David" w:hint="cs"/>
          <w:sz w:val="24"/>
          <w:szCs w:val="24"/>
          <w:rtl/>
        </w:rPr>
        <w:t>ו</w:t>
      </w:r>
      <w:r w:rsidRPr="00C87143">
        <w:rPr>
          <w:rFonts w:cs="David"/>
          <w:sz w:val="24"/>
          <w:szCs w:val="24"/>
          <w:rtl/>
        </w:rPr>
        <w:t>ועדת הכלכלה של הכנסת</w:t>
      </w:r>
      <w:r w:rsidRPr="00C87143">
        <w:rPr>
          <w:rFonts w:cs="David" w:hint="cs"/>
          <w:sz w:val="24"/>
          <w:szCs w:val="24"/>
          <w:rtl/>
        </w:rPr>
        <w:t xml:space="preserve"> (ס' 6(7) לחוק)</w:t>
      </w:r>
      <w:r w:rsidRPr="00C87143">
        <w:rPr>
          <w:rFonts w:cs="David"/>
          <w:sz w:val="24"/>
          <w:szCs w:val="24"/>
          <w:rtl/>
        </w:rPr>
        <w:t xml:space="preserve">. </w:t>
      </w:r>
    </w:p>
    <w:p w:rsidR="000C5E06" w:rsidRPr="00C87143" w:rsidRDefault="000C5E06" w:rsidP="00E11236">
      <w:pPr>
        <w:pStyle w:val="a6"/>
        <w:numPr>
          <w:ilvl w:val="0"/>
          <w:numId w:val="4"/>
        </w:numPr>
        <w:ind w:left="360"/>
        <w:jc w:val="both"/>
        <w:rPr>
          <w:rFonts w:cs="David"/>
          <w:sz w:val="24"/>
          <w:szCs w:val="24"/>
          <w:rtl/>
        </w:rPr>
      </w:pPr>
      <w:r w:rsidRPr="00C87143">
        <w:rPr>
          <w:rFonts w:cs="David"/>
          <w:sz w:val="24"/>
          <w:szCs w:val="24"/>
          <w:rtl/>
        </w:rPr>
        <w:t xml:space="preserve">הרשות </w:t>
      </w:r>
      <w:r w:rsidR="00360BCC">
        <w:rPr>
          <w:rFonts w:cs="David" w:hint="cs"/>
          <w:sz w:val="24"/>
          <w:szCs w:val="24"/>
          <w:rtl/>
        </w:rPr>
        <w:t xml:space="preserve">לפיתוח הנגב </w:t>
      </w:r>
      <w:r w:rsidRPr="00C87143">
        <w:rPr>
          <w:rFonts w:cs="David" w:hint="cs"/>
          <w:sz w:val="24"/>
          <w:szCs w:val="24"/>
          <w:rtl/>
        </w:rPr>
        <w:t>הוסמכה</w:t>
      </w:r>
      <w:r w:rsidRPr="00C87143">
        <w:rPr>
          <w:rFonts w:cs="David"/>
          <w:sz w:val="24"/>
          <w:szCs w:val="24"/>
          <w:rtl/>
        </w:rPr>
        <w:t xml:space="preserve"> להמליץ לרשות מקרקעי ישראל על הקצאת מקרקעין למיזם חקלאי</w:t>
      </w:r>
      <w:r w:rsidRPr="00C87143">
        <w:rPr>
          <w:rFonts w:cs="David" w:hint="cs"/>
          <w:sz w:val="24"/>
          <w:szCs w:val="24"/>
          <w:rtl/>
        </w:rPr>
        <w:t xml:space="preserve"> </w:t>
      </w:r>
      <w:r w:rsidRPr="00C87143">
        <w:rPr>
          <w:rFonts w:cs="David"/>
          <w:sz w:val="24"/>
          <w:szCs w:val="24"/>
          <w:rtl/>
        </w:rPr>
        <w:t>תיירותי משולב, שיתקיימו בו הכללים כאמור</w:t>
      </w:r>
      <w:r w:rsidRPr="00C87143">
        <w:rPr>
          <w:rFonts w:cs="David" w:hint="cs"/>
          <w:sz w:val="24"/>
          <w:szCs w:val="24"/>
          <w:rtl/>
        </w:rPr>
        <w:t xml:space="preserve"> בסעיף הקודם</w:t>
      </w:r>
      <w:r w:rsidRPr="00C87143">
        <w:rPr>
          <w:rFonts w:cs="David"/>
          <w:sz w:val="24"/>
          <w:szCs w:val="24"/>
          <w:rtl/>
        </w:rPr>
        <w:t xml:space="preserve">. המלצת הרשות </w:t>
      </w:r>
      <w:r w:rsidR="00360BCC">
        <w:rPr>
          <w:rFonts w:cs="David" w:hint="cs"/>
          <w:sz w:val="24"/>
          <w:szCs w:val="24"/>
          <w:rtl/>
        </w:rPr>
        <w:t xml:space="preserve">לפיתוח הנגב </w:t>
      </w:r>
      <w:r w:rsidRPr="00C87143">
        <w:rPr>
          <w:rFonts w:cs="David"/>
          <w:sz w:val="24"/>
          <w:szCs w:val="24"/>
          <w:rtl/>
        </w:rPr>
        <w:t>תהיה באישור השר לפיתוח הנגב והגליל</w:t>
      </w:r>
      <w:r w:rsidR="00C87143" w:rsidRPr="00C87143">
        <w:rPr>
          <w:rFonts w:cs="David" w:hint="cs"/>
          <w:sz w:val="24"/>
          <w:szCs w:val="24"/>
          <w:rtl/>
        </w:rPr>
        <w:t xml:space="preserve"> לאחר קבלת המלצה של הוועדה הבי</w:t>
      </w:r>
      <w:r w:rsidR="00E11236">
        <w:rPr>
          <w:rFonts w:cs="David" w:hint="cs"/>
          <w:sz w:val="24"/>
          <w:szCs w:val="24"/>
          <w:rtl/>
        </w:rPr>
        <w:t>ן-</w:t>
      </w:r>
      <w:r w:rsidR="00C87143" w:rsidRPr="00C87143">
        <w:rPr>
          <w:rFonts w:cs="David" w:hint="cs"/>
          <w:sz w:val="24"/>
          <w:szCs w:val="24"/>
          <w:rtl/>
        </w:rPr>
        <w:t>משרדית שהוקמה לפי התיקון</w:t>
      </w:r>
      <w:r w:rsidRPr="00C87143">
        <w:rPr>
          <w:rFonts w:cs="David"/>
          <w:sz w:val="24"/>
          <w:szCs w:val="24"/>
          <w:rtl/>
        </w:rPr>
        <w:t>, ותה</w:t>
      </w:r>
      <w:r w:rsidRPr="00C87143">
        <w:rPr>
          <w:rFonts w:cs="David" w:hint="cs"/>
          <w:sz w:val="24"/>
          <w:szCs w:val="24"/>
          <w:rtl/>
        </w:rPr>
        <w:t>י</w:t>
      </w:r>
      <w:r w:rsidRPr="00C87143">
        <w:rPr>
          <w:rFonts w:cs="David"/>
          <w:sz w:val="24"/>
          <w:szCs w:val="24"/>
          <w:rtl/>
        </w:rPr>
        <w:t xml:space="preserve">ה תנאי להקצאת </w:t>
      </w:r>
      <w:r w:rsidRPr="00C87143">
        <w:rPr>
          <w:rFonts w:cs="David" w:hint="cs"/>
          <w:sz w:val="24"/>
          <w:szCs w:val="24"/>
          <w:rtl/>
        </w:rPr>
        <w:t>ה</w:t>
      </w:r>
      <w:r w:rsidRPr="00C87143">
        <w:rPr>
          <w:rFonts w:cs="David"/>
          <w:sz w:val="24"/>
          <w:szCs w:val="24"/>
          <w:rtl/>
        </w:rPr>
        <w:t xml:space="preserve">מקרקעין כאמור </w:t>
      </w:r>
      <w:r w:rsidRPr="00C87143">
        <w:rPr>
          <w:rFonts w:cs="David" w:hint="cs"/>
          <w:sz w:val="24"/>
          <w:szCs w:val="24"/>
          <w:rtl/>
        </w:rPr>
        <w:t>על-ידי</w:t>
      </w:r>
      <w:r w:rsidRPr="00C87143">
        <w:rPr>
          <w:rFonts w:cs="David"/>
          <w:sz w:val="24"/>
          <w:szCs w:val="24"/>
          <w:rtl/>
        </w:rPr>
        <w:t xml:space="preserve"> רשות מקרקעי ישראל</w:t>
      </w:r>
      <w:r w:rsidR="00C87143" w:rsidRPr="00C87143">
        <w:rPr>
          <w:rFonts w:cs="David" w:hint="cs"/>
          <w:sz w:val="24"/>
          <w:szCs w:val="24"/>
          <w:rtl/>
        </w:rPr>
        <w:t xml:space="preserve"> (ס' 6(8) לחוק)</w:t>
      </w:r>
      <w:r w:rsidRPr="00C87143">
        <w:rPr>
          <w:rFonts w:cs="David"/>
          <w:sz w:val="24"/>
          <w:szCs w:val="24"/>
          <w:rtl/>
        </w:rPr>
        <w:t xml:space="preserve">. </w:t>
      </w:r>
    </w:p>
    <w:p w:rsidR="000C5E06" w:rsidRDefault="00C87143" w:rsidP="00C87143">
      <w:pPr>
        <w:pStyle w:val="a6"/>
        <w:numPr>
          <w:ilvl w:val="0"/>
          <w:numId w:val="4"/>
        </w:numPr>
        <w:ind w:left="360"/>
        <w:jc w:val="both"/>
        <w:rPr>
          <w:rFonts w:cs="David"/>
          <w:sz w:val="24"/>
          <w:szCs w:val="24"/>
        </w:rPr>
      </w:pPr>
      <w:r w:rsidRPr="00C87143">
        <w:rPr>
          <w:rFonts w:cs="David"/>
          <w:sz w:val="24"/>
          <w:szCs w:val="24"/>
          <w:rtl/>
        </w:rPr>
        <w:t xml:space="preserve">השר לפיתוח הנגב והגליל ימנה ועדה בין-משרדית </w:t>
      </w:r>
      <w:r w:rsidRPr="00C87143">
        <w:rPr>
          <w:rFonts w:cs="David" w:hint="cs"/>
          <w:sz w:val="24"/>
          <w:szCs w:val="24"/>
          <w:rtl/>
        </w:rPr>
        <w:t xml:space="preserve">שתמליץ לשר בעניין הקצאת מקרקעין למיזם חקלאי-תיירותי משולב. הוועדה </w:t>
      </w:r>
      <w:r w:rsidRPr="00C87143">
        <w:rPr>
          <w:rFonts w:cs="David"/>
          <w:sz w:val="24"/>
          <w:szCs w:val="24"/>
          <w:rtl/>
        </w:rPr>
        <w:t>תורכב מחמישה נציגים ממשרדי הממשלה, ובראשה יעמוד נציג המשרד לפיתוח הנגב והגליל. חברים נוספים בוועדה יהיו נציגים מטעם משרדי המשפטים, החקלאות ופיתוח הכפר, התיירות והגנת הסביבה</w:t>
      </w:r>
      <w:r w:rsidRPr="00C87143">
        <w:rPr>
          <w:rFonts w:cs="David" w:hint="cs"/>
          <w:sz w:val="24"/>
          <w:szCs w:val="24"/>
          <w:rtl/>
        </w:rPr>
        <w:t xml:space="preserve"> (ס' 6א לחוק)</w:t>
      </w:r>
      <w:r w:rsidRPr="00C87143">
        <w:rPr>
          <w:rFonts w:cs="David"/>
          <w:sz w:val="24"/>
          <w:szCs w:val="24"/>
          <w:rtl/>
        </w:rPr>
        <w:t>.</w:t>
      </w:r>
      <w:r w:rsidRPr="00C87143">
        <w:rPr>
          <w:rFonts w:cs="David" w:hint="cs"/>
          <w:sz w:val="24"/>
          <w:szCs w:val="24"/>
          <w:rtl/>
        </w:rPr>
        <w:t xml:space="preserve"> </w:t>
      </w:r>
    </w:p>
    <w:p w:rsidR="00B33B0B" w:rsidRDefault="00C87143" w:rsidP="008656C1">
      <w:pPr>
        <w:pStyle w:val="a6"/>
        <w:numPr>
          <w:ilvl w:val="0"/>
          <w:numId w:val="4"/>
        </w:numPr>
        <w:ind w:left="360"/>
        <w:jc w:val="both"/>
        <w:rPr>
          <w:rFonts w:cs="David"/>
          <w:sz w:val="24"/>
          <w:szCs w:val="24"/>
        </w:rPr>
      </w:pPr>
      <w:r w:rsidRPr="00A84A23">
        <w:rPr>
          <w:rFonts w:cs="David" w:hint="cs"/>
          <w:b/>
          <w:bCs/>
          <w:sz w:val="24"/>
          <w:szCs w:val="24"/>
          <w:rtl/>
        </w:rPr>
        <w:t>לגבי חוות הבודדים הקיימות</w:t>
      </w:r>
      <w:r>
        <w:rPr>
          <w:rFonts w:cs="David" w:hint="cs"/>
          <w:sz w:val="24"/>
          <w:szCs w:val="24"/>
          <w:rtl/>
        </w:rPr>
        <w:t xml:space="preserve"> </w:t>
      </w:r>
      <w:r w:rsidR="00A84A23">
        <w:rPr>
          <w:rFonts w:cs="David"/>
          <w:sz w:val="24"/>
          <w:szCs w:val="24"/>
          <w:rtl/>
        </w:rPr>
        <w:t>–</w:t>
      </w:r>
      <w:r w:rsidR="00A84A23">
        <w:rPr>
          <w:rFonts w:cs="David" w:hint="cs"/>
          <w:sz w:val="24"/>
          <w:szCs w:val="24"/>
          <w:rtl/>
        </w:rPr>
        <w:t xml:space="preserve"> </w:t>
      </w:r>
      <w:r w:rsidR="00F0634F">
        <w:rPr>
          <w:rFonts w:cs="David" w:hint="cs"/>
          <w:sz w:val="24"/>
          <w:szCs w:val="24"/>
          <w:rtl/>
        </w:rPr>
        <w:t xml:space="preserve">בסעיף 5 לתיקון לחוק </w:t>
      </w:r>
      <w:r>
        <w:rPr>
          <w:rFonts w:cs="David" w:hint="cs"/>
          <w:sz w:val="24"/>
          <w:szCs w:val="24"/>
          <w:rtl/>
        </w:rPr>
        <w:t>נקבעו הוראות מעבר שנועדו ל</w:t>
      </w:r>
      <w:r w:rsidR="00F0634F">
        <w:rPr>
          <w:rFonts w:cs="David" w:hint="cs"/>
          <w:sz w:val="24"/>
          <w:szCs w:val="24"/>
          <w:rtl/>
        </w:rPr>
        <w:t>אפשר את המשך קיומ</w:t>
      </w:r>
      <w:r w:rsidR="005E456D">
        <w:rPr>
          <w:rFonts w:cs="David" w:hint="cs"/>
          <w:sz w:val="24"/>
          <w:szCs w:val="24"/>
          <w:rtl/>
        </w:rPr>
        <w:t>ם</w:t>
      </w:r>
      <w:r w:rsidR="00F0634F">
        <w:rPr>
          <w:rFonts w:cs="David" w:hint="cs"/>
          <w:sz w:val="24"/>
          <w:szCs w:val="24"/>
          <w:rtl/>
        </w:rPr>
        <w:t xml:space="preserve"> של </w:t>
      </w:r>
      <w:r w:rsidR="005E456D">
        <w:rPr>
          <w:rFonts w:cs="David" w:hint="cs"/>
          <w:sz w:val="24"/>
          <w:szCs w:val="24"/>
          <w:rtl/>
        </w:rPr>
        <w:t>מיזמים חקלאיים או מיזמים חקלאיים-תיירותיים משולבים</w:t>
      </w:r>
      <w:r w:rsidR="00F0634F">
        <w:rPr>
          <w:rFonts w:cs="David" w:hint="cs"/>
          <w:sz w:val="24"/>
          <w:szCs w:val="24"/>
          <w:rtl/>
        </w:rPr>
        <w:t xml:space="preserve"> שפעלו לפני כניסתו לתוקף של התיקון</w:t>
      </w:r>
      <w:r w:rsidR="00360BCC">
        <w:rPr>
          <w:rFonts w:cs="David" w:hint="cs"/>
          <w:sz w:val="24"/>
          <w:szCs w:val="24"/>
          <w:rtl/>
        </w:rPr>
        <w:t xml:space="preserve"> (להלן </w:t>
      </w:r>
      <w:r w:rsidR="00360BCC">
        <w:rPr>
          <w:rFonts w:cs="David"/>
          <w:sz w:val="24"/>
          <w:szCs w:val="24"/>
          <w:rtl/>
        </w:rPr>
        <w:t>–</w:t>
      </w:r>
      <w:r w:rsidR="00360BCC">
        <w:rPr>
          <w:rFonts w:cs="David" w:hint="cs"/>
          <w:sz w:val="24"/>
          <w:szCs w:val="24"/>
          <w:rtl/>
        </w:rPr>
        <w:t xml:space="preserve"> יום התחילה)</w:t>
      </w:r>
      <w:r w:rsidR="00F0634F">
        <w:rPr>
          <w:rFonts w:cs="David" w:hint="cs"/>
          <w:sz w:val="24"/>
          <w:szCs w:val="24"/>
          <w:rtl/>
        </w:rPr>
        <w:t>,</w:t>
      </w:r>
      <w:r w:rsidR="00B33B0B">
        <w:rPr>
          <w:rFonts w:cs="David" w:hint="cs"/>
          <w:sz w:val="24"/>
          <w:szCs w:val="24"/>
          <w:rtl/>
        </w:rPr>
        <w:t xml:space="preserve"> </w:t>
      </w:r>
      <w:r w:rsidR="00F0634F">
        <w:rPr>
          <w:rFonts w:cs="David" w:hint="cs"/>
          <w:sz w:val="24"/>
          <w:szCs w:val="24"/>
          <w:rtl/>
        </w:rPr>
        <w:t>בכפוף להליך כמפורט להלן</w:t>
      </w:r>
      <w:r>
        <w:rPr>
          <w:rFonts w:cs="David" w:hint="cs"/>
          <w:sz w:val="24"/>
          <w:szCs w:val="24"/>
          <w:rtl/>
        </w:rPr>
        <w:t xml:space="preserve">: </w:t>
      </w:r>
    </w:p>
    <w:p w:rsidR="000C5E06" w:rsidRDefault="00C87143" w:rsidP="000F32BC">
      <w:pPr>
        <w:pStyle w:val="a6"/>
        <w:ind w:left="360"/>
        <w:jc w:val="both"/>
        <w:rPr>
          <w:rFonts w:cs="David"/>
          <w:sz w:val="24"/>
          <w:szCs w:val="24"/>
        </w:rPr>
      </w:pPr>
      <w:r w:rsidRPr="00C87143">
        <w:rPr>
          <w:rFonts w:cs="David"/>
          <w:sz w:val="24"/>
          <w:szCs w:val="24"/>
          <w:rtl/>
        </w:rPr>
        <w:t>מי שניהל מיזם בנגב</w:t>
      </w:r>
      <w:r w:rsidR="00650699">
        <w:rPr>
          <w:rFonts w:cs="David" w:hint="cs"/>
          <w:sz w:val="24"/>
          <w:szCs w:val="24"/>
          <w:rtl/>
        </w:rPr>
        <w:t>,</w:t>
      </w:r>
      <w:r w:rsidRPr="00C87143">
        <w:rPr>
          <w:rFonts w:cs="David" w:hint="cs"/>
          <w:sz w:val="24"/>
          <w:szCs w:val="24"/>
          <w:rtl/>
        </w:rPr>
        <w:t xml:space="preserve"> </w:t>
      </w:r>
      <w:r w:rsidR="005E456D">
        <w:rPr>
          <w:rFonts w:cs="David" w:hint="cs"/>
          <w:sz w:val="24"/>
          <w:szCs w:val="24"/>
          <w:rtl/>
        </w:rPr>
        <w:t>במקרקעין שלגביהם נחתם חוזה עם רשות מקרקעי ישראל לפני יום התחילה</w:t>
      </w:r>
      <w:r w:rsidR="00650699">
        <w:rPr>
          <w:rFonts w:cs="David" w:hint="cs"/>
          <w:sz w:val="24"/>
          <w:szCs w:val="24"/>
          <w:rtl/>
        </w:rPr>
        <w:t xml:space="preserve"> (כלומר, רק במקרקעין שלגביהם נחתם חוזה במקור, ולא שטחים נוספים שאליהם התפשטו אותן חוות)</w:t>
      </w:r>
      <w:r w:rsidR="005E456D">
        <w:rPr>
          <w:rFonts w:cs="David" w:hint="cs"/>
          <w:sz w:val="24"/>
          <w:szCs w:val="24"/>
          <w:rtl/>
        </w:rPr>
        <w:t xml:space="preserve">, </w:t>
      </w:r>
      <w:r w:rsidR="00650699">
        <w:rPr>
          <w:rFonts w:cs="David" w:hint="cs"/>
          <w:sz w:val="24"/>
          <w:szCs w:val="24"/>
          <w:rtl/>
        </w:rPr>
        <w:t xml:space="preserve">יוכל להגיש בקשה לקבלת </w:t>
      </w:r>
      <w:r w:rsidRPr="00C87143">
        <w:rPr>
          <w:rFonts w:cs="David"/>
          <w:sz w:val="24"/>
          <w:szCs w:val="24"/>
          <w:rtl/>
        </w:rPr>
        <w:t>אישור מאת השר לפיתוח הנגב והגליל</w:t>
      </w:r>
      <w:r w:rsidR="006E6A21">
        <w:rPr>
          <w:rFonts w:cs="David" w:hint="cs"/>
          <w:sz w:val="24"/>
          <w:szCs w:val="24"/>
          <w:rtl/>
        </w:rPr>
        <w:t xml:space="preserve">, שיינתן בהמלצת הוועדה הבין-משרדית. </w:t>
      </w:r>
      <w:r>
        <w:rPr>
          <w:rFonts w:cs="David" w:hint="cs"/>
          <w:sz w:val="24"/>
          <w:szCs w:val="24"/>
          <w:rtl/>
        </w:rPr>
        <w:t>התנאים ש</w:t>
      </w:r>
      <w:r w:rsidR="00B33B0B">
        <w:rPr>
          <w:rFonts w:cs="David" w:hint="cs"/>
          <w:sz w:val="24"/>
          <w:szCs w:val="24"/>
          <w:rtl/>
        </w:rPr>
        <w:t xml:space="preserve">תבחן הוועדה הבין-משרדית, לשם מתן המלצתה לשר, </w:t>
      </w:r>
      <w:r>
        <w:rPr>
          <w:rFonts w:cs="David" w:hint="cs"/>
          <w:sz w:val="24"/>
          <w:szCs w:val="24"/>
          <w:rtl/>
        </w:rPr>
        <w:t>הם אלה:</w:t>
      </w:r>
    </w:p>
    <w:p w:rsidR="00C87143" w:rsidRDefault="00E66FEA" w:rsidP="008656C1">
      <w:pPr>
        <w:pStyle w:val="a6"/>
        <w:numPr>
          <w:ilvl w:val="0"/>
          <w:numId w:val="6"/>
        </w:numPr>
        <w:jc w:val="both"/>
        <w:rPr>
          <w:rFonts w:cs="David"/>
          <w:sz w:val="24"/>
          <w:szCs w:val="24"/>
        </w:rPr>
      </w:pPr>
      <w:r>
        <w:rPr>
          <w:rFonts w:cs="David" w:hint="cs"/>
          <w:sz w:val="24"/>
          <w:szCs w:val="24"/>
          <w:rtl/>
        </w:rPr>
        <w:t xml:space="preserve">המבקש החזיק </w:t>
      </w:r>
      <w:r w:rsidR="008A296E">
        <w:rPr>
          <w:rFonts w:cs="David" w:hint="cs"/>
          <w:sz w:val="24"/>
          <w:szCs w:val="24"/>
          <w:rtl/>
        </w:rPr>
        <w:t xml:space="preserve">במקרקעין </w:t>
      </w:r>
      <w:r>
        <w:rPr>
          <w:rFonts w:cs="David" w:hint="cs"/>
          <w:sz w:val="24"/>
          <w:szCs w:val="24"/>
          <w:rtl/>
        </w:rPr>
        <w:t xml:space="preserve">ביום התחילה, </w:t>
      </w:r>
      <w:r w:rsidR="008A296E">
        <w:rPr>
          <w:rFonts w:cs="David" w:hint="cs"/>
          <w:sz w:val="24"/>
          <w:szCs w:val="24"/>
          <w:rtl/>
        </w:rPr>
        <w:t>לצורך ניהול</w:t>
      </w:r>
      <w:r w:rsidR="00C87143">
        <w:rPr>
          <w:rFonts w:cs="David" w:hint="cs"/>
          <w:sz w:val="24"/>
          <w:szCs w:val="24"/>
          <w:rtl/>
        </w:rPr>
        <w:t xml:space="preserve"> </w:t>
      </w:r>
      <w:r w:rsidR="008A296E">
        <w:rPr>
          <w:rFonts w:cs="David" w:hint="cs"/>
          <w:sz w:val="24"/>
          <w:szCs w:val="24"/>
          <w:rtl/>
        </w:rPr>
        <w:t>מיזם</w:t>
      </w:r>
      <w:r w:rsidR="00C87143">
        <w:rPr>
          <w:rFonts w:cs="David" w:hint="cs"/>
          <w:sz w:val="24"/>
          <w:szCs w:val="24"/>
          <w:rtl/>
        </w:rPr>
        <w:t xml:space="preserve"> </w:t>
      </w:r>
      <w:r>
        <w:rPr>
          <w:rFonts w:cs="David" w:hint="cs"/>
          <w:sz w:val="24"/>
          <w:szCs w:val="24"/>
          <w:rtl/>
        </w:rPr>
        <w:t xml:space="preserve">חקלאי או מיזם חקלאי-תיירותי משולב, </w:t>
      </w:r>
      <w:r w:rsidR="00C87143">
        <w:rPr>
          <w:rFonts w:cs="David" w:hint="cs"/>
          <w:sz w:val="24"/>
          <w:szCs w:val="24"/>
          <w:rtl/>
        </w:rPr>
        <w:t xml:space="preserve">במשך </w:t>
      </w:r>
      <w:r w:rsidR="00C87143" w:rsidRPr="008A296E">
        <w:rPr>
          <w:rFonts w:cs="David" w:hint="cs"/>
          <w:b/>
          <w:bCs/>
          <w:sz w:val="24"/>
          <w:szCs w:val="24"/>
          <w:rtl/>
        </w:rPr>
        <w:t xml:space="preserve">שלוש שנים לפחות לפני </w:t>
      </w:r>
      <w:r w:rsidR="00360BCC">
        <w:rPr>
          <w:rFonts w:cs="David" w:hint="cs"/>
          <w:b/>
          <w:bCs/>
          <w:sz w:val="24"/>
          <w:szCs w:val="24"/>
          <w:rtl/>
        </w:rPr>
        <w:t>יום התחילה</w:t>
      </w:r>
      <w:r w:rsidR="00C87143">
        <w:rPr>
          <w:rFonts w:cs="David" w:hint="cs"/>
          <w:sz w:val="24"/>
          <w:szCs w:val="24"/>
          <w:rtl/>
        </w:rPr>
        <w:t>.</w:t>
      </w:r>
    </w:p>
    <w:p w:rsidR="00C87143" w:rsidRDefault="00C87143" w:rsidP="00C87143">
      <w:pPr>
        <w:pStyle w:val="a6"/>
        <w:numPr>
          <w:ilvl w:val="0"/>
          <w:numId w:val="6"/>
        </w:numPr>
        <w:jc w:val="both"/>
        <w:rPr>
          <w:rFonts w:cs="David"/>
          <w:sz w:val="24"/>
          <w:szCs w:val="24"/>
        </w:rPr>
      </w:pPr>
      <w:r>
        <w:rPr>
          <w:rFonts w:cs="David" w:hint="cs"/>
          <w:sz w:val="24"/>
          <w:szCs w:val="24"/>
          <w:rtl/>
        </w:rPr>
        <w:t xml:space="preserve">המיזם פעל </w:t>
      </w:r>
      <w:r w:rsidRPr="008A296E">
        <w:rPr>
          <w:rFonts w:cs="David" w:hint="cs"/>
          <w:b/>
          <w:bCs/>
          <w:sz w:val="24"/>
          <w:szCs w:val="24"/>
          <w:rtl/>
        </w:rPr>
        <w:t>בתמיכה ובסיוע</w:t>
      </w:r>
      <w:r>
        <w:rPr>
          <w:rFonts w:cs="David" w:hint="cs"/>
          <w:sz w:val="24"/>
          <w:szCs w:val="24"/>
          <w:rtl/>
        </w:rPr>
        <w:t xml:space="preserve"> שנתנו משרד ממשרדי הממשלה, ובכלל זה רשות מקרקעי ישראל, לצורך ניהול אותו מיזם. </w:t>
      </w:r>
      <w:r w:rsidR="007870E5">
        <w:rPr>
          <w:rFonts w:cs="David" w:hint="cs"/>
          <w:sz w:val="24"/>
          <w:szCs w:val="24"/>
          <w:rtl/>
        </w:rPr>
        <w:t>התמיכה והסיוע ייבחנו לפי אמות מידה שעליהן תחליט הוועדה הבין-משרדי</w:t>
      </w:r>
      <w:r w:rsidR="003E1BF5">
        <w:rPr>
          <w:rFonts w:cs="David" w:hint="cs"/>
          <w:sz w:val="24"/>
          <w:szCs w:val="24"/>
          <w:rtl/>
        </w:rPr>
        <w:t>ת.</w:t>
      </w:r>
    </w:p>
    <w:p w:rsidR="00C87143" w:rsidRDefault="008A296E" w:rsidP="00C87143">
      <w:pPr>
        <w:pStyle w:val="a6"/>
        <w:numPr>
          <w:ilvl w:val="0"/>
          <w:numId w:val="6"/>
        </w:numPr>
        <w:jc w:val="both"/>
        <w:rPr>
          <w:rFonts w:cs="David"/>
          <w:sz w:val="24"/>
          <w:szCs w:val="24"/>
        </w:rPr>
      </w:pPr>
      <w:r w:rsidRPr="008A296E">
        <w:rPr>
          <w:rFonts w:cs="David" w:hint="cs"/>
          <w:b/>
          <w:bCs/>
          <w:sz w:val="24"/>
          <w:szCs w:val="24"/>
          <w:rtl/>
        </w:rPr>
        <w:t>מידת הה</w:t>
      </w:r>
      <w:r>
        <w:rPr>
          <w:rFonts w:cs="David" w:hint="cs"/>
          <w:b/>
          <w:bCs/>
          <w:sz w:val="24"/>
          <w:szCs w:val="24"/>
          <w:rtl/>
        </w:rPr>
        <w:t>ית</w:t>
      </w:r>
      <w:r w:rsidRPr="008A296E">
        <w:rPr>
          <w:rFonts w:cs="David" w:hint="cs"/>
          <w:b/>
          <w:bCs/>
          <w:sz w:val="24"/>
          <w:szCs w:val="24"/>
          <w:rtl/>
        </w:rPr>
        <w:t>כנות התכנונית</w:t>
      </w:r>
      <w:r>
        <w:rPr>
          <w:rFonts w:cs="David" w:hint="cs"/>
          <w:sz w:val="24"/>
          <w:szCs w:val="24"/>
          <w:rtl/>
        </w:rPr>
        <w:t xml:space="preserve"> של המיזם</w:t>
      </w:r>
      <w:r w:rsidR="000F7280">
        <w:rPr>
          <w:rFonts w:cs="David" w:hint="cs"/>
          <w:sz w:val="24"/>
          <w:szCs w:val="24"/>
          <w:rtl/>
        </w:rPr>
        <w:t xml:space="preserve"> (</w:t>
      </w:r>
      <w:r w:rsidR="000F7280" w:rsidRPr="000F7280">
        <w:rPr>
          <w:rFonts w:cs="David"/>
          <w:sz w:val="24"/>
          <w:szCs w:val="24"/>
          <w:rtl/>
        </w:rPr>
        <w:t>כלומר אם צפוי שקיומו של המיזם יהיה אפשרי מבחינת דיני התכנון והבנייה</w:t>
      </w:r>
      <w:r w:rsidR="000F7280" w:rsidRPr="000F7280">
        <w:rPr>
          <w:rFonts w:cs="David" w:hint="cs"/>
          <w:sz w:val="24"/>
          <w:szCs w:val="24"/>
          <w:rtl/>
        </w:rPr>
        <w:t>)</w:t>
      </w:r>
      <w:r>
        <w:rPr>
          <w:rFonts w:cs="David" w:hint="cs"/>
          <w:sz w:val="24"/>
          <w:szCs w:val="24"/>
          <w:rtl/>
        </w:rPr>
        <w:t>.</w:t>
      </w:r>
    </w:p>
    <w:p w:rsidR="000F7280" w:rsidRPr="00C87143" w:rsidRDefault="000F7280" w:rsidP="008656C1">
      <w:pPr>
        <w:pStyle w:val="a6"/>
        <w:numPr>
          <w:ilvl w:val="0"/>
          <w:numId w:val="6"/>
        </w:numPr>
        <w:jc w:val="both"/>
        <w:rPr>
          <w:rFonts w:cs="David"/>
          <w:sz w:val="24"/>
          <w:szCs w:val="24"/>
          <w:rtl/>
        </w:rPr>
      </w:pPr>
      <w:r w:rsidRPr="000F7280">
        <w:rPr>
          <w:rFonts w:cs="David" w:hint="cs"/>
          <w:sz w:val="24"/>
          <w:szCs w:val="24"/>
          <w:rtl/>
        </w:rPr>
        <w:t>הבקשה לקבלת אישור השר צריכה הי</w:t>
      </w:r>
      <w:r w:rsidR="000F32BC">
        <w:rPr>
          <w:rFonts w:cs="David" w:hint="cs"/>
          <w:sz w:val="24"/>
          <w:szCs w:val="24"/>
          <w:rtl/>
        </w:rPr>
        <w:t>י</w:t>
      </w:r>
      <w:r w:rsidRPr="000F7280">
        <w:rPr>
          <w:rFonts w:cs="David" w:hint="cs"/>
          <w:sz w:val="24"/>
          <w:szCs w:val="24"/>
          <w:rtl/>
        </w:rPr>
        <w:t xml:space="preserve">תה להיות מוגשת </w:t>
      </w:r>
      <w:r w:rsidR="007870E5">
        <w:rPr>
          <w:rFonts w:cs="David" w:hint="cs"/>
          <w:sz w:val="24"/>
          <w:szCs w:val="24"/>
          <w:rtl/>
        </w:rPr>
        <w:t>ב</w:t>
      </w:r>
      <w:r w:rsidRPr="000F7280">
        <w:rPr>
          <w:rFonts w:cs="David" w:hint="cs"/>
          <w:b/>
          <w:bCs/>
          <w:sz w:val="24"/>
          <w:szCs w:val="24"/>
          <w:rtl/>
        </w:rPr>
        <w:t>תוך 18 חודשים</w:t>
      </w:r>
      <w:r w:rsidRPr="000F7280">
        <w:rPr>
          <w:rFonts w:cs="David" w:hint="cs"/>
          <w:sz w:val="24"/>
          <w:szCs w:val="24"/>
          <w:rtl/>
        </w:rPr>
        <w:t xml:space="preserve"> </w:t>
      </w:r>
      <w:r w:rsidR="00360BCC">
        <w:rPr>
          <w:rFonts w:cs="David" w:hint="cs"/>
          <w:sz w:val="24"/>
          <w:szCs w:val="24"/>
          <w:rtl/>
        </w:rPr>
        <w:t>מיום התחילה</w:t>
      </w:r>
      <w:r w:rsidRPr="000F7280">
        <w:rPr>
          <w:rFonts w:cs="David" w:hint="cs"/>
          <w:sz w:val="24"/>
          <w:szCs w:val="24"/>
          <w:rtl/>
        </w:rPr>
        <w:t>.</w:t>
      </w:r>
    </w:p>
    <w:p w:rsidR="000C5E06" w:rsidRDefault="00B33B0B" w:rsidP="008656C1">
      <w:pPr>
        <w:ind w:left="360"/>
        <w:jc w:val="both"/>
        <w:rPr>
          <w:rFonts w:cs="David"/>
          <w:sz w:val="24"/>
          <w:szCs w:val="24"/>
          <w:rtl/>
        </w:rPr>
      </w:pPr>
      <w:r>
        <w:rPr>
          <w:rFonts w:cs="David" w:hint="cs"/>
          <w:sz w:val="24"/>
          <w:szCs w:val="24"/>
          <w:rtl/>
        </w:rPr>
        <w:t>מבקש שקיבל אישור מאת השר כאמור</w:t>
      </w:r>
      <w:r w:rsidRPr="00C87143">
        <w:rPr>
          <w:rFonts w:cs="David"/>
          <w:sz w:val="24"/>
          <w:szCs w:val="24"/>
          <w:rtl/>
        </w:rPr>
        <w:t xml:space="preserve">, רשאי לפנות לרשות מקרקעי ישראל בבקשה להתקשר עמו בחוזה להקניית זכויות לגבי המקרקעין, לצורך </w:t>
      </w:r>
      <w:r>
        <w:rPr>
          <w:rFonts w:cs="David" w:hint="cs"/>
          <w:sz w:val="24"/>
          <w:szCs w:val="24"/>
          <w:rtl/>
        </w:rPr>
        <w:t xml:space="preserve">המשך </w:t>
      </w:r>
      <w:r w:rsidRPr="00C87143">
        <w:rPr>
          <w:rFonts w:cs="David"/>
          <w:sz w:val="24"/>
          <w:szCs w:val="24"/>
          <w:rtl/>
        </w:rPr>
        <w:t>ניהול</w:t>
      </w:r>
      <w:r>
        <w:rPr>
          <w:rFonts w:cs="David" w:hint="cs"/>
          <w:sz w:val="24"/>
          <w:szCs w:val="24"/>
          <w:rtl/>
        </w:rPr>
        <w:t xml:space="preserve">ו ופיתוחו של </w:t>
      </w:r>
      <w:r w:rsidRPr="00C87143">
        <w:rPr>
          <w:rFonts w:cs="David"/>
          <w:sz w:val="24"/>
          <w:szCs w:val="24"/>
          <w:rtl/>
        </w:rPr>
        <w:t>אותו מיזם כמיזם חקלאי-תיירותי משולב</w:t>
      </w:r>
      <w:r>
        <w:rPr>
          <w:rFonts w:cs="David" w:hint="cs"/>
          <w:sz w:val="24"/>
          <w:szCs w:val="24"/>
          <w:rtl/>
        </w:rPr>
        <w:t xml:space="preserve">: </w:t>
      </w:r>
      <w:r w:rsidR="000F7280" w:rsidRPr="000F7280">
        <w:rPr>
          <w:rFonts w:cs="David" w:hint="cs"/>
          <w:sz w:val="24"/>
          <w:szCs w:val="24"/>
          <w:rtl/>
        </w:rPr>
        <w:t>לפי הורא</w:t>
      </w:r>
      <w:r w:rsidR="00360BCC">
        <w:rPr>
          <w:rFonts w:cs="David" w:hint="cs"/>
          <w:sz w:val="24"/>
          <w:szCs w:val="24"/>
          <w:rtl/>
        </w:rPr>
        <w:t>ו</w:t>
      </w:r>
      <w:r w:rsidR="000F7280" w:rsidRPr="000F7280">
        <w:rPr>
          <w:rFonts w:cs="David" w:hint="cs"/>
          <w:sz w:val="24"/>
          <w:szCs w:val="24"/>
          <w:rtl/>
        </w:rPr>
        <w:t>ת המעבר</w:t>
      </w:r>
      <w:r w:rsidR="003E1BF5">
        <w:rPr>
          <w:rFonts w:cs="David" w:hint="cs"/>
          <w:sz w:val="24"/>
          <w:szCs w:val="24"/>
          <w:rtl/>
        </w:rPr>
        <w:t>, ו</w:t>
      </w:r>
      <w:r w:rsidR="000F7280" w:rsidRPr="000F7280">
        <w:rPr>
          <w:rFonts w:cs="David" w:hint="cs"/>
          <w:sz w:val="24"/>
          <w:szCs w:val="24"/>
          <w:rtl/>
        </w:rPr>
        <w:t xml:space="preserve">על אף הוראות כל דין, רשות מקרקעי ישראל </w:t>
      </w:r>
      <w:r w:rsidR="000F7280" w:rsidRPr="000F7280">
        <w:rPr>
          <w:rFonts w:cs="David" w:hint="cs"/>
          <w:b/>
          <w:bCs/>
          <w:sz w:val="24"/>
          <w:szCs w:val="24"/>
          <w:rtl/>
        </w:rPr>
        <w:t xml:space="preserve">תקנה למבקש </w:t>
      </w:r>
      <w:r w:rsidR="003E1BF5">
        <w:rPr>
          <w:rFonts w:cs="David" w:hint="cs"/>
          <w:b/>
          <w:bCs/>
          <w:sz w:val="24"/>
          <w:szCs w:val="24"/>
          <w:rtl/>
        </w:rPr>
        <w:t>שהמציא אישור מאת השר כאמור</w:t>
      </w:r>
      <w:r w:rsidR="000F7280" w:rsidRPr="000F7280">
        <w:rPr>
          <w:rFonts w:cs="David" w:hint="cs"/>
          <w:b/>
          <w:bCs/>
          <w:sz w:val="24"/>
          <w:szCs w:val="24"/>
          <w:rtl/>
        </w:rPr>
        <w:t xml:space="preserve"> זכויות לגבי המקרקעין</w:t>
      </w:r>
      <w:r w:rsidR="000F7280">
        <w:rPr>
          <w:rFonts w:cs="David" w:hint="cs"/>
          <w:sz w:val="24"/>
          <w:szCs w:val="24"/>
          <w:rtl/>
        </w:rPr>
        <w:t xml:space="preserve"> לשם ניהולו </w:t>
      </w:r>
      <w:r w:rsidR="003E1BF5">
        <w:rPr>
          <w:rFonts w:cs="David" w:hint="cs"/>
          <w:sz w:val="24"/>
          <w:szCs w:val="24"/>
          <w:rtl/>
        </w:rPr>
        <w:t xml:space="preserve">ופיתוחו </w:t>
      </w:r>
      <w:r w:rsidR="000F7280">
        <w:rPr>
          <w:rFonts w:cs="David" w:hint="cs"/>
          <w:sz w:val="24"/>
          <w:szCs w:val="24"/>
          <w:rtl/>
        </w:rPr>
        <w:t xml:space="preserve">של המיזם. </w:t>
      </w:r>
      <w:r w:rsidR="003E1BF5">
        <w:rPr>
          <w:rFonts w:cs="David" w:hint="cs"/>
          <w:sz w:val="24"/>
          <w:szCs w:val="24"/>
          <w:rtl/>
        </w:rPr>
        <w:t>הקניית זכויות כאמור אינה טעונה מכרז, ו</w:t>
      </w:r>
      <w:r w:rsidR="000F7280">
        <w:rPr>
          <w:rFonts w:cs="David" w:hint="cs"/>
          <w:sz w:val="24"/>
          <w:szCs w:val="24"/>
          <w:rtl/>
        </w:rPr>
        <w:t xml:space="preserve">בלבד שהמבקש </w:t>
      </w:r>
      <w:r w:rsidR="000F7280" w:rsidRPr="000F7280">
        <w:rPr>
          <w:rFonts w:cs="David" w:hint="cs"/>
          <w:sz w:val="24"/>
          <w:szCs w:val="24"/>
          <w:rtl/>
        </w:rPr>
        <w:t>ה</w:t>
      </w:r>
      <w:r w:rsidR="000F7280" w:rsidRPr="000F7280">
        <w:rPr>
          <w:rFonts w:cs="David"/>
          <w:sz w:val="24"/>
          <w:szCs w:val="24"/>
          <w:rtl/>
        </w:rPr>
        <w:t xml:space="preserve">סדיר את תשלומיו לרשות </w:t>
      </w:r>
      <w:r w:rsidR="003E1BF5">
        <w:rPr>
          <w:rFonts w:cs="David" w:hint="cs"/>
          <w:sz w:val="24"/>
          <w:szCs w:val="24"/>
          <w:rtl/>
        </w:rPr>
        <w:t xml:space="preserve">מקרקעי ישראל </w:t>
      </w:r>
      <w:r w:rsidR="000F7280" w:rsidRPr="000F7280">
        <w:rPr>
          <w:rFonts w:cs="David"/>
          <w:sz w:val="24"/>
          <w:szCs w:val="24"/>
          <w:rtl/>
        </w:rPr>
        <w:t xml:space="preserve">בשל </w:t>
      </w:r>
      <w:r w:rsidR="000F7280" w:rsidRPr="000F7280">
        <w:rPr>
          <w:rFonts w:cs="David" w:hint="cs"/>
          <w:sz w:val="24"/>
          <w:szCs w:val="24"/>
          <w:rtl/>
        </w:rPr>
        <w:t xml:space="preserve">כל </w:t>
      </w:r>
      <w:bookmarkStart w:id="1" w:name="_ETM_Q20_783549"/>
      <w:bookmarkEnd w:id="1"/>
      <w:r w:rsidR="000F7280" w:rsidRPr="000F7280">
        <w:rPr>
          <w:rFonts w:cs="David" w:hint="cs"/>
          <w:sz w:val="24"/>
          <w:szCs w:val="24"/>
          <w:rtl/>
        </w:rPr>
        <w:t xml:space="preserve">השימושים </w:t>
      </w:r>
      <w:r w:rsidR="000F7280" w:rsidRPr="000F7280">
        <w:rPr>
          <w:rFonts w:cs="David"/>
          <w:sz w:val="24"/>
          <w:szCs w:val="24"/>
          <w:rtl/>
        </w:rPr>
        <w:t>במקרקעין</w:t>
      </w:r>
      <w:r w:rsidR="003E1BF5">
        <w:rPr>
          <w:rFonts w:cs="David" w:hint="cs"/>
          <w:sz w:val="24"/>
          <w:szCs w:val="24"/>
          <w:rtl/>
        </w:rPr>
        <w:t xml:space="preserve"> שנעשו עד למועד הקניית הזכויות</w:t>
      </w:r>
      <w:r w:rsidR="000F7280">
        <w:rPr>
          <w:rFonts w:cs="David" w:hint="cs"/>
          <w:sz w:val="24"/>
          <w:szCs w:val="24"/>
          <w:rtl/>
        </w:rPr>
        <w:t>.</w:t>
      </w:r>
    </w:p>
    <w:p w:rsidR="00A27392" w:rsidRDefault="003E1BF5" w:rsidP="000F32BC">
      <w:pPr>
        <w:ind w:left="360"/>
        <w:jc w:val="both"/>
        <w:rPr>
          <w:rFonts w:cs="David"/>
          <w:sz w:val="24"/>
          <w:szCs w:val="24"/>
          <w:rtl/>
        </w:rPr>
      </w:pPr>
      <w:r>
        <w:rPr>
          <w:rFonts w:cs="David" w:hint="cs"/>
          <w:sz w:val="24"/>
          <w:szCs w:val="24"/>
          <w:rtl/>
        </w:rPr>
        <w:t xml:space="preserve">עוד נקבע בהוראות המעבר כי </w:t>
      </w:r>
      <w:r w:rsidR="00A27392">
        <w:rPr>
          <w:rFonts w:cs="David" w:hint="cs"/>
          <w:sz w:val="24"/>
          <w:szCs w:val="24"/>
          <w:rtl/>
        </w:rPr>
        <w:t>רשות מקרקעי ישראל תהיה רשאית לא להמשיך להקנות זכויות לגבי המקרקעין</w:t>
      </w:r>
      <w:r w:rsidR="0068020D">
        <w:rPr>
          <w:rFonts w:cs="David" w:hint="cs"/>
          <w:sz w:val="24"/>
          <w:szCs w:val="24"/>
          <w:rtl/>
        </w:rPr>
        <w:t>,</w:t>
      </w:r>
      <w:r w:rsidR="00A27392">
        <w:rPr>
          <w:rFonts w:cs="David" w:hint="cs"/>
          <w:sz w:val="24"/>
          <w:szCs w:val="24"/>
          <w:rtl/>
        </w:rPr>
        <w:t xml:space="preserve"> אם עד תום 10 שנים מיום </w:t>
      </w:r>
      <w:r>
        <w:rPr>
          <w:rFonts w:cs="David" w:hint="cs"/>
          <w:sz w:val="24"/>
          <w:szCs w:val="24"/>
          <w:rtl/>
        </w:rPr>
        <w:t>התחילה,</w:t>
      </w:r>
      <w:r w:rsidR="00A27392">
        <w:rPr>
          <w:rFonts w:cs="David" w:hint="cs"/>
          <w:sz w:val="24"/>
          <w:szCs w:val="24"/>
          <w:rtl/>
        </w:rPr>
        <w:t xml:space="preserve"> טרם ניתן תוקף לתכנית</w:t>
      </w:r>
      <w:r>
        <w:rPr>
          <w:rFonts w:cs="David" w:hint="cs"/>
          <w:sz w:val="24"/>
          <w:szCs w:val="24"/>
          <w:rtl/>
        </w:rPr>
        <w:t xml:space="preserve"> לפי חוק התכנון והבנייה, התשכ"ה-1965,</w:t>
      </w:r>
      <w:r w:rsidR="00A27392">
        <w:rPr>
          <w:rFonts w:cs="David" w:hint="cs"/>
          <w:sz w:val="24"/>
          <w:szCs w:val="24"/>
          <w:rtl/>
        </w:rPr>
        <w:t xml:space="preserve"> המאפשרת את קיומו של המיזם במקרקעין, או אם מוסד תכנון דחה תכנית כאמור לפני כן.</w:t>
      </w:r>
    </w:p>
    <w:p w:rsidR="000F7280" w:rsidRPr="000F7280" w:rsidRDefault="000F7280" w:rsidP="00CA3E60">
      <w:pPr>
        <w:ind w:left="360"/>
        <w:jc w:val="both"/>
        <w:rPr>
          <w:rFonts w:cs="David"/>
          <w:sz w:val="24"/>
          <w:szCs w:val="24"/>
        </w:rPr>
      </w:pPr>
      <w:r>
        <w:rPr>
          <w:rFonts w:cs="David" w:hint="cs"/>
          <w:sz w:val="24"/>
          <w:szCs w:val="24"/>
          <w:rtl/>
        </w:rPr>
        <w:t>לדברי ח"כ ישראל חסון שהציג את הצעת החוק במליאה לקראת הקריאה השנייה והשלישית,</w:t>
      </w:r>
      <w:r w:rsidRPr="000F7280">
        <w:rPr>
          <w:rFonts w:cs="David" w:hint="cs"/>
          <w:sz w:val="24"/>
          <w:szCs w:val="24"/>
          <w:rtl/>
        </w:rPr>
        <w:t xml:space="preserve"> </w:t>
      </w:r>
      <w:r>
        <w:rPr>
          <w:rFonts w:cs="David" w:hint="cs"/>
          <w:sz w:val="24"/>
          <w:szCs w:val="24"/>
          <w:rtl/>
        </w:rPr>
        <w:t>"</w:t>
      </w:r>
      <w:r w:rsidRPr="000F7280">
        <w:rPr>
          <w:rFonts w:cs="David" w:hint="cs"/>
          <w:sz w:val="24"/>
          <w:szCs w:val="24"/>
          <w:rtl/>
        </w:rPr>
        <w:t xml:space="preserve">הרציונל שעומד בבסיסן של הוראות המעבר הוא הכרה בציפיות ראויות </w:t>
      </w:r>
      <w:bookmarkStart w:id="2" w:name="_ETM_Q21_215153"/>
      <w:bookmarkEnd w:id="2"/>
      <w:r w:rsidRPr="000F7280">
        <w:rPr>
          <w:rFonts w:cs="David" w:hint="cs"/>
          <w:sz w:val="24"/>
          <w:szCs w:val="24"/>
          <w:rtl/>
        </w:rPr>
        <w:t xml:space="preserve">להגנה ובאינטרס ההסתמכות של המתיישבים שהקימו את המיזמים הקיימים כיום </w:t>
      </w:r>
      <w:bookmarkStart w:id="3" w:name="_ETM_Q21_221785"/>
      <w:bookmarkEnd w:id="3"/>
      <w:r w:rsidRPr="000F7280">
        <w:rPr>
          <w:rFonts w:cs="David" w:hint="cs"/>
          <w:sz w:val="24"/>
          <w:szCs w:val="24"/>
          <w:rtl/>
        </w:rPr>
        <w:t>בנגב</w:t>
      </w:r>
      <w:r>
        <w:rPr>
          <w:rFonts w:cs="David" w:hint="cs"/>
          <w:sz w:val="24"/>
          <w:szCs w:val="24"/>
          <w:rtl/>
        </w:rPr>
        <w:t xml:space="preserve">... </w:t>
      </w:r>
      <w:r w:rsidRPr="000F7280">
        <w:rPr>
          <w:rFonts w:cs="David" w:hint="cs"/>
          <w:sz w:val="24"/>
          <w:szCs w:val="24"/>
          <w:rtl/>
        </w:rPr>
        <w:t xml:space="preserve">מדובר בקבוצה ייחודית ומצומצמת שהקימה </w:t>
      </w:r>
      <w:bookmarkStart w:id="4" w:name="_ETM_Q21_242185"/>
      <w:bookmarkEnd w:id="4"/>
      <w:r w:rsidRPr="000F7280">
        <w:rPr>
          <w:rFonts w:cs="David" w:hint="cs"/>
          <w:sz w:val="24"/>
          <w:szCs w:val="24"/>
          <w:rtl/>
        </w:rPr>
        <w:t xml:space="preserve">יש מאין מפעל התיישבותי, שזכה לאורך שנים לסיוע של המדינה ושל כל הזרועות, פקידים בכירים ושרים וכו', ונתמך </w:t>
      </w:r>
      <w:bookmarkStart w:id="5" w:name="_ETM_Q21_259519"/>
      <w:bookmarkEnd w:id="5"/>
      <w:r w:rsidRPr="000F7280">
        <w:rPr>
          <w:rFonts w:cs="David" w:hint="cs"/>
          <w:sz w:val="24"/>
          <w:szCs w:val="24"/>
          <w:rtl/>
        </w:rPr>
        <w:t xml:space="preserve">בכמה החלטות ממשלה שקבעו באופן חד-משמעי וברור שהתיישבות היחידים </w:t>
      </w:r>
      <w:bookmarkStart w:id="6" w:name="_ETM_Q21_268180"/>
      <w:bookmarkEnd w:id="6"/>
      <w:r w:rsidRPr="000F7280">
        <w:rPr>
          <w:rFonts w:cs="David" w:hint="cs"/>
          <w:sz w:val="24"/>
          <w:szCs w:val="24"/>
          <w:rtl/>
        </w:rPr>
        <w:t xml:space="preserve">היא אמצעי למימוש מדיניות הממשלה לפיתוח הנגב ולשמירה על קרקעות </w:t>
      </w:r>
      <w:bookmarkStart w:id="7" w:name="_ETM_Q21_271503"/>
      <w:bookmarkEnd w:id="7"/>
      <w:r w:rsidRPr="000F7280">
        <w:rPr>
          <w:rFonts w:cs="David" w:hint="cs"/>
          <w:sz w:val="24"/>
          <w:szCs w:val="24"/>
          <w:rtl/>
        </w:rPr>
        <w:t xml:space="preserve">המדינה בנגב, וכי יש להסדיר את מעמדן של חוות הבודדים </w:t>
      </w:r>
      <w:bookmarkStart w:id="8" w:name="_ETM_Q21_279053"/>
      <w:bookmarkEnd w:id="8"/>
      <w:r w:rsidRPr="000F7280">
        <w:rPr>
          <w:rFonts w:cs="David" w:hint="cs"/>
          <w:sz w:val="24"/>
          <w:szCs w:val="24"/>
          <w:rtl/>
        </w:rPr>
        <w:t>הקיימות, לרבות בחקיקה</w:t>
      </w:r>
      <w:r>
        <w:rPr>
          <w:rFonts w:cs="David" w:hint="cs"/>
          <w:sz w:val="24"/>
          <w:szCs w:val="24"/>
          <w:rtl/>
        </w:rPr>
        <w:t>".</w:t>
      </w:r>
    </w:p>
    <w:p w:rsidR="00E11236" w:rsidRDefault="00E11236" w:rsidP="00402000">
      <w:pPr>
        <w:jc w:val="both"/>
        <w:rPr>
          <w:rFonts w:cs="David"/>
          <w:sz w:val="24"/>
          <w:szCs w:val="24"/>
          <w:rtl/>
        </w:rPr>
      </w:pPr>
    </w:p>
    <w:p w:rsidR="00952AD3" w:rsidRDefault="00952AD3" w:rsidP="000F7280">
      <w:pPr>
        <w:jc w:val="both"/>
        <w:rPr>
          <w:rFonts w:cs="David"/>
          <w:sz w:val="24"/>
          <w:szCs w:val="24"/>
          <w:rtl/>
        </w:rPr>
      </w:pPr>
    </w:p>
    <w:p w:rsidR="0091329D" w:rsidRPr="0091329D" w:rsidRDefault="0091329D" w:rsidP="008656C1">
      <w:pPr>
        <w:jc w:val="both"/>
        <w:rPr>
          <w:rFonts w:cs="David"/>
          <w:b/>
          <w:bCs/>
          <w:sz w:val="24"/>
          <w:szCs w:val="24"/>
          <w:u w:val="single"/>
          <w:rtl/>
        </w:rPr>
      </w:pPr>
      <w:r w:rsidRPr="0091329D">
        <w:rPr>
          <w:rFonts w:cs="David" w:hint="cs"/>
          <w:b/>
          <w:bCs/>
          <w:sz w:val="24"/>
          <w:szCs w:val="24"/>
          <w:u w:val="single"/>
          <w:rtl/>
        </w:rPr>
        <w:t xml:space="preserve">מעקב אחרי </w:t>
      </w:r>
      <w:r w:rsidR="0068020D">
        <w:rPr>
          <w:rFonts w:cs="David" w:hint="cs"/>
          <w:b/>
          <w:bCs/>
          <w:sz w:val="24"/>
          <w:szCs w:val="24"/>
          <w:u w:val="single"/>
          <w:rtl/>
        </w:rPr>
        <w:t>יישום תיקון מס' 4 ל</w:t>
      </w:r>
      <w:r w:rsidRPr="0091329D">
        <w:rPr>
          <w:rFonts w:cs="David" w:hint="cs"/>
          <w:b/>
          <w:bCs/>
          <w:sz w:val="24"/>
          <w:szCs w:val="24"/>
          <w:u w:val="single"/>
          <w:rtl/>
        </w:rPr>
        <w:t xml:space="preserve">חוק </w:t>
      </w:r>
      <w:r w:rsidRPr="0091329D">
        <w:rPr>
          <w:rFonts w:cs="David"/>
          <w:b/>
          <w:bCs/>
          <w:sz w:val="24"/>
          <w:szCs w:val="24"/>
          <w:u w:val="single"/>
          <w:rtl/>
        </w:rPr>
        <w:t>–</w:t>
      </w:r>
      <w:r w:rsidRPr="0091329D">
        <w:rPr>
          <w:rFonts w:cs="David" w:hint="cs"/>
          <w:b/>
          <w:bCs/>
          <w:sz w:val="24"/>
          <w:szCs w:val="24"/>
          <w:u w:val="single"/>
          <w:rtl/>
        </w:rPr>
        <w:t xml:space="preserve"> 2012</w:t>
      </w:r>
    </w:p>
    <w:p w:rsidR="009A5BBC" w:rsidRPr="0027624C" w:rsidRDefault="0091329D" w:rsidP="000F32BC">
      <w:pPr>
        <w:jc w:val="both"/>
        <w:rPr>
          <w:rFonts w:cs="David"/>
          <w:sz w:val="24"/>
          <w:szCs w:val="24"/>
          <w:rtl/>
        </w:rPr>
      </w:pPr>
      <w:r w:rsidRPr="0027624C">
        <w:rPr>
          <w:rFonts w:cs="David" w:hint="cs"/>
          <w:sz w:val="24"/>
          <w:szCs w:val="24"/>
          <w:rtl/>
        </w:rPr>
        <w:t xml:space="preserve">ועדת הכלכלה קיימה בשנת 2012 דיוני מעקב אחר יישום </w:t>
      </w:r>
      <w:r w:rsidR="0068020D">
        <w:rPr>
          <w:rFonts w:cs="David" w:hint="cs"/>
          <w:sz w:val="24"/>
          <w:szCs w:val="24"/>
          <w:rtl/>
        </w:rPr>
        <w:t>תיקון מס' 4</w:t>
      </w:r>
      <w:r w:rsidR="0068020D" w:rsidRPr="0027624C">
        <w:rPr>
          <w:rFonts w:cs="David" w:hint="cs"/>
          <w:sz w:val="24"/>
          <w:szCs w:val="24"/>
          <w:rtl/>
        </w:rPr>
        <w:t xml:space="preserve"> </w:t>
      </w:r>
      <w:r w:rsidR="0068020D">
        <w:rPr>
          <w:rFonts w:cs="David" w:hint="cs"/>
          <w:sz w:val="24"/>
          <w:szCs w:val="24"/>
          <w:rtl/>
        </w:rPr>
        <w:t>ל</w:t>
      </w:r>
      <w:r w:rsidRPr="0027624C">
        <w:rPr>
          <w:rFonts w:cs="David" w:hint="cs"/>
          <w:sz w:val="24"/>
          <w:szCs w:val="24"/>
          <w:rtl/>
        </w:rPr>
        <w:t>חוק (פרוטוקולים מ</w:t>
      </w:r>
      <w:r w:rsidR="00C414C5">
        <w:rPr>
          <w:rFonts w:cs="David" w:hint="cs"/>
          <w:sz w:val="24"/>
          <w:szCs w:val="24"/>
          <w:rtl/>
        </w:rPr>
        <w:t>ה</w:t>
      </w:r>
      <w:r w:rsidRPr="0027624C">
        <w:rPr>
          <w:rFonts w:cs="David" w:hint="cs"/>
          <w:sz w:val="24"/>
          <w:szCs w:val="24"/>
          <w:rtl/>
        </w:rPr>
        <w:t>ימים 4.6.2012 ו-25.6.2012).</w:t>
      </w:r>
    </w:p>
    <w:p w:rsidR="0027624C" w:rsidRDefault="0027624C" w:rsidP="008656C1">
      <w:pPr>
        <w:pStyle w:val="a6"/>
        <w:numPr>
          <w:ilvl w:val="0"/>
          <w:numId w:val="7"/>
        </w:numPr>
        <w:jc w:val="both"/>
        <w:rPr>
          <w:rFonts w:cs="David"/>
          <w:sz w:val="24"/>
          <w:szCs w:val="24"/>
        </w:rPr>
      </w:pPr>
      <w:r w:rsidRPr="0027624C">
        <w:rPr>
          <w:rFonts w:cs="David" w:hint="cs"/>
          <w:sz w:val="24"/>
          <w:szCs w:val="24"/>
          <w:rtl/>
        </w:rPr>
        <w:t xml:space="preserve">מהדיונים עולה כי הוועדה </w:t>
      </w:r>
      <w:r w:rsidR="00146A39" w:rsidRPr="0027624C">
        <w:rPr>
          <w:rFonts w:cs="David" w:hint="cs"/>
          <w:sz w:val="24"/>
          <w:szCs w:val="24"/>
          <w:rtl/>
        </w:rPr>
        <w:t>הבי</w:t>
      </w:r>
      <w:r w:rsidR="00146A39">
        <w:rPr>
          <w:rFonts w:cs="David" w:hint="cs"/>
          <w:sz w:val="24"/>
          <w:szCs w:val="24"/>
          <w:rtl/>
        </w:rPr>
        <w:t>ן-</w:t>
      </w:r>
      <w:r w:rsidR="00146A39" w:rsidRPr="0027624C">
        <w:rPr>
          <w:rFonts w:cs="David" w:hint="cs"/>
          <w:sz w:val="24"/>
          <w:szCs w:val="24"/>
          <w:rtl/>
        </w:rPr>
        <w:t xml:space="preserve">משרדית </w:t>
      </w:r>
      <w:r w:rsidRPr="0027624C">
        <w:rPr>
          <w:rFonts w:cs="David" w:hint="cs"/>
          <w:sz w:val="24"/>
          <w:szCs w:val="24"/>
          <w:rtl/>
        </w:rPr>
        <w:t>ש</w:t>
      </w:r>
      <w:r w:rsidR="004202DD">
        <w:rPr>
          <w:rFonts w:cs="David" w:hint="cs"/>
          <w:sz w:val="24"/>
          <w:szCs w:val="24"/>
          <w:rtl/>
        </w:rPr>
        <w:t xml:space="preserve">הוקמה לפי </w:t>
      </w:r>
      <w:r w:rsidRPr="0027624C">
        <w:rPr>
          <w:rFonts w:cs="David" w:hint="cs"/>
          <w:sz w:val="24"/>
          <w:szCs w:val="24"/>
          <w:rtl/>
        </w:rPr>
        <w:t>תיקון</w:t>
      </w:r>
      <w:r w:rsidR="00944B6D">
        <w:rPr>
          <w:rFonts w:cs="David" w:hint="cs"/>
          <w:sz w:val="24"/>
          <w:szCs w:val="24"/>
          <w:rtl/>
        </w:rPr>
        <w:t xml:space="preserve"> מס'</w:t>
      </w:r>
      <w:r w:rsidRPr="0027624C">
        <w:rPr>
          <w:rFonts w:cs="David" w:hint="cs"/>
          <w:sz w:val="24"/>
          <w:szCs w:val="24"/>
          <w:rtl/>
        </w:rPr>
        <w:t xml:space="preserve"> 4 החלה את עבודתה לקראת סוף שנת 2010/ תחילת שנת 2011.</w:t>
      </w:r>
    </w:p>
    <w:p w:rsidR="0091329D" w:rsidRPr="0027624C" w:rsidRDefault="00952AD3" w:rsidP="0027624C">
      <w:pPr>
        <w:pStyle w:val="a6"/>
        <w:numPr>
          <w:ilvl w:val="0"/>
          <w:numId w:val="7"/>
        </w:numPr>
        <w:jc w:val="both"/>
        <w:rPr>
          <w:rFonts w:cs="David"/>
          <w:sz w:val="24"/>
          <w:szCs w:val="24"/>
          <w:rtl/>
        </w:rPr>
      </w:pPr>
      <w:r w:rsidRPr="0027624C">
        <w:rPr>
          <w:rFonts w:cs="David" w:hint="cs"/>
          <w:sz w:val="24"/>
          <w:szCs w:val="24"/>
          <w:rtl/>
        </w:rPr>
        <w:t>נציגת המשרד לפיתוח הנגב</w:t>
      </w:r>
      <w:r w:rsidR="0036277B">
        <w:rPr>
          <w:rFonts w:cs="David" w:hint="cs"/>
          <w:sz w:val="24"/>
          <w:szCs w:val="24"/>
          <w:rtl/>
        </w:rPr>
        <w:t xml:space="preserve"> והגליל</w:t>
      </w:r>
      <w:r w:rsidRPr="0027624C">
        <w:rPr>
          <w:rFonts w:cs="David" w:hint="cs"/>
          <w:sz w:val="24"/>
          <w:szCs w:val="24"/>
          <w:rtl/>
        </w:rPr>
        <w:t>, הגב' אדוה אשל-רבינוביץ</w:t>
      </w:r>
      <w:r w:rsidR="0036277B">
        <w:rPr>
          <w:rFonts w:cs="David" w:hint="cs"/>
          <w:sz w:val="24"/>
          <w:szCs w:val="24"/>
          <w:rtl/>
        </w:rPr>
        <w:t>,</w:t>
      </w:r>
      <w:r w:rsidRPr="0027624C">
        <w:rPr>
          <w:rFonts w:cs="David" w:hint="cs"/>
          <w:sz w:val="24"/>
          <w:szCs w:val="24"/>
          <w:rtl/>
        </w:rPr>
        <w:t xml:space="preserve"> שעמדה בראש הוועדה תיארה כי הוועדה קבעה סדרי עבודה, אספה נתונים והחלה בעבודת מטה מול גורמי ממשלה</w:t>
      </w:r>
      <w:r w:rsidR="003F7118" w:rsidRPr="0027624C">
        <w:rPr>
          <w:rFonts w:cs="David" w:hint="cs"/>
          <w:sz w:val="24"/>
          <w:szCs w:val="24"/>
          <w:rtl/>
        </w:rPr>
        <w:t xml:space="preserve">, </w:t>
      </w:r>
      <w:r w:rsidRPr="0027624C">
        <w:rPr>
          <w:rFonts w:cs="David" w:hint="cs"/>
          <w:b/>
          <w:bCs/>
          <w:sz w:val="24"/>
          <w:szCs w:val="24"/>
          <w:rtl/>
        </w:rPr>
        <w:t>אך טרם ניתנו החלטות פרטניות לגבי חוות הבודדים</w:t>
      </w:r>
      <w:r w:rsidR="00EB65B8" w:rsidRPr="0027624C">
        <w:rPr>
          <w:rFonts w:cs="David" w:hint="cs"/>
          <w:sz w:val="24"/>
          <w:szCs w:val="24"/>
          <w:rtl/>
        </w:rPr>
        <w:t xml:space="preserve"> (לגבי חוות "דרך היין" הי</w:t>
      </w:r>
      <w:r w:rsidR="000F32BC">
        <w:rPr>
          <w:rFonts w:cs="David" w:hint="cs"/>
          <w:sz w:val="24"/>
          <w:szCs w:val="24"/>
          <w:rtl/>
        </w:rPr>
        <w:t>י</w:t>
      </w:r>
      <w:r w:rsidR="00EB65B8" w:rsidRPr="0027624C">
        <w:rPr>
          <w:rFonts w:cs="David" w:hint="cs"/>
          <w:sz w:val="24"/>
          <w:szCs w:val="24"/>
          <w:rtl/>
        </w:rPr>
        <w:t>תה אפשרות לתת המלצה לגבי חלק מהן אך בחרו להמתין כדי לא להשאיר את החוות ה"ב</w:t>
      </w:r>
      <w:r w:rsidR="000F32BC">
        <w:rPr>
          <w:rFonts w:cs="David" w:hint="cs"/>
          <w:sz w:val="24"/>
          <w:szCs w:val="24"/>
          <w:rtl/>
        </w:rPr>
        <w:t>עייתיות" לבד אלא לנסות להגיע לפ</w:t>
      </w:r>
      <w:r w:rsidR="00EB65B8" w:rsidRPr="0027624C">
        <w:rPr>
          <w:rFonts w:cs="David" w:hint="cs"/>
          <w:sz w:val="24"/>
          <w:szCs w:val="24"/>
          <w:rtl/>
        </w:rPr>
        <w:t>תרון מוסכם על כולן. לגבי החוות שאינן ב"דרך היין"</w:t>
      </w:r>
      <w:r w:rsidR="00B30B5C">
        <w:rPr>
          <w:rFonts w:cs="David" w:hint="cs"/>
          <w:sz w:val="24"/>
          <w:szCs w:val="24"/>
          <w:rtl/>
        </w:rPr>
        <w:t>, שאליהם מתייחסים בתור "החוות הצפוניות",</w:t>
      </w:r>
      <w:r w:rsidR="00EB65B8" w:rsidRPr="0027624C">
        <w:rPr>
          <w:rFonts w:cs="David" w:hint="cs"/>
          <w:sz w:val="24"/>
          <w:szCs w:val="24"/>
          <w:rtl/>
        </w:rPr>
        <w:t xml:space="preserve"> דומה כי הי</w:t>
      </w:r>
      <w:r w:rsidR="000F32BC">
        <w:rPr>
          <w:rFonts w:cs="David" w:hint="cs"/>
          <w:sz w:val="24"/>
          <w:szCs w:val="24"/>
          <w:rtl/>
        </w:rPr>
        <w:t>י</w:t>
      </w:r>
      <w:r w:rsidR="00EB65B8" w:rsidRPr="0027624C">
        <w:rPr>
          <w:rFonts w:cs="David" w:hint="cs"/>
          <w:sz w:val="24"/>
          <w:szCs w:val="24"/>
          <w:rtl/>
        </w:rPr>
        <w:t>תה בעיה לקבוע עמדה לגבי הקריטריון של היתכנות תכנונית)</w:t>
      </w:r>
      <w:r w:rsidRPr="0027624C">
        <w:rPr>
          <w:rFonts w:cs="David" w:hint="cs"/>
          <w:sz w:val="24"/>
          <w:szCs w:val="24"/>
          <w:rtl/>
        </w:rPr>
        <w:t>.</w:t>
      </w:r>
      <w:r w:rsidR="00EB65B8" w:rsidRPr="0027624C">
        <w:rPr>
          <w:rFonts w:cs="David" w:hint="cs"/>
          <w:sz w:val="24"/>
          <w:szCs w:val="24"/>
          <w:rtl/>
        </w:rPr>
        <w:t xml:space="preserve"> </w:t>
      </w:r>
      <w:r w:rsidR="003F7118" w:rsidRPr="0027624C">
        <w:rPr>
          <w:rFonts w:cs="David" w:hint="cs"/>
          <w:sz w:val="24"/>
          <w:szCs w:val="24"/>
          <w:rtl/>
        </w:rPr>
        <w:t xml:space="preserve"> </w:t>
      </w:r>
    </w:p>
    <w:p w:rsidR="009A5BBC" w:rsidRPr="0027624C" w:rsidRDefault="003F7118" w:rsidP="00E11236">
      <w:pPr>
        <w:pStyle w:val="a6"/>
        <w:numPr>
          <w:ilvl w:val="0"/>
          <w:numId w:val="7"/>
        </w:numPr>
        <w:jc w:val="both"/>
        <w:rPr>
          <w:rFonts w:cs="David"/>
          <w:sz w:val="24"/>
          <w:szCs w:val="24"/>
          <w:rtl/>
        </w:rPr>
      </w:pPr>
      <w:r w:rsidRPr="0027624C">
        <w:rPr>
          <w:rFonts w:cs="David" w:hint="cs"/>
          <w:sz w:val="24"/>
          <w:szCs w:val="24"/>
          <w:rtl/>
        </w:rPr>
        <w:t xml:space="preserve">בדיונים עלה כי </w:t>
      </w:r>
      <w:r w:rsidRPr="0027624C">
        <w:rPr>
          <w:rFonts w:cs="David" w:hint="cs"/>
          <w:b/>
          <w:bCs/>
          <w:sz w:val="24"/>
          <w:szCs w:val="24"/>
          <w:rtl/>
        </w:rPr>
        <w:t>הפרקליטות המשיכה לקדם תביעות אזרחיות נגד חלק מחוות הבודדים</w:t>
      </w:r>
      <w:r w:rsidRPr="0027624C">
        <w:rPr>
          <w:rFonts w:cs="David" w:hint="cs"/>
          <w:sz w:val="24"/>
          <w:szCs w:val="24"/>
          <w:rtl/>
        </w:rPr>
        <w:t xml:space="preserve"> (בעיקר דובר על הליכים של סילוק יד מהמקרקעין). לפי עמדת משרד המשפטים שהוצגה בדיונים, ניתן להמשיך בתביעות אם מדובר בחווה </w:t>
      </w:r>
      <w:r w:rsidR="009A5BBC" w:rsidRPr="0027624C">
        <w:rPr>
          <w:rFonts w:cs="David" w:hint="cs"/>
          <w:sz w:val="24"/>
          <w:szCs w:val="24"/>
          <w:rtl/>
        </w:rPr>
        <w:t>ש</w:t>
      </w:r>
      <w:r w:rsidRPr="0027624C">
        <w:rPr>
          <w:rFonts w:cs="David" w:hint="cs"/>
          <w:sz w:val="24"/>
          <w:szCs w:val="24"/>
          <w:rtl/>
        </w:rPr>
        <w:t xml:space="preserve">נמצאת בכל מקרה מחוץ לתחום סמכותה של הוועדה </w:t>
      </w:r>
      <w:r w:rsidR="007F2513" w:rsidRPr="0027624C">
        <w:rPr>
          <w:rFonts w:cs="David" w:hint="cs"/>
          <w:sz w:val="24"/>
          <w:szCs w:val="24"/>
          <w:rtl/>
        </w:rPr>
        <w:t>הבי</w:t>
      </w:r>
      <w:r w:rsidR="007F2513">
        <w:rPr>
          <w:rFonts w:cs="David" w:hint="cs"/>
          <w:sz w:val="24"/>
          <w:szCs w:val="24"/>
          <w:rtl/>
        </w:rPr>
        <w:t>ן-</w:t>
      </w:r>
      <w:r w:rsidR="007F2513" w:rsidRPr="0027624C">
        <w:rPr>
          <w:rFonts w:cs="David" w:hint="cs"/>
          <w:sz w:val="24"/>
          <w:szCs w:val="24"/>
          <w:rtl/>
        </w:rPr>
        <w:t xml:space="preserve">משרדית </w:t>
      </w:r>
      <w:r w:rsidR="009A5BBC" w:rsidRPr="0027624C">
        <w:rPr>
          <w:rFonts w:cs="David" w:hint="cs"/>
          <w:sz w:val="24"/>
          <w:szCs w:val="24"/>
          <w:rtl/>
        </w:rPr>
        <w:t xml:space="preserve">(למשל, אם מדובר בחווה שלא היה לה מלכתחילה חוזה עם </w:t>
      </w:r>
      <w:r w:rsidR="005073C0">
        <w:rPr>
          <w:rFonts w:cs="David" w:hint="cs"/>
          <w:sz w:val="24"/>
          <w:szCs w:val="24"/>
          <w:rtl/>
        </w:rPr>
        <w:t>רשות מקרקעי ישראל</w:t>
      </w:r>
      <w:r w:rsidR="009A5BBC" w:rsidRPr="0027624C">
        <w:rPr>
          <w:rFonts w:cs="David" w:hint="cs"/>
          <w:sz w:val="24"/>
          <w:szCs w:val="24"/>
          <w:rtl/>
        </w:rPr>
        <w:t>, או חווה שפלשה באופן משמעותי מחוץ לתחום שהותר לה בחוזה לעשות בו שימוש)</w:t>
      </w:r>
      <w:r w:rsidRPr="0027624C">
        <w:rPr>
          <w:rFonts w:cs="David" w:hint="cs"/>
          <w:sz w:val="24"/>
          <w:szCs w:val="24"/>
          <w:rtl/>
        </w:rPr>
        <w:t>.</w:t>
      </w:r>
    </w:p>
    <w:p w:rsidR="00EB65B8" w:rsidRPr="0027624C" w:rsidRDefault="00EB65B8" w:rsidP="00E11236">
      <w:pPr>
        <w:pStyle w:val="a6"/>
        <w:numPr>
          <w:ilvl w:val="0"/>
          <w:numId w:val="7"/>
        </w:numPr>
        <w:jc w:val="both"/>
        <w:rPr>
          <w:rFonts w:cs="David"/>
          <w:sz w:val="24"/>
          <w:szCs w:val="24"/>
          <w:rtl/>
        </w:rPr>
      </w:pPr>
      <w:r w:rsidRPr="0027624C">
        <w:rPr>
          <w:rFonts w:cs="David" w:hint="cs"/>
          <w:sz w:val="24"/>
          <w:szCs w:val="24"/>
          <w:rtl/>
        </w:rPr>
        <w:t>נטען גם שמשרד החקלאות לא נותן לחוות מכסות מים</w:t>
      </w:r>
      <w:r w:rsidR="00B21676">
        <w:rPr>
          <w:rFonts w:cs="David" w:hint="cs"/>
          <w:sz w:val="24"/>
          <w:szCs w:val="24"/>
          <w:rtl/>
        </w:rPr>
        <w:t>, לא ניתנים מענקים</w:t>
      </w:r>
      <w:r w:rsidRPr="0027624C">
        <w:rPr>
          <w:rFonts w:cs="David" w:hint="cs"/>
          <w:sz w:val="24"/>
          <w:szCs w:val="24"/>
          <w:rtl/>
        </w:rPr>
        <w:t xml:space="preserve"> וכי </w:t>
      </w:r>
      <w:r w:rsidR="007F2513">
        <w:rPr>
          <w:rFonts w:cs="David" w:hint="cs"/>
          <w:sz w:val="24"/>
          <w:szCs w:val="24"/>
          <w:rtl/>
        </w:rPr>
        <w:t xml:space="preserve">רשות מקרקעי ישראל </w:t>
      </w:r>
      <w:r w:rsidRPr="0027624C">
        <w:rPr>
          <w:rFonts w:cs="David" w:hint="cs"/>
          <w:sz w:val="24"/>
          <w:szCs w:val="24"/>
          <w:rtl/>
        </w:rPr>
        <w:t>לא מחדש</w:t>
      </w:r>
      <w:r w:rsidR="00E11236">
        <w:rPr>
          <w:rFonts w:cs="David" w:hint="cs"/>
          <w:sz w:val="24"/>
          <w:szCs w:val="24"/>
          <w:rtl/>
        </w:rPr>
        <w:t>ת</w:t>
      </w:r>
      <w:r w:rsidRPr="0027624C">
        <w:rPr>
          <w:rFonts w:cs="David" w:hint="cs"/>
          <w:sz w:val="24"/>
          <w:szCs w:val="24"/>
          <w:rtl/>
        </w:rPr>
        <w:t xml:space="preserve"> עימם חוזים. </w:t>
      </w:r>
    </w:p>
    <w:p w:rsidR="0027624C" w:rsidRPr="0027624C" w:rsidRDefault="0027624C" w:rsidP="008656C1">
      <w:pPr>
        <w:pStyle w:val="a6"/>
        <w:numPr>
          <w:ilvl w:val="0"/>
          <w:numId w:val="7"/>
        </w:numPr>
        <w:jc w:val="both"/>
        <w:rPr>
          <w:rFonts w:cs="David"/>
          <w:sz w:val="24"/>
          <w:szCs w:val="24"/>
          <w:rtl/>
        </w:rPr>
      </w:pPr>
      <w:r w:rsidRPr="0027624C">
        <w:rPr>
          <w:rFonts w:cs="David" w:hint="cs"/>
          <w:sz w:val="24"/>
          <w:szCs w:val="24"/>
          <w:rtl/>
        </w:rPr>
        <w:t xml:space="preserve">נציג </w:t>
      </w:r>
      <w:r w:rsidR="007F2513">
        <w:rPr>
          <w:rFonts w:cs="David" w:hint="cs"/>
          <w:sz w:val="24"/>
          <w:szCs w:val="24"/>
          <w:rtl/>
        </w:rPr>
        <w:t xml:space="preserve">רשות מקרקעי ישראל </w:t>
      </w:r>
      <w:r w:rsidRPr="0027624C">
        <w:rPr>
          <w:rFonts w:cs="David" w:hint="cs"/>
          <w:sz w:val="24"/>
          <w:szCs w:val="24"/>
          <w:rtl/>
        </w:rPr>
        <w:t>תיאר כי מבחינת המועצה הארצית לתכנון ולבניה, אישור חוות בודדים מנוגד למדיניות התכנונית</w:t>
      </w:r>
      <w:r w:rsidR="004202DD">
        <w:rPr>
          <w:rFonts w:cs="David" w:hint="cs"/>
          <w:sz w:val="24"/>
          <w:szCs w:val="24"/>
          <w:rtl/>
        </w:rPr>
        <w:t xml:space="preserve"> הכללית</w:t>
      </w:r>
      <w:r w:rsidRPr="0027624C">
        <w:rPr>
          <w:rFonts w:cs="David" w:hint="cs"/>
          <w:sz w:val="24"/>
          <w:szCs w:val="24"/>
          <w:rtl/>
        </w:rPr>
        <w:t>.</w:t>
      </w:r>
    </w:p>
    <w:p w:rsidR="003F7118" w:rsidRDefault="009A5BBC" w:rsidP="000F32BC">
      <w:pPr>
        <w:pStyle w:val="a6"/>
        <w:numPr>
          <w:ilvl w:val="0"/>
          <w:numId w:val="7"/>
        </w:numPr>
        <w:jc w:val="both"/>
        <w:rPr>
          <w:rFonts w:cs="David"/>
          <w:sz w:val="24"/>
          <w:szCs w:val="24"/>
        </w:rPr>
      </w:pPr>
      <w:r w:rsidRPr="0027624C">
        <w:rPr>
          <w:rFonts w:cs="David" w:hint="cs"/>
          <w:sz w:val="24"/>
          <w:szCs w:val="24"/>
          <w:rtl/>
        </w:rPr>
        <w:t xml:space="preserve">חה"כ ישראל חסון טען כי </w:t>
      </w:r>
      <w:r w:rsidR="00EB65B8" w:rsidRPr="0027624C">
        <w:rPr>
          <w:rFonts w:cs="David" w:hint="cs"/>
          <w:sz w:val="24"/>
          <w:szCs w:val="24"/>
          <w:rtl/>
        </w:rPr>
        <w:t xml:space="preserve">התנהלות הפרקליטות </w:t>
      </w:r>
      <w:r w:rsidR="0027624C" w:rsidRPr="0027624C">
        <w:rPr>
          <w:rFonts w:cs="David" w:hint="cs"/>
          <w:sz w:val="24"/>
          <w:szCs w:val="24"/>
          <w:rtl/>
        </w:rPr>
        <w:t xml:space="preserve">והמדינה </w:t>
      </w:r>
      <w:r w:rsidRPr="0027624C">
        <w:rPr>
          <w:rFonts w:cs="David" w:hint="cs"/>
          <w:sz w:val="24"/>
          <w:szCs w:val="24"/>
          <w:rtl/>
        </w:rPr>
        <w:t>מנוגדת לרוח התיקון לחוק</w:t>
      </w:r>
      <w:r w:rsidR="0027624C" w:rsidRPr="0027624C">
        <w:rPr>
          <w:rFonts w:cs="David" w:hint="cs"/>
          <w:sz w:val="24"/>
          <w:szCs w:val="24"/>
          <w:rtl/>
        </w:rPr>
        <w:t xml:space="preserve"> ולדברים שנאמרו על ידי גורמי התכנון דאז</w:t>
      </w:r>
      <w:r w:rsidR="0027624C">
        <w:rPr>
          <w:rFonts w:cs="David" w:hint="cs"/>
          <w:sz w:val="24"/>
          <w:szCs w:val="24"/>
          <w:rtl/>
        </w:rPr>
        <w:t xml:space="preserve"> </w:t>
      </w:r>
      <w:r w:rsidR="004202DD">
        <w:rPr>
          <w:rFonts w:cs="David" w:hint="cs"/>
          <w:sz w:val="24"/>
          <w:szCs w:val="24"/>
          <w:rtl/>
        </w:rPr>
        <w:t>(</w:t>
      </w:r>
      <w:r w:rsidR="000F32BC">
        <w:rPr>
          <w:rFonts w:cs="David" w:hint="cs"/>
          <w:sz w:val="24"/>
          <w:szCs w:val="24"/>
          <w:rtl/>
        </w:rPr>
        <w:t>מנהל מ</w:t>
      </w:r>
      <w:r w:rsidR="009F3084">
        <w:rPr>
          <w:rFonts w:cs="David" w:hint="cs"/>
          <w:sz w:val="24"/>
          <w:szCs w:val="24"/>
          <w:rtl/>
        </w:rPr>
        <w:t xml:space="preserve">נהל התכנון במשרד הפנים דאז, מר </w:t>
      </w:r>
      <w:r w:rsidR="004202DD">
        <w:rPr>
          <w:rFonts w:cs="David" w:hint="cs"/>
          <w:sz w:val="24"/>
          <w:szCs w:val="24"/>
          <w:rtl/>
        </w:rPr>
        <w:t xml:space="preserve">שמאי אסיף) </w:t>
      </w:r>
      <w:r w:rsidR="00F97577">
        <w:rPr>
          <w:rFonts w:cs="David" w:hint="cs"/>
          <w:sz w:val="24"/>
          <w:szCs w:val="24"/>
          <w:rtl/>
        </w:rPr>
        <w:t>שלפיהם למרבית החוות ניתן יהיה למצוא פתרון</w:t>
      </w:r>
      <w:r w:rsidRPr="0027624C">
        <w:rPr>
          <w:rFonts w:cs="David" w:hint="cs"/>
          <w:sz w:val="24"/>
          <w:szCs w:val="24"/>
          <w:rtl/>
        </w:rPr>
        <w:t>.</w:t>
      </w:r>
      <w:r w:rsidR="00F97577">
        <w:rPr>
          <w:rFonts w:cs="David" w:hint="cs"/>
          <w:sz w:val="24"/>
          <w:szCs w:val="24"/>
          <w:rtl/>
        </w:rPr>
        <w:t xml:space="preserve"> לעמדתו </w:t>
      </w:r>
      <w:r w:rsidR="003014E3">
        <w:rPr>
          <w:rFonts w:cs="David" w:hint="cs"/>
          <w:sz w:val="24"/>
          <w:szCs w:val="24"/>
          <w:rtl/>
        </w:rPr>
        <w:t>הפרקליטות צריכה</w:t>
      </w:r>
      <w:r w:rsidR="00F97577">
        <w:rPr>
          <w:rFonts w:cs="David" w:hint="cs"/>
          <w:sz w:val="24"/>
          <w:szCs w:val="24"/>
          <w:rtl/>
        </w:rPr>
        <w:t xml:space="preserve"> הי</w:t>
      </w:r>
      <w:r w:rsidR="000F32BC">
        <w:rPr>
          <w:rFonts w:cs="David" w:hint="cs"/>
          <w:sz w:val="24"/>
          <w:szCs w:val="24"/>
          <w:rtl/>
        </w:rPr>
        <w:t>י</w:t>
      </w:r>
      <w:r w:rsidR="003014E3">
        <w:rPr>
          <w:rFonts w:cs="David" w:hint="cs"/>
          <w:sz w:val="24"/>
          <w:szCs w:val="24"/>
          <w:rtl/>
        </w:rPr>
        <w:t>ת</w:t>
      </w:r>
      <w:r w:rsidR="00F97577">
        <w:rPr>
          <w:rFonts w:cs="David" w:hint="cs"/>
          <w:sz w:val="24"/>
          <w:szCs w:val="24"/>
          <w:rtl/>
        </w:rPr>
        <w:t>ה להמתין לסיום עבודת הוועדה</w:t>
      </w:r>
      <w:r w:rsidR="00AE6B06">
        <w:rPr>
          <w:rFonts w:cs="David" w:hint="cs"/>
          <w:sz w:val="24"/>
          <w:szCs w:val="24"/>
          <w:rtl/>
        </w:rPr>
        <w:t xml:space="preserve"> </w:t>
      </w:r>
      <w:r w:rsidR="00146A39">
        <w:rPr>
          <w:rFonts w:cs="David" w:hint="cs"/>
          <w:sz w:val="24"/>
          <w:szCs w:val="24"/>
          <w:rtl/>
        </w:rPr>
        <w:t xml:space="preserve">הבין-משרדית </w:t>
      </w:r>
      <w:r w:rsidR="00F97577">
        <w:rPr>
          <w:rFonts w:cs="David" w:hint="cs"/>
          <w:sz w:val="24"/>
          <w:szCs w:val="24"/>
          <w:rtl/>
        </w:rPr>
        <w:t>ולא להמשיך בזמן זה בתביעות</w:t>
      </w:r>
      <w:r w:rsidR="00B30B5C">
        <w:rPr>
          <w:rFonts w:cs="David" w:hint="cs"/>
          <w:sz w:val="24"/>
          <w:szCs w:val="24"/>
          <w:rtl/>
        </w:rPr>
        <w:t>, וצריך היה להמשיך לתת מכסות מים, מענקים וכיוצ"ב</w:t>
      </w:r>
      <w:r w:rsidR="004202DD">
        <w:rPr>
          <w:rFonts w:cs="David" w:hint="cs"/>
          <w:sz w:val="24"/>
          <w:szCs w:val="24"/>
          <w:rtl/>
        </w:rPr>
        <w:t xml:space="preserve"> עד לסיום עבודת</w:t>
      </w:r>
      <w:r w:rsidR="00B30B5C">
        <w:rPr>
          <w:rFonts w:cs="David" w:hint="cs"/>
          <w:sz w:val="24"/>
          <w:szCs w:val="24"/>
          <w:rtl/>
        </w:rPr>
        <w:t xml:space="preserve"> הוועדה</w:t>
      </w:r>
      <w:r w:rsidR="00F97577">
        <w:rPr>
          <w:rFonts w:cs="David" w:hint="cs"/>
          <w:sz w:val="24"/>
          <w:szCs w:val="24"/>
          <w:rtl/>
        </w:rPr>
        <w:t>.</w:t>
      </w:r>
    </w:p>
    <w:p w:rsidR="003F7118" w:rsidRDefault="00B30B5C" w:rsidP="000F32BC">
      <w:pPr>
        <w:pStyle w:val="a6"/>
        <w:numPr>
          <w:ilvl w:val="0"/>
          <w:numId w:val="7"/>
        </w:numPr>
        <w:jc w:val="both"/>
        <w:rPr>
          <w:rFonts w:cs="David"/>
          <w:sz w:val="24"/>
          <w:szCs w:val="24"/>
        </w:rPr>
      </w:pPr>
      <w:r w:rsidRPr="00B30B5C">
        <w:rPr>
          <w:rFonts w:cs="David" w:hint="cs"/>
          <w:sz w:val="24"/>
          <w:szCs w:val="24"/>
          <w:rtl/>
        </w:rPr>
        <w:t>עמדת משרד המשפטים הי</w:t>
      </w:r>
      <w:r w:rsidR="000F32BC">
        <w:rPr>
          <w:rFonts w:cs="David" w:hint="cs"/>
          <w:sz w:val="24"/>
          <w:szCs w:val="24"/>
          <w:rtl/>
        </w:rPr>
        <w:t>י</w:t>
      </w:r>
      <w:r w:rsidRPr="00B30B5C">
        <w:rPr>
          <w:rFonts w:cs="David" w:hint="cs"/>
          <w:sz w:val="24"/>
          <w:szCs w:val="24"/>
          <w:rtl/>
        </w:rPr>
        <w:t>תה כי לא ניתן להקצות</w:t>
      </w:r>
      <w:r>
        <w:rPr>
          <w:rFonts w:cs="David" w:hint="cs"/>
          <w:sz w:val="24"/>
          <w:szCs w:val="24"/>
          <w:rtl/>
        </w:rPr>
        <w:t xml:space="preserve"> משאבי מדינה שלא לפי חוק, וכי הפתרון הוא להאיץ את עבודת הוועדה </w:t>
      </w:r>
      <w:r w:rsidR="00146A39">
        <w:rPr>
          <w:rFonts w:cs="David" w:hint="cs"/>
          <w:sz w:val="24"/>
          <w:szCs w:val="24"/>
          <w:rtl/>
        </w:rPr>
        <w:t>הבין-משרדית</w:t>
      </w:r>
      <w:r>
        <w:rPr>
          <w:rFonts w:cs="David" w:hint="cs"/>
          <w:sz w:val="24"/>
          <w:szCs w:val="24"/>
          <w:rtl/>
        </w:rPr>
        <w:t xml:space="preserve">. </w:t>
      </w:r>
    </w:p>
    <w:p w:rsidR="00B30B5C" w:rsidRPr="00B30B5C" w:rsidRDefault="00B30B5C" w:rsidP="00B30B5C">
      <w:pPr>
        <w:pStyle w:val="a6"/>
        <w:ind w:left="360"/>
        <w:jc w:val="both"/>
        <w:rPr>
          <w:rFonts w:cs="David"/>
          <w:sz w:val="24"/>
          <w:szCs w:val="24"/>
          <w:rtl/>
        </w:rPr>
      </w:pPr>
      <w:r>
        <w:rPr>
          <w:rFonts w:cs="David" w:hint="cs"/>
          <w:sz w:val="24"/>
          <w:szCs w:val="24"/>
          <w:rtl/>
        </w:rPr>
        <w:t xml:space="preserve">. </w:t>
      </w:r>
    </w:p>
    <w:p w:rsidR="00347146" w:rsidRPr="00F46D60" w:rsidRDefault="00AE6D5D" w:rsidP="00AA671A">
      <w:pPr>
        <w:jc w:val="both"/>
        <w:rPr>
          <w:rFonts w:cs="David"/>
          <w:b/>
          <w:bCs/>
          <w:sz w:val="24"/>
          <w:szCs w:val="24"/>
          <w:u w:val="single"/>
          <w:rtl/>
        </w:rPr>
      </w:pPr>
      <w:r>
        <w:rPr>
          <w:rFonts w:cs="David" w:hint="cs"/>
          <w:b/>
          <w:bCs/>
          <w:sz w:val="24"/>
          <w:szCs w:val="24"/>
          <w:u w:val="single"/>
          <w:rtl/>
        </w:rPr>
        <w:t xml:space="preserve">הצעות חוק פרטיות </w:t>
      </w:r>
      <w:r>
        <w:rPr>
          <w:rFonts w:cs="David"/>
          <w:b/>
          <w:bCs/>
          <w:sz w:val="24"/>
          <w:szCs w:val="24"/>
          <w:u w:val="single"/>
          <w:rtl/>
        </w:rPr>
        <w:t>–</w:t>
      </w:r>
      <w:r>
        <w:rPr>
          <w:rFonts w:cs="David" w:hint="cs"/>
          <w:b/>
          <w:bCs/>
          <w:sz w:val="24"/>
          <w:szCs w:val="24"/>
          <w:u w:val="single"/>
          <w:rtl/>
        </w:rPr>
        <w:t xml:space="preserve"> הכנסת ה-19</w:t>
      </w:r>
    </w:p>
    <w:p w:rsidR="00347146" w:rsidRDefault="008327D1" w:rsidP="00C414C5">
      <w:pPr>
        <w:jc w:val="both"/>
        <w:rPr>
          <w:rFonts w:cs="David"/>
          <w:sz w:val="24"/>
          <w:szCs w:val="24"/>
          <w:rtl/>
        </w:rPr>
      </w:pPr>
      <w:r>
        <w:rPr>
          <w:rFonts w:cs="David" w:hint="cs"/>
          <w:sz w:val="24"/>
          <w:szCs w:val="24"/>
          <w:rtl/>
        </w:rPr>
        <w:t xml:space="preserve">בתקופת כהונתה של הכנסת ה-19 הוגשו שתי </w:t>
      </w:r>
      <w:r w:rsidR="00C414C5">
        <w:rPr>
          <w:rFonts w:cs="David" w:hint="cs"/>
          <w:sz w:val="24"/>
          <w:szCs w:val="24"/>
          <w:rtl/>
        </w:rPr>
        <w:t>הצעות חוק</w:t>
      </w:r>
      <w:r>
        <w:rPr>
          <w:rFonts w:cs="David" w:hint="cs"/>
          <w:sz w:val="24"/>
          <w:szCs w:val="24"/>
          <w:rtl/>
        </w:rPr>
        <w:t xml:space="preserve"> פרטיות שהציעו לתקן את תיקון</w:t>
      </w:r>
      <w:r w:rsidR="007F2513">
        <w:rPr>
          <w:rFonts w:cs="David" w:hint="cs"/>
          <w:sz w:val="24"/>
          <w:szCs w:val="24"/>
          <w:rtl/>
        </w:rPr>
        <w:t xml:space="preserve"> מס'</w:t>
      </w:r>
      <w:r>
        <w:rPr>
          <w:rFonts w:cs="David" w:hint="cs"/>
          <w:sz w:val="24"/>
          <w:szCs w:val="24"/>
          <w:rtl/>
        </w:rPr>
        <w:t xml:space="preserve"> 4 לחוק</w:t>
      </w:r>
      <w:r w:rsidR="00C414C5">
        <w:rPr>
          <w:rFonts w:cs="David" w:hint="cs"/>
          <w:sz w:val="24"/>
          <w:szCs w:val="24"/>
          <w:rtl/>
        </w:rPr>
        <w:t xml:space="preserve"> ולהרחיבו, (שתיהן עברו קריאה טרומית ונדונו בוועדת הכלכלה) וכן הוגשה הצעת חוק פרטית מנוגדת, לביטול התיקון, שלא קודמה</w:t>
      </w:r>
      <w:r w:rsidR="00C414C5">
        <w:rPr>
          <w:rStyle w:val="a5"/>
          <w:rFonts w:cs="David"/>
          <w:sz w:val="24"/>
          <w:szCs w:val="24"/>
          <w:rtl/>
        </w:rPr>
        <w:footnoteReference w:id="3"/>
      </w:r>
      <w:r>
        <w:rPr>
          <w:rFonts w:cs="David" w:hint="cs"/>
          <w:sz w:val="24"/>
          <w:szCs w:val="24"/>
          <w:rtl/>
        </w:rPr>
        <w:t>.</w:t>
      </w:r>
      <w:r w:rsidR="00C414C5">
        <w:rPr>
          <w:rFonts w:cs="David" w:hint="cs"/>
          <w:sz w:val="24"/>
          <w:szCs w:val="24"/>
          <w:rtl/>
        </w:rPr>
        <w:t xml:space="preserve"> להלן פירוט ההצעות שקודמו לקריאה טרומית:</w:t>
      </w:r>
    </w:p>
    <w:p w:rsidR="008327D1" w:rsidRDefault="008327D1" w:rsidP="00C414C5">
      <w:pPr>
        <w:pStyle w:val="a6"/>
        <w:numPr>
          <w:ilvl w:val="0"/>
          <w:numId w:val="8"/>
        </w:numPr>
        <w:jc w:val="both"/>
        <w:rPr>
          <w:rFonts w:cs="David"/>
          <w:sz w:val="24"/>
          <w:szCs w:val="24"/>
        </w:rPr>
      </w:pPr>
      <w:r w:rsidRPr="008327D1">
        <w:rPr>
          <w:rFonts w:cs="David" w:hint="cs"/>
          <w:sz w:val="24"/>
          <w:szCs w:val="24"/>
          <w:rtl/>
        </w:rPr>
        <w:t>ה</w:t>
      </w:r>
      <w:r w:rsidR="00C414C5">
        <w:rPr>
          <w:rFonts w:cs="David" w:hint="cs"/>
          <w:sz w:val="24"/>
          <w:szCs w:val="24"/>
          <w:rtl/>
        </w:rPr>
        <w:t xml:space="preserve">צעת </w:t>
      </w:r>
      <w:r w:rsidRPr="008327D1">
        <w:rPr>
          <w:rFonts w:cs="David" w:hint="cs"/>
          <w:sz w:val="24"/>
          <w:szCs w:val="24"/>
          <w:rtl/>
        </w:rPr>
        <w:t>ח</w:t>
      </w:r>
      <w:r w:rsidR="00C414C5">
        <w:rPr>
          <w:rFonts w:cs="David" w:hint="cs"/>
          <w:sz w:val="24"/>
          <w:szCs w:val="24"/>
          <w:rtl/>
        </w:rPr>
        <w:t>וק</w:t>
      </w:r>
      <w:r w:rsidRPr="008327D1">
        <w:rPr>
          <w:rFonts w:cs="David" w:hint="cs"/>
          <w:sz w:val="24"/>
          <w:szCs w:val="24"/>
          <w:rtl/>
        </w:rPr>
        <w:t xml:space="preserve"> של ח"כ </w:t>
      </w:r>
      <w:r>
        <w:rPr>
          <w:rFonts w:cs="David" w:hint="cs"/>
          <w:sz w:val="24"/>
          <w:szCs w:val="24"/>
          <w:rtl/>
        </w:rPr>
        <w:t xml:space="preserve">רוברט </w:t>
      </w:r>
      <w:r w:rsidRPr="008327D1">
        <w:rPr>
          <w:rFonts w:cs="David" w:hint="cs"/>
          <w:sz w:val="24"/>
          <w:szCs w:val="24"/>
          <w:rtl/>
        </w:rPr>
        <w:t>אילטוב</w:t>
      </w:r>
      <w:r>
        <w:rPr>
          <w:rFonts w:cs="David" w:hint="cs"/>
          <w:sz w:val="24"/>
          <w:szCs w:val="24"/>
          <w:rtl/>
        </w:rPr>
        <w:t xml:space="preserve"> ואח'</w:t>
      </w:r>
      <w:r w:rsidRPr="008327D1">
        <w:rPr>
          <w:rFonts w:cs="David" w:hint="cs"/>
          <w:sz w:val="24"/>
          <w:szCs w:val="24"/>
          <w:rtl/>
        </w:rPr>
        <w:t xml:space="preserve"> (פ/</w:t>
      </w:r>
      <w:r>
        <w:rPr>
          <w:rFonts w:cs="David" w:hint="cs"/>
          <w:sz w:val="24"/>
          <w:szCs w:val="24"/>
          <w:rtl/>
        </w:rPr>
        <w:t xml:space="preserve">1613/19) הונחה על שולחן הכנסת ביום </w:t>
      </w:r>
      <w:r w:rsidRPr="008327D1">
        <w:rPr>
          <w:rFonts w:cs="David" w:hint="cs"/>
          <w:sz w:val="24"/>
          <w:szCs w:val="24"/>
          <w:rtl/>
        </w:rPr>
        <w:t>29.7.1</w:t>
      </w:r>
      <w:r w:rsidR="002A6286">
        <w:rPr>
          <w:rFonts w:cs="David" w:hint="cs"/>
          <w:sz w:val="24"/>
          <w:szCs w:val="24"/>
          <w:rtl/>
        </w:rPr>
        <w:t>3. בה"ח ה</w:t>
      </w:r>
      <w:r w:rsidR="00AE6D5D">
        <w:rPr>
          <w:rFonts w:cs="David" w:hint="cs"/>
          <w:sz w:val="24"/>
          <w:szCs w:val="24"/>
          <w:rtl/>
        </w:rPr>
        <w:t xml:space="preserve">וצע להרחיב את הגדרת </w:t>
      </w:r>
      <w:r>
        <w:rPr>
          <w:rFonts w:cs="David" w:hint="cs"/>
          <w:sz w:val="24"/>
          <w:szCs w:val="24"/>
          <w:rtl/>
        </w:rPr>
        <w:t>"מקרקעין" בתיקון</w:t>
      </w:r>
      <w:r w:rsidR="00C414C5">
        <w:rPr>
          <w:rFonts w:cs="David" w:hint="cs"/>
          <w:sz w:val="24"/>
          <w:szCs w:val="24"/>
          <w:rtl/>
        </w:rPr>
        <w:t xml:space="preserve"> מס' 4,</w:t>
      </w:r>
      <w:r>
        <w:rPr>
          <w:rFonts w:cs="David" w:hint="cs"/>
          <w:sz w:val="24"/>
          <w:szCs w:val="24"/>
          <w:rtl/>
        </w:rPr>
        <w:t xml:space="preserve"> ולקבוע שלא מדובר רק בהסדרה של</w:t>
      </w:r>
      <w:r w:rsidR="000F32BC">
        <w:rPr>
          <w:rFonts w:cs="David" w:hint="cs"/>
          <w:sz w:val="24"/>
          <w:szCs w:val="24"/>
          <w:rtl/>
        </w:rPr>
        <w:t xml:space="preserve"> מקרקעין שהיה לגביהם חוזה עם המ</w:t>
      </w:r>
      <w:r>
        <w:rPr>
          <w:rFonts w:cs="David" w:hint="cs"/>
          <w:sz w:val="24"/>
          <w:szCs w:val="24"/>
          <w:rtl/>
        </w:rPr>
        <w:t>נהל, אלא גם מקרקעין שהי</w:t>
      </w:r>
      <w:r w:rsidR="000F32BC">
        <w:rPr>
          <w:rFonts w:cs="David" w:hint="cs"/>
          <w:sz w:val="24"/>
          <w:szCs w:val="24"/>
          <w:rtl/>
        </w:rPr>
        <w:t>י</w:t>
      </w:r>
      <w:r>
        <w:rPr>
          <w:rFonts w:cs="David" w:hint="cs"/>
          <w:sz w:val="24"/>
          <w:szCs w:val="24"/>
          <w:rtl/>
        </w:rPr>
        <w:t xml:space="preserve">תה עליהם חוות בודדים שנוהלה בהסכמת רשות מקרקעי ישראל או בתיאום עמה. כן הוצע להרחיב את החוק </w:t>
      </w:r>
      <w:r w:rsidR="005073C0">
        <w:rPr>
          <w:rFonts w:cs="David" w:hint="cs"/>
          <w:sz w:val="24"/>
          <w:szCs w:val="24"/>
          <w:rtl/>
        </w:rPr>
        <w:t xml:space="preserve">כך </w:t>
      </w:r>
      <w:r>
        <w:rPr>
          <w:rFonts w:cs="David" w:hint="cs"/>
          <w:sz w:val="24"/>
          <w:szCs w:val="24"/>
          <w:rtl/>
        </w:rPr>
        <w:t>שיחול גם על מיזמים תיירותיים (</w:t>
      </w:r>
      <w:r w:rsidR="00880C2E">
        <w:rPr>
          <w:rFonts w:cs="David" w:hint="cs"/>
          <w:sz w:val="24"/>
          <w:szCs w:val="24"/>
          <w:rtl/>
        </w:rPr>
        <w:t>ולא רק על מיזמים</w:t>
      </w:r>
      <w:r>
        <w:rPr>
          <w:rFonts w:cs="David" w:hint="cs"/>
          <w:sz w:val="24"/>
          <w:szCs w:val="24"/>
          <w:rtl/>
        </w:rPr>
        <w:t xml:space="preserve"> </w:t>
      </w:r>
      <w:r w:rsidR="00045A5E">
        <w:rPr>
          <w:rFonts w:cs="David" w:hint="cs"/>
          <w:sz w:val="24"/>
          <w:szCs w:val="24"/>
          <w:rtl/>
        </w:rPr>
        <w:t xml:space="preserve">חקלאיים או </w:t>
      </w:r>
      <w:r>
        <w:rPr>
          <w:rFonts w:cs="David" w:hint="cs"/>
          <w:sz w:val="24"/>
          <w:szCs w:val="24"/>
          <w:rtl/>
        </w:rPr>
        <w:t>חקלאיים-תיירותיים משולבים).</w:t>
      </w:r>
      <w:r w:rsidR="00AE6D5D">
        <w:rPr>
          <w:rFonts w:cs="David" w:hint="cs"/>
          <w:sz w:val="24"/>
          <w:szCs w:val="24"/>
          <w:rtl/>
        </w:rPr>
        <w:t xml:space="preserve"> </w:t>
      </w:r>
    </w:p>
    <w:p w:rsidR="008327D1" w:rsidRDefault="008327D1" w:rsidP="008656C1">
      <w:pPr>
        <w:pStyle w:val="a6"/>
        <w:numPr>
          <w:ilvl w:val="0"/>
          <w:numId w:val="8"/>
        </w:numPr>
        <w:jc w:val="both"/>
        <w:rPr>
          <w:rFonts w:cs="David"/>
          <w:sz w:val="24"/>
          <w:szCs w:val="24"/>
        </w:rPr>
      </w:pPr>
      <w:r>
        <w:rPr>
          <w:rFonts w:cs="David" w:hint="cs"/>
          <w:sz w:val="24"/>
          <w:szCs w:val="24"/>
          <w:rtl/>
        </w:rPr>
        <w:t>ה</w:t>
      </w:r>
      <w:r w:rsidR="00C414C5">
        <w:rPr>
          <w:rFonts w:cs="David" w:hint="cs"/>
          <w:sz w:val="24"/>
          <w:szCs w:val="24"/>
          <w:rtl/>
        </w:rPr>
        <w:t>צעת חוק</w:t>
      </w:r>
      <w:r>
        <w:rPr>
          <w:rFonts w:cs="David" w:hint="cs"/>
          <w:sz w:val="24"/>
          <w:szCs w:val="24"/>
          <w:rtl/>
        </w:rPr>
        <w:t xml:space="preserve"> של ח"כ זבולון </w:t>
      </w:r>
      <w:r w:rsidR="00F35B08">
        <w:rPr>
          <w:rFonts w:cs="David" w:hint="cs"/>
          <w:sz w:val="24"/>
          <w:szCs w:val="24"/>
          <w:rtl/>
        </w:rPr>
        <w:t>כ</w:t>
      </w:r>
      <w:r>
        <w:rPr>
          <w:rFonts w:cs="David" w:hint="cs"/>
          <w:sz w:val="24"/>
          <w:szCs w:val="24"/>
          <w:rtl/>
        </w:rPr>
        <w:t>לפה ואח' (פ/2384/19) הונחה על שולחן הכנסת ביום 19.3.14. בה"ח הוצע</w:t>
      </w:r>
      <w:r w:rsidR="002A6286">
        <w:rPr>
          <w:rFonts w:cs="David" w:hint="cs"/>
          <w:sz w:val="24"/>
          <w:szCs w:val="24"/>
          <w:rtl/>
        </w:rPr>
        <w:t xml:space="preserve"> </w:t>
      </w:r>
      <w:r>
        <w:rPr>
          <w:rFonts w:cs="David" w:hint="cs"/>
          <w:sz w:val="24"/>
          <w:szCs w:val="24"/>
          <w:rtl/>
        </w:rPr>
        <w:t>להגדיר במפורש מה משמעות הקריטריון של "היתכנות תכנונית" שלא הוגדר בתיקון</w:t>
      </w:r>
      <w:r w:rsidR="007F2513">
        <w:rPr>
          <w:rFonts w:cs="David" w:hint="cs"/>
          <w:sz w:val="24"/>
          <w:szCs w:val="24"/>
          <w:rtl/>
        </w:rPr>
        <w:t xml:space="preserve"> מס'</w:t>
      </w:r>
      <w:r>
        <w:rPr>
          <w:rFonts w:cs="David" w:hint="cs"/>
          <w:sz w:val="24"/>
          <w:szCs w:val="24"/>
          <w:rtl/>
        </w:rPr>
        <w:t xml:space="preserve"> 4. זאת, מאחר ש</w:t>
      </w:r>
      <w:r w:rsidR="00AE6D5D">
        <w:rPr>
          <w:rFonts w:cs="David" w:hint="cs"/>
          <w:sz w:val="24"/>
          <w:szCs w:val="24"/>
          <w:rtl/>
        </w:rPr>
        <w:t xml:space="preserve">נטען כי </w:t>
      </w:r>
      <w:r>
        <w:rPr>
          <w:rFonts w:cs="David" w:hint="cs"/>
          <w:sz w:val="24"/>
          <w:szCs w:val="24"/>
          <w:rtl/>
        </w:rPr>
        <w:t xml:space="preserve">ספקות באשר לפרשנותו מעכבים את עבודת הוועדה </w:t>
      </w:r>
      <w:r w:rsidR="007F2513">
        <w:rPr>
          <w:rFonts w:cs="David" w:hint="cs"/>
          <w:sz w:val="24"/>
          <w:szCs w:val="24"/>
          <w:rtl/>
        </w:rPr>
        <w:t xml:space="preserve">הבין-משרדית </w:t>
      </w:r>
      <w:r>
        <w:rPr>
          <w:rFonts w:cs="David" w:hint="cs"/>
          <w:sz w:val="24"/>
          <w:szCs w:val="24"/>
          <w:rtl/>
        </w:rPr>
        <w:t>לגבי חלק ניכר מהחוות.</w:t>
      </w:r>
      <w:r w:rsidR="00E9006A">
        <w:rPr>
          <w:rFonts w:cs="David" w:hint="cs"/>
          <w:sz w:val="24"/>
          <w:szCs w:val="24"/>
          <w:rtl/>
        </w:rPr>
        <w:t xml:space="preserve"> כן הוצע להאריך את התקופה בה ניתן להשלים את הליך התכנון של החוות שיהיה 10 שנים מאישור השר או 15 שנים מיום תחילת התיקון, לפי </w:t>
      </w:r>
      <w:r w:rsidR="00E9006A">
        <w:rPr>
          <w:rFonts w:cs="David" w:hint="cs"/>
          <w:sz w:val="24"/>
          <w:szCs w:val="24"/>
          <w:rtl/>
        </w:rPr>
        <w:lastRenderedPageBreak/>
        <w:t xml:space="preserve">המאוחר. עוד הוצע להוסיף להרכב וועדה </w:t>
      </w:r>
      <w:r w:rsidR="007F2513">
        <w:rPr>
          <w:rFonts w:cs="David" w:hint="cs"/>
          <w:sz w:val="24"/>
          <w:szCs w:val="24"/>
          <w:rtl/>
        </w:rPr>
        <w:t xml:space="preserve">הבין-משרדית </w:t>
      </w:r>
      <w:r w:rsidR="00E9006A">
        <w:rPr>
          <w:rFonts w:cs="David" w:hint="cs"/>
          <w:sz w:val="24"/>
          <w:szCs w:val="24"/>
          <w:rtl/>
        </w:rPr>
        <w:t>גם נציגים של משרד ראש הממשלה ושל רשות מקרקעי ישראל, ולקבוע זכות לעתור</w:t>
      </w:r>
      <w:r w:rsidR="000F32BC">
        <w:rPr>
          <w:rFonts w:cs="David" w:hint="cs"/>
          <w:sz w:val="24"/>
          <w:szCs w:val="24"/>
          <w:rtl/>
        </w:rPr>
        <w:t xml:space="preserve"> על החלטותיה לביהמ"ש לעניינים מ</w:t>
      </w:r>
      <w:r w:rsidR="00E9006A">
        <w:rPr>
          <w:rFonts w:cs="David" w:hint="cs"/>
          <w:sz w:val="24"/>
          <w:szCs w:val="24"/>
          <w:rtl/>
        </w:rPr>
        <w:t>נהליים (במקום עתירה לבג"ץ)</w:t>
      </w:r>
      <w:r w:rsidR="00AE6D5D">
        <w:rPr>
          <w:rFonts w:cs="David" w:hint="cs"/>
          <w:sz w:val="24"/>
          <w:szCs w:val="24"/>
          <w:rtl/>
        </w:rPr>
        <w:t xml:space="preserve">. </w:t>
      </w:r>
    </w:p>
    <w:p w:rsidR="007F22A3" w:rsidRDefault="007F22A3" w:rsidP="008656C1">
      <w:pPr>
        <w:jc w:val="both"/>
        <w:rPr>
          <w:rFonts w:cs="David"/>
          <w:sz w:val="24"/>
          <w:szCs w:val="24"/>
          <w:rtl/>
        </w:rPr>
      </w:pPr>
      <w:r>
        <w:rPr>
          <w:rFonts w:cs="David" w:hint="cs"/>
          <w:sz w:val="24"/>
          <w:szCs w:val="24"/>
          <w:rtl/>
        </w:rPr>
        <w:t xml:space="preserve">ועדת הכלכלה קיימה </w:t>
      </w:r>
      <w:r w:rsidR="003948E7">
        <w:rPr>
          <w:rFonts w:cs="David" w:hint="cs"/>
          <w:sz w:val="24"/>
          <w:szCs w:val="24"/>
          <w:rtl/>
        </w:rPr>
        <w:t xml:space="preserve">ביום 24.11.2014 </w:t>
      </w:r>
      <w:r>
        <w:rPr>
          <w:rFonts w:cs="David" w:hint="cs"/>
          <w:sz w:val="24"/>
          <w:szCs w:val="24"/>
          <w:rtl/>
        </w:rPr>
        <w:t xml:space="preserve">דיונים </w:t>
      </w:r>
      <w:r w:rsidR="003948E7">
        <w:rPr>
          <w:rFonts w:cs="David" w:hint="cs"/>
          <w:sz w:val="24"/>
          <w:szCs w:val="24"/>
          <w:rtl/>
        </w:rPr>
        <w:t xml:space="preserve">להכנת הצעות החוק לקריאה הראשונה </w:t>
      </w:r>
      <w:r>
        <w:rPr>
          <w:rFonts w:cs="David" w:hint="cs"/>
          <w:sz w:val="24"/>
          <w:szCs w:val="24"/>
          <w:rtl/>
        </w:rPr>
        <w:t>(התקיים דיון נפרד בכל הצעה באותו היום).</w:t>
      </w:r>
    </w:p>
    <w:p w:rsidR="007F22A3" w:rsidRDefault="00B51373" w:rsidP="005825FC">
      <w:pPr>
        <w:pStyle w:val="a6"/>
        <w:numPr>
          <w:ilvl w:val="0"/>
          <w:numId w:val="9"/>
        </w:numPr>
        <w:jc w:val="both"/>
        <w:rPr>
          <w:rFonts w:cs="David"/>
          <w:sz w:val="24"/>
          <w:szCs w:val="24"/>
        </w:rPr>
      </w:pPr>
      <w:r w:rsidRPr="00B51373">
        <w:rPr>
          <w:rFonts w:cs="David" w:hint="cs"/>
          <w:sz w:val="24"/>
          <w:szCs w:val="24"/>
          <w:rtl/>
        </w:rPr>
        <w:t>ה</w:t>
      </w:r>
      <w:r w:rsidR="00C414C5">
        <w:rPr>
          <w:rFonts w:cs="David" w:hint="cs"/>
          <w:sz w:val="24"/>
          <w:szCs w:val="24"/>
          <w:rtl/>
        </w:rPr>
        <w:t>צעת החוק</w:t>
      </w:r>
      <w:r w:rsidRPr="00B51373">
        <w:rPr>
          <w:rFonts w:cs="David" w:hint="cs"/>
          <w:sz w:val="24"/>
          <w:szCs w:val="24"/>
          <w:rtl/>
        </w:rPr>
        <w:t xml:space="preserve"> של </w:t>
      </w:r>
      <w:r>
        <w:rPr>
          <w:rFonts w:cs="David" w:hint="cs"/>
          <w:sz w:val="24"/>
          <w:szCs w:val="24"/>
          <w:rtl/>
        </w:rPr>
        <w:t xml:space="preserve">ח"כ </w:t>
      </w:r>
      <w:r w:rsidRPr="00B51373">
        <w:rPr>
          <w:rFonts w:cs="David" w:hint="cs"/>
          <w:sz w:val="24"/>
          <w:szCs w:val="24"/>
          <w:rtl/>
        </w:rPr>
        <w:t xml:space="preserve">אילטוב: </w:t>
      </w:r>
      <w:r w:rsidR="00C414C5">
        <w:rPr>
          <w:rFonts w:cs="David" w:hint="cs"/>
          <w:sz w:val="24"/>
          <w:szCs w:val="24"/>
          <w:rtl/>
        </w:rPr>
        <w:t>ב</w:t>
      </w:r>
      <w:r w:rsidR="0087119B">
        <w:rPr>
          <w:rFonts w:cs="David" w:hint="cs"/>
          <w:sz w:val="24"/>
          <w:szCs w:val="24"/>
          <w:rtl/>
        </w:rPr>
        <w:t xml:space="preserve">דיון </w:t>
      </w:r>
      <w:r w:rsidR="005073C0">
        <w:rPr>
          <w:rFonts w:cs="David" w:hint="cs"/>
          <w:sz w:val="24"/>
          <w:szCs w:val="24"/>
          <w:rtl/>
        </w:rPr>
        <w:t>ל</w:t>
      </w:r>
      <w:r w:rsidR="0087119B">
        <w:rPr>
          <w:rFonts w:cs="David" w:hint="cs"/>
          <w:sz w:val="24"/>
          <w:szCs w:val="24"/>
          <w:rtl/>
        </w:rPr>
        <w:t>הכנה לקריאה ראשונה בוועדת הכלכלה</w:t>
      </w:r>
      <w:r w:rsidRPr="00B51373">
        <w:rPr>
          <w:rFonts w:cs="David" w:hint="cs"/>
          <w:sz w:val="24"/>
          <w:szCs w:val="24"/>
          <w:rtl/>
        </w:rPr>
        <w:t xml:space="preserve"> עלה כי הצעת החוק נועדה לפתור בעיה של 2-3 חוות בודדים שלא </w:t>
      </w:r>
      <w:r>
        <w:rPr>
          <w:rFonts w:cs="David" w:hint="cs"/>
          <w:sz w:val="24"/>
          <w:szCs w:val="24"/>
          <w:rtl/>
        </w:rPr>
        <w:t>היה ברור אם הן עומדות</w:t>
      </w:r>
      <w:r w:rsidRPr="00B51373">
        <w:rPr>
          <w:rFonts w:cs="David" w:hint="cs"/>
          <w:sz w:val="24"/>
          <w:szCs w:val="24"/>
          <w:rtl/>
        </w:rPr>
        <w:t xml:space="preserve"> בתנאי תיקון</w:t>
      </w:r>
      <w:r w:rsidR="007F2513">
        <w:rPr>
          <w:rFonts w:cs="David" w:hint="cs"/>
          <w:sz w:val="24"/>
          <w:szCs w:val="24"/>
          <w:rtl/>
        </w:rPr>
        <w:t xml:space="preserve"> מס'</w:t>
      </w:r>
      <w:r w:rsidRPr="00B51373">
        <w:rPr>
          <w:rFonts w:cs="David" w:hint="cs"/>
          <w:sz w:val="24"/>
          <w:szCs w:val="24"/>
          <w:rtl/>
        </w:rPr>
        <w:t xml:space="preserve"> 4 לחוק, מאחר שלא היה ברור האם היה להן חוזה עם </w:t>
      </w:r>
      <w:r w:rsidR="007F2513">
        <w:rPr>
          <w:rFonts w:cs="David" w:hint="cs"/>
          <w:sz w:val="24"/>
          <w:szCs w:val="24"/>
          <w:rtl/>
        </w:rPr>
        <w:t>רשות מקרקעי ישראל</w:t>
      </w:r>
      <w:r w:rsidRPr="00B51373">
        <w:rPr>
          <w:rFonts w:cs="David" w:hint="cs"/>
          <w:sz w:val="24"/>
          <w:szCs w:val="24"/>
          <w:rtl/>
        </w:rPr>
        <w:t xml:space="preserve">. הצעת החוק הוגשה </w:t>
      </w:r>
      <w:r w:rsidR="00C414C5">
        <w:rPr>
          <w:rFonts w:cs="David" w:hint="cs"/>
          <w:sz w:val="24"/>
          <w:szCs w:val="24"/>
          <w:rtl/>
        </w:rPr>
        <w:t>כ</w:t>
      </w:r>
      <w:r w:rsidRPr="00B51373">
        <w:rPr>
          <w:rFonts w:cs="David" w:hint="cs"/>
          <w:sz w:val="24"/>
          <w:szCs w:val="24"/>
          <w:rtl/>
        </w:rPr>
        <w:t xml:space="preserve">מנוף לחץ </w:t>
      </w:r>
      <w:r w:rsidRPr="00B51373">
        <w:rPr>
          <w:rFonts w:cs="David"/>
          <w:sz w:val="24"/>
          <w:szCs w:val="24"/>
          <w:rtl/>
        </w:rPr>
        <w:t>–</w:t>
      </w:r>
      <w:r w:rsidRPr="00B51373">
        <w:rPr>
          <w:rFonts w:cs="David" w:hint="cs"/>
          <w:sz w:val="24"/>
          <w:szCs w:val="24"/>
          <w:rtl/>
        </w:rPr>
        <w:t xml:space="preserve"> ואכן, ממשרד האוצר נמסר כי ככל הנראה נמצא פתרון דרך ועדת פטור של מועצת מקרקעי ישראל, ואישור שר האוצר להקצאת הקרקע.</w:t>
      </w:r>
      <w:r>
        <w:rPr>
          <w:rFonts w:cs="David" w:hint="cs"/>
          <w:sz w:val="24"/>
          <w:szCs w:val="24"/>
          <w:rtl/>
        </w:rPr>
        <w:t xml:space="preserve"> </w:t>
      </w:r>
      <w:r w:rsidR="00C414C5">
        <w:rPr>
          <w:rFonts w:cs="David" w:hint="cs"/>
          <w:sz w:val="24"/>
          <w:szCs w:val="24"/>
          <w:rtl/>
        </w:rPr>
        <w:t>הצעת החוק</w:t>
      </w:r>
      <w:r>
        <w:rPr>
          <w:rFonts w:cs="David" w:hint="cs"/>
          <w:sz w:val="24"/>
          <w:szCs w:val="24"/>
          <w:rtl/>
        </w:rPr>
        <w:t xml:space="preserve"> אושרה לקריאה ראשונה, אך יו"ר הוועדה אבישי ברוורמן הגיש ר</w:t>
      </w:r>
      <w:r w:rsidR="000F32BC">
        <w:rPr>
          <w:rFonts w:cs="David" w:hint="cs"/>
          <w:sz w:val="24"/>
          <w:szCs w:val="24"/>
          <w:rtl/>
        </w:rPr>
        <w:t>ב</w:t>
      </w:r>
      <w:r>
        <w:rPr>
          <w:rFonts w:cs="David" w:hint="cs"/>
          <w:sz w:val="24"/>
          <w:szCs w:val="24"/>
          <w:rtl/>
        </w:rPr>
        <w:t>יזיה</w:t>
      </w:r>
      <w:r w:rsidRPr="00B51373">
        <w:rPr>
          <w:rFonts w:cs="David" w:hint="cs"/>
          <w:sz w:val="24"/>
          <w:szCs w:val="24"/>
          <w:rtl/>
        </w:rPr>
        <w:t xml:space="preserve"> </w:t>
      </w:r>
      <w:r>
        <w:rPr>
          <w:rFonts w:cs="David" w:hint="cs"/>
          <w:sz w:val="24"/>
          <w:szCs w:val="24"/>
          <w:rtl/>
        </w:rPr>
        <w:t xml:space="preserve">במטרה לבחון כיצד מתקדם הפתרון שהוצג </w:t>
      </w:r>
      <w:r>
        <w:rPr>
          <w:rFonts w:cs="David"/>
          <w:sz w:val="24"/>
          <w:szCs w:val="24"/>
          <w:rtl/>
        </w:rPr>
        <w:t>–</w:t>
      </w:r>
      <w:r>
        <w:rPr>
          <w:rFonts w:cs="David" w:hint="cs"/>
          <w:sz w:val="24"/>
          <w:szCs w:val="24"/>
          <w:rtl/>
        </w:rPr>
        <w:t xml:space="preserve"> </w:t>
      </w:r>
      <w:r w:rsidR="009028A4">
        <w:rPr>
          <w:rFonts w:cs="David" w:hint="cs"/>
          <w:sz w:val="24"/>
          <w:szCs w:val="24"/>
          <w:rtl/>
        </w:rPr>
        <w:t xml:space="preserve">הובהר כי </w:t>
      </w:r>
      <w:r>
        <w:rPr>
          <w:rFonts w:cs="David" w:hint="cs"/>
          <w:sz w:val="24"/>
          <w:szCs w:val="24"/>
          <w:rtl/>
        </w:rPr>
        <w:t xml:space="preserve">הצעת החוק </w:t>
      </w:r>
      <w:r w:rsidR="009028A4">
        <w:rPr>
          <w:rFonts w:cs="David" w:hint="cs"/>
          <w:sz w:val="24"/>
          <w:szCs w:val="24"/>
          <w:rtl/>
        </w:rPr>
        <w:t xml:space="preserve">תקודם </w:t>
      </w:r>
      <w:r>
        <w:rPr>
          <w:rFonts w:cs="David" w:hint="cs"/>
          <w:sz w:val="24"/>
          <w:szCs w:val="24"/>
          <w:rtl/>
        </w:rPr>
        <w:t xml:space="preserve">רק אם לא יצליחו להגיע לפתרון מוסכם. </w:t>
      </w:r>
      <w:r w:rsidR="008A7F3F">
        <w:rPr>
          <w:rFonts w:cs="David" w:hint="cs"/>
          <w:sz w:val="24"/>
          <w:szCs w:val="24"/>
          <w:rtl/>
        </w:rPr>
        <w:t>בפועל, מאחר שלא הובטח כי הפתרון יקודם בתוך ימים ספורים, חזר בו ח"כ ברוורמן מהבקשה לר</w:t>
      </w:r>
      <w:r w:rsidR="000F32BC">
        <w:rPr>
          <w:rFonts w:cs="David" w:hint="cs"/>
          <w:sz w:val="24"/>
          <w:szCs w:val="24"/>
          <w:rtl/>
        </w:rPr>
        <w:t>ב</w:t>
      </w:r>
      <w:r w:rsidR="008A7F3F">
        <w:rPr>
          <w:rFonts w:cs="David" w:hint="cs"/>
          <w:sz w:val="24"/>
          <w:szCs w:val="24"/>
          <w:rtl/>
        </w:rPr>
        <w:t xml:space="preserve">יזיה אך בשל פיזור הכנסת לא </w:t>
      </w:r>
      <w:r w:rsidR="005825FC">
        <w:rPr>
          <w:rFonts w:cs="David" w:hint="cs"/>
          <w:sz w:val="24"/>
          <w:szCs w:val="24"/>
          <w:rtl/>
        </w:rPr>
        <w:t>קודמה ההצעה ל</w:t>
      </w:r>
      <w:r w:rsidR="008A7F3F">
        <w:rPr>
          <w:rFonts w:cs="David" w:hint="cs"/>
          <w:sz w:val="24"/>
          <w:szCs w:val="24"/>
          <w:rtl/>
        </w:rPr>
        <w:t>קריאה הראשונה.</w:t>
      </w:r>
    </w:p>
    <w:p w:rsidR="000F32BC" w:rsidRDefault="000F32BC" w:rsidP="000F32BC">
      <w:pPr>
        <w:pStyle w:val="a6"/>
        <w:ind w:left="360"/>
        <w:jc w:val="both"/>
        <w:rPr>
          <w:rFonts w:cs="David"/>
          <w:sz w:val="24"/>
          <w:szCs w:val="24"/>
        </w:rPr>
      </w:pPr>
    </w:p>
    <w:p w:rsidR="007A1FFE" w:rsidRDefault="00C414C5" w:rsidP="008656C1">
      <w:pPr>
        <w:pStyle w:val="a6"/>
        <w:numPr>
          <w:ilvl w:val="0"/>
          <w:numId w:val="9"/>
        </w:numPr>
        <w:jc w:val="both"/>
        <w:rPr>
          <w:rFonts w:cs="David"/>
          <w:sz w:val="24"/>
          <w:szCs w:val="24"/>
        </w:rPr>
      </w:pPr>
      <w:r>
        <w:rPr>
          <w:rFonts w:cs="David" w:hint="cs"/>
          <w:sz w:val="24"/>
          <w:szCs w:val="24"/>
          <w:rtl/>
        </w:rPr>
        <w:t>הצעת החוק</w:t>
      </w:r>
      <w:r w:rsidR="00F35B08">
        <w:rPr>
          <w:rFonts w:cs="David" w:hint="cs"/>
          <w:sz w:val="24"/>
          <w:szCs w:val="24"/>
          <w:rtl/>
        </w:rPr>
        <w:t xml:space="preserve"> של ח"כ כ</w:t>
      </w:r>
      <w:r w:rsidR="000B0951">
        <w:rPr>
          <w:rFonts w:cs="David" w:hint="cs"/>
          <w:sz w:val="24"/>
          <w:szCs w:val="24"/>
          <w:rtl/>
        </w:rPr>
        <w:t xml:space="preserve">לפה: </w:t>
      </w:r>
      <w:r>
        <w:rPr>
          <w:rFonts w:cs="David" w:hint="cs"/>
          <w:sz w:val="24"/>
          <w:szCs w:val="24"/>
          <w:rtl/>
        </w:rPr>
        <w:t>ב</w:t>
      </w:r>
      <w:r w:rsidR="00F35B08">
        <w:rPr>
          <w:rFonts w:cs="David" w:hint="cs"/>
          <w:sz w:val="24"/>
          <w:szCs w:val="24"/>
          <w:rtl/>
        </w:rPr>
        <w:t xml:space="preserve">דיון </w:t>
      </w:r>
      <w:r w:rsidR="005073C0">
        <w:rPr>
          <w:rFonts w:cs="David" w:hint="cs"/>
          <w:sz w:val="24"/>
          <w:szCs w:val="24"/>
          <w:rtl/>
        </w:rPr>
        <w:t>ל</w:t>
      </w:r>
      <w:r>
        <w:rPr>
          <w:rFonts w:cs="David" w:hint="cs"/>
          <w:sz w:val="24"/>
          <w:szCs w:val="24"/>
          <w:rtl/>
        </w:rPr>
        <w:t xml:space="preserve">הכנה לקריאה ראשונה </w:t>
      </w:r>
      <w:r w:rsidR="00F35B08">
        <w:rPr>
          <w:rFonts w:cs="David" w:hint="cs"/>
          <w:sz w:val="24"/>
          <w:szCs w:val="24"/>
          <w:rtl/>
        </w:rPr>
        <w:t>בוועד</w:t>
      </w:r>
      <w:r>
        <w:rPr>
          <w:rFonts w:cs="David" w:hint="cs"/>
          <w:sz w:val="24"/>
          <w:szCs w:val="24"/>
          <w:rtl/>
        </w:rPr>
        <w:t xml:space="preserve">ת הכלכלה עלה </w:t>
      </w:r>
      <w:r w:rsidR="00F35B08">
        <w:rPr>
          <w:rFonts w:cs="David" w:hint="cs"/>
          <w:sz w:val="24"/>
          <w:szCs w:val="24"/>
          <w:rtl/>
        </w:rPr>
        <w:t>שעל פניו, מעמדן של החוות ב"דרך היין" הוסדר. ההצעה לתקן את הקריטריון של "היתכנות תכנונית" נועד</w:t>
      </w:r>
      <w:r w:rsidR="00884171">
        <w:rPr>
          <w:rFonts w:cs="David" w:hint="cs"/>
          <w:sz w:val="24"/>
          <w:szCs w:val="24"/>
          <w:rtl/>
        </w:rPr>
        <w:t>ה</w:t>
      </w:r>
      <w:r w:rsidR="00F35B08">
        <w:rPr>
          <w:rFonts w:cs="David" w:hint="cs"/>
          <w:sz w:val="24"/>
          <w:szCs w:val="24"/>
          <w:rtl/>
        </w:rPr>
        <w:t xml:space="preserve"> להסדיר את מעמדן של החוות שאינן נמצאות ב"דרך היין"</w:t>
      </w:r>
      <w:r w:rsidR="00230A14">
        <w:rPr>
          <w:rFonts w:cs="David" w:hint="cs"/>
          <w:sz w:val="24"/>
          <w:szCs w:val="24"/>
          <w:rtl/>
        </w:rPr>
        <w:t xml:space="preserve">, קרי </w:t>
      </w:r>
      <w:r w:rsidR="00230A14">
        <w:rPr>
          <w:rFonts w:cs="David"/>
          <w:sz w:val="24"/>
          <w:szCs w:val="24"/>
          <w:rtl/>
        </w:rPr>
        <w:t>–</w:t>
      </w:r>
      <w:r w:rsidR="00230A14">
        <w:rPr>
          <w:rFonts w:cs="David" w:hint="cs"/>
          <w:sz w:val="24"/>
          <w:szCs w:val="24"/>
          <w:rtl/>
        </w:rPr>
        <w:t xml:space="preserve"> חוות הנגב הצפוני</w:t>
      </w:r>
      <w:r w:rsidR="00884171">
        <w:rPr>
          <w:rFonts w:cs="David" w:hint="cs"/>
          <w:sz w:val="24"/>
          <w:szCs w:val="24"/>
          <w:rtl/>
        </w:rPr>
        <w:t xml:space="preserve"> או "החוות הצפוניות"</w:t>
      </w:r>
      <w:r w:rsidR="00F35B08">
        <w:rPr>
          <w:rFonts w:cs="David" w:hint="cs"/>
          <w:sz w:val="24"/>
          <w:szCs w:val="24"/>
          <w:rtl/>
        </w:rPr>
        <w:t>.</w:t>
      </w:r>
      <w:r w:rsidR="00834086">
        <w:rPr>
          <w:rFonts w:cs="David" w:hint="cs"/>
          <w:sz w:val="24"/>
          <w:szCs w:val="24"/>
          <w:rtl/>
        </w:rPr>
        <w:t xml:space="preserve"> נציג</w:t>
      </w:r>
      <w:r w:rsidR="00230A14">
        <w:rPr>
          <w:rFonts w:cs="David" w:hint="cs"/>
          <w:sz w:val="24"/>
          <w:szCs w:val="24"/>
          <w:rtl/>
        </w:rPr>
        <w:t xml:space="preserve"> </w:t>
      </w:r>
      <w:r w:rsidR="00834086">
        <w:rPr>
          <w:rFonts w:cs="David" w:hint="cs"/>
          <w:sz w:val="24"/>
          <w:szCs w:val="24"/>
          <w:rtl/>
        </w:rPr>
        <w:t>משרד המשפטים תיאר כי השאלה התכנונית באזור זה היא מורכבת, וכי ניסיון לערוך הסדרה כוללת באמצעות תכנית מתאר מחוזית נדחה במועצה הארצית לתכנון ולבניה</w:t>
      </w:r>
      <w:r w:rsidR="004202DD">
        <w:rPr>
          <w:rFonts w:cs="David" w:hint="cs"/>
          <w:sz w:val="24"/>
          <w:szCs w:val="24"/>
          <w:rtl/>
        </w:rPr>
        <w:t xml:space="preserve"> (נדמה שמדובר על החלטה של המועצה עוד משנת 2006)</w:t>
      </w:r>
      <w:r w:rsidR="00834086">
        <w:rPr>
          <w:rFonts w:cs="David" w:hint="cs"/>
          <w:sz w:val="24"/>
          <w:szCs w:val="24"/>
          <w:rtl/>
        </w:rPr>
        <w:t xml:space="preserve">. </w:t>
      </w:r>
      <w:r w:rsidR="00884171">
        <w:rPr>
          <w:rFonts w:cs="David" w:hint="cs"/>
          <w:sz w:val="24"/>
          <w:szCs w:val="24"/>
          <w:rtl/>
        </w:rPr>
        <w:t>בחוות דרך היין, להבדיל מכך, הי</w:t>
      </w:r>
      <w:r w:rsidR="000F32BC">
        <w:rPr>
          <w:rFonts w:cs="David" w:hint="cs"/>
          <w:sz w:val="24"/>
          <w:szCs w:val="24"/>
          <w:rtl/>
        </w:rPr>
        <w:t>י</w:t>
      </w:r>
      <w:r w:rsidR="00884171">
        <w:rPr>
          <w:rFonts w:cs="David" w:hint="cs"/>
          <w:sz w:val="24"/>
          <w:szCs w:val="24"/>
          <w:rtl/>
        </w:rPr>
        <w:t xml:space="preserve">תה תכנית כוללת ולכן היה קל יותר לקבוע שיש </w:t>
      </w:r>
      <w:r w:rsidR="004202DD">
        <w:rPr>
          <w:rFonts w:cs="David" w:hint="cs"/>
          <w:sz w:val="24"/>
          <w:szCs w:val="24"/>
          <w:rtl/>
        </w:rPr>
        <w:t>"</w:t>
      </w:r>
      <w:r w:rsidR="00884171">
        <w:rPr>
          <w:rFonts w:cs="David" w:hint="cs"/>
          <w:sz w:val="24"/>
          <w:szCs w:val="24"/>
          <w:rtl/>
        </w:rPr>
        <w:t>היתכנות תכנונית</w:t>
      </w:r>
      <w:r w:rsidR="004202DD">
        <w:rPr>
          <w:rFonts w:cs="David" w:hint="cs"/>
          <w:sz w:val="24"/>
          <w:szCs w:val="24"/>
          <w:rtl/>
        </w:rPr>
        <w:t>"</w:t>
      </w:r>
      <w:r w:rsidR="00884171">
        <w:rPr>
          <w:rFonts w:cs="David" w:hint="cs"/>
          <w:sz w:val="24"/>
          <w:szCs w:val="24"/>
          <w:rtl/>
        </w:rPr>
        <w:t xml:space="preserve">. בחוות הצפוניות, מאחר שאין תכנית כוללת, הוועדה </w:t>
      </w:r>
      <w:r w:rsidR="007F2513">
        <w:rPr>
          <w:rFonts w:cs="David" w:hint="cs"/>
          <w:sz w:val="24"/>
          <w:szCs w:val="24"/>
          <w:rtl/>
        </w:rPr>
        <w:t xml:space="preserve">הבין-משרדית </w:t>
      </w:r>
      <w:r w:rsidR="00884171">
        <w:rPr>
          <w:rFonts w:cs="David" w:hint="cs"/>
          <w:sz w:val="24"/>
          <w:szCs w:val="24"/>
          <w:rtl/>
        </w:rPr>
        <w:t>דרשה שתהיה תכנית</w:t>
      </w:r>
      <w:r w:rsidR="00230923">
        <w:rPr>
          <w:rFonts w:cs="David" w:hint="cs"/>
          <w:sz w:val="24"/>
          <w:szCs w:val="24"/>
          <w:rtl/>
        </w:rPr>
        <w:t xml:space="preserve"> פרטנית</w:t>
      </w:r>
      <w:r w:rsidR="00884171">
        <w:rPr>
          <w:rFonts w:cs="David" w:hint="cs"/>
          <w:sz w:val="24"/>
          <w:szCs w:val="24"/>
          <w:rtl/>
        </w:rPr>
        <w:t xml:space="preserve"> שעברה את שלב ההפקדה (שהוא שלב הבדיקות המקדימות בלשכת התכנון) כדי לקבוע שהתקיים הקריטריון בחוק של </w:t>
      </w:r>
      <w:r w:rsidR="004202DD">
        <w:rPr>
          <w:rFonts w:cs="David" w:hint="cs"/>
          <w:sz w:val="24"/>
          <w:szCs w:val="24"/>
          <w:rtl/>
        </w:rPr>
        <w:t>"</w:t>
      </w:r>
      <w:r w:rsidR="00884171">
        <w:rPr>
          <w:rFonts w:cs="David" w:hint="cs"/>
          <w:sz w:val="24"/>
          <w:szCs w:val="24"/>
          <w:rtl/>
        </w:rPr>
        <w:t>היתכנות תכנונית</w:t>
      </w:r>
      <w:r w:rsidR="004202DD">
        <w:rPr>
          <w:rFonts w:cs="David" w:hint="cs"/>
          <w:sz w:val="24"/>
          <w:szCs w:val="24"/>
          <w:rtl/>
        </w:rPr>
        <w:t>"</w:t>
      </w:r>
      <w:r w:rsidR="00884171">
        <w:rPr>
          <w:rFonts w:cs="David" w:hint="cs"/>
          <w:sz w:val="24"/>
          <w:szCs w:val="24"/>
          <w:rtl/>
        </w:rPr>
        <w:t>.</w:t>
      </w:r>
      <w:r w:rsidR="00246594">
        <w:rPr>
          <w:rFonts w:cs="David" w:hint="cs"/>
          <w:sz w:val="24"/>
          <w:szCs w:val="24"/>
          <w:rtl/>
        </w:rPr>
        <w:t xml:space="preserve"> </w:t>
      </w:r>
    </w:p>
    <w:p w:rsidR="007A1FFE" w:rsidRDefault="00246594" w:rsidP="007A1FFE">
      <w:pPr>
        <w:pStyle w:val="a6"/>
        <w:numPr>
          <w:ilvl w:val="0"/>
          <w:numId w:val="10"/>
        </w:numPr>
        <w:jc w:val="both"/>
        <w:rPr>
          <w:rFonts w:cs="David"/>
          <w:sz w:val="24"/>
          <w:szCs w:val="24"/>
        </w:rPr>
      </w:pPr>
      <w:r>
        <w:rPr>
          <w:rFonts w:cs="David" w:hint="cs"/>
          <w:sz w:val="24"/>
          <w:szCs w:val="24"/>
          <w:rtl/>
        </w:rPr>
        <w:t>בדיון בוועדת הכלכלה הוצגה הסכמה בין המציע לבין משרד המשפטים כי ניתן יהיה להסתפק בשלב מוקדם יותר משלב ההפקדה</w:t>
      </w:r>
      <w:r w:rsidR="002026FD">
        <w:rPr>
          <w:rFonts w:cs="David" w:hint="cs"/>
          <w:sz w:val="24"/>
          <w:szCs w:val="24"/>
          <w:rtl/>
        </w:rPr>
        <w:t xml:space="preserve"> ולקבוע כי </w:t>
      </w:r>
      <w:r w:rsidR="008A12B2">
        <w:rPr>
          <w:rFonts w:cs="David" w:hint="cs"/>
          <w:sz w:val="24"/>
          <w:szCs w:val="24"/>
          <w:rtl/>
        </w:rPr>
        <w:t>יש</w:t>
      </w:r>
      <w:r w:rsidR="002026FD">
        <w:rPr>
          <w:rFonts w:cs="David" w:hint="cs"/>
          <w:sz w:val="24"/>
          <w:szCs w:val="24"/>
          <w:rtl/>
        </w:rPr>
        <w:t xml:space="preserve"> </w:t>
      </w:r>
      <w:r w:rsidR="008A12B2">
        <w:rPr>
          <w:rFonts w:cs="David" w:hint="cs"/>
          <w:sz w:val="24"/>
          <w:szCs w:val="24"/>
          <w:rtl/>
        </w:rPr>
        <w:t>"</w:t>
      </w:r>
      <w:r w:rsidR="002026FD">
        <w:rPr>
          <w:rFonts w:cs="David" w:hint="cs"/>
          <w:sz w:val="24"/>
          <w:szCs w:val="24"/>
          <w:rtl/>
        </w:rPr>
        <w:t>היתכנות תכנונית</w:t>
      </w:r>
      <w:r w:rsidR="008A12B2">
        <w:rPr>
          <w:rFonts w:cs="David" w:hint="cs"/>
          <w:sz w:val="24"/>
          <w:szCs w:val="24"/>
          <w:rtl/>
        </w:rPr>
        <w:t>"</w:t>
      </w:r>
      <w:r w:rsidR="002026FD">
        <w:rPr>
          <w:rFonts w:cs="David" w:hint="cs"/>
          <w:sz w:val="24"/>
          <w:szCs w:val="24"/>
          <w:rtl/>
        </w:rPr>
        <w:t xml:space="preserve"> אם מוסד תכנון</w:t>
      </w:r>
      <w:r w:rsidR="007A1FFE">
        <w:rPr>
          <w:rFonts w:cs="David" w:hint="cs"/>
          <w:sz w:val="24"/>
          <w:szCs w:val="24"/>
          <w:rtl/>
        </w:rPr>
        <w:t xml:space="preserve"> (ועדת לתו"ב)</w:t>
      </w:r>
      <w:r w:rsidR="002026FD">
        <w:rPr>
          <w:rFonts w:cs="David" w:hint="cs"/>
          <w:sz w:val="24"/>
          <w:szCs w:val="24"/>
          <w:rtl/>
        </w:rPr>
        <w:t xml:space="preserve"> יחליט </w:t>
      </w:r>
      <w:r w:rsidR="008A12B2">
        <w:rPr>
          <w:rFonts w:cs="David" w:hint="cs"/>
          <w:sz w:val="24"/>
          <w:szCs w:val="24"/>
          <w:rtl/>
        </w:rPr>
        <w:t>כך</w:t>
      </w:r>
      <w:r w:rsidR="002026FD">
        <w:rPr>
          <w:rFonts w:cs="David" w:hint="cs"/>
          <w:sz w:val="24"/>
          <w:szCs w:val="24"/>
          <w:rtl/>
        </w:rPr>
        <w:t xml:space="preserve"> לאחר שיוגש לו מסמך המפרט את הבקשה לאישור המיזם והתחייבות להגשת תכנית </w:t>
      </w:r>
      <w:r w:rsidR="0048437C">
        <w:rPr>
          <w:rFonts w:cs="David" w:hint="cs"/>
          <w:sz w:val="24"/>
          <w:szCs w:val="24"/>
          <w:rtl/>
        </w:rPr>
        <w:t xml:space="preserve">לאישורו </w:t>
      </w:r>
      <w:r w:rsidR="002026FD">
        <w:rPr>
          <w:rFonts w:cs="David" w:hint="cs"/>
          <w:sz w:val="24"/>
          <w:szCs w:val="24"/>
          <w:rtl/>
        </w:rPr>
        <w:t>תוך שנה</w:t>
      </w:r>
      <w:r>
        <w:rPr>
          <w:rFonts w:cs="David" w:hint="cs"/>
          <w:sz w:val="24"/>
          <w:szCs w:val="24"/>
          <w:rtl/>
        </w:rPr>
        <w:t>.</w:t>
      </w:r>
      <w:r w:rsidR="0048437C">
        <w:rPr>
          <w:rFonts w:cs="David" w:hint="cs"/>
          <w:sz w:val="24"/>
          <w:szCs w:val="24"/>
          <w:rtl/>
        </w:rPr>
        <w:t xml:space="preserve"> </w:t>
      </w:r>
    </w:p>
    <w:p w:rsidR="007A1FFE" w:rsidRDefault="007A1FFE" w:rsidP="007A1FFE">
      <w:pPr>
        <w:pStyle w:val="a6"/>
        <w:numPr>
          <w:ilvl w:val="0"/>
          <w:numId w:val="10"/>
        </w:numPr>
        <w:jc w:val="both"/>
        <w:rPr>
          <w:rFonts w:cs="David"/>
          <w:sz w:val="24"/>
          <w:szCs w:val="24"/>
        </w:rPr>
      </w:pPr>
      <w:r>
        <w:rPr>
          <w:rFonts w:cs="David" w:hint="cs"/>
          <w:sz w:val="24"/>
          <w:szCs w:val="24"/>
          <w:rtl/>
        </w:rPr>
        <w:t xml:space="preserve">ח"כ ישראל חסון ביקש לפשט את הליך ההגשה של מסמך כזה, ולבחון אם אחד מגורמי הממשלה יכול להגיש אותו ולא בעלי החוות עצמם. </w:t>
      </w:r>
    </w:p>
    <w:p w:rsidR="007A1FFE" w:rsidRDefault="007A1FFE" w:rsidP="008656C1">
      <w:pPr>
        <w:pStyle w:val="a6"/>
        <w:numPr>
          <w:ilvl w:val="0"/>
          <w:numId w:val="10"/>
        </w:numPr>
        <w:jc w:val="both"/>
        <w:rPr>
          <w:rFonts w:cs="David"/>
          <w:sz w:val="24"/>
          <w:szCs w:val="24"/>
        </w:rPr>
      </w:pPr>
      <w:r>
        <w:rPr>
          <w:rFonts w:cs="David" w:hint="cs"/>
          <w:sz w:val="24"/>
          <w:szCs w:val="24"/>
          <w:rtl/>
        </w:rPr>
        <w:t xml:space="preserve">נציגי הממשלה הציגו כי </w:t>
      </w:r>
      <w:r w:rsidR="00CB0B71">
        <w:rPr>
          <w:rFonts w:cs="David" w:hint="cs"/>
          <w:sz w:val="24"/>
          <w:szCs w:val="24"/>
          <w:rtl/>
        </w:rPr>
        <w:t xml:space="preserve">רשות מקרקעי ישראל </w:t>
      </w:r>
      <w:r>
        <w:rPr>
          <w:rFonts w:cs="David" w:hint="cs"/>
          <w:sz w:val="24"/>
          <w:szCs w:val="24"/>
          <w:rtl/>
        </w:rPr>
        <w:t xml:space="preserve">בשיתוף עם המשרד לפיתוח הנגב </w:t>
      </w:r>
      <w:r w:rsidR="005E456D">
        <w:rPr>
          <w:rFonts w:cs="David" w:hint="cs"/>
          <w:sz w:val="24"/>
          <w:szCs w:val="24"/>
          <w:rtl/>
        </w:rPr>
        <w:t xml:space="preserve">והגליל </w:t>
      </w:r>
      <w:r>
        <w:rPr>
          <w:rFonts w:cs="David" w:hint="cs"/>
          <w:sz w:val="24"/>
          <w:szCs w:val="24"/>
          <w:rtl/>
        </w:rPr>
        <w:t>מימנו בדיקה תכנונית עצמאית של החוות באזור הנגב הצפוני. הבדיקה הוגשה ללשכת התכנון המחוזית ונאמר כי הדברים עדיין בבדיקה.</w:t>
      </w:r>
    </w:p>
    <w:p w:rsidR="005D35C3" w:rsidRDefault="007A1FFE" w:rsidP="008656C1">
      <w:pPr>
        <w:pStyle w:val="a6"/>
        <w:numPr>
          <w:ilvl w:val="0"/>
          <w:numId w:val="10"/>
        </w:numPr>
        <w:jc w:val="both"/>
        <w:rPr>
          <w:rFonts w:cs="David"/>
          <w:sz w:val="24"/>
          <w:szCs w:val="24"/>
        </w:rPr>
      </w:pPr>
      <w:r>
        <w:rPr>
          <w:rFonts w:cs="David" w:hint="cs"/>
          <w:sz w:val="24"/>
          <w:szCs w:val="24"/>
          <w:rtl/>
        </w:rPr>
        <w:t>ח</w:t>
      </w:r>
      <w:r w:rsidR="004202DD">
        <w:rPr>
          <w:rFonts w:cs="David" w:hint="cs"/>
          <w:sz w:val="24"/>
          <w:szCs w:val="24"/>
          <w:rtl/>
        </w:rPr>
        <w:t>ה</w:t>
      </w:r>
      <w:r>
        <w:rPr>
          <w:rFonts w:cs="David" w:hint="cs"/>
          <w:sz w:val="24"/>
          <w:szCs w:val="24"/>
          <w:rtl/>
        </w:rPr>
        <w:t xml:space="preserve">"כ תמר זנדברג ודב חנין התנגדו לתיקון, בין היתר בשל חוסר האחידות ביחס לתושבים הבדואים </w:t>
      </w:r>
      <w:r>
        <w:rPr>
          <w:rFonts w:cs="David"/>
          <w:sz w:val="24"/>
          <w:szCs w:val="24"/>
          <w:rtl/>
        </w:rPr>
        <w:t>–</w:t>
      </w:r>
      <w:r>
        <w:rPr>
          <w:rFonts w:cs="David" w:hint="cs"/>
          <w:sz w:val="24"/>
          <w:szCs w:val="24"/>
          <w:rtl/>
        </w:rPr>
        <w:t xml:space="preserve"> שלגביהם המחוקק אינו מתערב ומסדיר באופן חריג את החזקתם בקרקע.</w:t>
      </w:r>
    </w:p>
    <w:p w:rsidR="005D35C3" w:rsidRPr="000F32BC" w:rsidRDefault="005D35C3" w:rsidP="005D35C3">
      <w:pPr>
        <w:pStyle w:val="a6"/>
        <w:jc w:val="both"/>
        <w:rPr>
          <w:rFonts w:cs="David"/>
          <w:sz w:val="24"/>
          <w:szCs w:val="24"/>
          <w:rtl/>
        </w:rPr>
      </w:pPr>
      <w:r>
        <w:rPr>
          <w:rFonts w:cs="David" w:hint="cs"/>
          <w:sz w:val="24"/>
          <w:szCs w:val="24"/>
          <w:rtl/>
        </w:rPr>
        <w:t>הצעת חוק זו פורסמה ברשומות לקריאה הראשונה</w:t>
      </w:r>
      <w:r w:rsidR="0025508F">
        <w:rPr>
          <w:rStyle w:val="a5"/>
          <w:rFonts w:cs="David"/>
          <w:sz w:val="24"/>
          <w:szCs w:val="24"/>
          <w:rtl/>
        </w:rPr>
        <w:footnoteReference w:id="4"/>
      </w:r>
      <w:r>
        <w:rPr>
          <w:rFonts w:cs="David" w:hint="cs"/>
          <w:sz w:val="24"/>
          <w:szCs w:val="24"/>
          <w:rtl/>
        </w:rPr>
        <w:t>, אך בשל פיזור הכנסת לא התקיים בכנסת דיון לאישורה בקריאה הראשונה.</w:t>
      </w:r>
    </w:p>
    <w:p w:rsidR="007A1FFE" w:rsidRPr="007F22A3" w:rsidRDefault="007A1FFE" w:rsidP="007A1FFE">
      <w:pPr>
        <w:pStyle w:val="a6"/>
        <w:ind w:left="360"/>
        <w:jc w:val="both"/>
        <w:rPr>
          <w:rFonts w:cs="David"/>
          <w:sz w:val="24"/>
          <w:szCs w:val="24"/>
          <w:rtl/>
        </w:rPr>
      </w:pPr>
    </w:p>
    <w:p w:rsidR="00347146" w:rsidRPr="00F46D60" w:rsidRDefault="00347146" w:rsidP="00AA671A">
      <w:pPr>
        <w:jc w:val="both"/>
        <w:rPr>
          <w:rFonts w:cs="David"/>
          <w:b/>
          <w:bCs/>
          <w:sz w:val="24"/>
          <w:szCs w:val="24"/>
          <w:u w:val="single"/>
          <w:rtl/>
        </w:rPr>
      </w:pPr>
      <w:r w:rsidRPr="00F46D60">
        <w:rPr>
          <w:rFonts w:cs="David" w:hint="cs"/>
          <w:b/>
          <w:bCs/>
          <w:sz w:val="24"/>
          <w:szCs w:val="24"/>
          <w:u w:val="single"/>
          <w:rtl/>
        </w:rPr>
        <w:t>הבעיות שעדיין קיימות</w:t>
      </w:r>
    </w:p>
    <w:p w:rsidR="0023605D" w:rsidRPr="00C96BDA" w:rsidRDefault="0023605D" w:rsidP="00C96BDA">
      <w:pPr>
        <w:pStyle w:val="a6"/>
        <w:numPr>
          <w:ilvl w:val="0"/>
          <w:numId w:val="11"/>
        </w:numPr>
        <w:jc w:val="both"/>
        <w:rPr>
          <w:rFonts w:cs="David"/>
          <w:sz w:val="24"/>
          <w:szCs w:val="24"/>
          <w:rtl/>
        </w:rPr>
      </w:pPr>
      <w:r w:rsidRPr="00C96BDA">
        <w:rPr>
          <w:rFonts w:cs="David" w:hint="cs"/>
          <w:sz w:val="24"/>
          <w:szCs w:val="24"/>
          <w:rtl/>
        </w:rPr>
        <w:t>על פני הדברים לפי פרוטוקולי הדיונים בנושא נראה כי לגבי חוות "דרך היין" גורמי הממשלה מצאו דרכים לפתרון הקשיים שעלו ללא התערבות חקיקתית נוספת.</w:t>
      </w:r>
    </w:p>
    <w:p w:rsidR="00AA671A" w:rsidRPr="00C96BDA" w:rsidRDefault="0023605D" w:rsidP="00C96BDA">
      <w:pPr>
        <w:pStyle w:val="a6"/>
        <w:numPr>
          <w:ilvl w:val="0"/>
          <w:numId w:val="11"/>
        </w:numPr>
        <w:jc w:val="both"/>
        <w:rPr>
          <w:rFonts w:cs="David"/>
          <w:sz w:val="24"/>
          <w:szCs w:val="24"/>
          <w:rtl/>
        </w:rPr>
      </w:pPr>
      <w:r w:rsidRPr="00C96BDA">
        <w:rPr>
          <w:rFonts w:cs="David" w:hint="cs"/>
          <w:sz w:val="24"/>
          <w:szCs w:val="24"/>
          <w:rtl/>
        </w:rPr>
        <w:t xml:space="preserve">דומה כי הבעיה היחידה שייתכן שנשארה על הפרק היא הסדרת החוות של הנגב הצפוני, בשל הקושי לקבוע כי התקיים לגביהן הקריטריון של "היתכנות תכנונית". </w:t>
      </w:r>
    </w:p>
    <w:p w:rsidR="006D12F8" w:rsidRPr="00AA671A" w:rsidRDefault="006D12F8" w:rsidP="006D12F8">
      <w:pPr>
        <w:jc w:val="both"/>
        <w:rPr>
          <w:rFonts w:cs="David"/>
          <w:sz w:val="24"/>
          <w:szCs w:val="24"/>
        </w:rPr>
      </w:pPr>
    </w:p>
    <w:sectPr w:rsidR="006D12F8" w:rsidRPr="00AA671A" w:rsidSect="00A62AE2">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1C5" w:rsidRDefault="007301C5" w:rsidP="00A04A28">
      <w:pPr>
        <w:spacing w:after="0" w:line="240" w:lineRule="auto"/>
      </w:pPr>
      <w:r>
        <w:separator/>
      </w:r>
    </w:p>
  </w:endnote>
  <w:endnote w:type="continuationSeparator" w:id="0">
    <w:p w:rsidR="007301C5" w:rsidRDefault="007301C5" w:rsidP="00A04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60396783"/>
      <w:docPartObj>
        <w:docPartGallery w:val="Page Numbers (Bottom of Page)"/>
        <w:docPartUnique/>
      </w:docPartObj>
    </w:sdtPr>
    <w:sdtEndPr>
      <w:rPr>
        <w:cs/>
      </w:rPr>
    </w:sdtEndPr>
    <w:sdtContent>
      <w:p w:rsidR="00853E49" w:rsidRDefault="00853E49">
        <w:pPr>
          <w:pStyle w:val="a9"/>
          <w:jc w:val="right"/>
          <w:rPr>
            <w:rtl/>
            <w:cs/>
          </w:rPr>
        </w:pPr>
        <w:r>
          <w:fldChar w:fldCharType="begin"/>
        </w:r>
        <w:r>
          <w:rPr>
            <w:rtl/>
            <w:cs/>
          </w:rPr>
          <w:instrText>PAGE   \* MERGEFORMAT</w:instrText>
        </w:r>
        <w:r>
          <w:fldChar w:fldCharType="separate"/>
        </w:r>
        <w:r w:rsidR="00D9453E" w:rsidRPr="00D9453E">
          <w:rPr>
            <w:noProof/>
            <w:rtl/>
            <w:lang w:val="he-IL"/>
          </w:rPr>
          <w:t>1</w:t>
        </w:r>
        <w:r>
          <w:fldChar w:fldCharType="end"/>
        </w:r>
      </w:p>
    </w:sdtContent>
  </w:sdt>
  <w:p w:rsidR="00853E49" w:rsidRDefault="00853E4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1C5" w:rsidRDefault="007301C5" w:rsidP="00A04A28">
      <w:pPr>
        <w:spacing w:after="0" w:line="240" w:lineRule="auto"/>
      </w:pPr>
      <w:r>
        <w:separator/>
      </w:r>
    </w:p>
  </w:footnote>
  <w:footnote w:type="continuationSeparator" w:id="0">
    <w:p w:rsidR="007301C5" w:rsidRDefault="007301C5" w:rsidP="00A04A28">
      <w:pPr>
        <w:spacing w:after="0" w:line="240" w:lineRule="auto"/>
      </w:pPr>
      <w:r>
        <w:continuationSeparator/>
      </w:r>
    </w:p>
  </w:footnote>
  <w:footnote w:id="1">
    <w:p w:rsidR="00D515C4" w:rsidRDefault="00D515C4" w:rsidP="00D515C4">
      <w:pPr>
        <w:pStyle w:val="a3"/>
      </w:pPr>
      <w:r>
        <w:rPr>
          <w:rStyle w:val="a5"/>
        </w:rPr>
        <w:footnoteRef/>
      </w:r>
      <w:r>
        <w:rPr>
          <w:rtl/>
        </w:rPr>
        <w:t xml:space="preserve"> </w:t>
      </w:r>
      <w:r>
        <w:rPr>
          <w:rFonts w:hint="cs"/>
          <w:rtl/>
        </w:rPr>
        <w:t>מבקר המדינה, דוח שנתי 50ב, עמ' 602.</w:t>
      </w:r>
    </w:p>
  </w:footnote>
  <w:footnote w:id="2">
    <w:p w:rsidR="00C414C5" w:rsidRPr="00C414C5" w:rsidRDefault="00C414C5" w:rsidP="00C414C5">
      <w:pPr>
        <w:pStyle w:val="a3"/>
        <w:rPr>
          <w:rFonts w:cs="David"/>
          <w:rtl/>
        </w:rPr>
      </w:pPr>
      <w:r w:rsidRPr="00C414C5">
        <w:rPr>
          <w:rStyle w:val="a5"/>
          <w:rFonts w:cs="David"/>
        </w:rPr>
        <w:footnoteRef/>
      </w:r>
      <w:r w:rsidRPr="00C414C5">
        <w:rPr>
          <w:rFonts w:cs="David"/>
          <w:rtl/>
        </w:rPr>
        <w:t xml:space="preserve"> </w:t>
      </w:r>
      <w:r w:rsidRPr="00C414C5">
        <w:rPr>
          <w:rFonts w:cs="David" w:hint="cs"/>
          <w:rtl/>
        </w:rPr>
        <w:t xml:space="preserve">של חה"כ </w:t>
      </w:r>
      <w:r>
        <w:rPr>
          <w:rFonts w:cs="David" w:hint="cs"/>
          <w:rtl/>
        </w:rPr>
        <w:t xml:space="preserve">ישראל </w:t>
      </w:r>
      <w:r w:rsidRPr="00C414C5">
        <w:rPr>
          <w:rFonts w:cs="David" w:hint="cs"/>
          <w:rtl/>
        </w:rPr>
        <w:t>חסון ואחרים</w:t>
      </w:r>
      <w:r w:rsidR="00360BCC">
        <w:rPr>
          <w:rFonts w:cs="David" w:hint="cs"/>
          <w:rtl/>
        </w:rPr>
        <w:t>.</w:t>
      </w:r>
    </w:p>
  </w:footnote>
  <w:footnote w:id="3">
    <w:p w:rsidR="00C414C5" w:rsidRPr="00C414C5" w:rsidRDefault="00C414C5">
      <w:pPr>
        <w:pStyle w:val="a3"/>
        <w:rPr>
          <w:rFonts w:cs="David"/>
        </w:rPr>
      </w:pPr>
      <w:r w:rsidRPr="00C414C5">
        <w:rPr>
          <w:rStyle w:val="a5"/>
          <w:rFonts w:cs="David"/>
        </w:rPr>
        <w:footnoteRef/>
      </w:r>
      <w:r w:rsidRPr="00C414C5">
        <w:rPr>
          <w:rFonts w:cs="David"/>
          <w:rtl/>
        </w:rPr>
        <w:t xml:space="preserve"> </w:t>
      </w:r>
      <w:r w:rsidRPr="00C414C5">
        <w:rPr>
          <w:rFonts w:cs="David" w:hint="cs"/>
          <w:rtl/>
        </w:rPr>
        <w:t>פ/1244/19 של חה"כ חנין זועבי.</w:t>
      </w:r>
    </w:p>
  </w:footnote>
  <w:footnote w:id="4">
    <w:p w:rsidR="0025508F" w:rsidRPr="00FC0EA5" w:rsidRDefault="0025508F" w:rsidP="005825FC">
      <w:pPr>
        <w:pStyle w:val="a3"/>
        <w:rPr>
          <w:rFonts w:cs="David"/>
        </w:rPr>
      </w:pPr>
      <w:r w:rsidRPr="00FC0EA5">
        <w:rPr>
          <w:rStyle w:val="a5"/>
          <w:rFonts w:cs="David"/>
        </w:rPr>
        <w:footnoteRef/>
      </w:r>
      <w:r w:rsidRPr="00FC0EA5">
        <w:rPr>
          <w:rFonts w:cs="David"/>
          <w:rtl/>
        </w:rPr>
        <w:t xml:space="preserve"> </w:t>
      </w:r>
      <w:r w:rsidRPr="00FC0EA5">
        <w:rPr>
          <w:rFonts w:cs="David" w:hint="cs"/>
          <w:rtl/>
        </w:rPr>
        <w:t>הצ"ח</w:t>
      </w:r>
      <w:r w:rsidR="005825FC">
        <w:rPr>
          <w:rFonts w:cs="David" w:hint="cs"/>
          <w:rtl/>
        </w:rPr>
        <w:t xml:space="preserve"> כנסת, כ-589, </w:t>
      </w:r>
      <w:r w:rsidR="00FC0EA5" w:rsidRPr="00FC0EA5">
        <w:rPr>
          <w:rFonts w:cs="David" w:hint="cs"/>
          <w:rtl/>
        </w:rPr>
        <w:t>התשע"ה, עמ' 76</w:t>
      </w:r>
      <w:r w:rsidR="00FC0EA5">
        <w:rPr>
          <w:rFonts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1D39"/>
    <w:multiLevelType w:val="hybridMultilevel"/>
    <w:tmpl w:val="B2D2B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0860A9"/>
    <w:multiLevelType w:val="hybridMultilevel"/>
    <w:tmpl w:val="BFA4B1AE"/>
    <w:lvl w:ilvl="0" w:tplc="0EDEA844">
      <w:start w:val="1"/>
      <w:numFmt w:val="decimal"/>
      <w:lvlText w:val="%1."/>
      <w:lvlJc w:val="left"/>
      <w:pPr>
        <w:ind w:left="360" w:hanging="360"/>
      </w:pPr>
      <w:rPr>
        <w:rFonts w:cs="David"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C5B3622"/>
    <w:multiLevelType w:val="hybridMultilevel"/>
    <w:tmpl w:val="C7EAD4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334952"/>
    <w:multiLevelType w:val="hybridMultilevel"/>
    <w:tmpl w:val="85EACC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5C41B7C"/>
    <w:multiLevelType w:val="hybridMultilevel"/>
    <w:tmpl w:val="6CE63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04320A"/>
    <w:multiLevelType w:val="hybridMultilevel"/>
    <w:tmpl w:val="D1FA2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2859CD"/>
    <w:multiLevelType w:val="hybridMultilevel"/>
    <w:tmpl w:val="A74811B0"/>
    <w:lvl w:ilvl="0" w:tplc="AC3C03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6B08F3"/>
    <w:multiLevelType w:val="hybridMultilevel"/>
    <w:tmpl w:val="45C2AB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633F30C0"/>
    <w:multiLevelType w:val="hybridMultilevel"/>
    <w:tmpl w:val="D5548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0715AD"/>
    <w:multiLevelType w:val="hybridMultilevel"/>
    <w:tmpl w:val="86B8B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BD607F6"/>
    <w:multiLevelType w:val="hybridMultilevel"/>
    <w:tmpl w:val="351AA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0"/>
  </w:num>
  <w:num w:numId="4">
    <w:abstractNumId w:val="8"/>
  </w:num>
  <w:num w:numId="5">
    <w:abstractNumId w:val="4"/>
  </w:num>
  <w:num w:numId="6">
    <w:abstractNumId w:val="6"/>
  </w:num>
  <w:num w:numId="7">
    <w:abstractNumId w:val="0"/>
  </w:num>
  <w:num w:numId="8">
    <w:abstractNumId w:val="3"/>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12B"/>
    <w:rsid w:val="00025110"/>
    <w:rsid w:val="00045A5E"/>
    <w:rsid w:val="000824EE"/>
    <w:rsid w:val="00095B0B"/>
    <w:rsid w:val="000B0951"/>
    <w:rsid w:val="000C5E06"/>
    <w:rsid w:val="000F32BC"/>
    <w:rsid w:val="000F7280"/>
    <w:rsid w:val="00146A39"/>
    <w:rsid w:val="001505DE"/>
    <w:rsid w:val="00154119"/>
    <w:rsid w:val="001B712B"/>
    <w:rsid w:val="002026FD"/>
    <w:rsid w:val="00230923"/>
    <w:rsid w:val="00230A14"/>
    <w:rsid w:val="0023605D"/>
    <w:rsid w:val="00246594"/>
    <w:rsid w:val="0025508F"/>
    <w:rsid w:val="00256D53"/>
    <w:rsid w:val="002743E3"/>
    <w:rsid w:val="0027624C"/>
    <w:rsid w:val="00294050"/>
    <w:rsid w:val="002A6286"/>
    <w:rsid w:val="00301444"/>
    <w:rsid w:val="003014E3"/>
    <w:rsid w:val="00347146"/>
    <w:rsid w:val="00360BCC"/>
    <w:rsid w:val="0036277B"/>
    <w:rsid w:val="003732FE"/>
    <w:rsid w:val="003948E7"/>
    <w:rsid w:val="003D6937"/>
    <w:rsid w:val="003E1BF5"/>
    <w:rsid w:val="003E41C7"/>
    <w:rsid w:val="003F7118"/>
    <w:rsid w:val="00402000"/>
    <w:rsid w:val="004202DD"/>
    <w:rsid w:val="004713ED"/>
    <w:rsid w:val="0048437C"/>
    <w:rsid w:val="004B1166"/>
    <w:rsid w:val="004B1711"/>
    <w:rsid w:val="004F2E94"/>
    <w:rsid w:val="005073C0"/>
    <w:rsid w:val="005273B1"/>
    <w:rsid w:val="00573F6F"/>
    <w:rsid w:val="005825FC"/>
    <w:rsid w:val="005A1F5A"/>
    <w:rsid w:val="005D35C3"/>
    <w:rsid w:val="005D62F9"/>
    <w:rsid w:val="005E456D"/>
    <w:rsid w:val="005F3DB2"/>
    <w:rsid w:val="00650699"/>
    <w:rsid w:val="006746ED"/>
    <w:rsid w:val="0068020D"/>
    <w:rsid w:val="006958EC"/>
    <w:rsid w:val="006D12F8"/>
    <w:rsid w:val="006E6A21"/>
    <w:rsid w:val="007266EF"/>
    <w:rsid w:val="007301C5"/>
    <w:rsid w:val="007870E5"/>
    <w:rsid w:val="007A1FFE"/>
    <w:rsid w:val="007F22A3"/>
    <w:rsid w:val="007F2513"/>
    <w:rsid w:val="007F72B8"/>
    <w:rsid w:val="00803050"/>
    <w:rsid w:val="008327D1"/>
    <w:rsid w:val="00834086"/>
    <w:rsid w:val="00853E49"/>
    <w:rsid w:val="00855C80"/>
    <w:rsid w:val="008656C1"/>
    <w:rsid w:val="0087119B"/>
    <w:rsid w:val="00874B62"/>
    <w:rsid w:val="00880C2E"/>
    <w:rsid w:val="00884171"/>
    <w:rsid w:val="00886021"/>
    <w:rsid w:val="008A12B2"/>
    <w:rsid w:val="008A296E"/>
    <w:rsid w:val="008A7F3F"/>
    <w:rsid w:val="008B4697"/>
    <w:rsid w:val="009028A4"/>
    <w:rsid w:val="0090496B"/>
    <w:rsid w:val="0091329D"/>
    <w:rsid w:val="00944B20"/>
    <w:rsid w:val="00944B6D"/>
    <w:rsid w:val="00952AD3"/>
    <w:rsid w:val="009A5BBC"/>
    <w:rsid w:val="009E7824"/>
    <w:rsid w:val="009F3084"/>
    <w:rsid w:val="00A04A28"/>
    <w:rsid w:val="00A27392"/>
    <w:rsid w:val="00A62AE2"/>
    <w:rsid w:val="00A84A23"/>
    <w:rsid w:val="00AA671A"/>
    <w:rsid w:val="00AB65EE"/>
    <w:rsid w:val="00AC612D"/>
    <w:rsid w:val="00AE6B06"/>
    <w:rsid w:val="00AE6D5D"/>
    <w:rsid w:val="00B21676"/>
    <w:rsid w:val="00B30B5C"/>
    <w:rsid w:val="00B30CD4"/>
    <w:rsid w:val="00B33B0B"/>
    <w:rsid w:val="00B51373"/>
    <w:rsid w:val="00B522A1"/>
    <w:rsid w:val="00C414C5"/>
    <w:rsid w:val="00C55B87"/>
    <w:rsid w:val="00C64193"/>
    <w:rsid w:val="00C8609D"/>
    <w:rsid w:val="00C87143"/>
    <w:rsid w:val="00C96BDA"/>
    <w:rsid w:val="00CA3E60"/>
    <w:rsid w:val="00CB0B71"/>
    <w:rsid w:val="00D009FA"/>
    <w:rsid w:val="00D515C4"/>
    <w:rsid w:val="00D75C3E"/>
    <w:rsid w:val="00D9453E"/>
    <w:rsid w:val="00DB22AF"/>
    <w:rsid w:val="00E11236"/>
    <w:rsid w:val="00E45D43"/>
    <w:rsid w:val="00E66FEA"/>
    <w:rsid w:val="00E9006A"/>
    <w:rsid w:val="00EB65B8"/>
    <w:rsid w:val="00F0634F"/>
    <w:rsid w:val="00F35B08"/>
    <w:rsid w:val="00F42C37"/>
    <w:rsid w:val="00F46D60"/>
    <w:rsid w:val="00F86A56"/>
    <w:rsid w:val="00F97577"/>
    <w:rsid w:val="00FC0EA5"/>
    <w:rsid w:val="00FC49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04A28"/>
    <w:pPr>
      <w:spacing w:after="0" w:line="240" w:lineRule="auto"/>
    </w:pPr>
    <w:rPr>
      <w:sz w:val="20"/>
      <w:szCs w:val="20"/>
    </w:rPr>
  </w:style>
  <w:style w:type="character" w:customStyle="1" w:styleId="a4">
    <w:name w:val="טקסט הערת שוליים תו"/>
    <w:basedOn w:val="a0"/>
    <w:link w:val="a3"/>
    <w:uiPriority w:val="99"/>
    <w:semiHidden/>
    <w:rsid w:val="00A04A28"/>
    <w:rPr>
      <w:sz w:val="20"/>
      <w:szCs w:val="20"/>
    </w:rPr>
  </w:style>
  <w:style w:type="character" w:styleId="a5">
    <w:name w:val="footnote reference"/>
    <w:basedOn w:val="a0"/>
    <w:uiPriority w:val="99"/>
    <w:semiHidden/>
    <w:unhideWhenUsed/>
    <w:rsid w:val="00A04A28"/>
    <w:rPr>
      <w:vertAlign w:val="superscript"/>
    </w:rPr>
  </w:style>
  <w:style w:type="paragraph" w:styleId="a6">
    <w:name w:val="List Paragraph"/>
    <w:basedOn w:val="a"/>
    <w:uiPriority w:val="34"/>
    <w:qFormat/>
    <w:rsid w:val="005A1F5A"/>
    <w:pPr>
      <w:ind w:left="720"/>
      <w:contextualSpacing/>
    </w:pPr>
  </w:style>
  <w:style w:type="paragraph" w:styleId="a7">
    <w:name w:val="header"/>
    <w:basedOn w:val="a"/>
    <w:link w:val="a8"/>
    <w:uiPriority w:val="99"/>
    <w:unhideWhenUsed/>
    <w:rsid w:val="00853E49"/>
    <w:pPr>
      <w:tabs>
        <w:tab w:val="center" w:pos="4153"/>
        <w:tab w:val="right" w:pos="8306"/>
      </w:tabs>
      <w:spacing w:after="0" w:line="240" w:lineRule="auto"/>
    </w:pPr>
  </w:style>
  <w:style w:type="character" w:customStyle="1" w:styleId="a8">
    <w:name w:val="כותרת עליונה תו"/>
    <w:basedOn w:val="a0"/>
    <w:link w:val="a7"/>
    <w:uiPriority w:val="99"/>
    <w:rsid w:val="00853E49"/>
  </w:style>
  <w:style w:type="paragraph" w:styleId="a9">
    <w:name w:val="footer"/>
    <w:basedOn w:val="a"/>
    <w:link w:val="aa"/>
    <w:uiPriority w:val="99"/>
    <w:unhideWhenUsed/>
    <w:rsid w:val="00853E49"/>
    <w:pPr>
      <w:tabs>
        <w:tab w:val="center" w:pos="4153"/>
        <w:tab w:val="right" w:pos="8306"/>
      </w:tabs>
      <w:spacing w:after="0" w:line="240" w:lineRule="auto"/>
    </w:pPr>
  </w:style>
  <w:style w:type="character" w:customStyle="1" w:styleId="aa">
    <w:name w:val="כותרת תחתונה תו"/>
    <w:basedOn w:val="a0"/>
    <w:link w:val="a9"/>
    <w:uiPriority w:val="99"/>
    <w:rsid w:val="00853E49"/>
  </w:style>
  <w:style w:type="paragraph" w:styleId="ab">
    <w:name w:val="Balloon Text"/>
    <w:basedOn w:val="a"/>
    <w:link w:val="ac"/>
    <w:uiPriority w:val="99"/>
    <w:semiHidden/>
    <w:unhideWhenUsed/>
    <w:rsid w:val="00402000"/>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402000"/>
    <w:rPr>
      <w:rFonts w:ascii="Tahoma" w:hAnsi="Tahoma" w:cs="Tahom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A04A28"/>
    <w:pPr>
      <w:spacing w:after="0" w:line="240" w:lineRule="auto"/>
    </w:pPr>
    <w:rPr>
      <w:sz w:val="20"/>
      <w:szCs w:val="20"/>
    </w:rPr>
  </w:style>
  <w:style w:type="character" w:customStyle="1" w:styleId="a4">
    <w:name w:val="טקסט הערת שוליים תו"/>
    <w:basedOn w:val="a0"/>
    <w:link w:val="a3"/>
    <w:uiPriority w:val="99"/>
    <w:semiHidden/>
    <w:rsid w:val="00A04A28"/>
    <w:rPr>
      <w:sz w:val="20"/>
      <w:szCs w:val="20"/>
    </w:rPr>
  </w:style>
  <w:style w:type="character" w:styleId="a5">
    <w:name w:val="footnote reference"/>
    <w:basedOn w:val="a0"/>
    <w:uiPriority w:val="99"/>
    <w:semiHidden/>
    <w:unhideWhenUsed/>
    <w:rsid w:val="00A04A28"/>
    <w:rPr>
      <w:vertAlign w:val="superscript"/>
    </w:rPr>
  </w:style>
  <w:style w:type="paragraph" w:styleId="a6">
    <w:name w:val="List Paragraph"/>
    <w:basedOn w:val="a"/>
    <w:uiPriority w:val="34"/>
    <w:qFormat/>
    <w:rsid w:val="005A1F5A"/>
    <w:pPr>
      <w:ind w:left="720"/>
      <w:contextualSpacing/>
    </w:pPr>
  </w:style>
  <w:style w:type="paragraph" w:styleId="a7">
    <w:name w:val="header"/>
    <w:basedOn w:val="a"/>
    <w:link w:val="a8"/>
    <w:uiPriority w:val="99"/>
    <w:unhideWhenUsed/>
    <w:rsid w:val="00853E49"/>
    <w:pPr>
      <w:tabs>
        <w:tab w:val="center" w:pos="4153"/>
        <w:tab w:val="right" w:pos="8306"/>
      </w:tabs>
      <w:spacing w:after="0" w:line="240" w:lineRule="auto"/>
    </w:pPr>
  </w:style>
  <w:style w:type="character" w:customStyle="1" w:styleId="a8">
    <w:name w:val="כותרת עליונה תו"/>
    <w:basedOn w:val="a0"/>
    <w:link w:val="a7"/>
    <w:uiPriority w:val="99"/>
    <w:rsid w:val="00853E49"/>
  </w:style>
  <w:style w:type="paragraph" w:styleId="a9">
    <w:name w:val="footer"/>
    <w:basedOn w:val="a"/>
    <w:link w:val="aa"/>
    <w:uiPriority w:val="99"/>
    <w:unhideWhenUsed/>
    <w:rsid w:val="00853E49"/>
    <w:pPr>
      <w:tabs>
        <w:tab w:val="center" w:pos="4153"/>
        <w:tab w:val="right" w:pos="8306"/>
      </w:tabs>
      <w:spacing w:after="0" w:line="240" w:lineRule="auto"/>
    </w:pPr>
  </w:style>
  <w:style w:type="character" w:customStyle="1" w:styleId="aa">
    <w:name w:val="כותרת תחתונה תו"/>
    <w:basedOn w:val="a0"/>
    <w:link w:val="a9"/>
    <w:uiPriority w:val="99"/>
    <w:rsid w:val="00853E49"/>
  </w:style>
  <w:style w:type="paragraph" w:styleId="ab">
    <w:name w:val="Balloon Text"/>
    <w:basedOn w:val="a"/>
    <w:link w:val="ac"/>
    <w:uiPriority w:val="99"/>
    <w:semiHidden/>
    <w:unhideWhenUsed/>
    <w:rsid w:val="00402000"/>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40200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10187-5298-4E61-978E-250EBB84AEFE}"/>
</file>

<file path=customXml/itemProps2.xml><?xml version="1.0" encoding="utf-8"?>
<ds:datastoreItem xmlns:ds="http://schemas.openxmlformats.org/officeDocument/2006/customXml" ds:itemID="{5BF38DB6-31A6-4BBC-8DF5-DB4245F4868C}"/>
</file>

<file path=customXml/itemProps3.xml><?xml version="1.0" encoding="utf-8"?>
<ds:datastoreItem xmlns:ds="http://schemas.openxmlformats.org/officeDocument/2006/customXml" ds:itemID="{BEF6BF3E-9BE6-42EC-B97D-A8B77297816F}"/>
</file>

<file path=customXml/itemProps4.xml><?xml version="1.0" encoding="utf-8"?>
<ds:datastoreItem xmlns:ds="http://schemas.openxmlformats.org/officeDocument/2006/customXml" ds:itemID="{55184531-62C1-42A2-9A59-D04B30CF218A}"/>
</file>

<file path=docProps/app.xml><?xml version="1.0" encoding="utf-8"?>
<Properties xmlns="http://schemas.openxmlformats.org/officeDocument/2006/extended-properties" xmlns:vt="http://schemas.openxmlformats.org/officeDocument/2006/docPropsVTypes">
  <Template>Normal</Template>
  <TotalTime>1</TotalTime>
  <Pages>5</Pages>
  <Words>2384</Words>
  <Characters>11923</Characters>
  <Application>Microsoft Office Word</Application>
  <DocSecurity>4</DocSecurity>
  <Lines>99</Lines>
  <Paragraphs>28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ניצן רוזנברג</dc:creator>
  <cp:lastModifiedBy>עידן פז</cp:lastModifiedBy>
  <cp:revision>2</cp:revision>
  <dcterms:created xsi:type="dcterms:W3CDTF">2015-07-06T07:15:00Z</dcterms:created>
  <dcterms:modified xsi:type="dcterms:W3CDTF">2015-07-06T07:15:00Z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