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74" w:rsidRDefault="00952F74" w:rsidP="00511CC1">
      <w:pPr>
        <w:pageBreakBefore/>
        <w:jc w:val="center"/>
        <w:rPr>
          <w:rFonts w:ascii="Tahoma" w:hAnsi="Tahoma" w:cs="David"/>
          <w:rtl/>
        </w:rPr>
      </w:pPr>
      <w:r>
        <w:rPr>
          <w:rFonts w:ascii="Tahoma" w:hAnsi="Tahoma" w:cs="David" w:hint="cs"/>
          <w:rtl/>
        </w:rPr>
        <w:drawing>
          <wp:inline distT="0" distB="0" distL="0" distR="0" wp14:anchorId="4B0CDD72" wp14:editId="4B0CDD73">
            <wp:extent cx="523875" cy="647700"/>
            <wp:effectExtent l="0" t="0" r="9525" b="0"/>
            <wp:docPr id="2" name="תמונה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523875" cy="647700"/>
                    </a:xfrm>
                    <a:prstGeom prst="rect">
                      <a:avLst/>
                    </a:prstGeom>
                  </pic:spPr>
                </pic:pic>
              </a:graphicData>
            </a:graphic>
          </wp:inline>
        </w:drawing>
      </w:r>
    </w:p>
    <w:p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rsidR="00952F74" w:rsidRDefault="00952F74" w:rsidP="00952F74">
      <w:pPr>
        <w:jc w:val="right"/>
        <w:rPr>
          <w:rFonts w:ascii="Tahoma" w:hAnsi="Tahoma" w:cs="David"/>
          <w:bCs/>
          <w:color w:val="000080"/>
          <w:rtl/>
        </w:rPr>
      </w:pPr>
    </w:p>
    <w:p w:rsidR="00952F74" w:rsidRDefault="00952F74" w:rsidP="00952F74">
      <w:pPr>
        <w:rPr>
          <w:rFonts w:ascii="Tahoma" w:hAnsi="Tahoma" w:cs="David"/>
          <w:rtl/>
        </w:rPr>
      </w:pPr>
    </w:p>
    <w:p w:rsidR="00952F74" w:rsidRPr="000E1E30" w:rsidRDefault="00952F74" w:rsidP="00952F74">
      <w:pPr>
        <w:jc w:val="right"/>
        <w:rPr>
          <w:rFonts w:ascii="Tahoma" w:hAnsi="Tahoma" w:cs="David"/>
          <w:noProof w:val="0"/>
          <w:rtl/>
          <w:lang w:eastAsia="he-IL"/>
        </w:rPr>
      </w:pPr>
      <w:bookmarkStart w:id="0" w:name="Heb_Date"/>
      <w:r>
        <w:rPr>
          <w:rFonts w:ascii="Tahoma" w:hAnsi="Tahoma" w:cs="David" w:hint="cs"/>
          <w:noProof w:val="0"/>
          <w:sz w:val="24"/>
          <w:szCs w:val="24"/>
          <w:rtl/>
          <w:lang w:eastAsia="he-IL"/>
        </w:rPr>
        <w:t>י"א בתמוז התשע"ה</w:t>
      </w:r>
      <w:bookmarkEnd w:id="0"/>
    </w:p>
    <w:p w:rsidR="00952F74" w:rsidRPr="000E1E30" w:rsidRDefault="00952F74" w:rsidP="00952F74">
      <w:pPr>
        <w:jc w:val="right"/>
        <w:rPr>
          <w:rFonts w:ascii="Tahoma" w:hAnsi="Tahoma" w:cs="David"/>
          <w:noProof w:val="0"/>
          <w:rtl/>
          <w:lang w:eastAsia="he-IL"/>
        </w:rPr>
      </w:pPr>
      <w:bookmarkStart w:id="1" w:name="Eng_Date"/>
      <w:r>
        <w:rPr>
          <w:rFonts w:ascii="Tahoma" w:hAnsi="Tahoma" w:cs="David" w:hint="cs"/>
          <w:noProof w:val="0"/>
          <w:sz w:val="24"/>
          <w:szCs w:val="24"/>
          <w:rtl/>
          <w:lang w:eastAsia="he-IL"/>
        </w:rPr>
        <w:t>28 ביוני, 2015</w:t>
      </w:r>
      <w:bookmarkEnd w:id="1"/>
      <w:r w:rsidRPr="000E1E30">
        <w:rPr>
          <w:rFonts w:ascii="Tahoma" w:hAnsi="Tahoma" w:cs="David" w:hint="cs"/>
          <w:noProof w:val="0"/>
          <w:rtl/>
          <w:lang w:eastAsia="he-IL"/>
        </w:rPr>
        <w:t xml:space="preserve"> </w:t>
      </w:r>
    </w:p>
    <w:p w:rsidR="00952F74" w:rsidRPr="001C664C" w:rsidRDefault="00952F74" w:rsidP="00952F74">
      <w:pPr>
        <w:bidi w:val="0"/>
        <w:rPr>
          <w:rFonts w:ascii="Tahoma" w:hAnsi="Tahoma" w:cs="David"/>
          <w:b/>
          <w:bCs/>
          <w:sz w:val="24"/>
          <w:szCs w:val="24"/>
          <w:u w:val="single"/>
        </w:rPr>
      </w:pPr>
      <w:bookmarkStart w:id="2" w:name="AGN_Num"/>
      <w:r>
        <w:rPr>
          <w:rFonts w:ascii="Tahoma" w:hAnsi="Tahoma" w:cs="David" w:hint="cs"/>
          <w:b/>
          <w:bCs/>
          <w:sz w:val="24"/>
          <w:szCs w:val="24"/>
          <w:u w:val="single"/>
          <w:rtl/>
        </w:rPr>
        <w:t>675</w:t>
      </w:r>
      <w:bookmarkEnd w:id="2"/>
      <w:r w:rsidRPr="001C664C">
        <w:rPr>
          <w:rFonts w:ascii="Tahoma" w:hAnsi="Tahoma" w:cs="David"/>
          <w:b/>
          <w:bCs/>
          <w:sz w:val="24"/>
          <w:szCs w:val="24"/>
          <w:u w:val="single"/>
        </w:rPr>
        <w:t xml:space="preserve"> </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3" w:name="AGN_Yor_Name"/>
      <w:r>
        <w:rPr>
          <w:rFonts w:ascii="Tahoma" w:hAnsi="Tahoma" w:cs="David" w:hint="cs"/>
          <w:sz w:val="24"/>
          <w:szCs w:val="24"/>
          <w:rtl/>
        </w:rPr>
        <w:t>יולי יואל אדלשטיין</w:t>
      </w:r>
      <w:bookmarkEnd w:id="3"/>
    </w:p>
    <w:p w:rsidR="00952F74" w:rsidRPr="00466F42" w:rsidRDefault="00952F74" w:rsidP="00952F74">
      <w:pPr>
        <w:rPr>
          <w:rFonts w:ascii="Tahoma" w:hAnsi="Tahoma" w:cs="David"/>
          <w:sz w:val="24"/>
          <w:szCs w:val="24"/>
          <w:rtl/>
        </w:rPr>
      </w:pPr>
    </w:p>
    <w:p w:rsidR="00952F74" w:rsidRDefault="00952F74" w:rsidP="00952F74">
      <w:pPr>
        <w:rPr>
          <w:rFonts w:ascii="Tahoma" w:hAnsi="Tahoma" w:cs="David"/>
          <w:sz w:val="24"/>
          <w:szCs w:val="24"/>
          <w:rtl/>
        </w:rPr>
      </w:pPr>
      <w:bookmarkStart w:id="4" w:name="AGN_Yor_Gender"/>
      <w:r>
        <w:rPr>
          <w:rFonts w:ascii="Tahoma" w:hAnsi="Tahoma" w:cs="David" w:hint="cs"/>
          <w:sz w:val="24"/>
          <w:szCs w:val="24"/>
          <w:rtl/>
        </w:rPr>
        <w:t>אדוני היושב ראש</w:t>
      </w:r>
      <w:bookmarkEnd w:id="4"/>
      <w:r w:rsidRPr="00466F42">
        <w:rPr>
          <w:rFonts w:ascii="Tahoma" w:hAnsi="Tahoma" w:cs="David" w:hint="cs"/>
          <w:sz w:val="24"/>
          <w:szCs w:val="24"/>
          <w:rtl/>
        </w:rPr>
        <w:t>,</w:t>
      </w:r>
    </w:p>
    <w:p w:rsidR="00952F74"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p>
    <w:p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5" w:name="AGN_Type"/>
      <w:r>
        <w:rPr>
          <w:rFonts w:ascii="Tahoma" w:hAnsi="Tahoma" w:cs="David" w:hint="cs"/>
          <w:sz w:val="24"/>
          <w:szCs w:val="24"/>
          <w:rtl/>
        </w:rPr>
        <w:t>דיון מהיר</w:t>
      </w:r>
      <w:bookmarkEnd w:id="5"/>
      <w:r w:rsidRPr="00466F42">
        <w:rPr>
          <w:rFonts w:ascii="Tahoma" w:hAnsi="Tahoma" w:cs="David" w:hint="cs"/>
          <w:sz w:val="24"/>
          <w:szCs w:val="24"/>
          <w:rtl/>
        </w:rPr>
        <w:t xml:space="preserve"> בנושא:</w:t>
      </w:r>
    </w:p>
    <w:p w:rsidR="00952F74" w:rsidRDefault="00952F74" w:rsidP="00952F74">
      <w:pPr>
        <w:rPr>
          <w:rFonts w:ascii="Tahoma" w:hAnsi="Tahoma" w:cs="David"/>
          <w:sz w:val="24"/>
          <w:szCs w:val="24"/>
          <w:u w:val="single"/>
          <w:rtl/>
        </w:rPr>
      </w:pPr>
      <w:bookmarkStart w:id="6" w:name="AGN_Subject"/>
      <w:r>
        <w:rPr>
          <w:rFonts w:ascii="Tahoma" w:hAnsi="Tahoma" w:cs="David" w:hint="cs"/>
          <w:sz w:val="24"/>
          <w:szCs w:val="24"/>
          <w:u w:val="single"/>
          <w:rtl/>
        </w:rPr>
        <w:t>מדיניות הפרקליטות, רשות מקרקעי ישראל ורשויות התכנון לסיכול כוונת המחוקק בקשר להסדרת חוות הבודדים הוותיקות בצפון הנגב</w:t>
      </w:r>
      <w:bookmarkEnd w:id="6"/>
    </w:p>
    <w:p w:rsidR="00952F74" w:rsidRDefault="00952F74" w:rsidP="00952F74">
      <w:pPr>
        <w:rPr>
          <w:rFonts w:ascii="Tahoma" w:hAnsi="Tahoma" w:cs="David"/>
          <w:sz w:val="24"/>
          <w:szCs w:val="24"/>
          <w:u w:val="single"/>
          <w:rtl/>
        </w:rPr>
      </w:pPr>
    </w:p>
    <w:p w:rsidR="00952F74" w:rsidRPr="0001120F" w:rsidRDefault="00952F74" w:rsidP="00952F74">
      <w:pPr>
        <w:rPr>
          <w:rFonts w:ascii="Tahoma" w:hAnsi="Tahoma" w:cs="David"/>
          <w:sz w:val="24"/>
          <w:szCs w:val="24"/>
          <w:u w:val="single"/>
          <w:rtl/>
        </w:rPr>
      </w:pPr>
    </w:p>
    <w:p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rsidR="007E2CE6" w:rsidRDefault="00952F74" w:rsidP="007E2CE6">
      <w:pPr>
        <w:rPr>
          <w:rtl/>
        </w:rPr>
      </w:pPr>
      <w:bookmarkStart w:id="7" w:name="AGN_Description"/>
      <w:r>
        <w:rPr>
          <w:rFonts w:ascii="Tahoma" w:hAnsi="Tahoma" w:cs="David" w:hint="cs"/>
          <w:sz w:val="24"/>
          <w:szCs w:val="24"/>
          <w:rtl/>
        </w:rPr>
        <w:t>ממשלות ישראל לדורותיהן קבעו כי התיישבות בודדים הנה אמצעי לשמירה על קרקעות המדינה, במיוחד בנגב. החלטות ממשלה בנושא נתקבלו החל משנת 2002. גם המועצה הארצית לתכנון ולבניה הכירה באפשרות להתיישבות בודדים בנפת באר שבע.</w:t>
      </w:r>
      <w:r>
        <w:br/>
      </w:r>
      <w:r>
        <w:rPr>
          <w:rFonts w:ascii="Tahoma" w:hAnsi="Tahoma" w:cs="David" w:hint="cs"/>
          <w:sz w:val="24"/>
          <w:szCs w:val="24"/>
          <w:rtl/>
        </w:rPr>
        <w:t>בהתאם למדיניות הממשלתית, עודדו רשויות שונות הקמת התיישבות בודדים ברחבי הנגב. בשנים האחרונות, ובמיוחד מאז חקיקת חוק הרשות לפיתוח הנגב (תיקון מס' 4</w:t>
      </w:r>
      <w:r w:rsidR="007E2CE6">
        <w:rPr>
          <w:rFonts w:hint="cs"/>
          <w:rtl/>
        </w:rPr>
        <w:t>.</w:t>
      </w:r>
    </w:p>
    <w:p w:rsidR="00952F74" w:rsidRDefault="00952F74" w:rsidP="007E2CE6">
      <w:pPr>
        <w:rPr>
          <w:rFonts w:ascii="Tahoma" w:hAnsi="Tahoma" w:cs="David"/>
          <w:sz w:val="24"/>
          <w:szCs w:val="24"/>
          <w:rtl/>
        </w:rPr>
      </w:pPr>
      <w:r>
        <w:br/>
      </w:r>
      <w:r w:rsidR="007E2CE6">
        <w:rPr>
          <w:rFonts w:ascii="Tahoma" w:hAnsi="Tahoma" w:cs="David" w:hint="cs"/>
          <w:sz w:val="24"/>
          <w:szCs w:val="24"/>
          <w:rtl/>
        </w:rPr>
        <w:t>לאחרונה,</w:t>
      </w:r>
      <w:r>
        <w:rPr>
          <w:rFonts w:ascii="Tahoma" w:hAnsi="Tahoma" w:cs="David" w:hint="cs"/>
          <w:sz w:val="24"/>
          <w:szCs w:val="24"/>
          <w:rtl/>
        </w:rPr>
        <w:t xml:space="preserve"> החמיר המצב באופן משמעותי: בחודשים האחרונים, נפוצה תופעה מטרידה של התנכלויות של גורמים שונים - בעיקר ברשות מקרקעי ישראל, בלשכת התכנון המחוזית ובפרקליטות - למתיישבי חוות הבודדים בצפון הנגב ונקיטת גישה נוקשה מאוד ובלתי מתחשבת כלפיהן, בניגוד מוחלט ללשונו של החוק ולכוונת המחוקק.</w:t>
      </w:r>
      <w:r>
        <w:br/>
      </w:r>
      <w:r>
        <w:rPr>
          <w:rFonts w:ascii="Tahoma" w:hAnsi="Tahoma" w:cs="David" w:hint="cs"/>
          <w:sz w:val="24"/>
          <w:szCs w:val="24"/>
          <w:rtl/>
        </w:rPr>
        <w:t>חשוב להדגיש, כי מדובר במתיישבים שנשלחו על ידי הרשויות השונות</w:t>
      </w:r>
      <w:bookmarkEnd w:id="7"/>
      <w:r w:rsidR="007E2CE6">
        <w:rPr>
          <w:rFonts w:ascii="Tahoma" w:hAnsi="Tahoma" w:cs="David" w:hint="cs"/>
          <w:sz w:val="24"/>
          <w:szCs w:val="24"/>
          <w:rtl/>
        </w:rPr>
        <w:t>.</w:t>
      </w:r>
    </w:p>
    <w:p w:rsidR="007E2CE6" w:rsidRDefault="007E2CE6" w:rsidP="007E2CE6">
      <w:pPr>
        <w:rPr>
          <w:rFonts w:ascii="Tahoma" w:hAnsi="Tahoma" w:cs="David"/>
          <w:sz w:val="24"/>
          <w:szCs w:val="24"/>
          <w:rtl/>
        </w:rPr>
      </w:pPr>
    </w:p>
    <w:p w:rsidR="007E2CE6" w:rsidRPr="007E2CE6" w:rsidRDefault="007E2CE6" w:rsidP="007E2CE6">
      <w:pPr>
        <w:shd w:val="clear" w:color="auto" w:fill="FFFFFF"/>
        <w:rPr>
          <w:rFonts w:ascii="Segoe UI" w:hAnsi="Segoe UI" w:cs="David"/>
          <w:color w:val="212121"/>
          <w:sz w:val="24"/>
          <w:szCs w:val="24"/>
          <w:rtl/>
        </w:rPr>
      </w:pPr>
      <w:r w:rsidRPr="007E2CE6">
        <w:rPr>
          <w:rFonts w:ascii="Segoe UI" w:hAnsi="Segoe UI" w:cs="David"/>
          <w:color w:val="212121"/>
          <w:sz w:val="24"/>
          <w:szCs w:val="24"/>
          <w:rtl/>
        </w:rPr>
        <w:t>אין חולק על הצורך בהסדרה תכנונית וחוזית של כל החוות שטרם הוסדרו. ייתכן שבסופו של דבר, חלק מהחוות יוצאו למכרז אשר המתיישבים הקיימים יתמודדו בו מול מתחרים אחרים. ואולם בתקופת הביניים, כל עוד הליך ההסדרה נמצא בעיצומו, אין מקום למעשים בלתי הפיכים עד כדי עקירת מתיישבים מאדמתם לאחר עשרות שנות התיישבות.</w:t>
      </w:r>
    </w:p>
    <w:p w:rsidR="007E2CE6" w:rsidRPr="007E2CE6" w:rsidRDefault="007E2CE6" w:rsidP="007E2CE6">
      <w:pPr>
        <w:shd w:val="clear" w:color="auto" w:fill="FFFFFF"/>
        <w:rPr>
          <w:rFonts w:ascii="Segoe UI" w:hAnsi="Segoe UI" w:cs="David"/>
          <w:color w:val="212121"/>
          <w:sz w:val="24"/>
          <w:szCs w:val="24"/>
          <w:rtl/>
        </w:rPr>
      </w:pPr>
      <w:r w:rsidRPr="007E2CE6">
        <w:rPr>
          <w:rFonts w:ascii="Segoe UI" w:hAnsi="Segoe UI" w:cs="David"/>
          <w:color w:val="212121"/>
          <w:sz w:val="24"/>
          <w:szCs w:val="24"/>
          <w:rtl/>
        </w:rPr>
        <w:t>לפיכך, אבקש לקיים בדחיפות דיון מהיר בוועדת החוקה, חוק ומשפט של הכנסת, בנושא מדיניות רשות מקרקעי ישראל</w:t>
      </w:r>
      <w:r w:rsidRPr="007E2CE6">
        <w:rPr>
          <w:rFonts w:ascii="Segoe UI" w:hAnsi="Segoe UI" w:cs="David" w:hint="cs"/>
          <w:color w:val="212121"/>
          <w:sz w:val="24"/>
          <w:szCs w:val="24"/>
          <w:rtl/>
        </w:rPr>
        <w:t>, הפרקליטות ולשכת התכנון המחוזית</w:t>
      </w:r>
      <w:r w:rsidRPr="007E2CE6">
        <w:rPr>
          <w:rFonts w:ascii="Segoe UI" w:hAnsi="Segoe UI" w:cs="David"/>
          <w:color w:val="212121"/>
          <w:sz w:val="24"/>
          <w:szCs w:val="24"/>
          <w:rtl/>
        </w:rPr>
        <w:t xml:space="preserve"> </w:t>
      </w:r>
      <w:r w:rsidRPr="007E2CE6">
        <w:rPr>
          <w:rFonts w:ascii="Segoe UI" w:hAnsi="Segoe UI" w:cs="David" w:hint="cs"/>
          <w:color w:val="212121"/>
          <w:sz w:val="24"/>
          <w:szCs w:val="24"/>
          <w:rtl/>
        </w:rPr>
        <w:t>לסיכול כוונת המחוקק בעניינן של</w:t>
      </w:r>
      <w:r w:rsidRPr="007E2CE6">
        <w:rPr>
          <w:rFonts w:ascii="Segoe UI" w:hAnsi="Segoe UI" w:cs="David"/>
          <w:color w:val="212121"/>
          <w:sz w:val="24"/>
          <w:szCs w:val="24"/>
          <w:rtl/>
        </w:rPr>
        <w:t xml:space="preserve"> חוות הבודדים</w:t>
      </w:r>
      <w:r w:rsidRPr="007E2CE6">
        <w:rPr>
          <w:rFonts w:ascii="Segoe UI" w:hAnsi="Segoe UI" w:cs="David" w:hint="cs"/>
          <w:color w:val="212121"/>
          <w:sz w:val="24"/>
          <w:szCs w:val="24"/>
          <w:rtl/>
        </w:rPr>
        <w:t xml:space="preserve"> הוותיקות</w:t>
      </w:r>
      <w:r w:rsidRPr="007E2CE6">
        <w:rPr>
          <w:rFonts w:ascii="Segoe UI" w:hAnsi="Segoe UI" w:cs="David"/>
          <w:color w:val="212121"/>
          <w:sz w:val="24"/>
          <w:szCs w:val="24"/>
          <w:rtl/>
        </w:rPr>
        <w:t xml:space="preserve"> בצפון הנגב.</w:t>
      </w:r>
    </w:p>
    <w:p w:rsidR="007E2CE6" w:rsidRPr="00035C14" w:rsidRDefault="007E2CE6" w:rsidP="007E2CE6">
      <w:pPr>
        <w:rPr>
          <w:rFonts w:ascii="Tahoma" w:hAnsi="Tahoma" w:cs="David"/>
          <w:sz w:val="24"/>
          <w:szCs w:val="24"/>
          <w:rtl/>
        </w:rPr>
      </w:pPr>
    </w:p>
    <w:p w:rsidR="00952F74" w:rsidRDefault="00952F74" w:rsidP="00952F74">
      <w:pPr>
        <w:pStyle w:val="9"/>
        <w:jc w:val="right"/>
        <w:rPr>
          <w:rFonts w:cs="David"/>
          <w:sz w:val="24"/>
          <w:szCs w:val="24"/>
          <w:rtl/>
        </w:rPr>
      </w:pPr>
    </w:p>
    <w:p w:rsidR="00952F74" w:rsidRPr="00035C14" w:rsidRDefault="00952F74" w:rsidP="00952F74">
      <w:pPr>
        <w:rPr>
          <w:rtl/>
        </w:rPr>
      </w:pPr>
    </w:p>
    <w:p w:rsidR="00952F74" w:rsidRDefault="00952F74" w:rsidP="00952F74">
      <w:pPr>
        <w:pStyle w:val="9"/>
        <w:jc w:val="right"/>
        <w:rPr>
          <w:rFonts w:cs="David"/>
          <w:sz w:val="24"/>
          <w:szCs w:val="24"/>
          <w:rtl/>
        </w:rPr>
      </w:pPr>
    </w:p>
    <w:p w:rsidR="00952F74" w:rsidRDefault="00952F74" w:rsidP="00952F74">
      <w:pPr>
        <w:pStyle w:val="9"/>
        <w:jc w:val="right"/>
        <w:rPr>
          <w:rFonts w:cs="David"/>
          <w:sz w:val="24"/>
          <w:szCs w:val="24"/>
          <w:rtl/>
        </w:rPr>
      </w:pPr>
    </w:p>
    <w:p w:rsidR="00952F74" w:rsidRDefault="00952F74" w:rsidP="00952F74">
      <w:pPr>
        <w:pStyle w:val="9"/>
        <w:bidi w:val="0"/>
        <w:rPr>
          <w:rFonts w:cs="David"/>
          <w:sz w:val="24"/>
          <w:szCs w:val="24"/>
          <w:rtl/>
        </w:rPr>
      </w:pPr>
      <w:r w:rsidRPr="00466F42">
        <w:rPr>
          <w:rFonts w:cs="David" w:hint="cs"/>
          <w:sz w:val="24"/>
          <w:szCs w:val="24"/>
          <w:rtl/>
        </w:rPr>
        <w:t>בכבוד רב,</w:t>
      </w:r>
    </w:p>
    <w:p w:rsidR="00952F74" w:rsidRPr="005825C4" w:rsidRDefault="00952F74" w:rsidP="00952F74">
      <w:pPr>
        <w:bidi w:val="0"/>
        <w:rPr>
          <w:rFonts w:cs="David"/>
          <w:rtl/>
        </w:rPr>
      </w:pPr>
      <w:bookmarkStart w:id="8" w:name="PM_Gender"/>
      <w:r>
        <w:rPr>
          <w:rFonts w:cs="David" w:hint="cs"/>
          <w:sz w:val="24"/>
          <w:szCs w:val="24"/>
          <w:rtl/>
        </w:rPr>
        <w:t>חבר הכנסת</w:t>
      </w:r>
      <w:bookmarkEnd w:id="8"/>
      <w:r>
        <w:rPr>
          <w:rFonts w:cs="David" w:hint="cs"/>
          <w:sz w:val="24"/>
          <w:szCs w:val="24"/>
          <w:rtl/>
        </w:rPr>
        <w:t xml:space="preserve"> </w:t>
      </w:r>
      <w:bookmarkStart w:id="9" w:name="PM_Name"/>
      <w:r>
        <w:rPr>
          <w:rFonts w:cs="David" w:hint="cs"/>
          <w:sz w:val="24"/>
          <w:szCs w:val="24"/>
          <w:rtl/>
        </w:rPr>
        <w:t>בצלאל סמוטריץ'</w:t>
      </w:r>
      <w:bookmarkEnd w:id="9"/>
    </w:p>
    <w:p w:rsidR="00952F74" w:rsidRPr="00334667" w:rsidRDefault="00952F74" w:rsidP="00952F74">
      <w:pPr>
        <w:bidi w:val="0"/>
        <w:rPr>
          <w:rFonts w:ascii="Tahoma" w:hAnsi="Tahoma" w:cs="David"/>
        </w:rPr>
      </w:pPr>
    </w:p>
    <w:p w:rsidR="00952F74" w:rsidRPr="00334667" w:rsidRDefault="00952F74" w:rsidP="00952F74">
      <w:pPr>
        <w:pStyle w:val="9"/>
        <w:rPr>
          <w:rFonts w:cs="David"/>
          <w:rtl/>
        </w:rPr>
      </w:pPr>
    </w:p>
    <w:p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endnotePr>
    <w:numFmt w:val="lowerLetter"/>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2F74"/>
    <w:rsid w:val="00283801"/>
    <w:rsid w:val="00511CC1"/>
    <w:rsid w:val="007A01CE"/>
    <w:rsid w:val="007E2CE6"/>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71742E1-BB2D-4DF4-89FF-3B335D3351B4}"/>
</file>

<file path=customXml/itemProps2.xml><?xml version="1.0" encoding="utf-8"?>
<ds:datastoreItem xmlns:ds="http://schemas.openxmlformats.org/officeDocument/2006/customXml" ds:itemID="{8A1F6F45-C753-4B37-AEC2-39D40EEC47E7}"/>
</file>

<file path=customXml/itemProps3.xml><?xml version="1.0" encoding="utf-8"?>
<ds:datastoreItem xmlns:ds="http://schemas.openxmlformats.org/officeDocument/2006/customXml" ds:itemID="{BFEC8521-98FC-42CF-BCCF-FB1B5CF1A56D}"/>
</file>

<file path=docProps/app.xml><?xml version="1.0" encoding="utf-8"?>
<Properties xmlns="http://schemas.openxmlformats.org/officeDocument/2006/extended-properties" xmlns:vt="http://schemas.openxmlformats.org/officeDocument/2006/docPropsVTypes">
  <Template>Normal</Template>
  <TotalTime>1</TotalTime>
  <Pages>1</Pages>
  <Words>257</Words>
  <Characters>1286</Characters>
  <Application>Microsoft Office Word</Application>
  <DocSecurity>0</DocSecurity>
  <Lines>10</Lines>
  <Paragraphs>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1540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Yafa Gross</dc:creator>
  <cp:lastModifiedBy>אוריה אילו</cp:lastModifiedBy>
  <cp:revision>2</cp:revision>
  <dcterms:created xsi:type="dcterms:W3CDTF">2015-06-28T10:03:00Z</dcterms:created>
  <dcterms:modified xsi:type="dcterms:W3CDTF">2015-06-28T10:03:00Z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17</vt:r8>
  </property>
  <property fmtid="{D5CDD505-2E9C-101B-9397-08002B2CF9AE}" pid="5" name="SanhedrinItemID">
    <vt:r8>566674</vt:r8>
  </property>
</Properties>
</file>