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י"ב בחשוון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באוקטובר, 2015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1330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מעטפת ביטחונית יעילה במעונות יום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בימים אלו מתחדדת החשיבות ביצירת מעטפת ראויה אשר תבטיח את שלומם וביטחונם של הפעוטות והילדים אשר נמצאים במסגרות המעונות, שבמידה וח"ו ישנו מקרה בטחוני יהיה מענה מהיר ויעל כמתבקש.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חשיבות ודחיפות הנושא, מן הראוי שהועדה לזכויות הילד תקיים דיון דחוף ומעמיק בנושא עם כלל הגורמים הקשורים לעניין.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0C47BD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68EAC6-9EA1-4FD9-8CD9-D6E88E1B6443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417</Characters>
  <Application>Microsoft Office Word</Application>
  <DocSecurity>0</DocSecurity>
  <Lines>139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אליהוא מנזין</cp:lastModifiedBy>
  <cp:revision>2</cp:revision>
  <dcterms:created xsi:type="dcterms:W3CDTF">2015-11-02T13:13:00Z</dcterms:created>
  <dcterms:modified xsi:type="dcterms:W3CDTF">2015-11-02T13:13:00Z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570280</vt:r8>
  </property>
</Properties>
</file>