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2F74" w:rsidRDefault="00952F74" w:rsidP="00511CC1">
      <w:pPr>
        <w:pageBreakBefore/>
        <w:jc w:val="center"/>
        <w:rPr>
          <w:rFonts w:ascii="Tahoma" w:hAnsi="Tahoma" w:cs="David"/>
          <w:rtl/>
        </w:rPr>
      </w:pPr>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rsidR="00952F74" w:rsidRDefault="00952F74" w:rsidP="00952F74">
      <w:pPr>
        <w:jc w:val="right"/>
        <w:rPr>
          <w:rFonts w:ascii="Tahoma" w:hAnsi="Tahoma" w:cs="David"/>
          <w:bCs/>
          <w:color w:val="000080"/>
          <w:rtl/>
        </w:rPr>
      </w:pPr>
    </w:p>
    <w:p w:rsidR="00952F74" w:rsidRDefault="00952F74" w:rsidP="00952F74">
      <w:pPr>
        <w:rPr>
          <w:rFonts w:ascii="Tahoma" w:hAnsi="Tahoma" w:cs="David"/>
          <w:rtl/>
        </w:rPr>
      </w:pPr>
    </w:p>
    <w:p w:rsidR="00952F74" w:rsidRPr="000E1E30" w:rsidRDefault="00952F74" w:rsidP="00952F74">
      <w:pPr>
        <w:jc w:val="right"/>
        <w:rPr>
          <w:rFonts w:ascii="Tahoma" w:hAnsi="Tahoma" w:cs="David"/>
          <w:noProof w:val="0"/>
          <w:rtl/>
          <w:lang w:eastAsia="he-IL"/>
        </w:rPr>
      </w:pPr>
      <w:bookmarkStart w:id="0" w:name="Heb_Date"/>
      <w:r>
        <w:rPr>
          <w:rFonts w:ascii="Tahoma" w:hAnsi="Tahoma" w:cs="David" w:hint="cs"/>
          <w:noProof w:val="0"/>
          <w:sz w:val="24"/>
          <w:szCs w:val="24"/>
          <w:rtl/>
          <w:lang w:eastAsia="he-IL"/>
        </w:rPr>
        <w:t xml:space="preserve"> </w:t>
      </w:r>
      <w:bookmarkEnd w:id="0"/>
    </w:p>
    <w:p w:rsidR="00952F74" w:rsidRPr="000E1E30" w:rsidRDefault="00952F74" w:rsidP="00952F74">
      <w:pPr>
        <w:jc w:val="right"/>
        <w:rPr>
          <w:rFonts w:ascii="Tahoma" w:hAnsi="Tahoma" w:cs="David"/>
          <w:noProof w:val="0"/>
          <w:rtl/>
          <w:lang w:eastAsia="he-IL"/>
        </w:rPr>
      </w:pPr>
      <w:bookmarkStart w:id="1" w:name="Eng_Date"/>
      <w:r>
        <w:rPr>
          <w:rFonts w:ascii="Tahoma" w:hAnsi="Tahoma" w:cs="David" w:hint="cs"/>
          <w:noProof w:val="0"/>
          <w:sz w:val="24"/>
          <w:szCs w:val="24"/>
          <w:rtl/>
          <w:lang w:eastAsia="he-IL"/>
        </w:rPr>
        <w:t xml:space="preserve"> </w:t>
      </w:r>
      <w:bookmarkEnd w:id="1"/>
      <w:r w:rsidRPr="000E1E30">
        <w:rPr>
          <w:rFonts w:ascii="Tahoma" w:hAnsi="Tahoma" w:cs="David" w:hint="cs"/>
          <w:noProof w:val="0"/>
          <w:rtl/>
          <w:lang w:eastAsia="he-IL"/>
        </w:rPr>
        <w:t xml:space="preserve"> </w:t>
      </w:r>
    </w:p>
    <w:p w:rsidR="00952F74" w:rsidRPr="001C664C" w:rsidRDefault="00952F74" w:rsidP="00952F74">
      <w:pPr>
        <w:bidi w:val="0"/>
        <w:rPr>
          <w:rFonts w:ascii="Tahoma" w:hAnsi="Tahoma" w:cs="David"/>
          <w:b/>
          <w:bCs/>
          <w:sz w:val="24"/>
          <w:szCs w:val="24"/>
          <w:u w:val="single"/>
        </w:rPr>
      </w:pPr>
      <w:bookmarkStart w:id="2" w:name="AGN_Num"/>
      <w:r>
        <w:rPr>
          <w:rFonts w:ascii="Tahoma" w:hAnsi="Tahoma" w:cs="David" w:hint="cs"/>
          <w:b/>
          <w:bCs/>
          <w:sz w:val="24"/>
          <w:szCs w:val="24"/>
          <w:u w:val="single"/>
          <w:rtl/>
        </w:rPr>
        <w:t xml:space="preserve"> </w:t>
      </w:r>
      <w:bookmarkEnd w:id="2"/>
      <w:r w:rsidRPr="001C664C">
        <w:rPr>
          <w:rFonts w:ascii="Tahoma" w:hAnsi="Tahoma" w:cs="David"/>
          <w:b/>
          <w:bCs/>
          <w:sz w:val="24"/>
          <w:szCs w:val="24"/>
          <w:u w:val="single"/>
        </w:rPr>
        <w:t xml:space="preserve"> </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3" w:name="AGN_Yor_Name"/>
      <w:r>
        <w:rPr>
          <w:rFonts w:ascii="Tahoma" w:hAnsi="Tahoma" w:cs="David" w:hint="cs"/>
          <w:sz w:val="24"/>
          <w:szCs w:val="24"/>
          <w:rtl/>
        </w:rPr>
        <w:t>יולי יואל אדלשטיין</w:t>
      </w:r>
      <w:bookmarkEnd w:id="3"/>
    </w:p>
    <w:p w:rsidR="00952F74" w:rsidRPr="00466F42" w:rsidRDefault="00952F74" w:rsidP="00952F74">
      <w:pPr>
        <w:rPr>
          <w:rFonts w:ascii="Tahoma" w:hAnsi="Tahoma" w:cs="David"/>
          <w:sz w:val="24"/>
          <w:szCs w:val="24"/>
          <w:rtl/>
        </w:rPr>
      </w:pPr>
    </w:p>
    <w:p w:rsidR="00952F74" w:rsidRDefault="00952F74" w:rsidP="00952F74">
      <w:pPr>
        <w:rPr>
          <w:rFonts w:ascii="Tahoma" w:hAnsi="Tahoma" w:cs="David"/>
          <w:sz w:val="24"/>
          <w:szCs w:val="24"/>
          <w:rtl/>
        </w:rPr>
      </w:pPr>
      <w:bookmarkStart w:id="4" w:name="AGN_Yor_Gender"/>
      <w:r>
        <w:rPr>
          <w:rFonts w:ascii="Tahoma" w:hAnsi="Tahoma" w:cs="David" w:hint="cs"/>
          <w:sz w:val="24"/>
          <w:szCs w:val="24"/>
          <w:rtl/>
        </w:rPr>
        <w:t>אדוני היושב ראש</w:t>
      </w:r>
      <w:bookmarkEnd w:id="4"/>
      <w:r w:rsidRPr="00466F42">
        <w:rPr>
          <w:rFonts w:ascii="Tahoma" w:hAnsi="Tahoma" w:cs="David" w:hint="cs"/>
          <w:sz w:val="24"/>
          <w:szCs w:val="24"/>
          <w:rtl/>
        </w:rPr>
        <w:t>,</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5" w:name="AGN_Type"/>
      <w:r>
        <w:rPr>
          <w:rFonts w:ascii="Tahoma" w:hAnsi="Tahoma" w:cs="David" w:hint="cs"/>
          <w:sz w:val="24"/>
          <w:szCs w:val="24"/>
          <w:rtl/>
        </w:rPr>
        <w:t>דיון מהיר</w:t>
      </w:r>
      <w:bookmarkEnd w:id="5"/>
      <w:r w:rsidRPr="00466F42">
        <w:rPr>
          <w:rFonts w:ascii="Tahoma" w:hAnsi="Tahoma" w:cs="David" w:hint="cs"/>
          <w:sz w:val="24"/>
          <w:szCs w:val="24"/>
          <w:rtl/>
        </w:rPr>
        <w:t xml:space="preserve"> בנושא:</w:t>
      </w:r>
    </w:p>
    <w:p w:rsidR="00952F74" w:rsidRDefault="00952F74" w:rsidP="00952F74">
      <w:pPr>
        <w:rPr>
          <w:rFonts w:ascii="Tahoma" w:hAnsi="Tahoma" w:cs="David"/>
          <w:sz w:val="24"/>
          <w:szCs w:val="24"/>
          <w:u w:val="single"/>
          <w:rtl/>
        </w:rPr>
      </w:pPr>
      <w:bookmarkStart w:id="6" w:name="AGN_Subject"/>
      <w:r>
        <w:rPr>
          <w:rFonts w:ascii="Tahoma" w:hAnsi="Tahoma" w:cs="David" w:hint="cs"/>
          <w:sz w:val="24"/>
          <w:szCs w:val="24"/>
          <w:u w:val="single"/>
          <w:rtl/>
        </w:rPr>
        <w:t>צוותי עבודה ממשלתיים חדשים במשרד האוצר הפועלים במודל "צוות קנדל"</w:t>
      </w:r>
      <w:bookmarkEnd w:id="6"/>
    </w:p>
    <w:p w:rsidR="00952F74" w:rsidRDefault="00952F74" w:rsidP="00952F74">
      <w:pPr>
        <w:rPr>
          <w:rFonts w:ascii="Tahoma" w:hAnsi="Tahoma" w:cs="David"/>
          <w:sz w:val="24"/>
          <w:szCs w:val="24"/>
          <w:u w:val="single"/>
          <w:rtl/>
        </w:rPr>
      </w:pPr>
    </w:p>
    <w:p w:rsidR="00952F74" w:rsidRPr="0001120F" w:rsidRDefault="00952F74" w:rsidP="00952F74">
      <w:pPr>
        <w:rPr>
          <w:rFonts w:ascii="Tahoma" w:hAnsi="Tahoma" w:cs="David"/>
          <w:sz w:val="24"/>
          <w:szCs w:val="24"/>
          <w:u w:val="single"/>
          <w:rtl/>
        </w:rPr>
      </w:pPr>
    </w:p>
    <w:p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rsidR="00952F74" w:rsidRPr="00035C14" w:rsidRDefault="00952F74" w:rsidP="00952F74">
      <w:pPr>
        <w:rPr>
          <w:rFonts w:ascii="Tahoma" w:hAnsi="Tahoma" w:cs="David"/>
          <w:sz w:val="24"/>
          <w:szCs w:val="24"/>
          <w:rtl/>
        </w:rPr>
      </w:pPr>
      <w:bookmarkStart w:id="7" w:name="AGN_Description"/>
      <w:r>
        <w:rPr>
          <w:rFonts w:ascii="Tahoma" w:hAnsi="Tahoma" w:cs="David" w:hint="cs"/>
          <w:sz w:val="24"/>
          <w:szCs w:val="24"/>
          <w:rtl/>
        </w:rPr>
        <w:t>בחודשים האחרונים פועלים במשרד האוצר "צוותים" (ככל הנראה בהשראת "צוות קנדל" שגיבש את "מתווה הגז") – האחד דן בתנאים להארכת זיכיון ים המלח, שני דן בתנאים להארכת זיכיון קצא"א, שלישי בהיקפו של צו החיסיון שעל פעילות קצא"א ורביעי בגיבוש הרפורמה במשק החשמל. בצוותים חברים נציגים של משרדי ממשלה בלבד; מרביתם ממשרד האוצר.</w:t>
      </w:r>
      <w:r>
        <w:br/>
      </w:r>
      <w:r>
        <w:rPr>
          <w:rFonts w:ascii="Tahoma" w:hAnsi="Tahoma" w:cs="David" w:hint="cs"/>
          <w:sz w:val="24"/>
          <w:szCs w:val="24"/>
          <w:rtl/>
        </w:rPr>
        <w:t>לפי המידע שקיבלתי ההחלטה הראשונה של הצוותים היתה שלא לנהל פרוטוקולים של הדיונים (ולהסתפק בסיכומי דיון בלבד) ושלא לפרסם מסמכים.</w:t>
      </w:r>
      <w:r>
        <w:br/>
      </w:r>
      <w:r>
        <w:rPr>
          <w:rFonts w:ascii="Tahoma" w:hAnsi="Tahoma" w:cs="David" w:hint="cs"/>
          <w:sz w:val="24"/>
          <w:szCs w:val="24"/>
          <w:rtl/>
        </w:rPr>
        <w:t>זהו נוהג פסול שראוי לשרש כבר עכשיו, כשעודנו צעיר. במקום להפיק את הלקח מן הביקורת הציבורית שספגו במהלך הדיונים בנושא גיבוש מתווה הגז הממשלתי וקידומו, ולהימנע מפעילות חשאית, ללא כתב מנדט וללא שיתוף הציבור, הם החליטו לשכפל את המודל.</w:t>
      </w:r>
      <w:r>
        <w:br/>
      </w:r>
      <w:r>
        <w:rPr>
          <w:rFonts w:ascii="Tahoma" w:hAnsi="Tahoma" w:cs="David" w:hint="cs"/>
          <w:sz w:val="24"/>
          <w:szCs w:val="24"/>
          <w:rtl/>
        </w:rPr>
        <w:t>אין משמעות לעמדה המוחזקת ביחס לסוגיה הנדונה באותם צוותים, גם לא ליחסי קואליציה-אופוזיציה, זהו עניין של מנהל תקין, שקיפות ונגישות להליך קבלת ההחלטות שראוי שיזכה לתמיכת כל מי שפעילות הבית הזה חשובה לו. היום צד אחד תומך בעמדת הצוות ומחר הצד השני ובהעדר יכולת לעקוב אחר המתרחש ולהתערב לא ניתן לפקח על עבודת הממשלה.</w:t>
      </w:r>
      <w:r>
        <w:br/>
      </w:r>
      <w:r>
        <w:rPr>
          <w:rFonts w:ascii="Tahoma" w:hAnsi="Tahoma" w:cs="David" w:hint="cs"/>
          <w:sz w:val="24"/>
          <w:szCs w:val="24"/>
          <w:rtl/>
        </w:rPr>
        <w:t xml:space="preserve">אי לכך אני סבורה שיש לקיים על כך דיון מהיר בוועדת המיוחדת ליישום הנגשת המידע הממשלתי ועקרונות שקיפותו לציבור.  </w:t>
      </w:r>
      <w:r>
        <w:br/>
      </w:r>
      <w:bookmarkEnd w:id="7"/>
    </w:p>
    <w:p w:rsidR="00952F74" w:rsidRDefault="00952F74" w:rsidP="00952F74">
      <w:pPr>
        <w:pStyle w:val="9"/>
        <w:jc w:val="right"/>
        <w:rPr>
          <w:rFonts w:cs="David"/>
          <w:sz w:val="24"/>
          <w:szCs w:val="24"/>
          <w:rtl/>
        </w:rPr>
      </w:pPr>
    </w:p>
    <w:p w:rsidR="00952F74" w:rsidRPr="00035C14" w:rsidRDefault="00952F74" w:rsidP="00952F74">
      <w:pPr>
        <w:rPr>
          <w:rtl/>
        </w:rPr>
      </w:pPr>
    </w:p>
    <w:p w:rsidR="00952F74" w:rsidRDefault="00952F74" w:rsidP="00952F74">
      <w:pPr>
        <w:pStyle w:val="9"/>
        <w:jc w:val="right"/>
        <w:rPr>
          <w:rFonts w:cs="David"/>
          <w:sz w:val="24"/>
          <w:szCs w:val="24"/>
          <w:rtl/>
        </w:rPr>
      </w:pPr>
    </w:p>
    <w:p w:rsidR="00952F74" w:rsidRDefault="00952F74" w:rsidP="00952F74">
      <w:pPr>
        <w:pStyle w:val="9"/>
        <w:jc w:val="right"/>
        <w:rPr>
          <w:rFonts w:cs="David"/>
          <w:sz w:val="24"/>
          <w:szCs w:val="24"/>
          <w:rtl/>
        </w:rPr>
      </w:pPr>
    </w:p>
    <w:p w:rsidR="00952F74" w:rsidRDefault="00952F74" w:rsidP="00952F74">
      <w:pPr>
        <w:pStyle w:val="9"/>
        <w:bidi w:val="0"/>
        <w:rPr>
          <w:rFonts w:cs="David"/>
          <w:sz w:val="24"/>
          <w:szCs w:val="24"/>
          <w:rtl/>
        </w:rPr>
      </w:pPr>
      <w:r w:rsidRPr="00466F42">
        <w:rPr>
          <w:rFonts w:cs="David" w:hint="cs"/>
          <w:sz w:val="24"/>
          <w:szCs w:val="24"/>
          <w:rtl/>
        </w:rPr>
        <w:t>בכבוד רב,</w:t>
      </w:r>
    </w:p>
    <w:p w:rsidR="00952F74" w:rsidRPr="005825C4" w:rsidRDefault="00952F74" w:rsidP="00952F74">
      <w:pPr>
        <w:bidi w:val="0"/>
        <w:rPr>
          <w:rFonts w:cs="David"/>
          <w:rtl/>
        </w:rPr>
      </w:pPr>
      <w:bookmarkStart w:id="8" w:name="PM_Gender"/>
      <w:r>
        <w:rPr>
          <w:rFonts w:cs="David" w:hint="cs"/>
          <w:sz w:val="24"/>
          <w:szCs w:val="24"/>
          <w:rtl/>
        </w:rPr>
        <w:t>חברת הכנסת</w:t>
      </w:r>
      <w:bookmarkEnd w:id="8"/>
      <w:r>
        <w:rPr>
          <w:rFonts w:cs="David" w:hint="cs"/>
          <w:sz w:val="24"/>
          <w:szCs w:val="24"/>
          <w:rtl/>
        </w:rPr>
        <w:t xml:space="preserve"> </w:t>
      </w:r>
      <w:bookmarkStart w:id="9" w:name="PM_Name"/>
      <w:r>
        <w:rPr>
          <w:rFonts w:cs="David" w:hint="cs"/>
          <w:sz w:val="24"/>
          <w:szCs w:val="24"/>
          <w:rtl/>
        </w:rPr>
        <w:t>יעל כהן-פארן</w:t>
      </w:r>
      <w:bookmarkEnd w:id="9"/>
    </w:p>
    <w:p w:rsidR="00952F74" w:rsidRPr="00334667" w:rsidRDefault="00952F74" w:rsidP="00952F74">
      <w:pPr>
        <w:bidi w:val="0"/>
        <w:rPr>
          <w:rFonts w:ascii="Tahoma" w:hAnsi="Tahoma" w:cs="David"/>
        </w:rPr>
      </w:pPr>
    </w:p>
    <w:p w:rsidR="00952F74" w:rsidRPr="00334667" w:rsidRDefault="00952F74" w:rsidP="00952F74">
      <w:pPr>
        <w:pStyle w:val="9"/>
        <w:rPr>
          <w:rFonts w:cs="David"/>
          <w:rtl/>
        </w:rPr>
      </w:pPr>
    </w:p>
    <w:p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16293C"/>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0FA504EE-2B6B-432D-9A65-8DB3BF838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D2C374-7752-45CB-B76C-67F7C964CEEF}"/>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11</TotalTime>
  <Pages>1</Pages>
  <Words>224</Words>
  <Characters>1124</Characters>
  <Application>Microsoft Office Word</Application>
  <DocSecurity>0</DocSecurity>
  <Lines>9</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אלישבע חטאב</cp:lastModifiedBy>
  <cp:revision>2</cp:revision>
  <dcterms:created xsi:type="dcterms:W3CDTF">2015-06-11T10:19:00Z</dcterms:created>
  <dcterms:modified xsi:type="dcterms:W3CDTF">2015-06-11T10:19:00Z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16</vt:r8>
  </property>
  <property fmtid="{D5CDD505-2E9C-101B-9397-08002B2CF9AE}" pid="5" name="SanhedrinItemID">
    <vt:r8>575420</vt:r8>
  </property>
</Properties>
</file>