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2E29" w:rsidRPr="00241B97" w:rsidRDefault="004033D8" w:rsidP="002C2E29">
      <w:pPr>
        <w:pStyle w:val="HeadHatzaotHok"/>
        <w:jc w:val="right"/>
        <w:rPr>
          <w:b w:val="0"/>
          <w:bCs w:val="0"/>
          <w:sz w:val="17"/>
          <w:szCs w:val="17"/>
        </w:rPr>
      </w:pPr>
      <w:r w:rsidRPr="00241B97">
        <w:rPr>
          <w:rFonts w:hint="cs"/>
          <w:b w:val="0"/>
          <w:bCs w:val="0"/>
          <w:sz w:val="17"/>
          <w:szCs w:val="17"/>
          <w:rtl/>
        </w:rPr>
        <w:t xml:space="preserve">מספר פנימי: </w:t>
      </w:r>
      <w:bookmarkStart w:id="0" w:name="ItemID"/>
      <w:r w:rsidR="0078017C" w:rsidRPr="0078017C">
        <w:rPr>
          <w:b w:val="0"/>
          <w:bCs w:val="0"/>
          <w:sz w:val="17"/>
          <w:szCs w:val="17"/>
          <w:rtl/>
        </w:rPr>
        <w:t>548358</w:t>
      </w:r>
      <w:bookmarkEnd w:id="0"/>
    </w:p>
    <w:p w:rsidR="00E13C27" w:rsidRPr="00DB7060" w:rsidRDefault="00E13C27" w:rsidP="00E13C27">
      <w:pPr>
        <w:pStyle w:val="HeadHatzaotHok"/>
        <w:rPr>
          <w:sz w:val="28"/>
          <w:szCs w:val="28"/>
          <w:rtl/>
        </w:rPr>
      </w:pPr>
      <w:r w:rsidRPr="00DB7060">
        <w:rPr>
          <w:rFonts w:hint="cs"/>
          <w:sz w:val="28"/>
          <w:szCs w:val="28"/>
          <w:rtl/>
        </w:rPr>
        <w:t xml:space="preserve">הכנסת </w:t>
      </w:r>
      <w:bookmarkStart w:id="1" w:name="KnessetNum"/>
      <w:r w:rsidR="0078017C" w:rsidRPr="0078017C">
        <w:rPr>
          <w:sz w:val="28"/>
          <w:szCs w:val="28"/>
          <w:rtl/>
        </w:rPr>
        <w:t>התשע-עשרה</w:t>
      </w:r>
      <w:bookmarkEnd w:id="1"/>
    </w:p>
    <w:p w:rsidR="00E13C27" w:rsidRDefault="00E13C27" w:rsidP="00E13C27">
      <w:pPr>
        <w:rPr>
          <w:rFonts w:cs="David"/>
          <w:sz w:val="26"/>
          <w:szCs w:val="26"/>
          <w:rtl/>
        </w:rPr>
      </w:pPr>
    </w:p>
    <w:p w:rsidR="00A132FC" w:rsidRPr="004859CF" w:rsidRDefault="00DF4C26" w:rsidP="0091204F">
      <w:pPr>
        <w:pStyle w:val="David"/>
        <w:ind w:left="2880" w:firstLine="663"/>
        <w:rPr>
          <w:b/>
          <w:bCs/>
        </w:rPr>
      </w:pPr>
      <w:bookmarkStart w:id="2" w:name="MKsSingleOrMulti"/>
      <w:r w:rsidRPr="004859CF">
        <w:rPr>
          <w:b/>
          <w:bCs/>
          <w:rtl/>
        </w:rPr>
        <w:t>יוזמים:      חברי הכנסת</w:t>
      </w:r>
      <w:bookmarkEnd w:id="2"/>
      <w:r w:rsidR="00B35784" w:rsidRPr="004859CF">
        <w:rPr>
          <w:b/>
          <w:bCs/>
        </w:rPr>
        <w:tab/>
      </w:r>
      <w:bookmarkStart w:id="3" w:name="MKs"/>
      <w:r w:rsidR="00A132FC" w:rsidRPr="004859CF">
        <w:rPr>
          <w:b/>
          <w:bCs/>
          <w:rtl/>
        </w:rPr>
        <w:t>רוברט אילטוב</w:t>
      </w:r>
    </w:p>
    <w:p w:rsidR="00E13C27" w:rsidRPr="0013120F" w:rsidRDefault="00A132FC" w:rsidP="0091204F">
      <w:pPr>
        <w:pStyle w:val="David"/>
        <w:ind w:left="2880" w:firstLine="663"/>
        <w:rPr>
          <w:b/>
          <w:bCs/>
          <w:rtl/>
        </w:rPr>
      </w:pPr>
      <w:r w:rsidRPr="004859CF">
        <w:rPr>
          <w:b/>
          <w:bCs/>
        </w:rPr>
        <w:tab/>
      </w:r>
      <w:r w:rsidRPr="004859CF">
        <w:rPr>
          <w:b/>
          <w:bCs/>
        </w:rPr>
        <w:tab/>
      </w:r>
      <w:r w:rsidRPr="004859CF">
        <w:rPr>
          <w:b/>
          <w:bCs/>
        </w:rPr>
        <w:tab/>
      </w:r>
      <w:r w:rsidRPr="004859CF">
        <w:rPr>
          <w:b/>
          <w:bCs/>
        </w:rPr>
        <w:tab/>
      </w:r>
      <w:r w:rsidRPr="004859CF">
        <w:rPr>
          <w:b/>
          <w:bCs/>
        </w:rPr>
        <w:tab/>
      </w:r>
      <w:r w:rsidRPr="004859CF">
        <w:rPr>
          <w:b/>
          <w:bCs/>
          <w:rtl/>
        </w:rPr>
        <w:t>איילת שקד</w:t>
      </w:r>
      <w:bookmarkEnd w:id="3"/>
    </w:p>
    <w:p w:rsidR="00E13C27" w:rsidRDefault="0014195F" w:rsidP="00B35784">
      <w:pPr>
        <w:ind w:firstLine="3543"/>
        <w:rPr>
          <w:rFonts w:cs="David"/>
          <w:sz w:val="26"/>
          <w:szCs w:val="26"/>
          <w:rtl/>
        </w:rPr>
      </w:pPr>
      <w:r>
        <w:rPr>
          <w:noProof/>
          <w:rtl/>
          <w:lang w:eastAsia="en-US"/>
        </w:rPr>
        <mc:AlternateContent>
          <mc:Choice Requires="wps">
            <w:drawing>
              <wp:anchor distT="0" distB="0" distL="114300" distR="114300" simplePos="0" relativeHeight="251658240" behindDoc="0" locked="0" layoutInCell="1" allowOverlap="1" wp14:anchorId="0E64F1CB" wp14:editId="519CABEC">
                <wp:simplePos x="0" y="0"/>
                <wp:positionH relativeFrom="column">
                  <wp:posOffset>1270</wp:posOffset>
                </wp:positionH>
                <wp:positionV relativeFrom="paragraph">
                  <wp:posOffset>48895</wp:posOffset>
                </wp:positionV>
                <wp:extent cx="3869690" cy="15875"/>
                <wp:effectExtent l="0" t="38100" r="0" b="41275"/>
                <wp:wrapNone/>
                <wp:docPr id="2" name="Freeform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69690" cy="15875"/>
                        </a:xfrm>
                        <a:custGeom>
                          <a:avLst/>
                          <a:gdLst>
                            <a:gd name="T0" fmla="*/ 0 w 6094"/>
                            <a:gd name="T1" fmla="*/ 25 h 25"/>
                            <a:gd name="T2" fmla="*/ 6094 w 6094"/>
                            <a:gd name="T3" fmla="*/ 0 h 25"/>
                          </a:gdLst>
                          <a:ahLst/>
                          <a:cxnLst>
                            <a:cxn ang="0">
                              <a:pos x="T0" y="T1"/>
                            </a:cxn>
                            <a:cxn ang="0">
                              <a:pos x="T2" y="T3"/>
                            </a:cxn>
                          </a:cxnLst>
                          <a:rect l="0" t="0" r="r" b="b"/>
                          <a:pathLst>
                            <a:path w="6094" h="25">
                              <a:moveTo>
                                <a:pt x="0" y="25"/>
                              </a:moveTo>
                              <a:lnTo>
                                <a:pt x="6094" y="0"/>
                              </a:lnTo>
                            </a:path>
                          </a:pathLst>
                        </a:custGeom>
                        <a:noFill/>
                        <a:ln w="9525">
                          <a:noFill/>
                          <a:round/>
                          <a:headEnd/>
                          <a:tailEnd/>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id="Freeform 8" o:spid="_x0000_s1026" style="position:absolute;left:0;text-align:lef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pt,5.1pt,304.8pt,3.85pt" coordsize="6094,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" filled="f" stroked="f">
                <v:path arrowok="t" o:connecttype="custom" o:connectlocs="0,15875;3869690,0" o:connectangles="0,0"/>
              </v:polyline>
            </w:pict>
          </mc:Fallback>
        </mc:AlternateContent>
      </w:r>
      <w:bookmarkStart w:id="4" w:name="MKsSingleOrMulti1"/>
      <w:bookmarkEnd w:id="4"/>
      <w:r w:rsidR="002200A1">
        <w:rPr>
          <w:rFonts w:cs="David" w:hint="cs"/>
          <w:sz w:val="26"/>
          <w:szCs w:val="26"/>
          <w:rtl/>
        </w:rPr>
        <w:tab/>
      </w:r>
      <w:bookmarkStart w:id="5" w:name="MKs1"/>
      <w:bookmarkEnd w:id="5"/>
    </w:p>
    <w:p w:rsidR="00E13C27" w:rsidRDefault="0014195F" w:rsidP="00292712">
      <w:pPr>
        <w:ind w:left="2919" w:firstLine="720"/>
        <w:rPr>
          <w:rFonts w:cs="David"/>
          <w:sz w:val="26"/>
          <w:szCs w:val="26"/>
          <w:rtl/>
        </w:rPr>
      </w:pPr>
      <w:r>
        <w:rPr>
          <w:rFonts w:cs="David"/>
          <w:noProof/>
          <w:sz w:val="26"/>
          <w:szCs w:val="26"/>
          <w:rtl/>
          <w:lang w:eastAsia="en-US"/>
        </w:rPr>
        <mc:AlternateContent>
          <mc:Choice Requires="wps">
            <w:drawing>
              <wp:anchor distT="0" distB="0" distL="114300" distR="114300" simplePos="0" relativeHeight="251657216" behindDoc="0" locked="0" layoutInCell="1" allowOverlap="1" wp14:anchorId="027C58E6" wp14:editId="776B3310">
                <wp:simplePos x="0" y="0"/>
                <wp:positionH relativeFrom="column">
                  <wp:posOffset>1270</wp:posOffset>
                </wp:positionH>
                <wp:positionV relativeFrom="paragraph">
                  <wp:posOffset>47625</wp:posOffset>
                </wp:positionV>
                <wp:extent cx="3879215" cy="17145"/>
                <wp:effectExtent l="0" t="0" r="0" b="0"/>
                <wp:wrapNone/>
                <wp:docPr id="1"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79215" cy="17145"/>
                        </a:xfrm>
                        <a:custGeom>
                          <a:avLst/>
                          <a:gdLst>
                            <a:gd name="T0" fmla="*/ 0 w 6109"/>
                            <a:gd name="T1" fmla="*/ 27 h 27"/>
                            <a:gd name="T2" fmla="*/ 6109 w 6109"/>
                            <a:gd name="T3" fmla="*/ 0 h 27"/>
                          </a:gdLst>
                          <a:ahLst/>
                          <a:cxnLst>
                            <a:cxn ang="0">
                              <a:pos x="T0" y="T1"/>
                            </a:cxn>
                            <a:cxn ang="0">
                              <a:pos x="T2" y="T3"/>
                            </a:cxn>
                          </a:cxnLst>
                          <a:rect l="0" t="0" r="r" b="b"/>
                          <a:pathLst>
                            <a:path w="6109" h="27">
                              <a:moveTo>
                                <a:pt x="0" y="27"/>
                              </a:moveTo>
                              <a:lnTo>
                                <a:pt x="6109"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id="Freeform 7" o:spid="_x0000_s1026" style="position:absolute;left:0;text-align:lef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pt,5.1pt,305.55pt,3.75pt" coordsize="6109,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" filled="f">
                <v:path arrowok="t" o:connecttype="custom" o:connectlocs="0,17145;3879215,0" o:connectangles="0,0"/>
              </v:polyline>
            </w:pict>
          </mc:Fallback>
        </mc:AlternateContent>
      </w:r>
      <w:r w:rsidR="00E13C27">
        <w:rPr>
          <w:rFonts w:cs="David" w:hint="cs"/>
          <w:sz w:val="26"/>
          <w:szCs w:val="26"/>
          <w:rtl/>
        </w:rPr>
        <w:tab/>
      </w:r>
      <w:r w:rsidR="00E13C27">
        <w:rPr>
          <w:rFonts w:cs="David" w:hint="cs"/>
          <w:sz w:val="26"/>
          <w:szCs w:val="26"/>
          <w:rtl/>
        </w:rPr>
        <w:tab/>
      </w:r>
      <w:r w:rsidR="00E13C27">
        <w:rPr>
          <w:rFonts w:cs="David" w:hint="cs"/>
          <w:sz w:val="26"/>
          <w:szCs w:val="26"/>
          <w:rtl/>
        </w:rPr>
        <w:tab/>
      </w:r>
      <w:r w:rsidR="00E13C27">
        <w:rPr>
          <w:rFonts w:cs="David" w:hint="cs"/>
          <w:sz w:val="26"/>
          <w:szCs w:val="26"/>
          <w:rtl/>
        </w:rPr>
        <w:tab/>
      </w:r>
      <w:bookmarkStart w:id="6" w:name="LawNum"/>
      <w:r w:rsidR="00A9741E" w:rsidRPr="00A9741E">
        <w:rPr>
          <w:rFonts w:cs="David"/>
          <w:sz w:val="26"/>
          <w:szCs w:val="26"/>
          <w:rtl/>
        </w:rPr>
        <w:t>פ/2219/19</w:t>
      </w:r>
      <w:bookmarkEnd w:id="6"/>
      <w:r w:rsidR="00E13C27">
        <w:rPr>
          <w:rFonts w:cs="David" w:hint="cs"/>
          <w:sz w:val="26"/>
          <w:szCs w:val="26"/>
          <w:rtl/>
        </w:rPr>
        <w:tab/>
      </w:r>
      <w:r w:rsidR="00E13C27">
        <w:rPr>
          <w:rFonts w:cs="David" w:hint="cs"/>
          <w:sz w:val="26"/>
          <w:szCs w:val="26"/>
          <w:rtl/>
        </w:rPr>
        <w:tab/>
      </w:r>
      <w:r w:rsidR="00E13C27">
        <w:rPr>
          <w:rFonts w:cs="David" w:hint="cs"/>
          <w:sz w:val="26"/>
          <w:szCs w:val="26"/>
          <w:rtl/>
        </w:rPr>
        <w:tab/>
      </w:r>
    </w:p>
    <w:p w:rsidR="00E13C27" w:rsidRDefault="00E13C27" w:rsidP="00E13C27">
      <w:pPr>
        <w:spacing w:before="0" w:line="360" w:lineRule="auto"/>
        <w:ind w:left="2880" w:firstLine="720"/>
        <w:rPr>
          <w:rFonts w:cs="David"/>
          <w:sz w:val="26"/>
          <w:szCs w:val="26"/>
          <w:rtl/>
        </w:rPr>
      </w:pPr>
    </w:p>
    <w:p w:rsidR="00E13C27" w:rsidRDefault="00A50A23" w:rsidP="004859CF">
      <w:pPr>
        <w:pStyle w:val="HeadHatzaotHok"/>
        <w:tabs>
          <w:tab w:val="left" w:pos="4071"/>
          <w:tab w:val="center" w:pos="4819"/>
        </w:tabs>
        <w:spacing w:before="0"/>
        <w:rPr>
          <w:sz w:val="26"/>
          <w:rtl/>
        </w:rPr>
      </w:pPr>
      <w:bookmarkStart w:id="7" w:name="Title"/>
      <w:r w:rsidRPr="00A50A23">
        <w:rPr>
          <w:sz w:val="26"/>
          <w:rtl/>
        </w:rPr>
        <w:t xml:space="preserve">הצעת חוק משק הגז הטבעי (תיקון </w:t>
      </w:r>
      <w:r w:rsidR="00B80C3B">
        <w:rPr>
          <w:rFonts w:hint="cs"/>
          <w:sz w:val="26"/>
          <w:rtl/>
        </w:rPr>
        <w:t>–</w:t>
      </w:r>
      <w:r w:rsidRPr="00A50A23">
        <w:rPr>
          <w:sz w:val="26"/>
          <w:rtl/>
        </w:rPr>
        <w:t xml:space="preserve"> </w:t>
      </w:r>
      <w:r w:rsidR="00B80C3B">
        <w:rPr>
          <w:rFonts w:hint="cs"/>
          <w:sz w:val="26"/>
          <w:rtl/>
        </w:rPr>
        <w:t>הגברת</w:t>
      </w:r>
      <w:r w:rsidRPr="00A50A23">
        <w:rPr>
          <w:sz w:val="26"/>
          <w:rtl/>
        </w:rPr>
        <w:t xml:space="preserve"> התחרות), התשע"ד</w:t>
      </w:r>
      <w:r w:rsidR="00B80C3B">
        <w:rPr>
          <w:rFonts w:hint="cs"/>
          <w:sz w:val="26"/>
          <w:rtl/>
        </w:rPr>
        <w:t>–</w:t>
      </w:r>
      <w:r w:rsidRPr="00A50A23">
        <w:rPr>
          <w:sz w:val="26"/>
          <w:rtl/>
        </w:rPr>
        <w:t xml:space="preserve">2014 </w:t>
      </w:r>
      <w:bookmarkEnd w:id="7"/>
    </w:p>
    <w:p w:rsidR="00033D9B" w:rsidRDefault="00033D9B" w:rsidP="004859CF">
      <w:pPr>
        <w:pStyle w:val="HeadHatzaotHok"/>
        <w:tabs>
          <w:tab w:val="left" w:pos="4071"/>
          <w:tab w:val="center" w:pos="4819"/>
        </w:tabs>
        <w:spacing w:before="0"/>
        <w:rPr>
          <w:sz w:val="26"/>
          <w:rtl/>
        </w:rPr>
      </w:pP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3"/>
      </w:tblGrid>
      <w:tr w:rsidR="00E2585F" w:rsidTr="00407B7D">
        <w:trPr>
          <w:cantSplit/>
        </w:trPr>
        <w:tc>
          <w:tcPr>
            <w:tcW w:w="1871" w:type="dxa"/>
          </w:tcPr>
          <w:p w:rsidR="00E2585F" w:rsidRDefault="00E2585F" w:rsidP="007E751D">
            <w:pPr>
              <w:pStyle w:val="TableSideHeading"/>
              <w:keepLines w:val="0"/>
            </w:pPr>
            <w:r>
              <w:rPr>
                <w:rtl/>
              </w:rPr>
              <w:t>תיקון סעיף 4</w:t>
            </w:r>
          </w:p>
        </w:tc>
        <w:tc>
          <w:tcPr>
            <w:tcW w:w="624" w:type="dxa"/>
          </w:tcPr>
          <w:p w:rsidR="00E2585F" w:rsidRDefault="00E2585F" w:rsidP="00E2585F">
            <w:pPr>
              <w:pStyle w:val="TableText"/>
              <w:keepLines w:val="0"/>
              <w:numPr>
                <w:ilvl w:val="0"/>
                <w:numId w:val="12"/>
              </w:numPr>
            </w:pPr>
          </w:p>
        </w:tc>
        <w:tc>
          <w:tcPr>
            <w:tcW w:w="7143" w:type="dxa"/>
          </w:tcPr>
          <w:p w:rsidR="00E2585F" w:rsidRPr="00407B7D" w:rsidRDefault="00E2585F" w:rsidP="00033D9B">
            <w:pPr>
              <w:pStyle w:val="TableBlock"/>
            </w:pPr>
            <w:r w:rsidRPr="00407B7D">
              <w:rPr>
                <w:rtl/>
              </w:rPr>
              <w:t>ב</w:t>
            </w:r>
            <w:r w:rsidR="00407B7D">
              <w:rPr>
                <w:rFonts w:hint="cs"/>
                <w:rtl/>
              </w:rPr>
              <w:t xml:space="preserve">חוק משק הגז הטבעי, </w:t>
            </w:r>
            <w:r w:rsidR="00882390">
              <w:rPr>
                <w:rFonts w:hint="cs"/>
                <w:rtl/>
              </w:rPr>
              <w:t>התשס"ב</w:t>
            </w:r>
            <w:r w:rsidR="00033D9B">
              <w:rPr>
                <w:rFonts w:hint="eastAsia"/>
                <w:rtl/>
              </w:rPr>
              <w:t>–</w:t>
            </w:r>
            <w:r w:rsidR="00882390">
              <w:rPr>
                <w:rFonts w:hint="cs"/>
                <w:rtl/>
              </w:rPr>
              <w:t>2002</w:t>
            </w:r>
            <w:r w:rsidR="00882390">
              <w:rPr>
                <w:rStyle w:val="a5"/>
                <w:rtl/>
              </w:rPr>
              <w:footnoteReference w:id="2"/>
            </w:r>
            <w:r w:rsidR="00882390">
              <w:rPr>
                <w:rFonts w:hint="cs"/>
                <w:rtl/>
              </w:rPr>
              <w:t xml:space="preserve"> </w:t>
            </w:r>
            <w:r w:rsidR="00407B7D">
              <w:rPr>
                <w:rFonts w:hint="cs"/>
                <w:rtl/>
              </w:rPr>
              <w:t xml:space="preserve">(להלן </w:t>
            </w:r>
            <w:r w:rsidR="00407B7D">
              <w:rPr>
                <w:rtl/>
              </w:rPr>
              <w:t>–</w:t>
            </w:r>
            <w:r w:rsidR="00407B7D">
              <w:rPr>
                <w:rFonts w:hint="cs"/>
                <w:rtl/>
              </w:rPr>
              <w:t xml:space="preserve"> החוק העיקרי), ב</w:t>
            </w:r>
            <w:r w:rsidRPr="00407B7D">
              <w:rPr>
                <w:rtl/>
              </w:rPr>
              <w:t>סעיף 4(א)(2)</w:t>
            </w:r>
            <w:r w:rsidR="001974E9">
              <w:rPr>
                <w:rFonts w:hint="cs"/>
                <w:rtl/>
              </w:rPr>
              <w:t>,</w:t>
            </w:r>
            <w:r w:rsidRPr="00407B7D">
              <w:rPr>
                <w:rtl/>
              </w:rPr>
              <w:t xml:space="preserve"> </w:t>
            </w:r>
            <w:r w:rsidR="00407B7D">
              <w:rPr>
                <w:rFonts w:hint="cs"/>
                <w:rtl/>
              </w:rPr>
              <w:t>המילים</w:t>
            </w:r>
            <w:r w:rsidR="00407B7D" w:rsidRPr="00407B7D">
              <w:rPr>
                <w:rtl/>
              </w:rPr>
              <w:t xml:space="preserve"> </w:t>
            </w:r>
            <w:r w:rsidRPr="00407B7D">
              <w:rPr>
                <w:rtl/>
              </w:rPr>
              <w:t>"וכן מי שעוסק בישראל בזיקוק נפט בשיעור העולה</w:t>
            </w:r>
            <w:r w:rsidRPr="00407B7D">
              <w:rPr>
                <w:rFonts w:hint="cs"/>
                <w:rtl/>
              </w:rPr>
              <w:t xml:space="preserve"> </w:t>
            </w:r>
            <w:r w:rsidRPr="00407B7D">
              <w:rPr>
                <w:rtl/>
              </w:rPr>
              <w:t>על עשרה אחוזים מכלל כמות הנפט המזוקקת בישראל</w:t>
            </w:r>
            <w:r w:rsidR="001974E9">
              <w:rPr>
                <w:rFonts w:hint="cs"/>
                <w:rtl/>
              </w:rPr>
              <w:t xml:space="preserve"> (בחוק זה </w:t>
            </w:r>
            <w:r w:rsidR="001974E9">
              <w:rPr>
                <w:rtl/>
              </w:rPr>
              <w:t>–</w:t>
            </w:r>
            <w:r w:rsidR="001974E9">
              <w:rPr>
                <w:rFonts w:hint="cs"/>
                <w:rtl/>
              </w:rPr>
              <w:t xml:space="preserve"> מזקק נפט)</w:t>
            </w:r>
            <w:r w:rsidRPr="00407B7D">
              <w:rPr>
                <w:rtl/>
              </w:rPr>
              <w:t>"</w:t>
            </w:r>
            <w:r w:rsidR="00407B7D">
              <w:rPr>
                <w:rFonts w:hint="cs"/>
                <w:rtl/>
              </w:rPr>
              <w:t xml:space="preserve"> </w:t>
            </w:r>
            <w:r w:rsidR="001974E9">
              <w:rPr>
                <w:rFonts w:hint="eastAsia"/>
                <w:rtl/>
              </w:rPr>
              <w:t>–</w:t>
            </w:r>
            <w:r w:rsidR="00407B7D">
              <w:rPr>
                <w:rFonts w:hint="cs"/>
                <w:rtl/>
              </w:rPr>
              <w:t xml:space="preserve"> יימחקו</w:t>
            </w:r>
            <w:r w:rsidRPr="00407B7D">
              <w:rPr>
                <w:rtl/>
              </w:rPr>
              <w:t>.</w:t>
            </w:r>
          </w:p>
        </w:tc>
      </w:tr>
      <w:tr w:rsidR="00E2585F" w:rsidTr="00407B7D">
        <w:trPr>
          <w:cantSplit/>
        </w:trPr>
        <w:tc>
          <w:tcPr>
            <w:tcW w:w="1871" w:type="dxa"/>
          </w:tcPr>
          <w:p w:rsidR="00E2585F" w:rsidRPr="00407B7D" w:rsidRDefault="00E2585F" w:rsidP="00407B7D">
            <w:pPr>
              <w:pStyle w:val="TableSideHeading"/>
              <w:ind w:right="0"/>
            </w:pPr>
            <w:r w:rsidRPr="00407B7D">
              <w:rPr>
                <w:rFonts w:hint="cs"/>
                <w:rtl/>
              </w:rPr>
              <w:t xml:space="preserve">תיקון סעיף 8  </w:t>
            </w:r>
            <w:r w:rsidR="00407B7D" w:rsidRPr="00407B7D">
              <w:t xml:space="preserve"> </w:t>
            </w:r>
          </w:p>
        </w:tc>
        <w:tc>
          <w:tcPr>
            <w:tcW w:w="624" w:type="dxa"/>
          </w:tcPr>
          <w:p w:rsidR="00E2585F" w:rsidRDefault="00E2585F" w:rsidP="00E2585F">
            <w:pPr>
              <w:pStyle w:val="TableText"/>
              <w:keepLines w:val="0"/>
              <w:numPr>
                <w:ilvl w:val="0"/>
                <w:numId w:val="12"/>
              </w:numPr>
            </w:pPr>
          </w:p>
        </w:tc>
        <w:tc>
          <w:tcPr>
            <w:tcW w:w="7143" w:type="dxa"/>
          </w:tcPr>
          <w:p w:rsidR="00E2585F" w:rsidRPr="00407B7D" w:rsidRDefault="00407B7D" w:rsidP="004859CF">
            <w:pPr>
              <w:pStyle w:val="TableBlock"/>
            </w:pPr>
            <w:r w:rsidRPr="00407B7D">
              <w:rPr>
                <w:rFonts w:hint="cs"/>
                <w:rtl/>
              </w:rPr>
              <w:t>ב</w:t>
            </w:r>
            <w:r w:rsidR="00E2585F" w:rsidRPr="00407B7D">
              <w:rPr>
                <w:rFonts w:hint="cs"/>
                <w:rtl/>
              </w:rPr>
              <w:t>סעיף 8(ב)</w:t>
            </w:r>
            <w:r w:rsidRPr="00407B7D">
              <w:rPr>
                <w:rFonts w:hint="cs"/>
                <w:rtl/>
              </w:rPr>
              <w:t xml:space="preserve"> לחוק העיקרי, פסקה</w:t>
            </w:r>
            <w:r w:rsidR="00E2585F" w:rsidRPr="00407B7D">
              <w:rPr>
                <w:rFonts w:hint="cs"/>
                <w:rtl/>
              </w:rPr>
              <w:t xml:space="preserve"> (2) </w:t>
            </w:r>
            <w:r w:rsidRPr="00407B7D">
              <w:rPr>
                <w:rFonts w:hint="eastAsia"/>
                <w:rtl/>
              </w:rPr>
              <w:t>–</w:t>
            </w:r>
            <w:r w:rsidRPr="00407B7D">
              <w:rPr>
                <w:rFonts w:hint="cs"/>
                <w:rtl/>
              </w:rPr>
              <w:t xml:space="preserve"> ת</w:t>
            </w:r>
            <w:r w:rsidR="00E2585F" w:rsidRPr="00407B7D">
              <w:rPr>
                <w:rFonts w:hint="cs"/>
                <w:rtl/>
              </w:rPr>
              <w:t>ימחק.</w:t>
            </w:r>
          </w:p>
        </w:tc>
      </w:tr>
    </w:tbl>
    <w:p w:rsidR="00E2585F" w:rsidRDefault="00E2585F" w:rsidP="00E13C27">
      <w:pPr>
        <w:pStyle w:val="HeadDivreiHesber"/>
        <w:spacing w:before="0" w:after="0"/>
        <w:rPr>
          <w:rtl/>
        </w:rPr>
      </w:pPr>
    </w:p>
    <w:p w:rsidR="00E13C27" w:rsidRDefault="00E13C27" w:rsidP="00E13C27">
      <w:pPr>
        <w:pStyle w:val="HeadDivreiHesber"/>
        <w:spacing w:before="0" w:after="0"/>
        <w:rPr>
          <w:rtl/>
        </w:rPr>
      </w:pPr>
      <w:r>
        <w:rPr>
          <w:rFonts w:hint="cs"/>
          <w:rtl/>
        </w:rPr>
        <w:t>דברי הסבר</w:t>
      </w:r>
    </w:p>
    <w:p w:rsidR="009B51E6" w:rsidRDefault="009B51E6" w:rsidP="00E13C27">
      <w:pPr>
        <w:pStyle w:val="HeadDivreiHesber"/>
        <w:spacing w:before="0" w:after="0"/>
        <w:rPr>
          <w:rtl/>
        </w:rPr>
      </w:pPr>
    </w:p>
    <w:p w:rsidR="00E2585F" w:rsidRPr="00E2585F" w:rsidRDefault="00E2585F" w:rsidP="00E2585F">
      <w:pPr>
        <w:pStyle w:val="Hesber"/>
        <w:rPr>
          <w:rtl/>
        </w:rPr>
      </w:pPr>
      <w:r w:rsidRPr="00E2585F">
        <w:rPr>
          <w:rFonts w:hint="cs"/>
          <w:rtl/>
        </w:rPr>
        <w:t xml:space="preserve">הצעת חוק זו מבקשת לקדם את התחרות בתחום הגז הטבעי לתועלת המשק והצרכן הישראלי על ידי הורדת חסמי תחרות הקיימים בו כיום </w:t>
      </w:r>
      <w:r w:rsidR="008631F6">
        <w:rPr>
          <w:rFonts w:hint="cs"/>
          <w:rtl/>
        </w:rPr>
        <w:t>ו</w:t>
      </w:r>
      <w:r w:rsidRPr="00E2585F">
        <w:rPr>
          <w:rFonts w:hint="cs"/>
          <w:rtl/>
        </w:rPr>
        <w:t>מונעים מגורמים הפועלים במשק האנרגיה מלהתחרות על מתן שירות בתחום הגז הטבעי.</w:t>
      </w:r>
    </w:p>
    <w:p w:rsidR="00E2585F" w:rsidRPr="00E2585F" w:rsidRDefault="00E2585F" w:rsidP="00E2585F">
      <w:pPr>
        <w:pStyle w:val="Hesber"/>
        <w:rPr>
          <w:rtl/>
        </w:rPr>
      </w:pPr>
      <w:r w:rsidRPr="00E2585F">
        <w:rPr>
          <w:rFonts w:hint="cs"/>
          <w:rtl/>
        </w:rPr>
        <w:t xml:space="preserve">כבכל תחום, כניסת מתחרים נוספים </w:t>
      </w:r>
      <w:r w:rsidR="00B80C3B">
        <w:rPr>
          <w:rFonts w:hint="cs"/>
          <w:rtl/>
        </w:rPr>
        <w:t xml:space="preserve">לתחום הגז הטבעי </w:t>
      </w:r>
      <w:r w:rsidRPr="00E2585F">
        <w:rPr>
          <w:rFonts w:hint="cs"/>
          <w:rtl/>
        </w:rPr>
        <w:t xml:space="preserve">תגביר את התחרותיות בענף, תשפר את אמינות וזמינות אספקת המוצר, תביא להוזלתו ותאיץ את קצב חדירת הגז הטבעי למשק, תוך שיפור משמעותי באיכות הסביבה. </w:t>
      </w:r>
    </w:p>
    <w:p w:rsidR="00E2585F" w:rsidRPr="00E2585F" w:rsidRDefault="00E2585F" w:rsidP="00E2585F">
      <w:pPr>
        <w:pStyle w:val="Hesber"/>
        <w:rPr>
          <w:rtl/>
        </w:rPr>
      </w:pPr>
      <w:r w:rsidRPr="00E2585F">
        <w:rPr>
          <w:rFonts w:hint="cs"/>
          <w:rtl/>
        </w:rPr>
        <w:t>חוק משק הגז הטבעי, בין יתר הוראותיו, אוסר על מזקק נפט לפעול בחוליות השונות של אספקת גז טבעי. האיסור נדרש בשעתו נוכח המציאות שהיתה נהוגה במשק האנרגיה הישראלי, כאשר שוק הנפט אופיין בחברה ממשלתית אחת שהפעילה את שני בתי הזיקוק שפעלו בארץ.</w:t>
      </w:r>
    </w:p>
    <w:p w:rsidR="00E2585F" w:rsidRPr="00E2585F" w:rsidRDefault="00E2585F" w:rsidP="004859CF">
      <w:pPr>
        <w:pStyle w:val="Hesber"/>
        <w:rPr>
          <w:rtl/>
        </w:rPr>
      </w:pPr>
      <w:r w:rsidRPr="00E2585F">
        <w:rPr>
          <w:rFonts w:hint="cs"/>
          <w:rtl/>
        </w:rPr>
        <w:t>מאז</w:t>
      </w:r>
      <w:r w:rsidRPr="00E2585F">
        <w:rPr>
          <w:rtl/>
        </w:rPr>
        <w:t xml:space="preserve"> </w:t>
      </w:r>
      <w:r w:rsidRPr="00E2585F">
        <w:rPr>
          <w:rFonts w:hint="cs"/>
          <w:rtl/>
        </w:rPr>
        <w:t>חלו</w:t>
      </w:r>
      <w:r w:rsidRPr="00E2585F">
        <w:rPr>
          <w:rtl/>
        </w:rPr>
        <w:t xml:space="preserve"> </w:t>
      </w:r>
      <w:r w:rsidRPr="00E2585F">
        <w:rPr>
          <w:rFonts w:hint="cs"/>
          <w:rtl/>
        </w:rPr>
        <w:t>תמורות משמעותיות במשק האנרגיה הישראלי</w:t>
      </w:r>
      <w:r w:rsidR="00B80C3B">
        <w:rPr>
          <w:rFonts w:hint="cs"/>
          <w:rtl/>
        </w:rPr>
        <w:t>.</w:t>
      </w:r>
      <w:r w:rsidRPr="00E2585F">
        <w:rPr>
          <w:rFonts w:hint="cs"/>
          <w:rtl/>
        </w:rPr>
        <w:t xml:space="preserve"> בתי הזיקוק כבר אינם חברה ממשלתית</w:t>
      </w:r>
      <w:r w:rsidRPr="00E2585F">
        <w:rPr>
          <w:rtl/>
        </w:rPr>
        <w:t xml:space="preserve"> </w:t>
      </w:r>
      <w:r w:rsidR="00B80C3B">
        <w:rPr>
          <w:rFonts w:hint="cs"/>
          <w:rtl/>
        </w:rPr>
        <w:t>ו</w:t>
      </w:r>
      <w:r w:rsidRPr="00E2585F">
        <w:rPr>
          <w:rFonts w:hint="cs"/>
          <w:rtl/>
        </w:rPr>
        <w:t>הופרטו</w:t>
      </w:r>
      <w:r w:rsidRPr="00E2585F">
        <w:rPr>
          <w:rtl/>
        </w:rPr>
        <w:t xml:space="preserve"> </w:t>
      </w:r>
      <w:r w:rsidRPr="00E2585F">
        <w:rPr>
          <w:rFonts w:hint="cs"/>
          <w:rtl/>
        </w:rPr>
        <w:t>לשתי</w:t>
      </w:r>
      <w:r w:rsidRPr="00E2585F">
        <w:rPr>
          <w:rtl/>
        </w:rPr>
        <w:t xml:space="preserve"> </w:t>
      </w:r>
      <w:r w:rsidRPr="00E2585F">
        <w:rPr>
          <w:rFonts w:hint="cs"/>
          <w:rtl/>
        </w:rPr>
        <w:t>חברות</w:t>
      </w:r>
      <w:r w:rsidRPr="00E2585F">
        <w:rPr>
          <w:rtl/>
        </w:rPr>
        <w:t xml:space="preserve"> </w:t>
      </w:r>
      <w:r w:rsidRPr="00E2585F">
        <w:rPr>
          <w:rFonts w:hint="cs"/>
          <w:rtl/>
        </w:rPr>
        <w:t>מתחרות</w:t>
      </w:r>
      <w:r w:rsidR="00B80C3B">
        <w:rPr>
          <w:rFonts w:hint="cs"/>
          <w:rtl/>
        </w:rPr>
        <w:t>.</w:t>
      </w:r>
      <w:r w:rsidRPr="00E2585F">
        <w:rPr>
          <w:rtl/>
        </w:rPr>
        <w:t xml:space="preserve"> </w:t>
      </w:r>
      <w:r w:rsidRPr="00E2585F">
        <w:rPr>
          <w:rFonts w:hint="cs"/>
          <w:rtl/>
        </w:rPr>
        <w:t xml:space="preserve">במקביל, חלה </w:t>
      </w:r>
      <w:r w:rsidR="00B80C3B">
        <w:rPr>
          <w:rFonts w:hint="cs"/>
          <w:rtl/>
        </w:rPr>
        <w:t>הפחתה</w:t>
      </w:r>
      <w:r w:rsidRPr="00E2585F">
        <w:rPr>
          <w:rtl/>
        </w:rPr>
        <w:t xml:space="preserve"> </w:t>
      </w:r>
      <w:r w:rsidRPr="00E2585F">
        <w:rPr>
          <w:rFonts w:hint="cs"/>
          <w:rtl/>
        </w:rPr>
        <w:t>משמעותית</w:t>
      </w:r>
      <w:r w:rsidRPr="00E2585F">
        <w:rPr>
          <w:rtl/>
        </w:rPr>
        <w:t xml:space="preserve"> </w:t>
      </w:r>
      <w:r w:rsidRPr="00E2585F">
        <w:rPr>
          <w:rFonts w:hint="cs"/>
          <w:rtl/>
        </w:rPr>
        <w:t>של</w:t>
      </w:r>
      <w:r w:rsidRPr="00E2585F">
        <w:rPr>
          <w:rtl/>
        </w:rPr>
        <w:t xml:space="preserve"> </w:t>
      </w:r>
      <w:r w:rsidRPr="00E2585F">
        <w:rPr>
          <w:rFonts w:hint="cs"/>
          <w:rtl/>
        </w:rPr>
        <w:t>חסמי</w:t>
      </w:r>
      <w:r w:rsidRPr="00E2585F">
        <w:rPr>
          <w:rtl/>
        </w:rPr>
        <w:t xml:space="preserve"> </w:t>
      </w:r>
      <w:r w:rsidRPr="00E2585F">
        <w:rPr>
          <w:rFonts w:hint="cs"/>
          <w:rtl/>
        </w:rPr>
        <w:t>ייבוא</w:t>
      </w:r>
      <w:r w:rsidRPr="00E2585F">
        <w:rPr>
          <w:rtl/>
        </w:rPr>
        <w:t xml:space="preserve"> </w:t>
      </w:r>
      <w:r w:rsidRPr="00E2585F">
        <w:rPr>
          <w:rFonts w:hint="cs"/>
          <w:rtl/>
        </w:rPr>
        <w:t>תזקיקי</w:t>
      </w:r>
      <w:r w:rsidRPr="00E2585F">
        <w:rPr>
          <w:rtl/>
        </w:rPr>
        <w:t xml:space="preserve"> </w:t>
      </w:r>
      <w:r w:rsidRPr="00E2585F">
        <w:rPr>
          <w:rFonts w:hint="cs"/>
          <w:rtl/>
        </w:rPr>
        <w:t>נפט וניכרת עלייה במספר</w:t>
      </w:r>
      <w:r w:rsidRPr="00E2585F">
        <w:rPr>
          <w:rtl/>
        </w:rPr>
        <w:t xml:space="preserve"> </w:t>
      </w:r>
      <w:r w:rsidRPr="00E2585F">
        <w:rPr>
          <w:rFonts w:hint="cs"/>
          <w:rtl/>
        </w:rPr>
        <w:t>השחקנים</w:t>
      </w:r>
      <w:r w:rsidRPr="00E2585F">
        <w:rPr>
          <w:rtl/>
        </w:rPr>
        <w:t xml:space="preserve"> </w:t>
      </w:r>
      <w:r w:rsidRPr="00E2585F">
        <w:rPr>
          <w:rFonts w:hint="cs"/>
          <w:rtl/>
        </w:rPr>
        <w:t>הפועלים</w:t>
      </w:r>
      <w:r w:rsidRPr="00E2585F">
        <w:rPr>
          <w:rtl/>
        </w:rPr>
        <w:t xml:space="preserve"> </w:t>
      </w:r>
      <w:r w:rsidRPr="00E2585F">
        <w:rPr>
          <w:rFonts w:hint="cs"/>
          <w:rtl/>
        </w:rPr>
        <w:t>בניפוק</w:t>
      </w:r>
      <w:r w:rsidRPr="00E2585F">
        <w:rPr>
          <w:rtl/>
        </w:rPr>
        <w:t xml:space="preserve"> </w:t>
      </w:r>
      <w:r w:rsidRPr="00E2585F">
        <w:rPr>
          <w:rFonts w:hint="cs"/>
          <w:rtl/>
        </w:rPr>
        <w:t>תזקיקים</w:t>
      </w:r>
      <w:r w:rsidRPr="00E2585F">
        <w:rPr>
          <w:rtl/>
        </w:rPr>
        <w:t>.</w:t>
      </w:r>
      <w:r w:rsidRPr="00E2585F">
        <w:rPr>
          <w:rFonts w:hint="cs"/>
          <w:rtl/>
        </w:rPr>
        <w:t xml:space="preserve"> </w:t>
      </w:r>
    </w:p>
    <w:p w:rsidR="00E2585F" w:rsidRPr="00E2585F" w:rsidRDefault="00E2585F" w:rsidP="00E2585F">
      <w:pPr>
        <w:pStyle w:val="Hesber"/>
        <w:rPr>
          <w:rtl/>
        </w:rPr>
      </w:pPr>
      <w:r w:rsidRPr="00E2585F">
        <w:rPr>
          <w:rFonts w:hint="cs"/>
          <w:rtl/>
        </w:rPr>
        <w:t>פערי</w:t>
      </w:r>
      <w:r w:rsidRPr="00E2585F">
        <w:rPr>
          <w:rtl/>
        </w:rPr>
        <w:t xml:space="preserve"> </w:t>
      </w:r>
      <w:r w:rsidRPr="00E2585F">
        <w:rPr>
          <w:rFonts w:hint="cs"/>
          <w:rtl/>
        </w:rPr>
        <w:t>המחיר</w:t>
      </w:r>
      <w:r w:rsidRPr="00E2585F">
        <w:rPr>
          <w:rtl/>
        </w:rPr>
        <w:t xml:space="preserve"> </w:t>
      </w:r>
      <w:r w:rsidRPr="00E2585F">
        <w:rPr>
          <w:rFonts w:hint="cs"/>
          <w:rtl/>
        </w:rPr>
        <w:t>המהותיים</w:t>
      </w:r>
      <w:r w:rsidRPr="00E2585F">
        <w:rPr>
          <w:rtl/>
        </w:rPr>
        <w:t xml:space="preserve"> </w:t>
      </w:r>
      <w:r w:rsidRPr="00E2585F">
        <w:rPr>
          <w:rFonts w:hint="cs"/>
          <w:rtl/>
        </w:rPr>
        <w:t>הקיימים בין</w:t>
      </w:r>
      <w:r w:rsidRPr="00E2585F">
        <w:rPr>
          <w:rtl/>
        </w:rPr>
        <w:t xml:space="preserve"> </w:t>
      </w:r>
      <w:r w:rsidRPr="00E2585F">
        <w:rPr>
          <w:rFonts w:hint="cs"/>
          <w:rtl/>
        </w:rPr>
        <w:t>הגז</w:t>
      </w:r>
      <w:r w:rsidRPr="00E2585F">
        <w:rPr>
          <w:rtl/>
        </w:rPr>
        <w:t xml:space="preserve"> </w:t>
      </w:r>
      <w:r w:rsidRPr="00E2585F">
        <w:rPr>
          <w:rFonts w:hint="cs"/>
          <w:rtl/>
        </w:rPr>
        <w:t>הטבעי</w:t>
      </w:r>
      <w:r w:rsidRPr="00E2585F">
        <w:rPr>
          <w:rtl/>
        </w:rPr>
        <w:t xml:space="preserve"> </w:t>
      </w:r>
      <w:r w:rsidRPr="00E2585F">
        <w:rPr>
          <w:rFonts w:hint="cs"/>
          <w:rtl/>
        </w:rPr>
        <w:t>לתזקיקי</w:t>
      </w:r>
      <w:r w:rsidRPr="00E2585F">
        <w:rPr>
          <w:rtl/>
        </w:rPr>
        <w:t xml:space="preserve"> </w:t>
      </w:r>
      <w:r w:rsidRPr="00E2585F">
        <w:rPr>
          <w:rFonts w:hint="cs"/>
          <w:rtl/>
        </w:rPr>
        <w:t>נפט</w:t>
      </w:r>
      <w:r w:rsidRPr="00E2585F">
        <w:rPr>
          <w:rtl/>
        </w:rPr>
        <w:t xml:space="preserve">, </w:t>
      </w:r>
      <w:r w:rsidRPr="00E2585F">
        <w:rPr>
          <w:rFonts w:hint="cs"/>
          <w:rtl/>
        </w:rPr>
        <w:t>יחד</w:t>
      </w:r>
      <w:r w:rsidRPr="00E2585F">
        <w:rPr>
          <w:rtl/>
        </w:rPr>
        <w:t xml:space="preserve"> </w:t>
      </w:r>
      <w:r w:rsidRPr="00E2585F">
        <w:rPr>
          <w:rFonts w:hint="cs"/>
          <w:rtl/>
        </w:rPr>
        <w:t>עם</w:t>
      </w:r>
      <w:r w:rsidRPr="00E2585F">
        <w:rPr>
          <w:rtl/>
        </w:rPr>
        <w:t xml:space="preserve"> </w:t>
      </w:r>
      <w:r w:rsidRPr="00E2585F">
        <w:rPr>
          <w:rFonts w:hint="cs"/>
          <w:rtl/>
        </w:rPr>
        <w:t>חקיקה</w:t>
      </w:r>
      <w:r w:rsidRPr="00E2585F">
        <w:rPr>
          <w:rtl/>
        </w:rPr>
        <w:t xml:space="preserve"> </w:t>
      </w:r>
      <w:r w:rsidRPr="00E2585F">
        <w:rPr>
          <w:rFonts w:hint="cs"/>
          <w:rtl/>
        </w:rPr>
        <w:t>בתחום</w:t>
      </w:r>
      <w:r w:rsidRPr="00E2585F">
        <w:rPr>
          <w:rtl/>
        </w:rPr>
        <w:t xml:space="preserve"> </w:t>
      </w:r>
      <w:r w:rsidRPr="00E2585F">
        <w:rPr>
          <w:rFonts w:hint="cs"/>
          <w:rtl/>
        </w:rPr>
        <w:t>איכות</w:t>
      </w:r>
      <w:r w:rsidRPr="00E2585F">
        <w:rPr>
          <w:rtl/>
        </w:rPr>
        <w:t xml:space="preserve"> </w:t>
      </w:r>
      <w:r w:rsidRPr="00E2585F">
        <w:rPr>
          <w:rFonts w:hint="cs"/>
          <w:rtl/>
        </w:rPr>
        <w:t>הסביבה</w:t>
      </w:r>
      <w:r w:rsidRPr="00E2585F">
        <w:rPr>
          <w:rtl/>
        </w:rPr>
        <w:t xml:space="preserve"> </w:t>
      </w:r>
      <w:r w:rsidRPr="00E2585F">
        <w:rPr>
          <w:rFonts w:hint="cs"/>
          <w:rtl/>
        </w:rPr>
        <w:t>היוצרת</w:t>
      </w:r>
      <w:r w:rsidRPr="00E2585F">
        <w:rPr>
          <w:rtl/>
        </w:rPr>
        <w:t xml:space="preserve"> </w:t>
      </w:r>
      <w:r w:rsidRPr="00E2585F">
        <w:rPr>
          <w:rFonts w:hint="cs"/>
          <w:rtl/>
        </w:rPr>
        <w:t>מגבלות</w:t>
      </w:r>
      <w:r w:rsidRPr="00E2585F">
        <w:rPr>
          <w:rtl/>
        </w:rPr>
        <w:t xml:space="preserve"> </w:t>
      </w:r>
      <w:r w:rsidRPr="00E2585F">
        <w:rPr>
          <w:rFonts w:hint="cs"/>
          <w:rtl/>
        </w:rPr>
        <w:t>על</w:t>
      </w:r>
      <w:r w:rsidRPr="00E2585F">
        <w:rPr>
          <w:rtl/>
        </w:rPr>
        <w:t xml:space="preserve"> </w:t>
      </w:r>
      <w:r w:rsidRPr="00E2585F">
        <w:rPr>
          <w:rFonts w:hint="cs"/>
          <w:rtl/>
        </w:rPr>
        <w:t>השימוש</w:t>
      </w:r>
      <w:r w:rsidRPr="00E2585F">
        <w:rPr>
          <w:rtl/>
        </w:rPr>
        <w:t xml:space="preserve"> </w:t>
      </w:r>
      <w:r w:rsidRPr="00E2585F">
        <w:rPr>
          <w:rFonts w:hint="cs"/>
          <w:rtl/>
        </w:rPr>
        <w:t>בתזקיקים</w:t>
      </w:r>
      <w:r w:rsidRPr="00E2585F">
        <w:rPr>
          <w:rtl/>
        </w:rPr>
        <w:t xml:space="preserve">, </w:t>
      </w:r>
      <w:r w:rsidRPr="00E2585F">
        <w:rPr>
          <w:rFonts w:hint="cs"/>
          <w:rtl/>
        </w:rPr>
        <w:t>מובילים</w:t>
      </w:r>
      <w:r w:rsidRPr="00E2585F">
        <w:rPr>
          <w:rtl/>
        </w:rPr>
        <w:t xml:space="preserve"> </w:t>
      </w:r>
      <w:r w:rsidRPr="00E2585F">
        <w:rPr>
          <w:rFonts w:hint="cs"/>
          <w:rtl/>
        </w:rPr>
        <w:t>למעבר</w:t>
      </w:r>
      <w:r w:rsidRPr="00E2585F">
        <w:rPr>
          <w:rtl/>
        </w:rPr>
        <w:t xml:space="preserve"> </w:t>
      </w:r>
      <w:r w:rsidRPr="00E2585F">
        <w:rPr>
          <w:rFonts w:hint="cs"/>
          <w:rtl/>
        </w:rPr>
        <w:t>חד</w:t>
      </w:r>
      <w:r w:rsidRPr="00E2585F">
        <w:rPr>
          <w:rtl/>
        </w:rPr>
        <w:t xml:space="preserve"> </w:t>
      </w:r>
      <w:r w:rsidRPr="00E2585F">
        <w:rPr>
          <w:rFonts w:hint="cs"/>
          <w:rtl/>
        </w:rPr>
        <w:t>כיווני</w:t>
      </w:r>
      <w:r w:rsidRPr="00E2585F">
        <w:rPr>
          <w:rtl/>
        </w:rPr>
        <w:t xml:space="preserve"> </w:t>
      </w:r>
      <w:r w:rsidRPr="00E2585F">
        <w:rPr>
          <w:rFonts w:hint="cs"/>
          <w:rtl/>
        </w:rPr>
        <w:t>מצריכת תזקיקי</w:t>
      </w:r>
      <w:r w:rsidRPr="00E2585F">
        <w:rPr>
          <w:rtl/>
        </w:rPr>
        <w:t xml:space="preserve"> </w:t>
      </w:r>
      <w:r w:rsidRPr="00E2585F">
        <w:rPr>
          <w:rFonts w:hint="cs"/>
          <w:rtl/>
        </w:rPr>
        <w:t>נפט</w:t>
      </w:r>
      <w:r w:rsidRPr="00E2585F">
        <w:rPr>
          <w:rtl/>
        </w:rPr>
        <w:t xml:space="preserve"> </w:t>
      </w:r>
      <w:r w:rsidRPr="00E2585F">
        <w:rPr>
          <w:rFonts w:hint="cs"/>
          <w:rtl/>
        </w:rPr>
        <w:t>לצריכת גז</w:t>
      </w:r>
      <w:r w:rsidRPr="00E2585F">
        <w:rPr>
          <w:rtl/>
        </w:rPr>
        <w:t xml:space="preserve"> </w:t>
      </w:r>
      <w:r w:rsidRPr="00E2585F">
        <w:rPr>
          <w:rFonts w:hint="cs"/>
          <w:rtl/>
        </w:rPr>
        <w:t>טבעי</w:t>
      </w:r>
      <w:r w:rsidRPr="00E2585F">
        <w:rPr>
          <w:rtl/>
        </w:rPr>
        <w:t xml:space="preserve">. </w:t>
      </w:r>
      <w:r w:rsidRPr="00E2585F">
        <w:rPr>
          <w:rFonts w:hint="cs"/>
          <w:rtl/>
        </w:rPr>
        <w:t>כל אלו מצמצמים משמעותית את</w:t>
      </w:r>
      <w:r w:rsidRPr="00E2585F">
        <w:rPr>
          <w:rtl/>
        </w:rPr>
        <w:t xml:space="preserve"> </w:t>
      </w:r>
      <w:r w:rsidRPr="00E2585F">
        <w:rPr>
          <w:rFonts w:hint="cs"/>
          <w:rtl/>
        </w:rPr>
        <w:t>יכולת</w:t>
      </w:r>
      <w:r w:rsidRPr="00E2585F">
        <w:rPr>
          <w:rtl/>
        </w:rPr>
        <w:t xml:space="preserve"> </w:t>
      </w:r>
      <w:r w:rsidRPr="00E2585F">
        <w:rPr>
          <w:rFonts w:hint="cs"/>
          <w:rtl/>
        </w:rPr>
        <w:t>ההשפעה</w:t>
      </w:r>
      <w:r w:rsidRPr="00E2585F">
        <w:rPr>
          <w:rtl/>
        </w:rPr>
        <w:t xml:space="preserve"> </w:t>
      </w:r>
      <w:r w:rsidRPr="00E2585F">
        <w:rPr>
          <w:rFonts w:hint="cs"/>
          <w:rtl/>
        </w:rPr>
        <w:t>של</w:t>
      </w:r>
      <w:r w:rsidRPr="00E2585F">
        <w:rPr>
          <w:rtl/>
        </w:rPr>
        <w:t xml:space="preserve"> </w:t>
      </w:r>
      <w:r w:rsidRPr="00E2585F">
        <w:rPr>
          <w:rFonts w:hint="cs"/>
          <w:rtl/>
        </w:rPr>
        <w:t>מזקק</w:t>
      </w:r>
      <w:r w:rsidRPr="00E2585F">
        <w:rPr>
          <w:rtl/>
        </w:rPr>
        <w:t xml:space="preserve"> </w:t>
      </w:r>
      <w:r w:rsidRPr="00E2585F">
        <w:rPr>
          <w:rFonts w:hint="cs"/>
          <w:rtl/>
        </w:rPr>
        <w:t>נפט</w:t>
      </w:r>
      <w:r w:rsidRPr="00E2585F">
        <w:rPr>
          <w:rtl/>
        </w:rPr>
        <w:t xml:space="preserve"> </w:t>
      </w:r>
      <w:r w:rsidRPr="00E2585F">
        <w:rPr>
          <w:rFonts w:hint="cs"/>
          <w:rtl/>
        </w:rPr>
        <w:t>על</w:t>
      </w:r>
      <w:r w:rsidRPr="00E2585F">
        <w:rPr>
          <w:rtl/>
        </w:rPr>
        <w:t xml:space="preserve"> </w:t>
      </w:r>
      <w:r w:rsidRPr="00E2585F">
        <w:rPr>
          <w:rFonts w:hint="cs"/>
          <w:rtl/>
        </w:rPr>
        <w:t>מעבר</w:t>
      </w:r>
      <w:r w:rsidRPr="00E2585F">
        <w:rPr>
          <w:rtl/>
        </w:rPr>
        <w:t xml:space="preserve"> </w:t>
      </w:r>
      <w:r w:rsidRPr="00E2585F">
        <w:rPr>
          <w:rFonts w:hint="cs"/>
          <w:rtl/>
        </w:rPr>
        <w:t>לקוחות</w:t>
      </w:r>
      <w:r w:rsidRPr="00E2585F">
        <w:rPr>
          <w:rtl/>
        </w:rPr>
        <w:t xml:space="preserve"> </w:t>
      </w:r>
      <w:r w:rsidRPr="00E2585F">
        <w:rPr>
          <w:rFonts w:hint="cs"/>
          <w:rtl/>
        </w:rPr>
        <w:t>גז</w:t>
      </w:r>
      <w:r w:rsidRPr="00E2585F">
        <w:rPr>
          <w:rtl/>
        </w:rPr>
        <w:t xml:space="preserve"> </w:t>
      </w:r>
      <w:r w:rsidRPr="00E2585F">
        <w:rPr>
          <w:rFonts w:hint="cs"/>
          <w:rtl/>
        </w:rPr>
        <w:t>טבעי</w:t>
      </w:r>
      <w:r w:rsidRPr="00E2585F">
        <w:rPr>
          <w:rtl/>
        </w:rPr>
        <w:t xml:space="preserve"> </w:t>
      </w:r>
      <w:r w:rsidRPr="00E2585F">
        <w:rPr>
          <w:rFonts w:hint="cs"/>
          <w:rtl/>
        </w:rPr>
        <w:t>פוטנציאל</w:t>
      </w:r>
      <w:r w:rsidR="00B80C3B">
        <w:rPr>
          <w:rFonts w:hint="cs"/>
          <w:rtl/>
        </w:rPr>
        <w:t>י</w:t>
      </w:r>
      <w:r w:rsidRPr="00E2585F">
        <w:rPr>
          <w:rFonts w:hint="cs"/>
          <w:rtl/>
        </w:rPr>
        <w:t>ים</w:t>
      </w:r>
      <w:r w:rsidRPr="00E2585F">
        <w:rPr>
          <w:rtl/>
        </w:rPr>
        <w:t>.</w:t>
      </w:r>
    </w:p>
    <w:p w:rsidR="00E2585F" w:rsidRDefault="00E2585F" w:rsidP="00E2585F">
      <w:pPr>
        <w:pStyle w:val="Hesber"/>
        <w:rPr>
          <w:rtl/>
        </w:rPr>
      </w:pPr>
      <w:r w:rsidRPr="00E2585F">
        <w:rPr>
          <w:rFonts w:hint="cs"/>
          <w:rtl/>
        </w:rPr>
        <w:t xml:space="preserve">כאמור, במבנה משק האנרגיה הנוכחי והעתידי, יש הכרח לאפשר כניסת מתחרים נוספים ובכך להגביר </w:t>
      </w:r>
      <w:r w:rsidRPr="00E2585F">
        <w:rPr>
          <w:rtl/>
        </w:rPr>
        <w:t>את התחרותיות במשק הגז הטבעי</w:t>
      </w:r>
      <w:r w:rsidRPr="00E2585F">
        <w:rPr>
          <w:rFonts w:hint="cs"/>
          <w:rtl/>
        </w:rPr>
        <w:t xml:space="preserve">, אשר </w:t>
      </w:r>
      <w:r w:rsidRPr="00E2585F">
        <w:rPr>
          <w:rtl/>
        </w:rPr>
        <w:t>תשפר את כ</w:t>
      </w:r>
      <w:r w:rsidR="00B80C3B">
        <w:rPr>
          <w:rFonts w:hint="cs"/>
          <w:rtl/>
        </w:rPr>
        <w:t>ו</w:t>
      </w:r>
      <w:r w:rsidRPr="00E2585F">
        <w:rPr>
          <w:rtl/>
        </w:rPr>
        <w:t>ח המיקוח של צרכני הגז, ומכאן תוביל להורדת מחירים ולתרומה נוספת במאבק להפחתת יוקר המחיה.</w:t>
      </w:r>
    </w:p>
    <w:p w:rsidR="004859CF" w:rsidRDefault="004859CF" w:rsidP="00033D9B">
      <w:pPr>
        <w:pStyle w:val="Hesber"/>
        <w:rPr>
          <w:rtl/>
        </w:rPr>
      </w:pPr>
      <w:r>
        <w:rPr>
          <w:rFonts w:hint="cs"/>
          <w:rtl/>
        </w:rPr>
        <w:t>מוצע, לפיכך, לאפשר גם למי שעוסק בזיקוק נפט לעסוק במכר או בשיווק של גז טבעי, וכן לקבל רישיונות לפי החוק.</w:t>
      </w:r>
    </w:p>
    <w:p w:rsidR="009B51E6" w:rsidRDefault="009B51E6" w:rsidP="00033D9B">
      <w:pPr>
        <w:pStyle w:val="Hesber"/>
        <w:rPr>
          <w:rtl/>
        </w:rPr>
      </w:pPr>
    </w:p>
    <w:p w:rsidR="009B51E6" w:rsidRDefault="009B51E6" w:rsidP="00033D9B">
      <w:pPr>
        <w:pStyle w:val="Hesber"/>
        <w:rPr>
          <w:rtl/>
        </w:rPr>
      </w:pPr>
    </w:p>
    <w:p w:rsidR="009B51E6" w:rsidRDefault="009B51E6" w:rsidP="00033D9B">
      <w:pPr>
        <w:pStyle w:val="Hesber"/>
        <w:rPr>
          <w:rtl/>
        </w:rPr>
      </w:pPr>
    </w:p>
    <w:p w:rsidR="009B51E6" w:rsidRDefault="009B51E6" w:rsidP="00033D9B">
      <w:pPr>
        <w:pStyle w:val="Hesber"/>
        <w:rPr>
          <w:rtl/>
        </w:rPr>
      </w:pPr>
    </w:p>
    <w:p w:rsidR="009B51E6" w:rsidRDefault="009B51E6" w:rsidP="00033D9B">
      <w:pPr>
        <w:pStyle w:val="Hesber"/>
        <w:rPr>
          <w:rtl/>
        </w:rPr>
      </w:pPr>
    </w:p>
    <w:p w:rsidR="009B51E6" w:rsidRDefault="009B51E6" w:rsidP="00033D9B">
      <w:pPr>
        <w:pStyle w:val="Hesber"/>
        <w:rPr>
          <w:rtl/>
        </w:rPr>
      </w:pPr>
    </w:p>
    <w:p w:rsidR="009B51E6" w:rsidRDefault="009B51E6" w:rsidP="009B51E6">
      <w:pPr>
        <w:spacing w:before="0" w:line="360" w:lineRule="auto"/>
        <w:ind w:left="340" w:firstLine="0"/>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w:t>
      </w:r>
    </w:p>
    <w:p w:rsidR="009B51E6" w:rsidRDefault="009B51E6" w:rsidP="009B51E6">
      <w:pPr>
        <w:spacing w:before="0" w:line="360" w:lineRule="auto"/>
        <w:ind w:left="340" w:firstLine="0"/>
        <w:rPr>
          <w:rFonts w:ascii="Arial" w:eastAsia="Arial Unicode MS" w:hAnsi="Arial" w:cs="David"/>
          <w:snapToGrid w:val="0"/>
          <w:spacing w:val="0"/>
          <w:sz w:val="20"/>
          <w:szCs w:val="26"/>
          <w:rtl/>
        </w:rPr>
      </w:pPr>
      <w:r>
        <w:rPr>
          <w:rFonts w:ascii="Arial" w:eastAsia="Arial Unicode MS" w:hAnsi="Arial" w:cs="David" w:hint="cs"/>
          <w:snapToGrid w:val="0"/>
          <w:spacing w:val="0"/>
          <w:sz w:val="20"/>
          <w:szCs w:val="26"/>
          <w:rtl/>
        </w:rPr>
        <w:t>הוגשה ליו"ר הכנסת והסגנים</w:t>
      </w:r>
    </w:p>
    <w:p w:rsidR="009B51E6" w:rsidRDefault="009B51E6" w:rsidP="009B51E6">
      <w:pPr>
        <w:spacing w:before="0" w:line="360" w:lineRule="auto"/>
        <w:ind w:left="340" w:firstLine="0"/>
        <w:rPr>
          <w:rFonts w:ascii="Arial" w:eastAsia="Arial Unicode MS" w:hAnsi="Arial" w:cs="David"/>
          <w:snapToGrid w:val="0"/>
          <w:spacing w:val="0"/>
          <w:sz w:val="20"/>
          <w:szCs w:val="26"/>
          <w:rtl/>
        </w:rPr>
      </w:pPr>
      <w:r>
        <w:rPr>
          <w:rFonts w:ascii="Arial" w:eastAsia="Arial Unicode MS" w:hAnsi="Arial" w:cs="David" w:hint="cs"/>
          <w:snapToGrid w:val="0"/>
          <w:spacing w:val="0"/>
          <w:sz w:val="20"/>
          <w:szCs w:val="26"/>
          <w:rtl/>
        </w:rPr>
        <w:t>והונחה על שולחן הכנסת ביום</w:t>
      </w:r>
    </w:p>
    <w:p w:rsidR="009B51E6" w:rsidRDefault="009B51E6" w:rsidP="009B51E6">
      <w:pPr>
        <w:pStyle w:val="Hesber"/>
        <w:rPr>
          <w:rtl/>
        </w:rPr>
      </w:pPr>
      <w:r>
        <w:rPr>
          <w:rFonts w:hint="cs"/>
          <w:rtl/>
        </w:rPr>
        <w:t>כ"ד באדר א' התשע"ד – 24.2.14</w:t>
      </w:r>
    </w:p>
    <w:p w:rsidR="009B51E6" w:rsidRPr="00E2585F" w:rsidRDefault="009B51E6" w:rsidP="00033D9B">
      <w:pPr>
        <w:pStyle w:val="Hesber"/>
        <w:rPr>
          <w:rtl/>
        </w:rPr>
      </w:pPr>
    </w:p>
    <w:p w:rsidR="00E13C27" w:rsidRDefault="00E13C27" w:rsidP="00E13C27">
      <w:pPr>
        <w:pStyle w:val="Hesber"/>
        <w:rPr>
          <w:rtl/>
        </w:rPr>
      </w:pPr>
    </w:p>
    <w:p w:rsidR="00033D9B" w:rsidRDefault="00033D9B" w:rsidP="00E13C27">
      <w:pPr>
        <w:pStyle w:val="Hesber"/>
        <w:rPr>
          <w:rtl/>
        </w:rPr>
      </w:pPr>
    </w:p>
    <w:p w:rsidR="00033D9B" w:rsidRDefault="00033D9B" w:rsidP="00E13C27">
      <w:pPr>
        <w:pStyle w:val="Hesber"/>
        <w:rPr>
          <w:rtl/>
        </w:rPr>
      </w:pPr>
    </w:p>
    <w:p w:rsidR="00033D9B" w:rsidRDefault="00033D9B" w:rsidP="00E13C27">
      <w:pPr>
        <w:pStyle w:val="Hesber"/>
        <w:rPr>
          <w:rtl/>
        </w:rPr>
      </w:pPr>
    </w:p>
    <w:p w:rsidR="00033D9B" w:rsidRDefault="00033D9B" w:rsidP="00E13C27">
      <w:pPr>
        <w:pStyle w:val="Hesber"/>
        <w:rPr>
          <w:rtl/>
        </w:rPr>
      </w:pPr>
    </w:p>
    <w:sectPr w:rsidR="00033D9B" w:rsidSect="009B51E6">
      <w:footerReference w:type="even" r:id="rId11"/>
      <w:footerReference w:type="default" r:id="rId12"/>
      <w:pgSz w:w="11907" w:h="16840" w:code="9"/>
      <w:pgMar w:top="1134" w:right="1134" w:bottom="2410"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0239" w:rsidRDefault="00BF0239">
      <w:r>
        <w:separator/>
      </w:r>
    </w:p>
  </w:endnote>
  <w:endnote w:type="continuationSeparator" w:id="0">
    <w:p w:rsidR="00BF0239" w:rsidRDefault="00BF02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0000000000000000000"/>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0623" w:rsidRDefault="001A0623" w:rsidP="001207F8">
    <w:pPr>
      <w:pStyle w:val="a8"/>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end"/>
    </w:r>
  </w:p>
  <w:p w:rsidR="001A0623" w:rsidRDefault="001A0623">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0623" w:rsidRDefault="001A0623" w:rsidP="001207F8">
    <w:pPr>
      <w:pStyle w:val="a8"/>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separate"/>
    </w:r>
    <w:r w:rsidR="0074155C">
      <w:rPr>
        <w:rStyle w:val="aa"/>
        <w:rFonts w:cs="Times New Roman"/>
        <w:noProof/>
        <w:rtl/>
      </w:rPr>
      <w:t>2</w:t>
    </w:r>
    <w:r>
      <w:rPr>
        <w:rStyle w:val="aa"/>
        <w:rtl/>
      </w:rPr>
      <w:fldChar w:fldCharType="end"/>
    </w:r>
  </w:p>
  <w:p w:rsidR="001A0623" w:rsidRDefault="001A0623">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0239" w:rsidRDefault="00BF0239">
      <w:r>
        <w:separator/>
      </w:r>
    </w:p>
  </w:footnote>
  <w:footnote w:type="continuationSeparator" w:id="0">
    <w:p w:rsidR="00BF0239" w:rsidRDefault="00BF0239">
      <w:r>
        <w:continuationSeparator/>
      </w:r>
    </w:p>
  </w:footnote>
  <w:footnote w:type="continuationNotice" w:id="1">
    <w:p w:rsidR="00BF0239" w:rsidRDefault="00BF0239"/>
  </w:footnote>
  <w:footnote w:id="2">
    <w:p w:rsidR="00882390" w:rsidRDefault="00882390">
      <w:pPr>
        <w:pStyle w:val="a4"/>
        <w:rPr>
          <w:rtl/>
        </w:rPr>
      </w:pPr>
      <w:r>
        <w:rPr>
          <w:rStyle w:val="a5"/>
        </w:rPr>
        <w:footnoteRef/>
      </w:r>
      <w:r>
        <w:rPr>
          <w:rtl/>
        </w:rPr>
        <w:t xml:space="preserve"> </w:t>
      </w:r>
      <w:r>
        <w:rPr>
          <w:rFonts w:hint="cs"/>
          <w:rtl/>
        </w:rPr>
        <w:t>ס"ח התשס"ב, עמ' 55.</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F6AAD98"/>
    <w:lvl w:ilvl="0">
      <w:start w:val="1"/>
      <w:numFmt w:val="decimal"/>
      <w:lvlText w:val="%1."/>
      <w:lvlJc w:val="left"/>
      <w:pPr>
        <w:tabs>
          <w:tab w:val="num" w:pos="1492"/>
        </w:tabs>
        <w:ind w:left="1492" w:hanging="360"/>
      </w:pPr>
    </w:lvl>
  </w:abstractNum>
  <w:abstractNum w:abstractNumId="1">
    <w:nsid w:val="FFFFFF7D"/>
    <w:multiLevelType w:val="singleLevel"/>
    <w:tmpl w:val="7D5CAEA8"/>
    <w:lvl w:ilvl="0">
      <w:start w:val="1"/>
      <w:numFmt w:val="decimal"/>
      <w:lvlText w:val="%1."/>
      <w:lvlJc w:val="left"/>
      <w:pPr>
        <w:tabs>
          <w:tab w:val="num" w:pos="1209"/>
        </w:tabs>
        <w:ind w:left="1209" w:hanging="360"/>
      </w:pPr>
    </w:lvl>
  </w:abstractNum>
  <w:abstractNum w:abstractNumId="2">
    <w:nsid w:val="FFFFFF7E"/>
    <w:multiLevelType w:val="singleLevel"/>
    <w:tmpl w:val="67E88A74"/>
    <w:lvl w:ilvl="0">
      <w:start w:val="1"/>
      <w:numFmt w:val="decimal"/>
      <w:lvlText w:val="%1."/>
      <w:lvlJc w:val="left"/>
      <w:pPr>
        <w:tabs>
          <w:tab w:val="num" w:pos="926"/>
        </w:tabs>
        <w:ind w:left="926" w:hanging="360"/>
      </w:pPr>
    </w:lvl>
  </w:abstractNum>
  <w:abstractNum w:abstractNumId="3">
    <w:nsid w:val="FFFFFF7F"/>
    <w:multiLevelType w:val="singleLevel"/>
    <w:tmpl w:val="45DA1EB8"/>
    <w:lvl w:ilvl="0">
      <w:start w:val="1"/>
      <w:numFmt w:val="decimal"/>
      <w:lvlText w:val="%1."/>
      <w:lvlJc w:val="left"/>
      <w:pPr>
        <w:tabs>
          <w:tab w:val="num" w:pos="643"/>
        </w:tabs>
        <w:ind w:left="643" w:hanging="360"/>
      </w:pPr>
    </w:lvl>
  </w:abstractNum>
  <w:abstractNum w:abstractNumId="4">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9424606"/>
    <w:lvl w:ilvl="0">
      <w:start w:val="1"/>
      <w:numFmt w:val="decimal"/>
      <w:lvlText w:val="%1."/>
      <w:lvlJc w:val="left"/>
      <w:pPr>
        <w:tabs>
          <w:tab w:val="num" w:pos="360"/>
        </w:tabs>
        <w:ind w:left="360" w:hanging="360"/>
      </w:pPr>
    </w:lvl>
  </w:abstractNum>
  <w:abstractNum w:abstractNumId="9">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OriginalName" w:val="tmp548358lsCopyOriginal.docx"/>
    <w:docVar w:name="StartMode" w:val="2"/>
  </w:docVars>
  <w:rsids>
    <w:rsidRoot w:val="00DB7060"/>
    <w:rsid w:val="00015B27"/>
    <w:rsid w:val="00017009"/>
    <w:rsid w:val="00033D9B"/>
    <w:rsid w:val="000A542E"/>
    <w:rsid w:val="001207F8"/>
    <w:rsid w:val="00121924"/>
    <w:rsid w:val="001279A8"/>
    <w:rsid w:val="0013120F"/>
    <w:rsid w:val="0014195F"/>
    <w:rsid w:val="00152609"/>
    <w:rsid w:val="00153E1B"/>
    <w:rsid w:val="001974E9"/>
    <w:rsid w:val="001A0623"/>
    <w:rsid w:val="001C23B0"/>
    <w:rsid w:val="00200FA7"/>
    <w:rsid w:val="00203A7F"/>
    <w:rsid w:val="002200A1"/>
    <w:rsid w:val="002362BF"/>
    <w:rsid w:val="00241B97"/>
    <w:rsid w:val="00254605"/>
    <w:rsid w:val="002728B4"/>
    <w:rsid w:val="00292712"/>
    <w:rsid w:val="002C2E29"/>
    <w:rsid w:val="003232A2"/>
    <w:rsid w:val="0032670C"/>
    <w:rsid w:val="003710F6"/>
    <w:rsid w:val="00377FBC"/>
    <w:rsid w:val="00386E88"/>
    <w:rsid w:val="003D74A0"/>
    <w:rsid w:val="004033D8"/>
    <w:rsid w:val="00407B7D"/>
    <w:rsid w:val="00434223"/>
    <w:rsid w:val="004859CF"/>
    <w:rsid w:val="004D3876"/>
    <w:rsid w:val="004E4552"/>
    <w:rsid w:val="004F0920"/>
    <w:rsid w:val="00553C9D"/>
    <w:rsid w:val="00580A5F"/>
    <w:rsid w:val="005B064E"/>
    <w:rsid w:val="005D51AE"/>
    <w:rsid w:val="005F0009"/>
    <w:rsid w:val="00607FFD"/>
    <w:rsid w:val="00644940"/>
    <w:rsid w:val="006818A9"/>
    <w:rsid w:val="006C1D0D"/>
    <w:rsid w:val="00700B35"/>
    <w:rsid w:val="0070601E"/>
    <w:rsid w:val="0074155C"/>
    <w:rsid w:val="00765F66"/>
    <w:rsid w:val="00770D32"/>
    <w:rsid w:val="0078017C"/>
    <w:rsid w:val="007D5A12"/>
    <w:rsid w:val="007E59F9"/>
    <w:rsid w:val="00810BCD"/>
    <w:rsid w:val="00812C98"/>
    <w:rsid w:val="00814D92"/>
    <w:rsid w:val="008631F6"/>
    <w:rsid w:val="00882390"/>
    <w:rsid w:val="00892135"/>
    <w:rsid w:val="00895449"/>
    <w:rsid w:val="00897879"/>
    <w:rsid w:val="008C2DDC"/>
    <w:rsid w:val="008F0D63"/>
    <w:rsid w:val="008F2C35"/>
    <w:rsid w:val="0091204F"/>
    <w:rsid w:val="009203DB"/>
    <w:rsid w:val="00943386"/>
    <w:rsid w:val="00957589"/>
    <w:rsid w:val="00982412"/>
    <w:rsid w:val="00993BF9"/>
    <w:rsid w:val="009B51E6"/>
    <w:rsid w:val="009E0AEA"/>
    <w:rsid w:val="00A132FC"/>
    <w:rsid w:val="00A26BD6"/>
    <w:rsid w:val="00A50A23"/>
    <w:rsid w:val="00A82CB7"/>
    <w:rsid w:val="00A9741E"/>
    <w:rsid w:val="00AC36F7"/>
    <w:rsid w:val="00B35784"/>
    <w:rsid w:val="00B80C3B"/>
    <w:rsid w:val="00BA0678"/>
    <w:rsid w:val="00BC45FB"/>
    <w:rsid w:val="00BD1DAC"/>
    <w:rsid w:val="00BF0239"/>
    <w:rsid w:val="00C9176A"/>
    <w:rsid w:val="00D867D7"/>
    <w:rsid w:val="00DB7060"/>
    <w:rsid w:val="00DE3153"/>
    <w:rsid w:val="00DF4C26"/>
    <w:rsid w:val="00E13C27"/>
    <w:rsid w:val="00E2585F"/>
    <w:rsid w:val="00E33BBD"/>
    <w:rsid w:val="00E45103"/>
    <w:rsid w:val="00E665B9"/>
    <w:rsid w:val="00E91AFB"/>
    <w:rsid w:val="00EA01E6"/>
    <w:rsid w:val="00EA758F"/>
    <w:rsid w:val="00ED4A6F"/>
    <w:rsid w:val="00EF3A3A"/>
    <w:rsid w:val="00F775A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7B7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407B7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407B7D"/>
    <w:rPr>
      <w:sz w:val="36"/>
      <w:szCs w:val="52"/>
    </w:rPr>
  </w:style>
  <w:style w:type="paragraph" w:customStyle="1" w:styleId="Cover3-Haknesset">
    <w:name w:val="Cover 3-Haknesset"/>
    <w:basedOn w:val="Cover1-Reshumot"/>
    <w:rsid w:val="00407B7D"/>
    <w:rPr>
      <w:b/>
      <w:bCs/>
      <w:spacing w:val="60"/>
    </w:rPr>
  </w:style>
  <w:style w:type="paragraph" w:customStyle="1" w:styleId="Cover4-Date">
    <w:name w:val="Cover 4-Date"/>
    <w:basedOn w:val="a"/>
    <w:rsid w:val="00407B7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407B7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407B7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407B7D"/>
    <w:pPr>
      <w:spacing w:before="120" w:after="120"/>
    </w:pPr>
    <w:rPr>
      <w:color w:val="FF0000"/>
      <w:w w:val="80"/>
    </w:rPr>
  </w:style>
  <w:style w:type="paragraph" w:styleId="a3">
    <w:name w:val="endnote text"/>
    <w:basedOn w:val="a"/>
    <w:semiHidden/>
    <w:rsid w:val="00407B7D"/>
    <w:pPr>
      <w:ind w:left="227" w:hanging="227"/>
    </w:pPr>
    <w:rPr>
      <w:sz w:val="14"/>
      <w:szCs w:val="22"/>
    </w:rPr>
  </w:style>
  <w:style w:type="paragraph" w:customStyle="1" w:styleId="TableText">
    <w:name w:val="Table Text"/>
    <w:basedOn w:val="a"/>
    <w:rsid w:val="00407B7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407B7D"/>
  </w:style>
  <w:style w:type="paragraph" w:customStyle="1" w:styleId="TableBlock">
    <w:name w:val="Table Block"/>
    <w:basedOn w:val="TableText"/>
    <w:rsid w:val="00407B7D"/>
    <w:pPr>
      <w:ind w:right="0"/>
      <w:jc w:val="both"/>
    </w:pPr>
  </w:style>
  <w:style w:type="paragraph" w:customStyle="1" w:styleId="TableHead">
    <w:name w:val="Table Head"/>
    <w:basedOn w:val="TableText"/>
    <w:rsid w:val="00407B7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407B7D"/>
  </w:style>
  <w:style w:type="paragraph" w:customStyle="1" w:styleId="Hesber">
    <w:name w:val="Hesber"/>
    <w:basedOn w:val="a"/>
    <w:rsid w:val="00407B7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autoRedefine/>
    <w:semiHidden/>
    <w:rsid w:val="00407B7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5">
    <w:name w:val="footnote reference"/>
    <w:aliases w:val="Footnote Reference"/>
    <w:basedOn w:val="a0"/>
    <w:semiHidden/>
    <w:rsid w:val="00407B7D"/>
    <w:rPr>
      <w:vertAlign w:val="superscript"/>
    </w:rPr>
  </w:style>
  <w:style w:type="paragraph" w:customStyle="1" w:styleId="HesberHeading">
    <w:name w:val="Hesber Heading"/>
    <w:basedOn w:val="Hesber"/>
    <w:rsid w:val="00407B7D"/>
    <w:pPr>
      <w:tabs>
        <w:tab w:val="left" w:pos="624"/>
        <w:tab w:val="left" w:pos="1247"/>
      </w:tabs>
      <w:ind w:firstLine="0"/>
    </w:pPr>
    <w:rPr>
      <w:b/>
      <w:bCs/>
    </w:rPr>
  </w:style>
  <w:style w:type="paragraph" w:customStyle="1" w:styleId="HesberWriters">
    <w:name w:val="Hesber Writers"/>
    <w:basedOn w:val="Hesber"/>
    <w:rsid w:val="00407B7D"/>
    <w:pPr>
      <w:spacing w:before="120" w:after="6000"/>
      <w:ind w:left="1418" w:firstLine="0"/>
      <w:jc w:val="right"/>
    </w:pPr>
    <w:rPr>
      <w:b/>
      <w:bCs/>
    </w:rPr>
  </w:style>
  <w:style w:type="paragraph" w:customStyle="1" w:styleId="Hesber1st">
    <w:name w:val="Hesber 1st"/>
    <w:basedOn w:val="Hesber"/>
    <w:rsid w:val="00407B7D"/>
    <w:pPr>
      <w:tabs>
        <w:tab w:val="left" w:pos="680"/>
        <w:tab w:val="left" w:pos="1020"/>
      </w:tabs>
      <w:ind w:firstLine="0"/>
    </w:pPr>
  </w:style>
  <w:style w:type="character" w:styleId="a6">
    <w:name w:val="endnote reference"/>
    <w:basedOn w:val="a0"/>
    <w:semiHidden/>
    <w:rsid w:val="00407B7D"/>
    <w:rPr>
      <w:vertAlign w:val="superscript"/>
    </w:rPr>
  </w:style>
  <w:style w:type="paragraph" w:customStyle="1" w:styleId="TableBlockOutdent">
    <w:name w:val="Table BlockOutdent"/>
    <w:basedOn w:val="TableBlock"/>
    <w:rsid w:val="00407B7D"/>
    <w:pPr>
      <w:ind w:left="624" w:hanging="624"/>
    </w:pPr>
  </w:style>
  <w:style w:type="paragraph" w:styleId="a7">
    <w:name w:val="header"/>
    <w:basedOn w:val="a"/>
    <w:rsid w:val="00407B7D"/>
    <w:pPr>
      <w:tabs>
        <w:tab w:val="center" w:pos="4153"/>
        <w:tab w:val="right" w:pos="8306"/>
      </w:tabs>
    </w:pPr>
  </w:style>
  <w:style w:type="paragraph" w:styleId="a8">
    <w:name w:val="footer"/>
    <w:basedOn w:val="a"/>
    <w:rsid w:val="00407B7D"/>
    <w:pPr>
      <w:tabs>
        <w:tab w:val="center" w:pos="4153"/>
        <w:tab w:val="right" w:pos="8306"/>
      </w:tabs>
    </w:pPr>
  </w:style>
  <w:style w:type="paragraph" w:customStyle="1" w:styleId="HeadDivreiHesber">
    <w:name w:val="Head DivreiHesber"/>
    <w:basedOn w:val="a"/>
    <w:rsid w:val="00407B7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407B7D"/>
    <w:pPr>
      <w:snapToGrid w:val="0"/>
      <w:spacing w:before="0" w:line="360" w:lineRule="auto"/>
      <w:jc w:val="left"/>
    </w:pPr>
    <w:rPr>
      <w:rFonts w:ascii="Arial" w:eastAsia="Arial Unicode MS" w:hAnsi="Arial" w:cs="David"/>
      <w:snapToGrid w:val="0"/>
      <w:spacing w:val="0"/>
      <w:sz w:val="20"/>
      <w:szCs w:val="26"/>
    </w:rPr>
  </w:style>
  <w:style w:type="paragraph" w:styleId="a9">
    <w:name w:val="Title"/>
    <w:basedOn w:val="a"/>
    <w:qFormat/>
    <w:rsid w:val="00943386"/>
    <w:pPr>
      <w:jc w:val="center"/>
    </w:pPr>
    <w:rPr>
      <w:rFonts w:cs="David"/>
      <w:b/>
      <w:bCs/>
      <w:sz w:val="28"/>
      <w:szCs w:val="28"/>
      <w:u w:val="single"/>
    </w:rPr>
  </w:style>
  <w:style w:type="character" w:styleId="aa">
    <w:name w:val="page number"/>
    <w:basedOn w:val="a0"/>
    <w:rsid w:val="00407B7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7B7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407B7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407B7D"/>
    <w:rPr>
      <w:sz w:val="36"/>
      <w:szCs w:val="52"/>
    </w:rPr>
  </w:style>
  <w:style w:type="paragraph" w:customStyle="1" w:styleId="Cover3-Haknesset">
    <w:name w:val="Cover 3-Haknesset"/>
    <w:basedOn w:val="Cover1-Reshumot"/>
    <w:rsid w:val="00407B7D"/>
    <w:rPr>
      <w:b/>
      <w:bCs/>
      <w:spacing w:val="60"/>
    </w:rPr>
  </w:style>
  <w:style w:type="paragraph" w:customStyle="1" w:styleId="Cover4-Date">
    <w:name w:val="Cover 4-Date"/>
    <w:basedOn w:val="a"/>
    <w:rsid w:val="00407B7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407B7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407B7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407B7D"/>
    <w:pPr>
      <w:spacing w:before="120" w:after="120"/>
    </w:pPr>
    <w:rPr>
      <w:color w:val="FF0000"/>
      <w:w w:val="80"/>
    </w:rPr>
  </w:style>
  <w:style w:type="paragraph" w:styleId="a3">
    <w:name w:val="endnote text"/>
    <w:basedOn w:val="a"/>
    <w:semiHidden/>
    <w:rsid w:val="00407B7D"/>
    <w:pPr>
      <w:ind w:left="227" w:hanging="227"/>
    </w:pPr>
    <w:rPr>
      <w:sz w:val="14"/>
      <w:szCs w:val="22"/>
    </w:rPr>
  </w:style>
  <w:style w:type="paragraph" w:customStyle="1" w:styleId="TableText">
    <w:name w:val="Table Text"/>
    <w:basedOn w:val="a"/>
    <w:rsid w:val="00407B7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407B7D"/>
  </w:style>
  <w:style w:type="paragraph" w:customStyle="1" w:styleId="TableBlock">
    <w:name w:val="Table Block"/>
    <w:basedOn w:val="TableText"/>
    <w:rsid w:val="00407B7D"/>
    <w:pPr>
      <w:ind w:right="0"/>
      <w:jc w:val="both"/>
    </w:pPr>
  </w:style>
  <w:style w:type="paragraph" w:customStyle="1" w:styleId="TableHead">
    <w:name w:val="Table Head"/>
    <w:basedOn w:val="TableText"/>
    <w:rsid w:val="00407B7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407B7D"/>
  </w:style>
  <w:style w:type="paragraph" w:customStyle="1" w:styleId="Hesber">
    <w:name w:val="Hesber"/>
    <w:basedOn w:val="a"/>
    <w:rsid w:val="00407B7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autoRedefine/>
    <w:semiHidden/>
    <w:rsid w:val="00407B7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5">
    <w:name w:val="footnote reference"/>
    <w:aliases w:val="Footnote Reference"/>
    <w:basedOn w:val="a0"/>
    <w:semiHidden/>
    <w:rsid w:val="00407B7D"/>
    <w:rPr>
      <w:vertAlign w:val="superscript"/>
    </w:rPr>
  </w:style>
  <w:style w:type="paragraph" w:customStyle="1" w:styleId="HesberHeading">
    <w:name w:val="Hesber Heading"/>
    <w:basedOn w:val="Hesber"/>
    <w:rsid w:val="00407B7D"/>
    <w:pPr>
      <w:tabs>
        <w:tab w:val="left" w:pos="624"/>
        <w:tab w:val="left" w:pos="1247"/>
      </w:tabs>
      <w:ind w:firstLine="0"/>
    </w:pPr>
    <w:rPr>
      <w:b/>
      <w:bCs/>
    </w:rPr>
  </w:style>
  <w:style w:type="paragraph" w:customStyle="1" w:styleId="HesberWriters">
    <w:name w:val="Hesber Writers"/>
    <w:basedOn w:val="Hesber"/>
    <w:rsid w:val="00407B7D"/>
    <w:pPr>
      <w:spacing w:before="120" w:after="6000"/>
      <w:ind w:left="1418" w:firstLine="0"/>
      <w:jc w:val="right"/>
    </w:pPr>
    <w:rPr>
      <w:b/>
      <w:bCs/>
    </w:rPr>
  </w:style>
  <w:style w:type="paragraph" w:customStyle="1" w:styleId="Hesber1st">
    <w:name w:val="Hesber 1st"/>
    <w:basedOn w:val="Hesber"/>
    <w:rsid w:val="00407B7D"/>
    <w:pPr>
      <w:tabs>
        <w:tab w:val="left" w:pos="680"/>
        <w:tab w:val="left" w:pos="1020"/>
      </w:tabs>
      <w:ind w:firstLine="0"/>
    </w:pPr>
  </w:style>
  <w:style w:type="character" w:styleId="a6">
    <w:name w:val="endnote reference"/>
    <w:basedOn w:val="a0"/>
    <w:semiHidden/>
    <w:rsid w:val="00407B7D"/>
    <w:rPr>
      <w:vertAlign w:val="superscript"/>
    </w:rPr>
  </w:style>
  <w:style w:type="paragraph" w:customStyle="1" w:styleId="TableBlockOutdent">
    <w:name w:val="Table BlockOutdent"/>
    <w:basedOn w:val="TableBlock"/>
    <w:rsid w:val="00407B7D"/>
    <w:pPr>
      <w:ind w:left="624" w:hanging="624"/>
    </w:pPr>
  </w:style>
  <w:style w:type="paragraph" w:styleId="a7">
    <w:name w:val="header"/>
    <w:basedOn w:val="a"/>
    <w:rsid w:val="00407B7D"/>
    <w:pPr>
      <w:tabs>
        <w:tab w:val="center" w:pos="4153"/>
        <w:tab w:val="right" w:pos="8306"/>
      </w:tabs>
    </w:pPr>
  </w:style>
  <w:style w:type="paragraph" w:styleId="a8">
    <w:name w:val="footer"/>
    <w:basedOn w:val="a"/>
    <w:rsid w:val="00407B7D"/>
    <w:pPr>
      <w:tabs>
        <w:tab w:val="center" w:pos="4153"/>
        <w:tab w:val="right" w:pos="8306"/>
      </w:tabs>
    </w:pPr>
  </w:style>
  <w:style w:type="paragraph" w:customStyle="1" w:styleId="HeadDivreiHesber">
    <w:name w:val="Head DivreiHesber"/>
    <w:basedOn w:val="a"/>
    <w:rsid w:val="00407B7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407B7D"/>
    <w:pPr>
      <w:snapToGrid w:val="0"/>
      <w:spacing w:before="0" w:line="360" w:lineRule="auto"/>
      <w:jc w:val="left"/>
    </w:pPr>
    <w:rPr>
      <w:rFonts w:ascii="Arial" w:eastAsia="Arial Unicode MS" w:hAnsi="Arial" w:cs="David"/>
      <w:snapToGrid w:val="0"/>
      <w:spacing w:val="0"/>
      <w:sz w:val="20"/>
      <w:szCs w:val="26"/>
    </w:rPr>
  </w:style>
  <w:style w:type="paragraph" w:styleId="a9">
    <w:name w:val="Title"/>
    <w:basedOn w:val="a"/>
    <w:qFormat/>
    <w:rsid w:val="00943386"/>
    <w:pPr>
      <w:jc w:val="center"/>
    </w:pPr>
    <w:rPr>
      <w:rFonts w:cs="David"/>
      <w:b/>
      <w:bCs/>
      <w:sz w:val="28"/>
      <w:szCs w:val="28"/>
      <w:u w:val="single"/>
    </w:rPr>
  </w:style>
  <w:style w:type="character" w:styleId="aa">
    <w:name w:val="page number"/>
    <w:basedOn w:val="a0"/>
    <w:rsid w:val="00407B7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560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EB7228D-2CD7-48F3-B5C9-246B1F09FBAB}"/>
</file>

<file path=customXml/itemProps2.xml><?xml version="1.0" encoding="utf-8"?>
<ds:datastoreItem xmlns:ds="http://schemas.openxmlformats.org/officeDocument/2006/customXml" ds:itemID="{53CDC32B-DD97-493E-9196-3EF77D6F9C7D}"/>
</file>

<file path=customXml/itemProps3.xml><?xml version="1.0" encoding="utf-8"?>
<ds:datastoreItem xmlns:ds="http://schemas.openxmlformats.org/officeDocument/2006/customXml" ds:itemID="{88F4AFE3-9455-419C-8851-785A55F44517}"/>
</file>

<file path=docProps/app.xml><?xml version="1.0" encoding="utf-8"?>
<Properties xmlns="http://schemas.openxmlformats.org/officeDocument/2006/extended-properties" xmlns:vt="http://schemas.openxmlformats.org/officeDocument/2006/docPropsVTypes">
  <Template>Normal</Template>
  <TotalTime>0</TotalTime>
  <Pages>1</Pages>
  <Words>323</Words>
  <Characters>1679</Characters>
  <Application>Microsoft Office Word</Application>
  <DocSecurity>0</DocSecurity>
  <Lines>186</Lines>
  <Paragraphs>100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 </Company>
  <LinksUpToDate>false</LinksUpToDate>
  <CharactersWithSpaces>1902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subject/>
  <dc:creator>מילנה מיחלב</dc:creator>
  <cp:keywords/>
  <dc:description/>
  <cp:lastModifiedBy>לילך יעיש</cp:lastModifiedBy>
  <cp:revision>2</cp:revision>
  <cp:lastPrinted>2014-02-19T11:22:00Z</cp:lastPrinted>
  <dcterms:created xsi:type="dcterms:W3CDTF">2014-02-19T11:22:00Z</dcterms:created>
  <dcterms:modified xsi:type="dcterms:W3CDTF">2014-02-19T11:22:00Z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