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776A" w:rsidRDefault="00BD776A">
      <w:pPr>
        <w:rPr>
          <w:rFonts w:ascii="Tahoma" w:hAnsi="Tahoma" w:hint="cs"/>
          <w:noProof w:val="0"/>
          <w:sz w:val="28"/>
          <w:rtl/>
        </w:rPr>
      </w:pPr>
      <w:bookmarkStart w:id="0" w:name="_GoBack"/>
      <w:bookmarkEnd w:id="0"/>
    </w:p>
    <w:p w:rsidR="00BD776A" w:rsidRDefault="00D04805">
      <w:pPr>
        <w:spacing w:line="360" w:lineRule="auto"/>
        <w:jc w:val="right"/>
        <w:rPr>
          <w:rFonts w:ascii="Tahoma" w:hAnsi="Tahoma"/>
          <w:noProof w:val="0"/>
          <w:sz w:val="28"/>
          <w:rtl/>
        </w:rPr>
      </w:pPr>
      <w:bookmarkStart w:id="1" w:name="TextBody7"/>
      <w:r w:rsidRPr="00D04805">
        <w:rPr>
          <w:rFonts w:ascii="Tahoma" w:hAnsi="Tahoma"/>
          <w:noProof w:val="0"/>
          <w:sz w:val="28"/>
          <w:rtl/>
        </w:rPr>
        <w:t>ח' בתמוז תשע"ד</w:t>
      </w:r>
      <w:bookmarkEnd w:id="1"/>
    </w:p>
    <w:p w:rsidR="00BD776A" w:rsidRDefault="00D04805">
      <w:pPr>
        <w:spacing w:line="360" w:lineRule="auto"/>
        <w:jc w:val="right"/>
        <w:rPr>
          <w:rFonts w:ascii="Tahoma" w:hAnsi="Tahoma"/>
          <w:noProof w:val="0"/>
          <w:sz w:val="28"/>
          <w:rtl/>
        </w:rPr>
      </w:pPr>
      <w:bookmarkStart w:id="2" w:name="TextBody8"/>
      <w:r w:rsidRPr="00D04805">
        <w:rPr>
          <w:rFonts w:ascii="Tahoma" w:hAnsi="Tahoma"/>
          <w:noProof w:val="0"/>
          <w:sz w:val="28"/>
          <w:rtl/>
        </w:rPr>
        <w:t>06 ביולי 2014</w:t>
      </w:r>
      <w:bookmarkEnd w:id="2"/>
    </w:p>
    <w:p w:rsidR="00BD776A" w:rsidRDefault="00D04805">
      <w:pPr>
        <w:spacing w:line="360" w:lineRule="auto"/>
        <w:jc w:val="right"/>
        <w:rPr>
          <w:rFonts w:ascii="Tahoma" w:hAnsi="Tahoma"/>
          <w:b/>
          <w:bCs/>
          <w:noProof w:val="0"/>
          <w:sz w:val="28"/>
          <w:u w:val="single"/>
          <w:rtl/>
        </w:rPr>
      </w:pPr>
      <w:bookmarkStart w:id="3" w:name="TextBody10"/>
      <w:r w:rsidRPr="00D04805">
        <w:rPr>
          <w:rFonts w:ascii="Tahoma" w:hAnsi="Tahoma"/>
          <w:b/>
          <w:bCs/>
          <w:noProof w:val="0"/>
          <w:sz w:val="28"/>
          <w:u w:val="single"/>
          <w:rtl/>
        </w:rPr>
        <w:t>3555</w:t>
      </w:r>
      <w:bookmarkEnd w:id="3"/>
    </w:p>
    <w:p w:rsidR="00BD776A" w:rsidRDefault="00BD776A">
      <w:pPr>
        <w:pStyle w:val="4"/>
        <w:keepNext w:val="0"/>
        <w:jc w:val="left"/>
        <w:rPr>
          <w:rFonts w:ascii="Tahoma" w:hAnsi="Tahoma" w:cs="FrankRuehl"/>
          <w:noProof w:val="0"/>
          <w:sz w:val="28"/>
          <w:szCs w:val="28"/>
          <w:u w:val="single"/>
          <w:rtl/>
        </w:rPr>
      </w:pPr>
      <w:r>
        <w:rPr>
          <w:rFonts w:ascii="Tahoma" w:hAnsi="Tahoma" w:cs="FrankRuehl" w:hint="cs"/>
          <w:noProof w:val="0"/>
          <w:sz w:val="28"/>
          <w:szCs w:val="28"/>
          <w:u w:val="single"/>
          <w:rtl/>
        </w:rPr>
        <w:t>לכבוד</w:t>
      </w:r>
    </w:p>
    <w:p w:rsidR="00BD776A" w:rsidRDefault="00BD776A">
      <w:pPr>
        <w:pStyle w:val="8"/>
        <w:keepNext w:val="0"/>
        <w:rPr>
          <w:noProof w:val="0"/>
        </w:rPr>
      </w:pPr>
      <w:r>
        <w:rPr>
          <w:rFonts w:hint="cs"/>
          <w:noProof w:val="0"/>
          <w:rtl/>
        </w:rPr>
        <w:t xml:space="preserve">יו"ר הכנסת, ח"כ </w:t>
      </w:r>
      <w:bookmarkStart w:id="4" w:name="TextBody2"/>
      <w:r w:rsidR="00AF6CE2" w:rsidRPr="00AF6CE2">
        <w:rPr>
          <w:noProof w:val="0"/>
          <w:rtl/>
        </w:rPr>
        <w:t>אדלשטיין יולי יואל</w:t>
      </w:r>
      <w:bookmarkEnd w:id="4"/>
    </w:p>
    <w:p w:rsidR="00BD776A" w:rsidRDefault="00BD776A">
      <w:pPr>
        <w:pStyle w:val="9"/>
        <w:keepNext w:val="0"/>
        <w:ind w:left="-9"/>
        <w:rPr>
          <w:noProof w:val="0"/>
          <w:rtl/>
        </w:rPr>
      </w:pPr>
    </w:p>
    <w:p w:rsidR="00BD776A" w:rsidRDefault="00AF6CE2">
      <w:pPr>
        <w:pStyle w:val="9"/>
        <w:keepNext w:val="0"/>
        <w:ind w:left="-9"/>
        <w:rPr>
          <w:noProof w:val="0"/>
          <w:rtl/>
        </w:rPr>
      </w:pPr>
      <w:bookmarkStart w:id="5" w:name="Yor"/>
      <w:r w:rsidRPr="00AF6CE2">
        <w:rPr>
          <w:noProof w:val="0"/>
          <w:rtl/>
        </w:rPr>
        <w:t>אדוני היושב ראש</w:t>
      </w:r>
      <w:bookmarkEnd w:id="5"/>
      <w:r w:rsidR="00BD776A">
        <w:rPr>
          <w:rFonts w:hint="cs"/>
          <w:noProof w:val="0"/>
          <w:rtl/>
        </w:rPr>
        <w:t>,</w:t>
      </w:r>
    </w:p>
    <w:p w:rsidR="00BD776A" w:rsidRDefault="00BD776A">
      <w:pPr>
        <w:rPr>
          <w:noProof w:val="0"/>
          <w:sz w:val="28"/>
          <w:rtl/>
        </w:rPr>
      </w:pPr>
    </w:p>
    <w:p w:rsidR="00BD776A" w:rsidRDefault="00BD776A">
      <w:pPr>
        <w:pStyle w:val="9"/>
        <w:keepNext w:val="0"/>
        <w:ind w:left="-9"/>
        <w:rPr>
          <w:noProof w:val="0"/>
          <w:rtl/>
        </w:rPr>
      </w:pPr>
      <w:r>
        <w:rPr>
          <w:rFonts w:hint="cs"/>
          <w:noProof w:val="0"/>
          <w:rtl/>
        </w:rPr>
        <w:t xml:space="preserve">אבקש להעלות על סדר יומה של הכנסת הצעה </w:t>
      </w:r>
      <w:bookmarkStart w:id="6" w:name="TextBody3"/>
      <w:r w:rsidR="00AF6CE2" w:rsidRPr="00AF6CE2">
        <w:rPr>
          <w:noProof w:val="0"/>
          <w:rtl/>
        </w:rPr>
        <w:t>דיון מהיר</w:t>
      </w:r>
      <w:bookmarkEnd w:id="6"/>
      <w:r>
        <w:rPr>
          <w:rFonts w:hint="cs"/>
          <w:noProof w:val="0"/>
          <w:rtl/>
        </w:rPr>
        <w:t xml:space="preserve">  בנושא:</w:t>
      </w:r>
    </w:p>
    <w:p w:rsidR="00BD776A" w:rsidRDefault="00AF6CE2">
      <w:pPr>
        <w:pStyle w:val="9"/>
        <w:keepNext w:val="0"/>
        <w:ind w:left="-9"/>
        <w:rPr>
          <w:noProof w:val="0"/>
          <w:u w:val="single"/>
          <w:rtl/>
        </w:rPr>
      </w:pPr>
      <w:bookmarkStart w:id="7" w:name="TextBody4"/>
      <w:r w:rsidRPr="00AF6CE2">
        <w:rPr>
          <w:noProof w:val="0"/>
          <w:u w:val="single"/>
          <w:rtl/>
        </w:rPr>
        <w:t xml:space="preserve">התעלמו מסקנות ועדת גרמן מנושא: החזרת תרופות מצילות חיים </w:t>
      </w:r>
      <w:proofErr w:type="spellStart"/>
      <w:r w:rsidRPr="00AF6CE2">
        <w:rPr>
          <w:noProof w:val="0"/>
          <w:u w:val="single"/>
          <w:rtl/>
        </w:rPr>
        <w:t>לשב"ן</w:t>
      </w:r>
      <w:bookmarkEnd w:id="7"/>
      <w:proofErr w:type="spellEnd"/>
    </w:p>
    <w:p w:rsidR="00BD776A" w:rsidRDefault="00BD776A">
      <w:pPr>
        <w:rPr>
          <w:noProof w:val="0"/>
          <w:sz w:val="28"/>
          <w:rtl/>
        </w:rPr>
      </w:pPr>
    </w:p>
    <w:p w:rsidR="00BD776A" w:rsidRDefault="00BD776A">
      <w:pPr>
        <w:pStyle w:val="9"/>
        <w:keepNext w:val="0"/>
        <w:ind w:left="-9"/>
        <w:rPr>
          <w:noProof w:val="0"/>
          <w:rtl/>
        </w:rPr>
      </w:pPr>
      <w:r>
        <w:rPr>
          <w:rFonts w:hint="cs"/>
          <w:noProof w:val="0"/>
          <w:u w:val="single"/>
          <w:rtl/>
        </w:rPr>
        <w:t>דברי הסבר</w:t>
      </w:r>
      <w:r>
        <w:rPr>
          <w:rFonts w:hint="cs"/>
          <w:noProof w:val="0"/>
          <w:rtl/>
        </w:rPr>
        <w:t>:</w:t>
      </w:r>
    </w:p>
    <w:p w:rsidR="00AF6CE2" w:rsidRPr="00AF6CE2" w:rsidRDefault="00AF6CE2">
      <w:pPr>
        <w:pStyle w:val="9"/>
        <w:keepNext w:val="0"/>
        <w:ind w:left="-9"/>
        <w:rPr>
          <w:noProof w:val="0"/>
          <w:rtl/>
        </w:rPr>
      </w:pPr>
      <w:bookmarkStart w:id="8" w:name="TextBody5"/>
      <w:r w:rsidRPr="00AF6CE2">
        <w:rPr>
          <w:noProof w:val="0"/>
          <w:rtl/>
        </w:rPr>
        <w:t xml:space="preserve">לפני כשבועיים הוגשו מסקנות ועדת גרמן. מסקנות ועדת גרמן התעלמו מנושא קריטי לתושבי ישראל והוא החזרת תרופות מצילות חיים </w:t>
      </w:r>
      <w:proofErr w:type="spellStart"/>
      <w:r w:rsidRPr="00AF6CE2">
        <w:rPr>
          <w:noProof w:val="0"/>
          <w:rtl/>
        </w:rPr>
        <w:t>לשב"ן</w:t>
      </w:r>
      <w:proofErr w:type="spellEnd"/>
      <w:r w:rsidRPr="00AF6CE2">
        <w:rPr>
          <w:noProof w:val="0"/>
          <w:rtl/>
        </w:rPr>
        <w:t>, כפי שהיה עד שנת 2009.</w:t>
      </w:r>
    </w:p>
    <w:p w:rsidR="00AF6CE2" w:rsidRPr="00AF6CE2" w:rsidRDefault="00AF6CE2">
      <w:pPr>
        <w:pStyle w:val="9"/>
        <w:keepNext w:val="0"/>
        <w:ind w:left="-9"/>
        <w:rPr>
          <w:noProof w:val="0"/>
          <w:rtl/>
        </w:rPr>
      </w:pPr>
      <w:r w:rsidRPr="00AF6CE2">
        <w:rPr>
          <w:noProof w:val="0"/>
          <w:rtl/>
        </w:rPr>
        <w:t xml:space="preserve"> </w:t>
      </w:r>
    </w:p>
    <w:p w:rsidR="00AF6CE2" w:rsidRPr="00AF6CE2" w:rsidRDefault="00AF6CE2">
      <w:pPr>
        <w:pStyle w:val="9"/>
        <w:keepNext w:val="0"/>
        <w:ind w:left="-9"/>
        <w:rPr>
          <w:noProof w:val="0"/>
          <w:rtl/>
        </w:rPr>
      </w:pPr>
      <w:r w:rsidRPr="00AF6CE2">
        <w:rPr>
          <w:noProof w:val="0"/>
          <w:rtl/>
        </w:rPr>
        <w:t xml:space="preserve">במסגרת חוק ההסדרים לשנים 2009 ו-2010 נחקקה הוראה בחוק ביטוח בריאות ממלכתי, התשנ"ד-1994, האוסרת על קופות החולים לכלול בביטוחים המשלימים (תכניות לשירותי בריאות נוספים - </w:t>
      </w:r>
      <w:proofErr w:type="spellStart"/>
      <w:r w:rsidRPr="00AF6CE2">
        <w:rPr>
          <w:noProof w:val="0"/>
          <w:rtl/>
        </w:rPr>
        <w:t>שב"ן</w:t>
      </w:r>
      <w:proofErr w:type="spellEnd"/>
      <w:r w:rsidRPr="00AF6CE2">
        <w:rPr>
          <w:noProof w:val="0"/>
          <w:rtl/>
        </w:rPr>
        <w:t xml:space="preserve">) תרופות מצילות חיים ומאריכות </w:t>
      </w:r>
      <w:proofErr w:type="spellStart"/>
      <w:r w:rsidRPr="00AF6CE2">
        <w:rPr>
          <w:noProof w:val="0"/>
          <w:rtl/>
        </w:rPr>
        <w:t>חיים,הוראה</w:t>
      </w:r>
      <w:proofErr w:type="spellEnd"/>
      <w:r w:rsidRPr="00AF6CE2">
        <w:rPr>
          <w:noProof w:val="0"/>
          <w:rtl/>
        </w:rPr>
        <w:t xml:space="preserve"> אשר נחקקה במסגרת בחוק ההסדרים תוקן סעיף 10(ב) לחוק, אשר דן בתכניות לשירותי בריאות נוספים, והוספה בו פסקה (4) אשר קובעת לאמור: "התכנית לא תכלול תרופות מצילות חיים או מאריכות חיים". הוראה זו פגעה פגיעה קשה באזרחי מדינת ישראל, שכ-80% מהם מבוטחים בתכניות </w:t>
      </w:r>
      <w:proofErr w:type="spellStart"/>
      <w:r w:rsidRPr="00AF6CE2">
        <w:rPr>
          <w:noProof w:val="0"/>
          <w:rtl/>
        </w:rPr>
        <w:t>השב"ן</w:t>
      </w:r>
      <w:proofErr w:type="spellEnd"/>
      <w:r w:rsidRPr="00AF6CE2">
        <w:rPr>
          <w:noProof w:val="0"/>
          <w:rtl/>
        </w:rPr>
        <w:t xml:space="preserve">, ומנעה מהם את האפשרות לקבל תרופות מאריכות או מצילות חיים במסגרת תכנית </w:t>
      </w:r>
      <w:proofErr w:type="spellStart"/>
      <w:r w:rsidRPr="00AF6CE2">
        <w:rPr>
          <w:noProof w:val="0"/>
          <w:rtl/>
        </w:rPr>
        <w:t>השב"ן</w:t>
      </w:r>
      <w:proofErr w:type="spellEnd"/>
      <w:r w:rsidRPr="00AF6CE2">
        <w:rPr>
          <w:noProof w:val="0"/>
          <w:rtl/>
        </w:rPr>
        <w:t>.</w:t>
      </w:r>
    </w:p>
    <w:p w:rsidR="00AF6CE2" w:rsidRPr="00AF6CE2" w:rsidRDefault="00AF6CE2">
      <w:pPr>
        <w:pStyle w:val="9"/>
        <w:keepNext w:val="0"/>
        <w:ind w:left="-9"/>
        <w:rPr>
          <w:noProof w:val="0"/>
          <w:rtl/>
        </w:rPr>
      </w:pPr>
      <w:r w:rsidRPr="00AF6CE2">
        <w:rPr>
          <w:noProof w:val="0"/>
          <w:rtl/>
        </w:rPr>
        <w:t xml:space="preserve"> </w:t>
      </w:r>
    </w:p>
    <w:p w:rsidR="00AF6CE2" w:rsidRPr="00AF6CE2" w:rsidRDefault="00AF6CE2">
      <w:pPr>
        <w:pStyle w:val="9"/>
        <w:keepNext w:val="0"/>
        <w:ind w:left="-9"/>
        <w:rPr>
          <w:noProof w:val="0"/>
          <w:rtl/>
        </w:rPr>
      </w:pPr>
      <w:r w:rsidRPr="00AF6CE2">
        <w:rPr>
          <w:noProof w:val="0"/>
          <w:rtl/>
        </w:rPr>
        <w:t xml:space="preserve">התשלום בעד תכנית </w:t>
      </w:r>
      <w:proofErr w:type="spellStart"/>
      <w:r w:rsidRPr="00AF6CE2">
        <w:rPr>
          <w:noProof w:val="0"/>
          <w:rtl/>
        </w:rPr>
        <w:t>השב"ן</w:t>
      </w:r>
      <w:proofErr w:type="spellEnd"/>
      <w:r w:rsidRPr="00AF6CE2">
        <w:rPr>
          <w:noProof w:val="0"/>
          <w:rtl/>
        </w:rPr>
        <w:t xml:space="preserve"> מפוקח על ידי משרד הבריאות והוא נמוך בהרבה יחסית לביטוחי הבריאות הפרטיים, ולפיכך לאוכלוסייה רחבה ביותר יש נגישות אליו. כמו כן, קופת החולים לא רשאית לסרב לצרף אדם לביטוח המשלים בשל מצבו הבריאותי, ולפיכך, ערב התיקון האמור, גם אנשים שהיו כבר חולים בעת הצטרפותם לביטוח המשלים היו זכאים לתרופות מצילות חיים לאחר תקופת האכשרה שנקבעה בתכניות השונות, וזאת בניגוד לתוכניות הביטוח הפרטיות אשר יש להן הוראות לעניין חיתום רפואי בעת ההצטרפות לביטוח והן אינן מחויבות לקבל כל אדם.</w:t>
      </w:r>
    </w:p>
    <w:p w:rsidR="00AF6CE2" w:rsidRPr="00AF6CE2" w:rsidRDefault="00AF6CE2">
      <w:pPr>
        <w:pStyle w:val="9"/>
        <w:keepNext w:val="0"/>
        <w:ind w:left="-9"/>
        <w:rPr>
          <w:noProof w:val="0"/>
          <w:rtl/>
        </w:rPr>
      </w:pPr>
      <w:r w:rsidRPr="00AF6CE2">
        <w:rPr>
          <w:noProof w:val="0"/>
          <w:rtl/>
        </w:rPr>
        <w:t xml:space="preserve"> </w:t>
      </w:r>
    </w:p>
    <w:p w:rsidR="00AF6CE2" w:rsidRPr="00AF6CE2" w:rsidRDefault="00AF6CE2">
      <w:pPr>
        <w:pStyle w:val="9"/>
        <w:keepNext w:val="0"/>
        <w:ind w:left="-9"/>
        <w:rPr>
          <w:noProof w:val="0"/>
          <w:rtl/>
        </w:rPr>
      </w:pPr>
      <w:r w:rsidRPr="00AF6CE2">
        <w:rPr>
          <w:noProof w:val="0"/>
          <w:rtl/>
        </w:rPr>
        <w:t xml:space="preserve">כיום, בעוד שהמחוקק אוסר על הכללת תרופות מצילות חיים בתכניות </w:t>
      </w:r>
      <w:proofErr w:type="spellStart"/>
      <w:r w:rsidRPr="00AF6CE2">
        <w:rPr>
          <w:noProof w:val="0"/>
          <w:rtl/>
        </w:rPr>
        <w:t>השב"ן</w:t>
      </w:r>
      <w:proofErr w:type="spellEnd"/>
      <w:r w:rsidRPr="00AF6CE2">
        <w:rPr>
          <w:noProof w:val="0"/>
          <w:rtl/>
        </w:rPr>
        <w:t xml:space="preserve"> הרי שאנשים רבים, שאין להם ביטוח בריאות פרטי, מתים, פשוטו כמשמעו, בשל היעדר אפשרות לממן את התרופות היקרות. הוראת חוק זו גורמת למותם של בני אדם שאין להם יכולת לרכוש ביטוחי בריאות פרטיים, אם בשל עלותם הגבוהה או אם בשל מצבם הרפואי, ומותירה למעשה את האפשרות לרכוש ביטוח בריאות פרטי הכולל תרופות מצילות או מאריכות חיים רק לאנשים אמידים ובריאים.   </w:t>
      </w:r>
    </w:p>
    <w:p w:rsidR="00AF6CE2" w:rsidRPr="00AF6CE2" w:rsidRDefault="00AF6CE2">
      <w:pPr>
        <w:pStyle w:val="9"/>
        <w:keepNext w:val="0"/>
        <w:ind w:left="-9"/>
        <w:rPr>
          <w:noProof w:val="0"/>
          <w:rtl/>
        </w:rPr>
      </w:pPr>
      <w:r w:rsidRPr="00AF6CE2">
        <w:rPr>
          <w:noProof w:val="0"/>
          <w:rtl/>
        </w:rPr>
        <w:t xml:space="preserve"> </w:t>
      </w:r>
    </w:p>
    <w:p w:rsidR="00AF6CE2" w:rsidRPr="00AF6CE2" w:rsidRDefault="00AF6CE2">
      <w:pPr>
        <w:pStyle w:val="9"/>
        <w:keepNext w:val="0"/>
        <w:ind w:left="-9"/>
        <w:rPr>
          <w:noProof w:val="0"/>
          <w:rtl/>
        </w:rPr>
      </w:pPr>
      <w:r w:rsidRPr="00AF6CE2">
        <w:rPr>
          <w:noProof w:val="0"/>
          <w:rtl/>
        </w:rPr>
        <w:t>בעת חקיקת החוק, הציג משרד האוצר את התיקון האמור כמיועד ליצור שוויון בין אזרחי מדינת ישראל. כמובן, שהתיקון האמור רק החריף את הפער והגדיל את אי השוויון בין אזרחי ישראל.  כמו כן, התחייב משרד האוצר, בעת שנחקק החוק להקצות 40 מיליון שקלים חדשים נוספים בשנה לטובת הכללת תרופות מצילות חיים ומאריכות חיים בסל הבריאות, וטען כי בפועל כל התרופות שהן מצילות חיים ייכללו בסל התרופות הבסיסי שלו זכאים כל אזרחי ישראל,  אולם בפועל חלק ניכר מהתקציב האמור הוסט לטובת מטרות אחרות, וכיום קיימות תרופות מצילות ומאריכות חיים שאושרו לשימוש אך הן אינן כלולות בסל התרופות, על אף ההתחייבות המפורשת של משרד האוצר.</w:t>
      </w:r>
    </w:p>
    <w:p w:rsidR="00AF6CE2" w:rsidRPr="00AF6CE2" w:rsidRDefault="00AF6CE2">
      <w:pPr>
        <w:pStyle w:val="9"/>
        <w:keepNext w:val="0"/>
        <w:ind w:left="-9"/>
        <w:rPr>
          <w:noProof w:val="0"/>
          <w:rtl/>
        </w:rPr>
      </w:pPr>
      <w:r w:rsidRPr="00AF6CE2">
        <w:rPr>
          <w:noProof w:val="0"/>
          <w:rtl/>
        </w:rPr>
        <w:lastRenderedPageBreak/>
        <w:t xml:space="preserve"> </w:t>
      </w:r>
    </w:p>
    <w:p w:rsidR="00AF6CE2" w:rsidRPr="00AF6CE2" w:rsidRDefault="00AF6CE2">
      <w:pPr>
        <w:pStyle w:val="9"/>
        <w:keepNext w:val="0"/>
        <w:ind w:left="-9"/>
        <w:rPr>
          <w:noProof w:val="0"/>
          <w:rtl/>
        </w:rPr>
      </w:pPr>
      <w:r w:rsidRPr="00AF6CE2">
        <w:rPr>
          <w:noProof w:val="0"/>
          <w:rtl/>
        </w:rPr>
        <w:t xml:space="preserve">ועדת גרמן החמיצה הזדמנות לתקן את הטעות ההיסטורית שנעשתה ולהחזיר את התרופות מצילות החיים חזרה </w:t>
      </w:r>
      <w:proofErr w:type="spellStart"/>
      <w:r w:rsidRPr="00AF6CE2">
        <w:rPr>
          <w:noProof w:val="0"/>
          <w:rtl/>
        </w:rPr>
        <w:t>לשב"ן</w:t>
      </w:r>
      <w:proofErr w:type="spellEnd"/>
      <w:r w:rsidRPr="00AF6CE2">
        <w:rPr>
          <w:noProof w:val="0"/>
          <w:rtl/>
        </w:rPr>
        <w:t>.</w:t>
      </w:r>
    </w:p>
    <w:p w:rsidR="00AF6CE2" w:rsidRPr="00AF6CE2" w:rsidRDefault="00AF6CE2">
      <w:pPr>
        <w:pStyle w:val="9"/>
        <w:keepNext w:val="0"/>
        <w:ind w:left="-9"/>
        <w:rPr>
          <w:noProof w:val="0"/>
          <w:rtl/>
        </w:rPr>
      </w:pPr>
      <w:r w:rsidRPr="00AF6CE2">
        <w:rPr>
          <w:noProof w:val="0"/>
          <w:rtl/>
        </w:rPr>
        <w:t xml:space="preserve"> </w:t>
      </w:r>
    </w:p>
    <w:p w:rsidR="00AF6CE2" w:rsidRPr="00AF6CE2" w:rsidRDefault="00AF6CE2">
      <w:pPr>
        <w:pStyle w:val="9"/>
        <w:keepNext w:val="0"/>
        <w:ind w:left="-9"/>
        <w:rPr>
          <w:noProof w:val="0"/>
          <w:rtl/>
        </w:rPr>
      </w:pPr>
      <w:r w:rsidRPr="00AF6CE2">
        <w:rPr>
          <w:noProof w:val="0"/>
          <w:rtl/>
        </w:rPr>
        <w:t>להלן דוגמאות לתרופות מצילות חיים או מאריכות חיים אשר אינן כלולות בסל. ואינן נגישות לרוב אזרחי מדינת ישראל:</w:t>
      </w:r>
    </w:p>
    <w:p w:rsidR="00AF6CE2" w:rsidRPr="00AF6CE2" w:rsidRDefault="00AF6CE2">
      <w:pPr>
        <w:pStyle w:val="9"/>
        <w:keepNext w:val="0"/>
        <w:ind w:left="-9"/>
        <w:rPr>
          <w:noProof w:val="0"/>
          <w:rtl/>
        </w:rPr>
      </w:pPr>
      <w:r w:rsidRPr="00AF6CE2">
        <w:rPr>
          <w:noProof w:val="0"/>
          <w:rtl/>
        </w:rPr>
        <w:t>גידולים סולידיים (אונקולוגיה):</w:t>
      </w:r>
    </w:p>
    <w:p w:rsidR="00AF6CE2" w:rsidRPr="00AF6CE2" w:rsidRDefault="00AF6CE2">
      <w:pPr>
        <w:pStyle w:val="9"/>
        <w:keepNext w:val="0"/>
        <w:ind w:left="-9"/>
        <w:rPr>
          <w:noProof w:val="0"/>
          <w:rtl/>
        </w:rPr>
      </w:pPr>
      <w:proofErr w:type="spellStart"/>
      <w:r w:rsidRPr="00AF6CE2">
        <w:rPr>
          <w:noProof w:val="0"/>
        </w:rPr>
        <w:t>Gliadel</w:t>
      </w:r>
      <w:proofErr w:type="spellEnd"/>
      <w:r w:rsidRPr="00AF6CE2">
        <w:rPr>
          <w:noProof w:val="0"/>
          <w:rtl/>
        </w:rPr>
        <w:t xml:space="preserve"> </w:t>
      </w:r>
      <w:proofErr w:type="spellStart"/>
      <w:r w:rsidRPr="00AF6CE2">
        <w:rPr>
          <w:noProof w:val="0"/>
          <w:rtl/>
        </w:rPr>
        <w:t>לגליובלסטומה</w:t>
      </w:r>
      <w:proofErr w:type="spellEnd"/>
      <w:r w:rsidRPr="00AF6CE2">
        <w:rPr>
          <w:noProof w:val="0"/>
          <w:rtl/>
        </w:rPr>
        <w:t xml:space="preserve"> בחולים מאובחנים חדשים ובחולים עם מחלה חוזרת;</w:t>
      </w:r>
    </w:p>
    <w:p w:rsidR="00AF6CE2" w:rsidRPr="00AF6CE2" w:rsidRDefault="00AF6CE2">
      <w:pPr>
        <w:pStyle w:val="9"/>
        <w:keepNext w:val="0"/>
        <w:ind w:left="-9"/>
        <w:rPr>
          <w:noProof w:val="0"/>
          <w:rtl/>
        </w:rPr>
      </w:pPr>
      <w:proofErr w:type="spellStart"/>
      <w:r w:rsidRPr="00AF6CE2">
        <w:rPr>
          <w:noProof w:val="0"/>
        </w:rPr>
        <w:t>Xeloda</w:t>
      </w:r>
      <w:proofErr w:type="spellEnd"/>
      <w:r w:rsidRPr="00AF6CE2">
        <w:rPr>
          <w:noProof w:val="0"/>
          <w:rtl/>
        </w:rPr>
        <w:t xml:space="preserve"> לסרטן </w:t>
      </w:r>
      <w:proofErr w:type="spellStart"/>
      <w:r w:rsidRPr="00AF6CE2">
        <w:rPr>
          <w:noProof w:val="0"/>
          <w:rtl/>
        </w:rPr>
        <w:t>גסטרי</w:t>
      </w:r>
      <w:proofErr w:type="spellEnd"/>
      <w:r w:rsidRPr="00AF6CE2">
        <w:rPr>
          <w:noProof w:val="0"/>
          <w:rtl/>
        </w:rPr>
        <w:t>;</w:t>
      </w:r>
    </w:p>
    <w:p w:rsidR="00AF6CE2" w:rsidRPr="00AF6CE2" w:rsidRDefault="00AF6CE2">
      <w:pPr>
        <w:pStyle w:val="9"/>
        <w:keepNext w:val="0"/>
        <w:ind w:left="-9"/>
        <w:rPr>
          <w:noProof w:val="0"/>
          <w:rtl/>
        </w:rPr>
      </w:pPr>
      <w:proofErr w:type="spellStart"/>
      <w:r w:rsidRPr="00AF6CE2">
        <w:rPr>
          <w:noProof w:val="0"/>
        </w:rPr>
        <w:t>Taxotere</w:t>
      </w:r>
      <w:proofErr w:type="spellEnd"/>
      <w:r w:rsidRPr="00AF6CE2">
        <w:rPr>
          <w:noProof w:val="0"/>
          <w:rtl/>
        </w:rPr>
        <w:t xml:space="preserve"> ו-</w:t>
      </w:r>
      <w:proofErr w:type="spellStart"/>
      <w:r w:rsidRPr="00AF6CE2">
        <w:rPr>
          <w:noProof w:val="0"/>
        </w:rPr>
        <w:t>Taxol</w:t>
      </w:r>
      <w:proofErr w:type="spellEnd"/>
      <w:r w:rsidRPr="00AF6CE2">
        <w:rPr>
          <w:noProof w:val="0"/>
          <w:rtl/>
        </w:rPr>
        <w:t xml:space="preserve"> לסרטן </w:t>
      </w:r>
      <w:proofErr w:type="spellStart"/>
      <w:r w:rsidRPr="00AF6CE2">
        <w:rPr>
          <w:noProof w:val="0"/>
          <w:rtl/>
        </w:rPr>
        <w:t>גסטרי</w:t>
      </w:r>
      <w:proofErr w:type="spellEnd"/>
      <w:r w:rsidRPr="00AF6CE2">
        <w:rPr>
          <w:noProof w:val="0"/>
          <w:rtl/>
        </w:rPr>
        <w:t>;</w:t>
      </w:r>
    </w:p>
    <w:p w:rsidR="00AF6CE2" w:rsidRPr="00AF6CE2" w:rsidRDefault="00AF6CE2">
      <w:pPr>
        <w:pStyle w:val="9"/>
        <w:keepNext w:val="0"/>
        <w:ind w:left="-9"/>
        <w:rPr>
          <w:noProof w:val="0"/>
          <w:rtl/>
        </w:rPr>
      </w:pPr>
      <w:proofErr w:type="spellStart"/>
      <w:r w:rsidRPr="00AF6CE2">
        <w:rPr>
          <w:noProof w:val="0"/>
        </w:rPr>
        <w:t>Taxotere</w:t>
      </w:r>
      <w:proofErr w:type="spellEnd"/>
      <w:r w:rsidRPr="00AF6CE2">
        <w:rPr>
          <w:noProof w:val="0"/>
          <w:rtl/>
        </w:rPr>
        <w:t xml:space="preserve"> לסרטן של הוושט;</w:t>
      </w:r>
    </w:p>
    <w:p w:rsidR="00AF6CE2" w:rsidRPr="00AF6CE2" w:rsidRDefault="00AF6CE2">
      <w:pPr>
        <w:pStyle w:val="9"/>
        <w:keepNext w:val="0"/>
        <w:ind w:left="-9"/>
        <w:rPr>
          <w:noProof w:val="0"/>
          <w:rtl/>
        </w:rPr>
      </w:pPr>
      <w:proofErr w:type="spellStart"/>
      <w:r w:rsidRPr="00AF6CE2">
        <w:rPr>
          <w:noProof w:val="0"/>
        </w:rPr>
        <w:t>Ixempra</w:t>
      </w:r>
      <w:proofErr w:type="spellEnd"/>
      <w:r w:rsidRPr="00AF6CE2">
        <w:rPr>
          <w:noProof w:val="0"/>
          <w:rtl/>
        </w:rPr>
        <w:t xml:space="preserve"> לסרטן שד גרורתי;</w:t>
      </w:r>
    </w:p>
    <w:p w:rsidR="00AF6CE2" w:rsidRPr="00AF6CE2" w:rsidRDefault="00AF6CE2">
      <w:pPr>
        <w:pStyle w:val="9"/>
        <w:keepNext w:val="0"/>
        <w:ind w:left="-9"/>
        <w:rPr>
          <w:noProof w:val="0"/>
          <w:rtl/>
        </w:rPr>
      </w:pPr>
      <w:proofErr w:type="spellStart"/>
      <w:r w:rsidRPr="00AF6CE2">
        <w:rPr>
          <w:noProof w:val="0"/>
        </w:rPr>
        <w:t>Avastin</w:t>
      </w:r>
      <w:proofErr w:type="spellEnd"/>
      <w:r w:rsidRPr="00AF6CE2">
        <w:rPr>
          <w:noProof w:val="0"/>
          <w:rtl/>
        </w:rPr>
        <w:t xml:space="preserve"> לסרטן כליה;</w:t>
      </w:r>
    </w:p>
    <w:p w:rsidR="00AF6CE2" w:rsidRPr="00AF6CE2" w:rsidRDefault="00AF6CE2">
      <w:pPr>
        <w:pStyle w:val="9"/>
        <w:keepNext w:val="0"/>
        <w:ind w:left="-9"/>
        <w:rPr>
          <w:noProof w:val="0"/>
          <w:rtl/>
        </w:rPr>
      </w:pPr>
      <w:proofErr w:type="spellStart"/>
      <w:r w:rsidRPr="00AF6CE2">
        <w:rPr>
          <w:noProof w:val="0"/>
        </w:rPr>
        <w:t>Tarceva</w:t>
      </w:r>
      <w:proofErr w:type="spellEnd"/>
      <w:r w:rsidRPr="00AF6CE2">
        <w:rPr>
          <w:noProof w:val="0"/>
          <w:rtl/>
        </w:rPr>
        <w:t xml:space="preserve"> כטיפול אחזקה בסרטן ריאה מסוג</w:t>
      </w:r>
      <w:r w:rsidRPr="00AF6CE2">
        <w:rPr>
          <w:noProof w:val="0"/>
        </w:rPr>
        <w:t>NSCLC</w:t>
      </w:r>
      <w:r w:rsidRPr="00AF6CE2">
        <w:rPr>
          <w:noProof w:val="0"/>
          <w:rtl/>
        </w:rPr>
        <w:t>;</w:t>
      </w:r>
    </w:p>
    <w:p w:rsidR="00AF6CE2" w:rsidRPr="00AF6CE2" w:rsidRDefault="00AF6CE2">
      <w:pPr>
        <w:pStyle w:val="9"/>
        <w:keepNext w:val="0"/>
        <w:ind w:left="-9"/>
        <w:rPr>
          <w:noProof w:val="0"/>
          <w:rtl/>
        </w:rPr>
      </w:pPr>
      <w:proofErr w:type="spellStart"/>
      <w:r w:rsidRPr="00AF6CE2">
        <w:rPr>
          <w:noProof w:val="0"/>
        </w:rPr>
        <w:t>Tykerb</w:t>
      </w:r>
      <w:proofErr w:type="spellEnd"/>
      <w:r w:rsidRPr="00AF6CE2">
        <w:rPr>
          <w:noProof w:val="0"/>
          <w:rtl/>
        </w:rPr>
        <w:t xml:space="preserve"> בשילוב עם </w:t>
      </w:r>
      <w:proofErr w:type="spellStart"/>
      <w:r w:rsidRPr="00AF6CE2">
        <w:rPr>
          <w:noProof w:val="0"/>
        </w:rPr>
        <w:t>Letrozole</w:t>
      </w:r>
      <w:proofErr w:type="spellEnd"/>
      <w:r w:rsidRPr="00AF6CE2">
        <w:rPr>
          <w:noProof w:val="0"/>
          <w:rtl/>
        </w:rPr>
        <w:t xml:space="preserve"> לטיפול בסרטן שד גרורתי;</w:t>
      </w:r>
    </w:p>
    <w:p w:rsidR="00AF6CE2" w:rsidRPr="00AF6CE2" w:rsidRDefault="00AF6CE2">
      <w:pPr>
        <w:pStyle w:val="9"/>
        <w:keepNext w:val="0"/>
        <w:ind w:left="-9"/>
        <w:rPr>
          <w:noProof w:val="0"/>
          <w:rtl/>
        </w:rPr>
      </w:pPr>
      <w:proofErr w:type="spellStart"/>
      <w:r w:rsidRPr="00AF6CE2">
        <w:rPr>
          <w:noProof w:val="0"/>
        </w:rPr>
        <w:t>Zytiga</w:t>
      </w:r>
      <w:proofErr w:type="spellEnd"/>
      <w:r w:rsidRPr="00AF6CE2">
        <w:rPr>
          <w:noProof w:val="0"/>
          <w:rtl/>
        </w:rPr>
        <w:t xml:space="preserve"> לסרטן גרורתי של הערמונית;</w:t>
      </w:r>
    </w:p>
    <w:p w:rsidR="00AF6CE2" w:rsidRPr="00AF6CE2" w:rsidRDefault="00AF6CE2">
      <w:pPr>
        <w:pStyle w:val="9"/>
        <w:keepNext w:val="0"/>
        <w:ind w:left="-9"/>
        <w:rPr>
          <w:noProof w:val="0"/>
          <w:rtl/>
        </w:rPr>
      </w:pPr>
      <w:proofErr w:type="spellStart"/>
      <w:r w:rsidRPr="00AF6CE2">
        <w:rPr>
          <w:noProof w:val="0"/>
        </w:rPr>
        <w:t>Halaven</w:t>
      </w:r>
      <w:proofErr w:type="spellEnd"/>
      <w:r w:rsidRPr="00AF6CE2">
        <w:rPr>
          <w:noProof w:val="0"/>
          <w:rtl/>
        </w:rPr>
        <w:t xml:space="preserve"> לסרטן שד גרורתי;</w:t>
      </w:r>
    </w:p>
    <w:p w:rsidR="00AF6CE2" w:rsidRPr="00AF6CE2" w:rsidRDefault="00AF6CE2">
      <w:pPr>
        <w:pStyle w:val="9"/>
        <w:keepNext w:val="0"/>
        <w:ind w:left="-9"/>
        <w:rPr>
          <w:noProof w:val="0"/>
          <w:rtl/>
        </w:rPr>
      </w:pPr>
      <w:proofErr w:type="spellStart"/>
      <w:r w:rsidRPr="00AF6CE2">
        <w:rPr>
          <w:noProof w:val="0"/>
          <w:rtl/>
        </w:rPr>
        <w:t>המטואונקולוגיה</w:t>
      </w:r>
      <w:proofErr w:type="spellEnd"/>
      <w:r w:rsidRPr="00AF6CE2">
        <w:rPr>
          <w:noProof w:val="0"/>
          <w:rtl/>
        </w:rPr>
        <w:t>:</w:t>
      </w:r>
    </w:p>
    <w:p w:rsidR="00AF6CE2" w:rsidRPr="00AF6CE2" w:rsidRDefault="00AF6CE2">
      <w:pPr>
        <w:pStyle w:val="9"/>
        <w:keepNext w:val="0"/>
        <w:ind w:left="-9"/>
        <w:rPr>
          <w:noProof w:val="0"/>
          <w:rtl/>
        </w:rPr>
      </w:pPr>
      <w:proofErr w:type="spellStart"/>
      <w:r w:rsidRPr="00AF6CE2">
        <w:rPr>
          <w:noProof w:val="0"/>
        </w:rPr>
        <w:t>Doxil</w:t>
      </w:r>
      <w:proofErr w:type="spellEnd"/>
      <w:r w:rsidRPr="00AF6CE2">
        <w:rPr>
          <w:noProof w:val="0"/>
          <w:rtl/>
        </w:rPr>
        <w:t xml:space="preserve"> </w:t>
      </w:r>
      <w:proofErr w:type="spellStart"/>
      <w:r w:rsidRPr="00AF6CE2">
        <w:rPr>
          <w:noProof w:val="0"/>
          <w:rtl/>
        </w:rPr>
        <w:t>למיאלומה</w:t>
      </w:r>
      <w:proofErr w:type="spellEnd"/>
      <w:r w:rsidRPr="00AF6CE2">
        <w:rPr>
          <w:noProof w:val="0"/>
          <w:rtl/>
        </w:rPr>
        <w:t xml:space="preserve"> נפוצה;</w:t>
      </w:r>
    </w:p>
    <w:p w:rsidR="00AF6CE2" w:rsidRPr="00AF6CE2" w:rsidRDefault="00AF6CE2">
      <w:pPr>
        <w:pStyle w:val="9"/>
        <w:keepNext w:val="0"/>
        <w:ind w:left="-9"/>
        <w:rPr>
          <w:noProof w:val="0"/>
          <w:rtl/>
        </w:rPr>
      </w:pPr>
      <w:proofErr w:type="spellStart"/>
      <w:r w:rsidRPr="00AF6CE2">
        <w:rPr>
          <w:noProof w:val="0"/>
        </w:rPr>
        <w:t>Arzerra</w:t>
      </w:r>
      <w:proofErr w:type="spellEnd"/>
      <w:r w:rsidRPr="00AF6CE2">
        <w:rPr>
          <w:noProof w:val="0"/>
          <w:rtl/>
        </w:rPr>
        <w:t xml:space="preserve"> ל-</w:t>
      </w:r>
      <w:r w:rsidRPr="00AF6CE2">
        <w:rPr>
          <w:noProof w:val="0"/>
        </w:rPr>
        <w:t>CLL</w:t>
      </w:r>
      <w:r w:rsidRPr="00AF6CE2">
        <w:rPr>
          <w:noProof w:val="0"/>
          <w:rtl/>
        </w:rPr>
        <w:t>;</w:t>
      </w:r>
    </w:p>
    <w:p w:rsidR="00AF6CE2" w:rsidRPr="00AF6CE2" w:rsidRDefault="00AF6CE2">
      <w:pPr>
        <w:pStyle w:val="9"/>
        <w:keepNext w:val="0"/>
        <w:ind w:left="-9"/>
        <w:rPr>
          <w:noProof w:val="0"/>
          <w:rtl/>
        </w:rPr>
      </w:pPr>
      <w:proofErr w:type="spellStart"/>
      <w:r w:rsidRPr="00AF6CE2">
        <w:rPr>
          <w:noProof w:val="0"/>
        </w:rPr>
        <w:t>Torisel</w:t>
      </w:r>
      <w:proofErr w:type="spellEnd"/>
      <w:r w:rsidRPr="00AF6CE2">
        <w:rPr>
          <w:noProof w:val="0"/>
          <w:rtl/>
        </w:rPr>
        <w:t xml:space="preserve"> ל-</w:t>
      </w:r>
      <w:r w:rsidRPr="00AF6CE2">
        <w:rPr>
          <w:noProof w:val="0"/>
        </w:rPr>
        <w:t>MCL</w:t>
      </w:r>
      <w:r w:rsidRPr="00AF6CE2">
        <w:rPr>
          <w:noProof w:val="0"/>
          <w:rtl/>
        </w:rPr>
        <w:t>;</w:t>
      </w:r>
    </w:p>
    <w:p w:rsidR="00AF6CE2" w:rsidRPr="00AF6CE2" w:rsidRDefault="00AF6CE2">
      <w:pPr>
        <w:pStyle w:val="9"/>
        <w:keepNext w:val="0"/>
        <w:ind w:left="-9"/>
        <w:rPr>
          <w:noProof w:val="0"/>
          <w:rtl/>
        </w:rPr>
      </w:pPr>
      <w:proofErr w:type="spellStart"/>
      <w:r w:rsidRPr="00AF6CE2">
        <w:rPr>
          <w:noProof w:val="0"/>
        </w:rPr>
        <w:t>Proleukin</w:t>
      </w:r>
      <w:proofErr w:type="spellEnd"/>
      <w:r w:rsidRPr="00AF6CE2">
        <w:rPr>
          <w:noProof w:val="0"/>
          <w:rtl/>
        </w:rPr>
        <w:t xml:space="preserve"> ו-</w:t>
      </w:r>
      <w:proofErr w:type="spellStart"/>
      <w:r w:rsidRPr="00AF6CE2">
        <w:rPr>
          <w:noProof w:val="0"/>
        </w:rPr>
        <w:t>Ceplene</w:t>
      </w:r>
      <w:proofErr w:type="spellEnd"/>
      <w:r w:rsidRPr="00AF6CE2">
        <w:rPr>
          <w:noProof w:val="0"/>
          <w:rtl/>
        </w:rPr>
        <w:t xml:space="preserve"> לטיפול ב-</w:t>
      </w:r>
      <w:r w:rsidRPr="00AF6CE2">
        <w:rPr>
          <w:noProof w:val="0"/>
        </w:rPr>
        <w:t>AML</w:t>
      </w:r>
      <w:r w:rsidRPr="00AF6CE2">
        <w:rPr>
          <w:noProof w:val="0"/>
          <w:rtl/>
        </w:rPr>
        <w:t>;</w:t>
      </w:r>
    </w:p>
    <w:p w:rsidR="00AF6CE2" w:rsidRPr="00AF6CE2" w:rsidRDefault="00AF6CE2">
      <w:pPr>
        <w:pStyle w:val="9"/>
        <w:keepNext w:val="0"/>
        <w:ind w:left="-9"/>
        <w:rPr>
          <w:noProof w:val="0"/>
          <w:rtl/>
        </w:rPr>
      </w:pPr>
      <w:r w:rsidRPr="00AF6CE2">
        <w:rPr>
          <w:noProof w:val="0"/>
          <w:rtl/>
        </w:rPr>
        <w:t>טיפול תומך:</w:t>
      </w:r>
    </w:p>
    <w:p w:rsidR="00AF6CE2" w:rsidRPr="00AF6CE2" w:rsidRDefault="00AF6CE2">
      <w:pPr>
        <w:pStyle w:val="9"/>
        <w:keepNext w:val="0"/>
        <w:ind w:left="-9"/>
        <w:rPr>
          <w:noProof w:val="0"/>
          <w:rtl/>
        </w:rPr>
      </w:pPr>
      <w:proofErr w:type="spellStart"/>
      <w:r w:rsidRPr="00AF6CE2">
        <w:rPr>
          <w:noProof w:val="0"/>
        </w:rPr>
        <w:t>Removab</w:t>
      </w:r>
      <w:proofErr w:type="spellEnd"/>
      <w:r w:rsidRPr="00AF6CE2">
        <w:rPr>
          <w:noProof w:val="0"/>
          <w:rtl/>
        </w:rPr>
        <w:t xml:space="preserve"> לטיפול במיימת על רקע גידולים סרטניים</w:t>
      </w:r>
    </w:p>
    <w:p w:rsidR="00AF6CE2" w:rsidRPr="00AF6CE2" w:rsidRDefault="00AF6CE2">
      <w:pPr>
        <w:pStyle w:val="9"/>
        <w:keepNext w:val="0"/>
        <w:ind w:left="-9"/>
        <w:rPr>
          <w:noProof w:val="0"/>
          <w:rtl/>
        </w:rPr>
      </w:pPr>
    </w:p>
    <w:p w:rsidR="00AF6CE2" w:rsidRPr="00AF6CE2" w:rsidRDefault="00AF6CE2">
      <w:pPr>
        <w:pStyle w:val="9"/>
        <w:keepNext w:val="0"/>
        <w:ind w:left="-9"/>
        <w:rPr>
          <w:noProof w:val="0"/>
          <w:rtl/>
        </w:rPr>
      </w:pPr>
      <w:r w:rsidRPr="00AF6CE2">
        <w:rPr>
          <w:noProof w:val="0"/>
          <w:rtl/>
        </w:rPr>
        <w:t xml:space="preserve">בשבוע שעבר הגישה  ועדת גרמן לחיזוק מערכת הבריאות הציבורית את המלצותיה. </w:t>
      </w:r>
    </w:p>
    <w:p w:rsidR="00AF6CE2" w:rsidRPr="00AF6CE2" w:rsidRDefault="00AF6CE2">
      <w:pPr>
        <w:pStyle w:val="9"/>
        <w:keepNext w:val="0"/>
        <w:ind w:left="-9"/>
        <w:rPr>
          <w:noProof w:val="0"/>
          <w:rtl/>
        </w:rPr>
      </w:pPr>
      <w:r w:rsidRPr="00AF6CE2">
        <w:rPr>
          <w:noProof w:val="0"/>
          <w:rtl/>
        </w:rPr>
        <w:t xml:space="preserve">על אף ההזדמנות לתיקון עוול עם חולים קשים, סוגיית תרופות מאריכות חיים לחולים והשבתן לביטוחים המשלימים של קופות החולים לא התקבלה והוצעה על ידי הועדה וזאת על אף הצורך החיוני למהלך שכזה. </w:t>
      </w:r>
    </w:p>
    <w:p w:rsidR="00AF6CE2" w:rsidRPr="00AF6CE2" w:rsidRDefault="00AF6CE2">
      <w:pPr>
        <w:pStyle w:val="9"/>
        <w:keepNext w:val="0"/>
        <w:ind w:left="-9"/>
        <w:rPr>
          <w:noProof w:val="0"/>
          <w:rtl/>
        </w:rPr>
      </w:pPr>
    </w:p>
    <w:p w:rsidR="00AF6CE2" w:rsidRPr="00AF6CE2" w:rsidRDefault="00AF6CE2">
      <w:pPr>
        <w:pStyle w:val="9"/>
        <w:keepNext w:val="0"/>
        <w:ind w:left="-9"/>
        <w:rPr>
          <w:noProof w:val="0"/>
          <w:rtl/>
        </w:rPr>
      </w:pPr>
      <w:r w:rsidRPr="00AF6CE2">
        <w:rPr>
          <w:noProof w:val="0"/>
          <w:rtl/>
        </w:rPr>
        <w:t xml:space="preserve">לאור האמור, נודה על אישור דיון בסוגיה חשובה זו </w:t>
      </w:r>
      <w:proofErr w:type="spellStart"/>
      <w:r w:rsidRPr="00AF6CE2">
        <w:rPr>
          <w:noProof w:val="0"/>
          <w:rtl/>
        </w:rPr>
        <w:t>בועדת</w:t>
      </w:r>
      <w:proofErr w:type="spellEnd"/>
      <w:r w:rsidRPr="00AF6CE2">
        <w:rPr>
          <w:noProof w:val="0"/>
          <w:rtl/>
        </w:rPr>
        <w:t xml:space="preserve"> הבריאות של הכנסת.</w:t>
      </w:r>
    </w:p>
    <w:bookmarkEnd w:id="8"/>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rsidP="00977722">
      <w:pPr>
        <w:pStyle w:val="9"/>
        <w:keepNext w:val="0"/>
        <w:ind w:left="5754"/>
        <w:rPr>
          <w:noProof w:val="0"/>
          <w:rtl/>
        </w:rPr>
      </w:pPr>
      <w:r>
        <w:rPr>
          <w:rFonts w:hint="cs"/>
          <w:noProof w:val="0"/>
          <w:rtl/>
        </w:rPr>
        <w:t>בכבוד רב,</w:t>
      </w:r>
    </w:p>
    <w:p w:rsidR="00BD776A" w:rsidRDefault="00AF6CE2" w:rsidP="00977722">
      <w:pPr>
        <w:spacing w:line="360" w:lineRule="auto"/>
        <w:ind w:left="5754" w:firstLine="12"/>
        <w:rPr>
          <w:rFonts w:ascii="Tahoma" w:hAnsi="Tahoma"/>
          <w:noProof w:val="0"/>
          <w:sz w:val="28"/>
        </w:rPr>
      </w:pPr>
      <w:bookmarkStart w:id="9" w:name="TextBody9"/>
      <w:r w:rsidRPr="00AF6CE2">
        <w:rPr>
          <w:rFonts w:ascii="Tahoma" w:hAnsi="Tahoma"/>
          <w:noProof w:val="0"/>
          <w:sz w:val="28"/>
          <w:rtl/>
        </w:rPr>
        <w:t>חברת הכנסת</w:t>
      </w:r>
      <w:bookmarkEnd w:id="9"/>
      <w:r w:rsidR="00BD776A">
        <w:rPr>
          <w:rFonts w:ascii="Tahoma" w:hAnsi="Tahoma" w:hint="cs"/>
          <w:noProof w:val="0"/>
          <w:sz w:val="28"/>
          <w:rtl/>
        </w:rPr>
        <w:t xml:space="preserve"> </w:t>
      </w:r>
      <w:bookmarkStart w:id="10" w:name="TextBody1"/>
      <w:r w:rsidRPr="00AF6CE2">
        <w:rPr>
          <w:rFonts w:ascii="Tahoma" w:hAnsi="Tahoma"/>
          <w:noProof w:val="0"/>
          <w:sz w:val="28"/>
          <w:rtl/>
        </w:rPr>
        <w:t>לוי אבקסיס אורלי</w:t>
      </w:r>
      <w:bookmarkEnd w:id="10"/>
    </w:p>
    <w:p w:rsidR="00BD776A" w:rsidRDefault="00BD776A">
      <w:pPr>
        <w:pStyle w:val="9"/>
        <w:keepNext w:val="0"/>
        <w:ind w:left="5754"/>
        <w:rPr>
          <w:rtl/>
        </w:rPr>
      </w:pPr>
    </w:p>
    <w:sectPr w:rsidR="00BD776A">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FrankRuehl">
    <w:panose1 w:val="020E05030601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F760D4"/>
    <w:multiLevelType w:val="hybridMultilevel"/>
    <w:tmpl w:val="D0D40D2E"/>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6EF27724"/>
    <w:multiLevelType w:val="hybridMultilevel"/>
    <w:tmpl w:val="EC7C14C0"/>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doNotShadeFormData/>
  <w:noPunctuationKerning/>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555135asCopyOriginal.docx"/>
    <w:docVar w:name="StartMode" w:val="4"/>
    <w:docVar w:name="TemplateCount" w:val="42"/>
    <w:docVar w:name="WordsQuota" w:val="40"/>
  </w:docVars>
  <w:rsids>
    <w:rsidRoot w:val="00497FA2"/>
    <w:rsid w:val="000E244F"/>
    <w:rsid w:val="001C202D"/>
    <w:rsid w:val="003E6DDE"/>
    <w:rsid w:val="00497FA2"/>
    <w:rsid w:val="007C48DB"/>
    <w:rsid w:val="007F30D8"/>
    <w:rsid w:val="00977722"/>
    <w:rsid w:val="00AF6CE2"/>
    <w:rsid w:val="00BD776A"/>
    <w:rsid w:val="00D0480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bidi/>
    </w:pPr>
    <w:rPr>
      <w:rFonts w:cs="FrankRuehl"/>
      <w:noProof/>
      <w:szCs w:val="28"/>
    </w:rPr>
  </w:style>
  <w:style w:type="paragraph" w:styleId="1">
    <w:name w:val="heading 1"/>
    <w:basedOn w:val="a"/>
    <w:next w:val="a"/>
    <w:qFormat/>
    <w:pPr>
      <w:keepNext/>
      <w:spacing w:line="360" w:lineRule="auto"/>
      <w:jc w:val="center"/>
      <w:outlineLvl w:val="0"/>
    </w:pPr>
    <w:rPr>
      <w:rFonts w:cs="Tahoma"/>
      <w:szCs w:val="24"/>
      <w:u w:val="single"/>
    </w:rPr>
  </w:style>
  <w:style w:type="paragraph" w:styleId="2">
    <w:name w:val="heading 2"/>
    <w:basedOn w:val="a"/>
    <w:next w:val="a"/>
    <w:qFormat/>
    <w:pPr>
      <w:keepNext/>
      <w:spacing w:line="360" w:lineRule="auto"/>
      <w:outlineLvl w:val="1"/>
    </w:pPr>
    <w:rPr>
      <w:rFonts w:cs="Tahoma"/>
      <w:sz w:val="24"/>
      <w:szCs w:val="24"/>
    </w:rPr>
  </w:style>
  <w:style w:type="paragraph" w:styleId="3">
    <w:name w:val="heading 3"/>
    <w:basedOn w:val="a"/>
    <w:next w:val="a"/>
    <w:qFormat/>
    <w:pPr>
      <w:keepNext/>
      <w:spacing w:line="360" w:lineRule="auto"/>
      <w:jc w:val="center"/>
      <w:outlineLvl w:val="2"/>
    </w:pPr>
    <w:rPr>
      <w:rFonts w:cs="Tahoma"/>
      <w:szCs w:val="32"/>
    </w:rPr>
  </w:style>
  <w:style w:type="paragraph" w:styleId="4">
    <w:name w:val="heading 4"/>
    <w:basedOn w:val="a"/>
    <w:next w:val="a"/>
    <w:qFormat/>
    <w:pPr>
      <w:keepNext/>
      <w:spacing w:line="360" w:lineRule="auto"/>
      <w:jc w:val="center"/>
      <w:outlineLvl w:val="3"/>
    </w:pPr>
    <w:rPr>
      <w:rFonts w:cs="Tahoma"/>
      <w:sz w:val="32"/>
      <w:szCs w:val="32"/>
    </w:rPr>
  </w:style>
  <w:style w:type="paragraph" w:styleId="5">
    <w:name w:val="heading 5"/>
    <w:basedOn w:val="a"/>
    <w:next w:val="a"/>
    <w:qFormat/>
    <w:pPr>
      <w:keepNext/>
      <w:spacing w:line="360" w:lineRule="auto"/>
      <w:jc w:val="center"/>
      <w:outlineLvl w:val="4"/>
    </w:pPr>
    <w:rPr>
      <w:rFonts w:cs="Tahoma"/>
      <w:sz w:val="32"/>
      <w:szCs w:val="32"/>
      <w:u w:val="single"/>
    </w:rPr>
  </w:style>
  <w:style w:type="paragraph" w:styleId="6">
    <w:name w:val="heading 6"/>
    <w:basedOn w:val="a"/>
    <w:next w:val="a"/>
    <w:qFormat/>
    <w:pPr>
      <w:keepNext/>
      <w:spacing w:line="360" w:lineRule="auto"/>
      <w:jc w:val="center"/>
      <w:outlineLvl w:val="5"/>
    </w:pPr>
    <w:rPr>
      <w:rFonts w:ascii="Tahoma" w:hAnsi="Tahoma" w:cs="Tahoma"/>
      <w:u w:val="single"/>
    </w:rPr>
  </w:style>
  <w:style w:type="paragraph" w:styleId="7">
    <w:name w:val="heading 7"/>
    <w:basedOn w:val="a"/>
    <w:next w:val="a"/>
    <w:qFormat/>
    <w:pPr>
      <w:keepNext/>
      <w:spacing w:line="360" w:lineRule="auto"/>
      <w:jc w:val="center"/>
      <w:outlineLvl w:val="6"/>
    </w:pPr>
    <w:rPr>
      <w:rFonts w:ascii="Tahoma" w:hAnsi="Tahoma"/>
      <w:sz w:val="28"/>
    </w:rPr>
  </w:style>
  <w:style w:type="paragraph" w:styleId="8">
    <w:name w:val="heading 8"/>
    <w:basedOn w:val="a"/>
    <w:next w:val="a"/>
    <w:qFormat/>
    <w:pPr>
      <w:keepNext/>
      <w:spacing w:line="360" w:lineRule="auto"/>
      <w:outlineLvl w:val="7"/>
    </w:pPr>
    <w:rPr>
      <w:rFonts w:ascii="Tahoma" w:hAnsi="Tahoma"/>
      <w:sz w:val="28"/>
    </w:rPr>
  </w:style>
  <w:style w:type="paragraph" w:styleId="9">
    <w:name w:val="heading 9"/>
    <w:basedOn w:val="a"/>
    <w:next w:val="a"/>
    <w:qFormat/>
    <w:pPr>
      <w:keepNext/>
      <w:ind w:left="84" w:firstLine="5"/>
      <w:outlineLvl w:val="8"/>
    </w:pPr>
    <w:rPr>
      <w:rFonts w:ascii="Tahoma" w:hAnsi="Tahoma"/>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spacing w:line="360" w:lineRule="auto"/>
      <w:jc w:val="center"/>
    </w:pPr>
    <w:rPr>
      <w:rFonts w:cs="Tahoma"/>
      <w:szCs w:val="24"/>
    </w:rPr>
  </w:style>
  <w:style w:type="paragraph" w:styleId="a4">
    <w:name w:val="caption"/>
    <w:basedOn w:val="a"/>
    <w:next w:val="a"/>
    <w:qFormat/>
    <w:pPr>
      <w:spacing w:line="360" w:lineRule="auto"/>
      <w:jc w:val="center"/>
    </w:pPr>
    <w:rPr>
      <w:rFonts w:cs="Tahoma"/>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Miriam"/>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bidi/>
    </w:pPr>
    <w:rPr>
      <w:rFonts w:cs="FrankRuehl"/>
      <w:noProof/>
      <w:szCs w:val="28"/>
    </w:rPr>
  </w:style>
  <w:style w:type="paragraph" w:styleId="1">
    <w:name w:val="heading 1"/>
    <w:basedOn w:val="a"/>
    <w:next w:val="a"/>
    <w:qFormat/>
    <w:pPr>
      <w:keepNext/>
      <w:spacing w:line="360" w:lineRule="auto"/>
      <w:jc w:val="center"/>
      <w:outlineLvl w:val="0"/>
    </w:pPr>
    <w:rPr>
      <w:rFonts w:cs="Tahoma"/>
      <w:szCs w:val="24"/>
      <w:u w:val="single"/>
    </w:rPr>
  </w:style>
  <w:style w:type="paragraph" w:styleId="2">
    <w:name w:val="heading 2"/>
    <w:basedOn w:val="a"/>
    <w:next w:val="a"/>
    <w:qFormat/>
    <w:pPr>
      <w:keepNext/>
      <w:spacing w:line="360" w:lineRule="auto"/>
      <w:outlineLvl w:val="1"/>
    </w:pPr>
    <w:rPr>
      <w:rFonts w:cs="Tahoma"/>
      <w:sz w:val="24"/>
      <w:szCs w:val="24"/>
    </w:rPr>
  </w:style>
  <w:style w:type="paragraph" w:styleId="3">
    <w:name w:val="heading 3"/>
    <w:basedOn w:val="a"/>
    <w:next w:val="a"/>
    <w:qFormat/>
    <w:pPr>
      <w:keepNext/>
      <w:spacing w:line="360" w:lineRule="auto"/>
      <w:jc w:val="center"/>
      <w:outlineLvl w:val="2"/>
    </w:pPr>
    <w:rPr>
      <w:rFonts w:cs="Tahoma"/>
      <w:szCs w:val="32"/>
    </w:rPr>
  </w:style>
  <w:style w:type="paragraph" w:styleId="4">
    <w:name w:val="heading 4"/>
    <w:basedOn w:val="a"/>
    <w:next w:val="a"/>
    <w:qFormat/>
    <w:pPr>
      <w:keepNext/>
      <w:spacing w:line="360" w:lineRule="auto"/>
      <w:jc w:val="center"/>
      <w:outlineLvl w:val="3"/>
    </w:pPr>
    <w:rPr>
      <w:rFonts w:cs="Tahoma"/>
      <w:sz w:val="32"/>
      <w:szCs w:val="32"/>
    </w:rPr>
  </w:style>
  <w:style w:type="paragraph" w:styleId="5">
    <w:name w:val="heading 5"/>
    <w:basedOn w:val="a"/>
    <w:next w:val="a"/>
    <w:qFormat/>
    <w:pPr>
      <w:keepNext/>
      <w:spacing w:line="360" w:lineRule="auto"/>
      <w:jc w:val="center"/>
      <w:outlineLvl w:val="4"/>
    </w:pPr>
    <w:rPr>
      <w:rFonts w:cs="Tahoma"/>
      <w:sz w:val="32"/>
      <w:szCs w:val="32"/>
      <w:u w:val="single"/>
    </w:rPr>
  </w:style>
  <w:style w:type="paragraph" w:styleId="6">
    <w:name w:val="heading 6"/>
    <w:basedOn w:val="a"/>
    <w:next w:val="a"/>
    <w:qFormat/>
    <w:pPr>
      <w:keepNext/>
      <w:spacing w:line="360" w:lineRule="auto"/>
      <w:jc w:val="center"/>
      <w:outlineLvl w:val="5"/>
    </w:pPr>
    <w:rPr>
      <w:rFonts w:ascii="Tahoma" w:hAnsi="Tahoma" w:cs="Tahoma"/>
      <w:u w:val="single"/>
    </w:rPr>
  </w:style>
  <w:style w:type="paragraph" w:styleId="7">
    <w:name w:val="heading 7"/>
    <w:basedOn w:val="a"/>
    <w:next w:val="a"/>
    <w:qFormat/>
    <w:pPr>
      <w:keepNext/>
      <w:spacing w:line="360" w:lineRule="auto"/>
      <w:jc w:val="center"/>
      <w:outlineLvl w:val="6"/>
    </w:pPr>
    <w:rPr>
      <w:rFonts w:ascii="Tahoma" w:hAnsi="Tahoma"/>
      <w:sz w:val="28"/>
    </w:rPr>
  </w:style>
  <w:style w:type="paragraph" w:styleId="8">
    <w:name w:val="heading 8"/>
    <w:basedOn w:val="a"/>
    <w:next w:val="a"/>
    <w:qFormat/>
    <w:pPr>
      <w:keepNext/>
      <w:spacing w:line="360" w:lineRule="auto"/>
      <w:outlineLvl w:val="7"/>
    </w:pPr>
    <w:rPr>
      <w:rFonts w:ascii="Tahoma" w:hAnsi="Tahoma"/>
      <w:sz w:val="28"/>
    </w:rPr>
  </w:style>
  <w:style w:type="paragraph" w:styleId="9">
    <w:name w:val="heading 9"/>
    <w:basedOn w:val="a"/>
    <w:next w:val="a"/>
    <w:qFormat/>
    <w:pPr>
      <w:keepNext/>
      <w:ind w:left="84" w:firstLine="5"/>
      <w:outlineLvl w:val="8"/>
    </w:pPr>
    <w:rPr>
      <w:rFonts w:ascii="Tahoma" w:hAnsi="Tahoma"/>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spacing w:line="360" w:lineRule="auto"/>
      <w:jc w:val="center"/>
    </w:pPr>
    <w:rPr>
      <w:rFonts w:cs="Tahoma"/>
      <w:szCs w:val="24"/>
    </w:rPr>
  </w:style>
  <w:style w:type="paragraph" w:styleId="a4">
    <w:name w:val="caption"/>
    <w:basedOn w:val="a"/>
    <w:next w:val="a"/>
    <w:qFormat/>
    <w:pPr>
      <w:spacing w:line="360" w:lineRule="auto"/>
      <w:jc w:val="center"/>
    </w:pPr>
    <w:rPr>
      <w:rFonts w:cs="Tahoma"/>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F6C0E5C-886A-48E5-9946-A0BD50F5EB45}"/>
</file>

<file path=customXml/itemProps2.xml><?xml version="1.0" encoding="utf-8"?>
<ds:datastoreItem xmlns:ds="http://schemas.openxmlformats.org/officeDocument/2006/customXml" ds:itemID="{AA801140-1A1A-43E9-A02F-F2EF0F649180}"/>
</file>

<file path=customXml/itemProps3.xml><?xml version="1.0" encoding="utf-8"?>
<ds:datastoreItem xmlns:ds="http://schemas.openxmlformats.org/officeDocument/2006/customXml" ds:itemID="{9D749B8E-7D16-4372-9969-E33C8D2F14F2}"/>
</file>

<file path=docProps/app.xml><?xml version="1.0" encoding="utf-8"?>
<Properties xmlns="http://schemas.openxmlformats.org/officeDocument/2006/extended-properties" xmlns:vt="http://schemas.openxmlformats.org/officeDocument/2006/docPropsVTypes">
  <Template>Normal.dotm</Template>
  <TotalTime>0</TotalTime>
  <Pages>2</Pages>
  <Words>586</Words>
  <Characters>2934</Characters>
  <Application>Microsoft Office Word</Application>
  <DocSecurity>0</DocSecurity>
  <Lines>24</Lines>
  <Paragraphs>7</Paragraphs>
  <ScaleCrop>false</ScaleCrop>
  <HeadingPairs>
    <vt:vector size="2" baseType="variant">
      <vt:variant>
        <vt:lpstr>שם</vt:lpstr>
      </vt:variant>
      <vt:variant>
        <vt:i4>1</vt:i4>
      </vt:variant>
    </vt:vector>
  </HeadingPairs>
  <TitlesOfParts>
    <vt:vector size="1" baseType="lpstr">
      <vt:lpstr>שאילתה מס' 919 </vt:lpstr>
    </vt:vector>
  </TitlesOfParts>
  <Company>Reuven</Company>
  <LinksUpToDate>false</LinksUpToDate>
  <CharactersWithSpaces>3513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שאילתה מס' 919</dc:title>
  <dc:creator>בן צדוק</dc:creator>
  <cp:lastModifiedBy>אתי שבתאי</cp:lastModifiedBy>
  <cp:revision>2</cp:revision>
  <cp:lastPrinted>1900-12-31T21:00:00Z</cp:lastPrinted>
  <dcterms:created xsi:type="dcterms:W3CDTF">2014-07-09T10:57:00Z</dcterms:created>
  <dcterms:modified xsi:type="dcterms:W3CDTF">2014-07-09T10:57:00Z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