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8F3E36" w:rsidRDefault="004033D8" w:rsidP="002C2E29">
      <w:pPr>
        <w:pStyle w:val="HeadHatzaotHok"/>
        <w:jc w:val="right"/>
        <w:rPr>
          <w:b w:val="0"/>
          <w:bCs w:val="0"/>
          <w:szCs w:val="20"/>
        </w:rPr>
      </w:pPr>
      <w:r w:rsidRPr="008F3E36">
        <w:rPr>
          <w:rFonts w:hint="cs"/>
          <w:b w:val="0"/>
          <w:bCs w:val="0"/>
          <w:szCs w:val="20"/>
          <w:rtl/>
        </w:rPr>
        <w:t xml:space="preserve">מספר פנימי: </w:t>
      </w:r>
      <w:bookmarkStart w:id="0" w:name="ItemID"/>
      <w:r w:rsidR="00984C50" w:rsidRPr="008F3E36">
        <w:rPr>
          <w:b w:val="0"/>
          <w:bCs w:val="0"/>
          <w:szCs w:val="20"/>
          <w:rtl/>
        </w:rPr>
        <w:t>545882</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984C50" w:rsidRPr="00984C50">
        <w:rPr>
          <w:sz w:val="28"/>
          <w:szCs w:val="28"/>
          <w:rtl/>
        </w:rPr>
        <w:t>התשע-עשרה</w:t>
      </w:r>
      <w:bookmarkEnd w:id="1"/>
    </w:p>
    <w:p w:rsidR="00E13C27" w:rsidRDefault="00E13C27" w:rsidP="00E13C27">
      <w:pPr>
        <w:rPr>
          <w:rFonts w:cs="David"/>
          <w:sz w:val="26"/>
          <w:szCs w:val="26"/>
          <w:rtl/>
        </w:rPr>
      </w:pPr>
    </w:p>
    <w:p w:rsidR="008F3E36" w:rsidRDefault="005D608D" w:rsidP="00107D49">
      <w:pPr>
        <w:pStyle w:val="David"/>
        <w:ind w:left="2880" w:firstLine="663"/>
        <w:rPr>
          <w:b/>
          <w:bCs/>
          <w:rtl/>
        </w:rPr>
      </w:pPr>
      <w:bookmarkStart w:id="2" w:name="MKs"/>
      <w:r>
        <w:rPr>
          <w:rFonts w:hint="cs"/>
          <w:b/>
          <w:bCs/>
          <w:rtl/>
        </w:rPr>
        <w:t>יוזם:</w:t>
      </w:r>
      <w:r>
        <w:rPr>
          <w:rFonts w:hint="cs"/>
          <w:b/>
          <w:bCs/>
          <w:rtl/>
        </w:rPr>
        <w:tab/>
        <w:t xml:space="preserve">     חבר הכנסת</w:t>
      </w:r>
      <w:r>
        <w:rPr>
          <w:rFonts w:hint="cs"/>
          <w:b/>
          <w:bCs/>
          <w:rtl/>
        </w:rPr>
        <w:tab/>
      </w:r>
      <w:r>
        <w:rPr>
          <w:rFonts w:hint="cs"/>
          <w:b/>
          <w:bCs/>
          <w:rtl/>
        </w:rPr>
        <w:tab/>
      </w:r>
      <w:r w:rsidR="00277D1A" w:rsidRPr="00277D1A">
        <w:rPr>
          <w:b/>
          <w:bCs/>
          <w:rtl/>
        </w:rPr>
        <w:t>נסים זאב</w:t>
      </w:r>
      <w:bookmarkEnd w:id="2"/>
    </w:p>
    <w:p w:rsidR="005D608D" w:rsidRPr="00C550B9" w:rsidRDefault="00E158D1" w:rsidP="00107D49">
      <w:pPr>
        <w:pStyle w:val="David"/>
        <w:ind w:left="2880" w:firstLine="663"/>
        <w:rPr>
          <w:b/>
          <w:bCs/>
          <w:rtl/>
        </w:rPr>
      </w:pPr>
      <w:r>
        <w:rPr>
          <w:noProof/>
          <w:rtl/>
          <w:lang w:eastAsia="en-US"/>
        </w:rPr>
        <mc:AlternateContent>
          <mc:Choice Requires="wps">
            <w:drawing>
              <wp:anchor distT="0" distB="0" distL="114300" distR="114300" simplePos="0" relativeHeight="251658240" behindDoc="0" locked="0" layoutInCell="1" allowOverlap="1" wp14:anchorId="1F62744E" wp14:editId="1F1490BB">
                <wp:simplePos x="0" y="0"/>
                <wp:positionH relativeFrom="column">
                  <wp:posOffset>10795</wp:posOffset>
                </wp:positionH>
                <wp:positionV relativeFrom="paragraph">
                  <wp:posOffset>183515</wp:posOffset>
                </wp:positionV>
                <wp:extent cx="3869690" cy="15875"/>
                <wp:effectExtent l="0" t="0" r="16510" b="2222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5pt,15.7pt,305.55pt,14.4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" filled="f">
                <v:path arrowok="t" o:connecttype="custom" o:connectlocs="0,15875;3869690,0" o:connectangles="0,0"/>
              </v:polyline>
            </w:pict>
          </mc:Fallback>
        </mc:AlternateContent>
      </w:r>
    </w:p>
    <w:p w:rsidR="00CD22B5" w:rsidRPr="00CD22B5" w:rsidRDefault="00306AF3" w:rsidP="00B35784">
      <w:pPr>
        <w:ind w:firstLine="3543"/>
        <w:rPr>
          <w:rFonts w:cs="David"/>
          <w:sz w:val="26"/>
          <w:szCs w:val="26"/>
          <w:rtl/>
        </w:rPr>
      </w:pPr>
      <w:bookmarkStart w:id="3" w:name="MKsSingleOrMulti1"/>
      <w:r w:rsidRPr="00306AF3">
        <w:rPr>
          <w:rFonts w:cs="David"/>
          <w:sz w:val="26"/>
          <w:szCs w:val="26"/>
          <w:rtl/>
        </w:rPr>
        <w:t>מצטרפים: חברי הכנסת</w:t>
      </w:r>
      <w:bookmarkEnd w:id="3"/>
      <w:r w:rsidR="002200A1">
        <w:rPr>
          <w:rFonts w:cs="David" w:hint="cs"/>
          <w:sz w:val="26"/>
          <w:szCs w:val="26"/>
          <w:rtl/>
        </w:rPr>
        <w:tab/>
      </w:r>
      <w:bookmarkStart w:id="4" w:name="MKs1"/>
      <w:r w:rsidR="00CD22B5" w:rsidRPr="00CD22B5">
        <w:rPr>
          <w:rFonts w:cs="David"/>
          <w:sz w:val="26"/>
          <w:szCs w:val="26"/>
          <w:rtl/>
        </w:rPr>
        <w:t>יעקב אשר</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ישראל חסון</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יצחק וקנין</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אורית סטרוק</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יריב לוין</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אברהם מיכאלי</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אורי מקלב</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מירי רגב</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איתן כבל</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דב ליפמן</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פנינה תמנו-שטה</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מנחם אליעזר מוזס</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אילן גילאון</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ניצן הורוביץ</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ישראל אייכלר</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יעקב מרגי</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משולם נהרי</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אמנון כהן</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אליהו ישי</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יחיאל חיליק בר</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מאיר שטרית</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יוני שטבון</w:t>
      </w:r>
    </w:p>
    <w:p w:rsidR="00CD22B5" w:rsidRPr="00CD22B5"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זבולון קלפה</w:t>
      </w:r>
    </w:p>
    <w:p w:rsidR="00E13C27" w:rsidRDefault="00CD22B5" w:rsidP="00B35784">
      <w:pPr>
        <w:ind w:firstLine="3543"/>
        <w:rPr>
          <w:rFonts w:cs="David"/>
          <w:sz w:val="26"/>
          <w:szCs w:val="26"/>
          <w:rtl/>
        </w:rPr>
      </w:pP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r>
      <w:r w:rsidRPr="00CD22B5">
        <w:rPr>
          <w:rFonts w:cs="David"/>
          <w:sz w:val="26"/>
          <w:szCs w:val="26"/>
          <w:rtl/>
        </w:rPr>
        <w:tab/>
        <w:t>משה גפני</w:t>
      </w:r>
      <w:bookmarkEnd w:id="4"/>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2EC1BCAF" wp14:editId="59706435">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5" w:name="LawNum"/>
      <w:r w:rsidR="008B75D4" w:rsidRPr="008B75D4">
        <w:rPr>
          <w:rFonts w:cs="David"/>
          <w:sz w:val="26"/>
          <w:szCs w:val="26"/>
          <w:rtl/>
        </w:rPr>
        <w:t>פ/2098/19</w:t>
      </w:r>
      <w:bookmarkEnd w:id="5"/>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E13C27" w:rsidRDefault="00883798" w:rsidP="008F3E36">
      <w:pPr>
        <w:pStyle w:val="HeadHatzaotHok"/>
        <w:tabs>
          <w:tab w:val="left" w:pos="4071"/>
          <w:tab w:val="center" w:pos="4819"/>
        </w:tabs>
        <w:spacing w:before="0"/>
        <w:rPr>
          <w:sz w:val="26"/>
          <w:rtl/>
        </w:rPr>
      </w:pPr>
      <w:bookmarkStart w:id="6" w:name="Title"/>
      <w:r w:rsidRPr="00883798">
        <w:rPr>
          <w:sz w:val="26"/>
          <w:rtl/>
        </w:rPr>
        <w:t xml:space="preserve">הצעת חוק הביטוח הלאומי (תיקון </w:t>
      </w:r>
      <w:r w:rsidR="008F3E36">
        <w:rPr>
          <w:rFonts w:hint="cs"/>
          <w:sz w:val="26"/>
          <w:rtl/>
        </w:rPr>
        <w:t>–</w:t>
      </w:r>
      <w:r w:rsidRPr="00883798">
        <w:rPr>
          <w:sz w:val="26"/>
          <w:rtl/>
        </w:rPr>
        <w:t xml:space="preserve"> הרחבת הגדרת ילד לעניין ביטוח שאירים), </w:t>
      </w:r>
      <w:proofErr w:type="spellStart"/>
      <w:r w:rsidRPr="00883798">
        <w:rPr>
          <w:sz w:val="26"/>
          <w:rtl/>
        </w:rPr>
        <w:t>התשע"ד</w:t>
      </w:r>
      <w:proofErr w:type="spellEnd"/>
      <w:r w:rsidR="008F3E36">
        <w:rPr>
          <w:rFonts w:hint="cs"/>
          <w:sz w:val="26"/>
          <w:rtl/>
        </w:rPr>
        <w:t>–</w:t>
      </w:r>
      <w:r w:rsidRPr="00883798">
        <w:rPr>
          <w:sz w:val="26"/>
          <w:rtl/>
        </w:rPr>
        <w:t>2014</w:t>
      </w:r>
      <w:bookmarkEnd w:id="6"/>
    </w:p>
    <w:p w:rsidR="008F3E36" w:rsidRDefault="008F3E36" w:rsidP="008F3E36">
      <w:pPr>
        <w:pStyle w:val="HeadHatzaotHok"/>
        <w:tabs>
          <w:tab w:val="left" w:pos="4071"/>
          <w:tab w:val="center" w:pos="4819"/>
        </w:tabs>
        <w:spacing w:before="0"/>
        <w:rPr>
          <w:sz w:val="26"/>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13C27" w:rsidTr="00E13C27">
        <w:trPr>
          <w:cantSplit/>
          <w:trHeight w:val="60"/>
        </w:trPr>
        <w:tc>
          <w:tcPr>
            <w:tcW w:w="1871" w:type="dxa"/>
          </w:tcPr>
          <w:p w:rsidR="00E13C27" w:rsidRPr="006F716E" w:rsidRDefault="002624A3" w:rsidP="006F716E">
            <w:pPr>
              <w:pStyle w:val="TableSideHeading"/>
              <w:ind w:right="0"/>
            </w:pPr>
            <w:r w:rsidRPr="006F716E">
              <w:rPr>
                <w:rFonts w:hint="cs"/>
                <w:rtl/>
              </w:rPr>
              <w:t>תיקון סעיף 252</w:t>
            </w:r>
          </w:p>
        </w:tc>
        <w:tc>
          <w:tcPr>
            <w:tcW w:w="624" w:type="dxa"/>
          </w:tcPr>
          <w:p w:rsidR="00E13C27" w:rsidRPr="006F716E" w:rsidRDefault="002624A3" w:rsidP="006F716E">
            <w:pPr>
              <w:pStyle w:val="TableText"/>
              <w:ind w:right="0"/>
              <w:jc w:val="both"/>
            </w:pPr>
            <w:r w:rsidRPr="006F716E">
              <w:rPr>
                <w:rFonts w:hint="cs"/>
                <w:rtl/>
              </w:rPr>
              <w:t>1.</w:t>
            </w:r>
          </w:p>
        </w:tc>
        <w:tc>
          <w:tcPr>
            <w:tcW w:w="7146" w:type="dxa"/>
          </w:tcPr>
          <w:p w:rsidR="00E13C27" w:rsidRPr="006F716E" w:rsidRDefault="002624A3" w:rsidP="006F716E">
            <w:pPr>
              <w:pStyle w:val="TableBlock"/>
            </w:pPr>
            <w:r w:rsidRPr="006F716E">
              <w:rPr>
                <w:rFonts w:hint="cs"/>
                <w:rtl/>
              </w:rPr>
              <w:t xml:space="preserve">בחוק הביטוח הלאומי [נוסח משולב], </w:t>
            </w:r>
            <w:proofErr w:type="spellStart"/>
            <w:r w:rsidRPr="006F716E">
              <w:rPr>
                <w:rFonts w:hint="cs"/>
                <w:rtl/>
              </w:rPr>
              <w:t>התשנ"ה</w:t>
            </w:r>
            <w:proofErr w:type="spellEnd"/>
            <w:r w:rsidRPr="006F716E">
              <w:rPr>
                <w:rFonts w:hint="cs"/>
                <w:rtl/>
              </w:rPr>
              <w:t>–1995</w:t>
            </w:r>
            <w:r w:rsidRPr="006F716E">
              <w:rPr>
                <w:vertAlign w:val="superscript"/>
                <w:rtl/>
              </w:rPr>
              <w:footnoteReference w:id="2"/>
            </w:r>
            <w:r w:rsidRPr="006F716E">
              <w:rPr>
                <w:rFonts w:hint="cs"/>
                <w:rtl/>
              </w:rPr>
              <w:t>, בסעיף 252, אחרי סעיף קטן (ד) יבוא:</w:t>
            </w:r>
          </w:p>
        </w:tc>
      </w:tr>
      <w:tr w:rsidR="00E13C27" w:rsidTr="00E13C27">
        <w:trPr>
          <w:cantSplit/>
          <w:trHeight w:val="60"/>
        </w:trPr>
        <w:tc>
          <w:tcPr>
            <w:tcW w:w="1871" w:type="dxa"/>
          </w:tcPr>
          <w:p w:rsidR="00E13C27" w:rsidRDefault="00E13C27" w:rsidP="00E13C27">
            <w:pPr>
              <w:pStyle w:val="TableSideHeading"/>
              <w:keepLines w:val="0"/>
            </w:pPr>
          </w:p>
        </w:tc>
        <w:tc>
          <w:tcPr>
            <w:tcW w:w="624" w:type="dxa"/>
          </w:tcPr>
          <w:p w:rsidR="00E13C27" w:rsidRDefault="00E13C27" w:rsidP="00814D92">
            <w:pPr>
              <w:pStyle w:val="TableText"/>
              <w:keepLines w:val="0"/>
            </w:pPr>
          </w:p>
        </w:tc>
        <w:tc>
          <w:tcPr>
            <w:tcW w:w="7146" w:type="dxa"/>
          </w:tcPr>
          <w:p w:rsidR="00E13C27" w:rsidRPr="006F716E" w:rsidRDefault="005C3A20" w:rsidP="003276F8">
            <w:pPr>
              <w:pStyle w:val="TableBlock"/>
            </w:pPr>
            <w:r>
              <w:rPr>
                <w:rFonts w:hint="cs"/>
                <w:rtl/>
              </w:rPr>
              <w:t>"(ד1)</w:t>
            </w:r>
            <w:r>
              <w:rPr>
                <w:rtl/>
              </w:rPr>
              <w:tab/>
            </w:r>
            <w:r w:rsidR="002624A3" w:rsidRPr="006F716E">
              <w:rPr>
                <w:rFonts w:hint="cs"/>
                <w:rtl/>
              </w:rPr>
              <w:t>לעניין סימן זה</w:t>
            </w:r>
            <w:r>
              <w:rPr>
                <w:rFonts w:hint="cs"/>
                <w:rtl/>
              </w:rPr>
              <w:t>,</w:t>
            </w:r>
            <w:r w:rsidR="002624A3" w:rsidRPr="006F716E">
              <w:rPr>
                <w:rFonts w:hint="cs"/>
                <w:rtl/>
              </w:rPr>
              <w:t xml:space="preserve"> יראו כילד גם מי שלא מלאו לו 20 שנים, ובלבד שעיקר זמנו מוקדש ללימודים במוסד חינוכי, לרבות לימודים </w:t>
            </w:r>
            <w:r w:rsidR="006F716E" w:rsidRPr="006F716E">
              <w:rPr>
                <w:rFonts w:hint="cs"/>
                <w:rtl/>
              </w:rPr>
              <w:t>אקדמיים</w:t>
            </w:r>
            <w:r w:rsidR="002624A3" w:rsidRPr="006F716E">
              <w:rPr>
                <w:rFonts w:hint="cs"/>
                <w:rtl/>
              </w:rPr>
              <w:t xml:space="preserve">, </w:t>
            </w:r>
            <w:r w:rsidR="006F716E" w:rsidRPr="006F716E">
              <w:rPr>
                <w:rFonts w:hint="cs"/>
                <w:rtl/>
              </w:rPr>
              <w:t xml:space="preserve">לימודי </w:t>
            </w:r>
            <w:r w:rsidR="003276F8">
              <w:rPr>
                <w:rFonts w:hint="cs"/>
                <w:rtl/>
              </w:rPr>
              <w:t xml:space="preserve">הכשרה </w:t>
            </w:r>
            <w:r w:rsidR="006F716E" w:rsidRPr="006F716E">
              <w:rPr>
                <w:rFonts w:hint="cs"/>
                <w:rtl/>
              </w:rPr>
              <w:t>מקצוע</w:t>
            </w:r>
            <w:r w:rsidR="003276F8">
              <w:rPr>
                <w:rFonts w:hint="cs"/>
                <w:rtl/>
              </w:rPr>
              <w:t>ית</w:t>
            </w:r>
            <w:r w:rsidR="006F716E" w:rsidRPr="006F716E">
              <w:rPr>
                <w:rFonts w:hint="cs"/>
                <w:rtl/>
              </w:rPr>
              <w:t xml:space="preserve"> </w:t>
            </w:r>
            <w:r w:rsidR="002624A3" w:rsidRPr="006F716E">
              <w:rPr>
                <w:rFonts w:hint="cs"/>
                <w:rtl/>
              </w:rPr>
              <w:t>ו</w:t>
            </w:r>
            <w:r w:rsidR="006F716E" w:rsidRPr="006F716E">
              <w:rPr>
                <w:rFonts w:hint="cs"/>
                <w:rtl/>
              </w:rPr>
              <w:t xml:space="preserve">לימודים </w:t>
            </w:r>
            <w:r w:rsidR="002624A3" w:rsidRPr="006F716E">
              <w:rPr>
                <w:rFonts w:hint="cs"/>
                <w:rtl/>
              </w:rPr>
              <w:t>תורניים</w:t>
            </w:r>
            <w:r w:rsidR="00C93256">
              <w:rPr>
                <w:rFonts w:hint="cs"/>
                <w:rtl/>
              </w:rPr>
              <w:t>.</w:t>
            </w:r>
            <w:r w:rsidR="008F3E36">
              <w:rPr>
                <w:rFonts w:hint="cs"/>
                <w:rtl/>
              </w:rPr>
              <w:t>"</w:t>
            </w:r>
          </w:p>
        </w:tc>
      </w:tr>
    </w:tbl>
    <w:p w:rsidR="00E13C27" w:rsidRPr="006F716E" w:rsidRDefault="00E13C27" w:rsidP="006F716E">
      <w:pPr>
        <w:pStyle w:val="HeadDivreiHesber"/>
        <w:rPr>
          <w:rtl/>
        </w:rPr>
      </w:pPr>
      <w:r w:rsidRPr="006F716E">
        <w:rPr>
          <w:rFonts w:hint="cs"/>
          <w:rtl/>
        </w:rPr>
        <w:t>דברי הסבר</w:t>
      </w:r>
    </w:p>
    <w:p w:rsidR="002624A3" w:rsidRPr="006F716E" w:rsidRDefault="002624A3" w:rsidP="006F716E">
      <w:pPr>
        <w:pStyle w:val="Hesber"/>
        <w:rPr>
          <w:rtl/>
        </w:rPr>
      </w:pPr>
      <w:r w:rsidRPr="006F716E">
        <w:rPr>
          <w:rFonts w:hint="cs"/>
          <w:rtl/>
        </w:rPr>
        <w:t xml:space="preserve">במהלך גיבוש חוק הביטוח הלאומי החל משנת </w:t>
      </w:r>
      <w:proofErr w:type="spellStart"/>
      <w:r w:rsidRPr="006F716E">
        <w:rPr>
          <w:rFonts w:hint="cs"/>
          <w:rtl/>
        </w:rPr>
        <w:t>התשי"ד</w:t>
      </w:r>
      <w:proofErr w:type="spellEnd"/>
      <w:r w:rsidRPr="006F716E">
        <w:rPr>
          <w:rFonts w:hint="cs"/>
          <w:rtl/>
        </w:rPr>
        <w:t>–1953, חלו בהגדרה "ילד" שינויים רבים המתחשבים במצבו הכלכלי של היתום, וביכולתו לפרנס את עצמו עצמאית. באותה שנה נקבעה תקרה של גיל 14, אלא אם כן מדובר בתלמיד בית ספר, ונקבע מפורשות קריטריון לגבי מי שאינו מסוגל לכלכל את עצמו.</w:t>
      </w:r>
    </w:p>
    <w:p w:rsidR="002624A3" w:rsidRPr="006F716E" w:rsidRDefault="002624A3" w:rsidP="006F716E">
      <w:pPr>
        <w:pStyle w:val="Hesber"/>
        <w:rPr>
          <w:rtl/>
        </w:rPr>
      </w:pPr>
      <w:r w:rsidRPr="006F716E">
        <w:rPr>
          <w:rFonts w:hint="cs"/>
          <w:rtl/>
        </w:rPr>
        <w:t>בתיקון מס' 12 לחוק הביטוח הלאומי, הועלתה התקרה לגיל 18. בכל מקרה, לימודים בבית ספר עד גיל 18 הפכו מקובלים, ועבודת נערים בין גיל 14 לגיל 18 ירדה מהפרק.</w:t>
      </w:r>
    </w:p>
    <w:p w:rsidR="002624A3" w:rsidRPr="006F716E" w:rsidRDefault="002624A3" w:rsidP="006F716E">
      <w:pPr>
        <w:pStyle w:val="Hesber"/>
        <w:rPr>
          <w:rtl/>
        </w:rPr>
      </w:pPr>
      <w:r w:rsidRPr="006F716E">
        <w:rPr>
          <w:rFonts w:hint="cs"/>
          <w:rtl/>
        </w:rPr>
        <w:t xml:space="preserve">לאחר חקיקת חוק הביטוח הלאומי [נוסח משולב], </w:t>
      </w:r>
      <w:proofErr w:type="spellStart"/>
      <w:r w:rsidRPr="006F716E">
        <w:rPr>
          <w:rFonts w:hint="cs"/>
          <w:rtl/>
        </w:rPr>
        <w:t>התשכ"ח</w:t>
      </w:r>
      <w:proofErr w:type="spellEnd"/>
      <w:r w:rsidRPr="006F716E">
        <w:rPr>
          <w:rFonts w:hint="cs"/>
          <w:rtl/>
        </w:rPr>
        <w:t>–1968, נוספו מקרים המגדירים את חוסר היכולת לפרנס, כגון סיום לימודים על-יסודיים, או שירות סדיר ושירות לאומי, עתודה אקדמית (תיקון מס' 8), ושירות לאומי לבנים (תיקון מס' 45).</w:t>
      </w:r>
    </w:p>
    <w:p w:rsidR="002624A3" w:rsidRPr="006F716E" w:rsidRDefault="002624A3" w:rsidP="003276F8">
      <w:pPr>
        <w:pStyle w:val="Hesber"/>
        <w:rPr>
          <w:rtl/>
        </w:rPr>
      </w:pPr>
      <w:r w:rsidRPr="006F716E">
        <w:rPr>
          <w:rFonts w:hint="cs"/>
          <w:rtl/>
        </w:rPr>
        <w:t xml:space="preserve">הצעת החוק נועדה לקבוע כי הגדרת ילד תשונה כך שתכלול גם ילד שטרם מלאו לו 20, </w:t>
      </w:r>
      <w:r w:rsidR="003276F8">
        <w:rPr>
          <w:rFonts w:hint="cs"/>
          <w:rtl/>
        </w:rPr>
        <w:t xml:space="preserve">ובלבד שעיקר זמנו מוקדש ללימודים במוסד חינוכי, לרבות לימודים אקדמיים ולימודי מקצוע (כולל בתחום הטכנולוגיה) ולימודים תורניים. </w:t>
      </w:r>
      <w:r w:rsidRPr="006F716E">
        <w:rPr>
          <w:rFonts w:hint="cs"/>
          <w:rtl/>
        </w:rPr>
        <w:t>באופן זה תשולם תוספת שארים גם עבור ילדים אלו.</w:t>
      </w:r>
      <w:r w:rsidR="00C93256">
        <w:rPr>
          <w:rFonts w:hint="cs"/>
          <w:rtl/>
        </w:rPr>
        <w:t xml:space="preserve"> התיקון בהגדרת ילד מבוצע ביחס לביטוח שא</w:t>
      </w:r>
      <w:r w:rsidR="007C50FD">
        <w:rPr>
          <w:rFonts w:hint="cs"/>
          <w:rtl/>
        </w:rPr>
        <w:t>י</w:t>
      </w:r>
      <w:r w:rsidR="00C93256">
        <w:rPr>
          <w:rFonts w:hint="cs"/>
          <w:rtl/>
        </w:rPr>
        <w:t>רים בלבד</w:t>
      </w:r>
      <w:r w:rsidR="005C3A20">
        <w:rPr>
          <w:rFonts w:hint="cs"/>
          <w:rtl/>
        </w:rPr>
        <w:t xml:space="preserve"> (בפרק י"א, סימן ד', לחוק הביטוח הלאומי [נוסח משולב], </w:t>
      </w:r>
      <w:proofErr w:type="spellStart"/>
      <w:r w:rsidR="005C3A20">
        <w:rPr>
          <w:rFonts w:hint="cs"/>
          <w:rtl/>
        </w:rPr>
        <w:t>התשנ"ה</w:t>
      </w:r>
      <w:proofErr w:type="spellEnd"/>
      <w:r w:rsidR="005C3A20">
        <w:rPr>
          <w:rFonts w:hint="cs"/>
          <w:rtl/>
        </w:rPr>
        <w:t>–1995)</w:t>
      </w:r>
      <w:r w:rsidR="00C93256">
        <w:rPr>
          <w:rFonts w:hint="cs"/>
          <w:rtl/>
        </w:rPr>
        <w:t>.</w:t>
      </w:r>
    </w:p>
    <w:p w:rsidR="00E13C27" w:rsidRDefault="002624A3" w:rsidP="006F716E">
      <w:pPr>
        <w:pStyle w:val="Hesber"/>
        <w:rPr>
          <w:rtl/>
        </w:rPr>
      </w:pPr>
      <w:r w:rsidRPr="006F716E">
        <w:rPr>
          <w:rFonts w:hint="cs"/>
          <w:rtl/>
        </w:rPr>
        <w:t>הצע</w:t>
      </w:r>
      <w:r w:rsidR="006F716E">
        <w:rPr>
          <w:rFonts w:hint="cs"/>
          <w:rtl/>
        </w:rPr>
        <w:t>ו</w:t>
      </w:r>
      <w:r w:rsidRPr="006F716E">
        <w:rPr>
          <w:rFonts w:hint="cs"/>
          <w:rtl/>
        </w:rPr>
        <w:t>ת חוק דומ</w:t>
      </w:r>
      <w:r w:rsidR="006F716E">
        <w:rPr>
          <w:rFonts w:hint="cs"/>
          <w:rtl/>
        </w:rPr>
        <w:t>ות</w:t>
      </w:r>
      <w:r w:rsidRPr="006F716E">
        <w:rPr>
          <w:rFonts w:hint="cs"/>
          <w:rtl/>
        </w:rPr>
        <w:t xml:space="preserve"> בעיקר</w:t>
      </w:r>
      <w:r w:rsidR="006F716E">
        <w:rPr>
          <w:rFonts w:hint="cs"/>
          <w:rtl/>
        </w:rPr>
        <w:t>ן</w:t>
      </w:r>
      <w:r w:rsidRPr="006F716E">
        <w:rPr>
          <w:rFonts w:hint="cs"/>
          <w:rtl/>
        </w:rPr>
        <w:t xml:space="preserve"> הונח</w:t>
      </w:r>
      <w:r w:rsidR="006F716E">
        <w:rPr>
          <w:rFonts w:hint="cs"/>
          <w:rtl/>
        </w:rPr>
        <w:t>ו</w:t>
      </w:r>
      <w:r w:rsidRPr="006F716E">
        <w:rPr>
          <w:rFonts w:hint="cs"/>
          <w:rtl/>
        </w:rPr>
        <w:t xml:space="preserve"> על שולחן הכנסת השמונה-עשרה על ידי חבר הכנסת ישראל אייכלר (פ/3512/18)</w:t>
      </w:r>
      <w:r w:rsidR="00FD1B58">
        <w:rPr>
          <w:rFonts w:hint="cs"/>
          <w:rtl/>
        </w:rPr>
        <w:t xml:space="preserve"> ועל ידי חבר הכנסת אברהם מיכאלי (פ/3513/18),</w:t>
      </w:r>
      <w:r w:rsidRPr="006F716E">
        <w:rPr>
          <w:rFonts w:hint="cs"/>
          <w:rtl/>
        </w:rPr>
        <w:t xml:space="preserve"> ועל שולחן הכנסת התשע-עשרה </w:t>
      </w:r>
      <w:r w:rsidR="00FD1B58">
        <w:rPr>
          <w:rFonts w:hint="cs"/>
          <w:rtl/>
        </w:rPr>
        <w:t xml:space="preserve">על ידי חבר הכנסת ישראל אייכלר (פ/315/19), </w:t>
      </w:r>
      <w:r w:rsidRPr="006F716E">
        <w:rPr>
          <w:rFonts w:hint="cs"/>
          <w:rtl/>
        </w:rPr>
        <w:t>על ידי חבר הכנסת נסים זאב (פ/1632/19)</w:t>
      </w:r>
      <w:r w:rsidR="00FD1B58">
        <w:rPr>
          <w:rFonts w:hint="cs"/>
          <w:rtl/>
        </w:rPr>
        <w:t>, על ידי חברי הכנסת אברהם מיכאלי ויעקב מרגי (פ/1790/19) ועל ידי חבר הכנסת דב חנין וקבוצת חברי הכנסת (פ/1938/19)</w:t>
      </w:r>
      <w:r w:rsidRPr="006F716E">
        <w:rPr>
          <w:rFonts w:hint="cs"/>
          <w:rtl/>
        </w:rPr>
        <w:t>.</w:t>
      </w:r>
    </w:p>
    <w:p w:rsidR="008F3E36" w:rsidRDefault="008F3E36" w:rsidP="006F716E">
      <w:pPr>
        <w:pStyle w:val="Hesber"/>
        <w:rPr>
          <w:rtl/>
        </w:rPr>
      </w:pPr>
    </w:p>
    <w:p w:rsidR="008F3E36" w:rsidRDefault="008F3E36" w:rsidP="006F716E">
      <w:pPr>
        <w:pStyle w:val="Hesber"/>
        <w:rPr>
          <w:rtl/>
        </w:rPr>
      </w:pPr>
    </w:p>
    <w:p w:rsidR="008F3E36" w:rsidRDefault="008F3E36" w:rsidP="006F716E">
      <w:pPr>
        <w:pStyle w:val="Hesber"/>
        <w:rPr>
          <w:rtl/>
        </w:rPr>
      </w:pPr>
    </w:p>
    <w:p w:rsidR="008F3E36" w:rsidRDefault="008F3E36" w:rsidP="008F3E36">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8F3E36" w:rsidRDefault="008F3E36" w:rsidP="008F3E36">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8F3E36" w:rsidRDefault="008F3E36" w:rsidP="008F3E36">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8F3E36" w:rsidRDefault="008F3E36" w:rsidP="008F3E36">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י"ט בשבט </w:t>
      </w:r>
      <w:proofErr w:type="spellStart"/>
      <w:r>
        <w:rPr>
          <w:rFonts w:ascii="Arial" w:eastAsia="Arial Unicode MS" w:hAnsi="Arial" w:cs="David" w:hint="cs"/>
          <w:snapToGrid w:val="0"/>
          <w:spacing w:val="0"/>
          <w:sz w:val="20"/>
          <w:szCs w:val="26"/>
          <w:rtl/>
        </w:rPr>
        <w:t>התשע"ד</w:t>
      </w:r>
      <w:proofErr w:type="spellEnd"/>
      <w:r>
        <w:rPr>
          <w:rFonts w:ascii="Arial" w:eastAsia="Arial Unicode MS" w:hAnsi="Arial" w:cs="David" w:hint="cs"/>
          <w:snapToGrid w:val="0"/>
          <w:spacing w:val="0"/>
          <w:sz w:val="20"/>
          <w:szCs w:val="26"/>
          <w:rtl/>
        </w:rPr>
        <w:t xml:space="preserve"> – 20.1.14</w:t>
      </w:r>
    </w:p>
    <w:p w:rsidR="008F3E36" w:rsidRPr="002624A3" w:rsidRDefault="008F3E36" w:rsidP="006F716E">
      <w:pPr>
        <w:pStyle w:val="Hesber"/>
        <w:rPr>
          <w:rtl/>
        </w:rPr>
      </w:pPr>
    </w:p>
    <w:sectPr w:rsidR="008F3E36" w:rsidRPr="002624A3"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579" w:rsidRDefault="00126579">
      <w:r>
        <w:separator/>
      </w:r>
    </w:p>
  </w:endnote>
  <w:endnote w:type="continuationSeparator" w:id="0">
    <w:p w:rsidR="00126579" w:rsidRDefault="0012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F059D">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579" w:rsidRDefault="00126579">
      <w:r>
        <w:separator/>
      </w:r>
    </w:p>
  </w:footnote>
  <w:footnote w:type="continuationSeparator" w:id="0">
    <w:p w:rsidR="00126579" w:rsidRDefault="00126579">
      <w:r>
        <w:continuationSeparator/>
      </w:r>
    </w:p>
  </w:footnote>
  <w:footnote w:type="continuationNotice" w:id="1">
    <w:p w:rsidR="00126579" w:rsidRDefault="00126579"/>
  </w:footnote>
  <w:footnote w:id="2">
    <w:p w:rsidR="002624A3" w:rsidRDefault="002624A3" w:rsidP="002624A3">
      <w:pPr>
        <w:pStyle w:val="a4"/>
      </w:pPr>
      <w:r>
        <w:rPr>
          <w:rStyle w:val="a6"/>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5882lsCopyOriginal.docx"/>
    <w:docVar w:name="StartMode" w:val="2"/>
  </w:docVars>
  <w:rsids>
    <w:rsidRoot w:val="00DB7060"/>
    <w:rsid w:val="00015B27"/>
    <w:rsid w:val="00085AEE"/>
    <w:rsid w:val="000A542E"/>
    <w:rsid w:val="00107D49"/>
    <w:rsid w:val="001207F8"/>
    <w:rsid w:val="00121924"/>
    <w:rsid w:val="00126579"/>
    <w:rsid w:val="001279A8"/>
    <w:rsid w:val="0014195F"/>
    <w:rsid w:val="00152609"/>
    <w:rsid w:val="00153E1B"/>
    <w:rsid w:val="001A0623"/>
    <w:rsid w:val="001C23B0"/>
    <w:rsid w:val="00203A7F"/>
    <w:rsid w:val="002200A1"/>
    <w:rsid w:val="002362BF"/>
    <w:rsid w:val="00241B97"/>
    <w:rsid w:val="002505AE"/>
    <w:rsid w:val="00254605"/>
    <w:rsid w:val="002624A3"/>
    <w:rsid w:val="002728B4"/>
    <w:rsid w:val="00277D1A"/>
    <w:rsid w:val="00292712"/>
    <w:rsid w:val="002C2E29"/>
    <w:rsid w:val="002C4CEC"/>
    <w:rsid w:val="00306AF3"/>
    <w:rsid w:val="003232A2"/>
    <w:rsid w:val="003276F8"/>
    <w:rsid w:val="003710F6"/>
    <w:rsid w:val="00386E88"/>
    <w:rsid w:val="003B0197"/>
    <w:rsid w:val="003D74A0"/>
    <w:rsid w:val="004033D8"/>
    <w:rsid w:val="004B23A6"/>
    <w:rsid w:val="004D3876"/>
    <w:rsid w:val="004E4552"/>
    <w:rsid w:val="004F5A18"/>
    <w:rsid w:val="00553C9D"/>
    <w:rsid w:val="005B064E"/>
    <w:rsid w:val="005C3A20"/>
    <w:rsid w:val="005D51AE"/>
    <w:rsid w:val="005D608D"/>
    <w:rsid w:val="00644940"/>
    <w:rsid w:val="006818A9"/>
    <w:rsid w:val="006C1D0D"/>
    <w:rsid w:val="006F716E"/>
    <w:rsid w:val="00703A83"/>
    <w:rsid w:val="0070601E"/>
    <w:rsid w:val="00765F66"/>
    <w:rsid w:val="007C50FD"/>
    <w:rsid w:val="007D5A12"/>
    <w:rsid w:val="007E59F9"/>
    <w:rsid w:val="007F059D"/>
    <w:rsid w:val="00810BCD"/>
    <w:rsid w:val="00812C98"/>
    <w:rsid w:val="00814D92"/>
    <w:rsid w:val="00883798"/>
    <w:rsid w:val="00892135"/>
    <w:rsid w:val="00895449"/>
    <w:rsid w:val="00897879"/>
    <w:rsid w:val="008B75D4"/>
    <w:rsid w:val="008C2DDC"/>
    <w:rsid w:val="008F0D63"/>
    <w:rsid w:val="008F2C35"/>
    <w:rsid w:val="008F3E36"/>
    <w:rsid w:val="0091204F"/>
    <w:rsid w:val="009203DB"/>
    <w:rsid w:val="00943386"/>
    <w:rsid w:val="00957589"/>
    <w:rsid w:val="00982412"/>
    <w:rsid w:val="00984C50"/>
    <w:rsid w:val="00A26BD6"/>
    <w:rsid w:val="00A82CB7"/>
    <w:rsid w:val="00A849B6"/>
    <w:rsid w:val="00AC36F7"/>
    <w:rsid w:val="00B35784"/>
    <w:rsid w:val="00BC45FB"/>
    <w:rsid w:val="00C1408E"/>
    <w:rsid w:val="00C550B9"/>
    <w:rsid w:val="00C9176A"/>
    <w:rsid w:val="00C93256"/>
    <w:rsid w:val="00CD22B5"/>
    <w:rsid w:val="00D5735E"/>
    <w:rsid w:val="00D867D7"/>
    <w:rsid w:val="00D94A51"/>
    <w:rsid w:val="00DB7060"/>
    <w:rsid w:val="00DE3153"/>
    <w:rsid w:val="00E13C27"/>
    <w:rsid w:val="00E158D1"/>
    <w:rsid w:val="00E33BBD"/>
    <w:rsid w:val="00E45103"/>
    <w:rsid w:val="00E665B9"/>
    <w:rsid w:val="00EA01E6"/>
    <w:rsid w:val="00EA758F"/>
    <w:rsid w:val="00ED4A6F"/>
    <w:rsid w:val="00EE2B42"/>
    <w:rsid w:val="00EF3A3A"/>
    <w:rsid w:val="00FD1B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semiHidden/>
    <w:rsid w:val="00943386"/>
    <w:pPr>
      <w:spacing w:line="240" w:lineRule="auto"/>
      <w:ind w:left="227" w:hanging="227"/>
    </w:pPr>
    <w:rPr>
      <w:sz w:val="14"/>
      <w:szCs w:val="20"/>
    </w:rPr>
  </w:style>
  <w:style w:type="character" w:styleId="a6">
    <w:name w:val="footnote reference"/>
    <w:aliases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semiHidden/>
    <w:rsid w:val="002624A3"/>
    <w:rPr>
      <w:rFonts w:ascii="Arial" w:eastAsia="Arial Unicode MS" w:hAnsi="Arial" w:cs="David"/>
      <w:snapToGrid w:val="0"/>
      <w:color w:val="000000"/>
      <w:sz w:val="14"/>
      <w:lang w:eastAsia="ja-JP"/>
    </w:rPr>
  </w:style>
  <w:style w:type="paragraph" w:styleId="ac">
    <w:name w:val="Balloon Text"/>
    <w:basedOn w:val="a"/>
    <w:link w:val="ad"/>
    <w:semiHidden/>
    <w:unhideWhenUsed/>
    <w:rsid w:val="006F716E"/>
    <w:pPr>
      <w:spacing w:before="0" w:line="240" w:lineRule="auto"/>
    </w:pPr>
    <w:rPr>
      <w:rFonts w:ascii="Tahoma" w:hAnsi="Tahoma" w:cs="Tahoma"/>
      <w:sz w:val="16"/>
      <w:szCs w:val="16"/>
    </w:rPr>
  </w:style>
  <w:style w:type="character" w:customStyle="1" w:styleId="ad">
    <w:name w:val="טקסט בלונים תו"/>
    <w:basedOn w:val="a0"/>
    <w:link w:val="ac"/>
    <w:semiHidden/>
    <w:rsid w:val="006F716E"/>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semiHidden/>
    <w:rsid w:val="00943386"/>
    <w:pPr>
      <w:spacing w:line="240" w:lineRule="auto"/>
      <w:ind w:left="227" w:hanging="227"/>
    </w:pPr>
    <w:rPr>
      <w:sz w:val="14"/>
      <w:szCs w:val="20"/>
    </w:rPr>
  </w:style>
  <w:style w:type="character" w:styleId="a6">
    <w:name w:val="footnote reference"/>
    <w:aliases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semiHidden/>
    <w:rsid w:val="002624A3"/>
    <w:rPr>
      <w:rFonts w:ascii="Arial" w:eastAsia="Arial Unicode MS" w:hAnsi="Arial" w:cs="David"/>
      <w:snapToGrid w:val="0"/>
      <w:color w:val="000000"/>
      <w:sz w:val="14"/>
      <w:lang w:eastAsia="ja-JP"/>
    </w:rPr>
  </w:style>
  <w:style w:type="paragraph" w:styleId="ac">
    <w:name w:val="Balloon Text"/>
    <w:basedOn w:val="a"/>
    <w:link w:val="ad"/>
    <w:semiHidden/>
    <w:unhideWhenUsed/>
    <w:rsid w:val="006F716E"/>
    <w:pPr>
      <w:spacing w:before="0" w:line="240" w:lineRule="auto"/>
    </w:pPr>
    <w:rPr>
      <w:rFonts w:ascii="Tahoma" w:hAnsi="Tahoma" w:cs="Tahoma"/>
      <w:sz w:val="16"/>
      <w:szCs w:val="16"/>
    </w:rPr>
  </w:style>
  <w:style w:type="character" w:customStyle="1" w:styleId="ad">
    <w:name w:val="טקסט בלונים תו"/>
    <w:basedOn w:val="a0"/>
    <w:link w:val="ac"/>
    <w:semiHidden/>
    <w:rsid w:val="006F716E"/>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1044A9-CAF0-480A-9C43-F86C8A3DBC35}"/>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docProps/app.xml><?xml version="1.0" encoding="utf-8"?>
<Properties xmlns="http://schemas.openxmlformats.org/officeDocument/2006/extended-properties" xmlns:vt="http://schemas.openxmlformats.org/officeDocument/2006/docPropsVTypes">
  <Template>Normal</Template>
  <TotalTime>0</TotalTime>
  <Pages>1</Pages>
  <Words>389</Words>
  <Characters>1946</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שושנה רוזה בקרמן</dc:creator>
  <cp:keywords/>
  <dc:description/>
  <cp:lastModifiedBy>לילך יעיש</cp:lastModifiedBy>
  <cp:revision>2</cp:revision>
  <cp:lastPrinted>2014-01-20T07:57:00Z</cp:lastPrinted>
  <dcterms:created xsi:type="dcterms:W3CDTF">2014-01-20T07:58:00Z</dcterms:created>
  <dcterms:modified xsi:type="dcterms:W3CDTF">2014-01-20T07:58:00Z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