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E29" w:rsidRPr="00C928A8" w:rsidRDefault="004033D8" w:rsidP="00C928A8">
      <w:pPr>
        <w:pStyle w:val="HeadHatzaotHok"/>
        <w:jc w:val="right"/>
        <w:rPr>
          <w:b w:val="0"/>
          <w:bCs w:val="0"/>
          <w:szCs w:val="20"/>
        </w:rPr>
      </w:pPr>
      <w:bookmarkStart w:id="0" w:name="_GoBack"/>
      <w:bookmarkEnd w:id="0"/>
      <w:r w:rsidRPr="00C928A8">
        <w:rPr>
          <w:rFonts w:hint="cs"/>
          <w:b w:val="0"/>
          <w:bCs w:val="0"/>
          <w:szCs w:val="20"/>
          <w:rtl/>
        </w:rPr>
        <w:t xml:space="preserve">מספר פנימי: </w:t>
      </w:r>
      <w:bookmarkStart w:id="1" w:name="ItemID"/>
      <w:r w:rsidR="006072A8" w:rsidRPr="00C928A8">
        <w:rPr>
          <w:b w:val="0"/>
          <w:bCs w:val="0"/>
          <w:szCs w:val="20"/>
          <w:rtl/>
        </w:rPr>
        <w:t>488017</w:t>
      </w:r>
      <w:bookmarkEnd w:id="1"/>
    </w:p>
    <w:p w:rsidR="00E13C27" w:rsidRPr="00DB7060" w:rsidRDefault="00E13C27" w:rsidP="00E13C27">
      <w:pPr>
        <w:pStyle w:val="HeadHatzaotHok"/>
        <w:rPr>
          <w:sz w:val="28"/>
          <w:szCs w:val="28"/>
          <w:rtl/>
        </w:rPr>
      </w:pPr>
      <w:r w:rsidRPr="00DB7060">
        <w:rPr>
          <w:rFonts w:hint="cs"/>
          <w:sz w:val="28"/>
          <w:szCs w:val="28"/>
          <w:rtl/>
        </w:rPr>
        <w:t xml:space="preserve">הכנסת </w:t>
      </w:r>
      <w:bookmarkStart w:id="2" w:name="KnessetNum"/>
      <w:r w:rsidR="006072A8" w:rsidRPr="006072A8">
        <w:rPr>
          <w:sz w:val="28"/>
          <w:szCs w:val="28"/>
          <w:rtl/>
        </w:rPr>
        <w:t>התשע-עשרה</w:t>
      </w:r>
      <w:bookmarkEnd w:id="2"/>
    </w:p>
    <w:p w:rsidR="00E13C27" w:rsidRDefault="00E13C27" w:rsidP="00E13C27">
      <w:pPr>
        <w:rPr>
          <w:rFonts w:cs="David"/>
          <w:sz w:val="26"/>
          <w:szCs w:val="26"/>
          <w:rtl/>
        </w:rPr>
      </w:pPr>
    </w:p>
    <w:p w:rsidR="002672E2" w:rsidRPr="0008256F" w:rsidRDefault="00170AC4" w:rsidP="0091204F">
      <w:pPr>
        <w:pStyle w:val="David"/>
        <w:ind w:left="2880" w:firstLine="663"/>
        <w:rPr>
          <w:b/>
          <w:bCs/>
        </w:rPr>
      </w:pPr>
      <w:bookmarkStart w:id="3" w:name="MKsSingleOrMulti"/>
      <w:r w:rsidRPr="0008256F">
        <w:rPr>
          <w:b/>
          <w:bCs/>
          <w:rtl/>
        </w:rPr>
        <w:t>יוזמים:      חברי הכנסת</w:t>
      </w:r>
      <w:bookmarkEnd w:id="3"/>
      <w:r w:rsidR="00B35784" w:rsidRPr="0008256F">
        <w:rPr>
          <w:b/>
          <w:bCs/>
        </w:rPr>
        <w:tab/>
      </w:r>
      <w:bookmarkStart w:id="4" w:name="MKs"/>
      <w:r w:rsidR="002672E2" w:rsidRPr="0008256F">
        <w:rPr>
          <w:b/>
          <w:bCs/>
          <w:rtl/>
        </w:rPr>
        <w:t>עפר שלח</w:t>
      </w:r>
    </w:p>
    <w:p w:rsidR="002672E2" w:rsidRPr="0008256F" w:rsidRDefault="002672E2" w:rsidP="0091204F">
      <w:pPr>
        <w:pStyle w:val="David"/>
        <w:ind w:left="2880" w:firstLine="663"/>
        <w:rPr>
          <w:b/>
          <w:bCs/>
        </w:rPr>
      </w:pPr>
      <w:r w:rsidRPr="0008256F">
        <w:rPr>
          <w:b/>
          <w:bCs/>
        </w:rPr>
        <w:tab/>
      </w:r>
      <w:r w:rsidRPr="0008256F">
        <w:rPr>
          <w:b/>
          <w:bCs/>
        </w:rPr>
        <w:tab/>
      </w:r>
      <w:r w:rsidRPr="0008256F">
        <w:rPr>
          <w:b/>
          <w:bCs/>
        </w:rPr>
        <w:tab/>
      </w:r>
      <w:r w:rsidRPr="0008256F">
        <w:rPr>
          <w:b/>
          <w:bCs/>
        </w:rPr>
        <w:tab/>
      </w:r>
      <w:r w:rsidRPr="0008256F">
        <w:rPr>
          <w:b/>
          <w:bCs/>
        </w:rPr>
        <w:tab/>
      </w:r>
      <w:r w:rsidRPr="0008256F">
        <w:rPr>
          <w:b/>
          <w:bCs/>
          <w:rtl/>
        </w:rPr>
        <w:t>בועז טופורובסקי</w:t>
      </w:r>
    </w:p>
    <w:p w:rsidR="002672E2" w:rsidRPr="0008256F" w:rsidRDefault="002672E2" w:rsidP="0091204F">
      <w:pPr>
        <w:pStyle w:val="David"/>
        <w:ind w:left="2880" w:firstLine="663"/>
        <w:rPr>
          <w:b/>
          <w:bCs/>
          <w:rtl/>
        </w:rPr>
      </w:pPr>
      <w:r w:rsidRPr="0008256F">
        <w:rPr>
          <w:b/>
          <w:bCs/>
        </w:rPr>
        <w:tab/>
      </w:r>
      <w:r w:rsidRPr="0008256F">
        <w:rPr>
          <w:b/>
          <w:bCs/>
        </w:rPr>
        <w:tab/>
      </w:r>
      <w:r w:rsidRPr="0008256F">
        <w:rPr>
          <w:b/>
          <w:bCs/>
        </w:rPr>
        <w:tab/>
      </w:r>
      <w:r w:rsidRPr="0008256F">
        <w:rPr>
          <w:b/>
          <w:bCs/>
        </w:rPr>
        <w:tab/>
      </w:r>
      <w:r w:rsidRPr="0008256F">
        <w:rPr>
          <w:b/>
          <w:bCs/>
        </w:rPr>
        <w:tab/>
      </w:r>
      <w:r w:rsidRPr="0008256F">
        <w:rPr>
          <w:b/>
          <w:bCs/>
          <w:rtl/>
        </w:rPr>
        <w:t>עליזה לביא</w:t>
      </w:r>
    </w:p>
    <w:p w:rsidR="00F60259" w:rsidRPr="0008256F" w:rsidRDefault="00F60259" w:rsidP="00F60259">
      <w:pPr>
        <w:pStyle w:val="David"/>
        <w:ind w:left="5760" w:firstLine="720"/>
        <w:rPr>
          <w:b/>
          <w:bCs/>
        </w:rPr>
      </w:pPr>
      <w:r w:rsidRPr="0008256F">
        <w:rPr>
          <w:b/>
          <w:bCs/>
          <w:rtl/>
        </w:rPr>
        <w:t>יואל רזבוזוב</w:t>
      </w:r>
    </w:p>
    <w:p w:rsidR="00F60259" w:rsidRPr="0008256F" w:rsidRDefault="00F60259" w:rsidP="00F60259">
      <w:pPr>
        <w:pStyle w:val="David"/>
        <w:ind w:left="5760" w:firstLine="720"/>
        <w:rPr>
          <w:b/>
          <w:bCs/>
        </w:rPr>
      </w:pPr>
      <w:r w:rsidRPr="0008256F">
        <w:rPr>
          <w:b/>
          <w:bCs/>
          <w:rtl/>
        </w:rPr>
        <w:t>דב ליפמן</w:t>
      </w:r>
    </w:p>
    <w:p w:rsidR="00F60259" w:rsidRDefault="00F60259" w:rsidP="00F60259">
      <w:pPr>
        <w:pStyle w:val="David"/>
        <w:ind w:left="5760" w:firstLine="720"/>
        <w:rPr>
          <w:b/>
          <w:bCs/>
          <w:rtl/>
        </w:rPr>
      </w:pPr>
      <w:r w:rsidRPr="0008256F">
        <w:rPr>
          <w:b/>
          <w:bCs/>
          <w:rtl/>
        </w:rPr>
        <w:t>פנינה תמנו-שטה</w:t>
      </w:r>
    </w:p>
    <w:p w:rsidR="00F60259" w:rsidRDefault="00F60259" w:rsidP="00F60259">
      <w:pPr>
        <w:pStyle w:val="David"/>
        <w:ind w:left="5760" w:firstLine="720"/>
        <w:rPr>
          <w:b/>
          <w:bCs/>
          <w:rtl/>
        </w:rPr>
      </w:pPr>
      <w:r w:rsidRPr="0008256F">
        <w:rPr>
          <w:b/>
          <w:bCs/>
          <w:rtl/>
        </w:rPr>
        <w:t>אלעזר שטרן</w:t>
      </w:r>
    </w:p>
    <w:p w:rsidR="00F60259" w:rsidRDefault="00F60259" w:rsidP="00F60259">
      <w:pPr>
        <w:pStyle w:val="David"/>
        <w:ind w:left="5760" w:firstLine="720"/>
        <w:rPr>
          <w:b/>
          <w:bCs/>
          <w:rtl/>
        </w:rPr>
      </w:pPr>
      <w:r w:rsidRPr="0008256F">
        <w:rPr>
          <w:b/>
          <w:bCs/>
          <w:rtl/>
        </w:rPr>
        <w:t>דוד צור</w:t>
      </w:r>
      <w:r w:rsidRPr="0008256F">
        <w:rPr>
          <w:b/>
          <w:bCs/>
        </w:rPr>
        <w:tab/>
      </w:r>
    </w:p>
    <w:p w:rsidR="0008256F" w:rsidRPr="0008256F" w:rsidRDefault="002672E2" w:rsidP="00F60259">
      <w:pPr>
        <w:pStyle w:val="David"/>
        <w:ind w:left="2880" w:firstLine="663"/>
        <w:rPr>
          <w:b/>
          <w:bCs/>
          <w:rtl/>
        </w:rPr>
      </w:pPr>
      <w:r w:rsidRPr="0008256F">
        <w:rPr>
          <w:b/>
          <w:bCs/>
        </w:rPr>
        <w:tab/>
      </w:r>
      <w:r w:rsidRPr="0008256F">
        <w:rPr>
          <w:b/>
          <w:bCs/>
        </w:rPr>
        <w:tab/>
      </w:r>
      <w:r w:rsidRPr="0008256F">
        <w:rPr>
          <w:b/>
          <w:bCs/>
        </w:rPr>
        <w:tab/>
      </w:r>
      <w:r w:rsidRPr="0008256F">
        <w:rPr>
          <w:b/>
          <w:bCs/>
        </w:rPr>
        <w:tab/>
      </w:r>
      <w:r w:rsidR="00F60259">
        <w:rPr>
          <w:rFonts w:hint="cs"/>
          <w:b/>
          <w:bCs/>
          <w:rtl/>
        </w:rPr>
        <w:tab/>
      </w:r>
      <w:r w:rsidR="0008256F" w:rsidRPr="0008256F">
        <w:rPr>
          <w:b/>
          <w:bCs/>
          <w:rtl/>
        </w:rPr>
        <w:t>ניסן סלומינסקי</w:t>
      </w:r>
    </w:p>
    <w:p w:rsidR="0008256F" w:rsidRPr="0008256F" w:rsidRDefault="002672E2" w:rsidP="0091204F">
      <w:pPr>
        <w:pStyle w:val="David"/>
        <w:ind w:left="2880" w:firstLine="663"/>
        <w:rPr>
          <w:b/>
          <w:bCs/>
          <w:rtl/>
        </w:rPr>
      </w:pPr>
      <w:r w:rsidRPr="0008256F">
        <w:rPr>
          <w:b/>
          <w:bCs/>
        </w:rPr>
        <w:tab/>
      </w:r>
      <w:r w:rsidRPr="0008256F">
        <w:rPr>
          <w:b/>
          <w:bCs/>
        </w:rPr>
        <w:tab/>
      </w:r>
      <w:r w:rsidRPr="0008256F">
        <w:rPr>
          <w:b/>
          <w:bCs/>
        </w:rPr>
        <w:tab/>
      </w:r>
      <w:r w:rsidRPr="0008256F">
        <w:rPr>
          <w:b/>
          <w:bCs/>
        </w:rPr>
        <w:tab/>
      </w:r>
      <w:r w:rsidRPr="0008256F">
        <w:rPr>
          <w:b/>
          <w:bCs/>
        </w:rPr>
        <w:tab/>
      </w:r>
      <w:r w:rsidR="0008256F" w:rsidRPr="0008256F">
        <w:rPr>
          <w:b/>
          <w:bCs/>
          <w:rtl/>
        </w:rPr>
        <w:t>רוברט אילטוב</w:t>
      </w:r>
    </w:p>
    <w:p w:rsidR="002672E2" w:rsidRPr="0008256F" w:rsidRDefault="002672E2" w:rsidP="0008256F">
      <w:pPr>
        <w:pStyle w:val="David"/>
        <w:ind w:left="5760" w:firstLine="720"/>
        <w:rPr>
          <w:b/>
          <w:bCs/>
        </w:rPr>
      </w:pPr>
    </w:p>
    <w:p w:rsidR="00E13C27" w:rsidRDefault="002672E2" w:rsidP="00F60259">
      <w:pPr>
        <w:pStyle w:val="David"/>
        <w:ind w:left="2880" w:firstLine="663"/>
        <w:rPr>
          <w:rtl/>
        </w:rPr>
      </w:pPr>
      <w:r w:rsidRPr="0008256F">
        <w:rPr>
          <w:b/>
          <w:bCs/>
        </w:rPr>
        <w:tab/>
      </w:r>
      <w:r w:rsidRPr="0008256F">
        <w:rPr>
          <w:b/>
          <w:bCs/>
        </w:rPr>
        <w:tab/>
      </w:r>
      <w:r w:rsidRPr="0008256F">
        <w:rPr>
          <w:b/>
          <w:bCs/>
        </w:rPr>
        <w:tab/>
      </w:r>
      <w:r w:rsidRPr="0008256F">
        <w:rPr>
          <w:b/>
          <w:bCs/>
        </w:rPr>
        <w:tab/>
      </w:r>
      <w:r w:rsidRPr="0008256F">
        <w:rPr>
          <w:b/>
          <w:bCs/>
        </w:rPr>
        <w:tab/>
      </w:r>
      <w:bookmarkEnd w:id="4"/>
      <w:r w:rsidR="0014195F">
        <w:rPr>
          <w:noProof/>
          <w:rtl/>
          <w:lang w:eastAsia="en-US"/>
        </w:rPr>
        <mc:AlternateContent>
          <mc:Choice Requires="wps">
            <w:drawing>
              <wp:anchor distT="0" distB="0" distL="114300" distR="114300" simplePos="0" relativeHeight="251658240" behindDoc="0" locked="0" layoutInCell="1" allowOverlap="1" wp14:anchorId="12B5CFBD" wp14:editId="63EF2DE5">
                <wp:simplePos x="0" y="0"/>
                <wp:positionH relativeFrom="column">
                  <wp:posOffset>201295</wp:posOffset>
                </wp:positionH>
                <wp:positionV relativeFrom="paragraph">
                  <wp:posOffset>33020</wp:posOffset>
                </wp:positionV>
                <wp:extent cx="3869690" cy="15875"/>
                <wp:effectExtent l="0" t="38100" r="0" b="41275"/>
                <wp:wrapNone/>
                <wp:docPr id="2"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69690" cy="15875"/>
                        </a:xfrm>
                        <a:custGeom>
                          <a:avLst/>
                          <a:gdLst>
                            <a:gd name="T0" fmla="*/ 0 w 6094"/>
                            <a:gd name="T1" fmla="*/ 25 h 25"/>
                            <a:gd name="T2" fmla="*/ 6094 w 6094"/>
                            <a:gd name="T3" fmla="*/ 0 h 25"/>
                          </a:gdLst>
                          <a:ahLst/>
                          <a:cxnLst>
                            <a:cxn ang="0">
                              <a:pos x="T0" y="T1"/>
                            </a:cxn>
                            <a:cxn ang="0">
                              <a:pos x="T2" y="T3"/>
                            </a:cxn>
                          </a:cxnLst>
                          <a:rect l="0" t="0" r="r" b="b"/>
                          <a:pathLst>
                            <a:path w="6094" h="25">
                              <a:moveTo>
                                <a:pt x="0" y="25"/>
                              </a:moveTo>
                              <a:lnTo>
                                <a:pt x="6094" y="0"/>
                              </a:lnTo>
                            </a:path>
                          </a:pathLst>
                        </a:custGeom>
                        <a:noFill/>
                        <a:ln w="9525">
                          <a:noFill/>
                          <a:round/>
                          <a:headEnd/>
                          <a:tailEnd/>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8"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5.85pt,3.85pt,320.55pt,2.6pt" coordsize="609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" filled="f" stroked="f">
                <v:path arrowok="t" o:connecttype="custom" o:connectlocs="0,15875;3869690,0" o:connectangles="0,0"/>
              </v:polyline>
            </w:pict>
          </mc:Fallback>
        </mc:AlternateContent>
      </w:r>
      <w:bookmarkStart w:id="5" w:name="MKsSingleOrMulti1"/>
      <w:bookmarkStart w:id="6" w:name="MKs1"/>
      <w:bookmarkEnd w:id="5"/>
      <w:bookmarkEnd w:id="6"/>
      <w:r w:rsidR="0014195F">
        <w:rPr>
          <w:noProof/>
          <w:rtl/>
          <w:lang w:eastAsia="en-US"/>
        </w:rPr>
        <mc:AlternateContent>
          <mc:Choice Requires="wps">
            <w:drawing>
              <wp:anchor distT="0" distB="0" distL="114300" distR="114300" simplePos="0" relativeHeight="251657216" behindDoc="0" locked="0" layoutInCell="1" allowOverlap="1" wp14:anchorId="4A453244" wp14:editId="5BA6367D">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7"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bookmarkStart w:id="7" w:name="LawNum"/>
      <w:r w:rsidR="00F6374A" w:rsidRPr="00F6374A">
        <w:rPr>
          <w:rtl/>
        </w:rPr>
        <w:t>פ/1595/19</w:t>
      </w:r>
      <w:bookmarkEnd w:id="7"/>
      <w:r w:rsidR="00E13C27">
        <w:rPr>
          <w:rFonts w:hint="cs"/>
          <w:rtl/>
        </w:rPr>
        <w:tab/>
      </w:r>
      <w:r w:rsidR="00E13C27">
        <w:rPr>
          <w:rFonts w:hint="cs"/>
          <w:rtl/>
        </w:rPr>
        <w:tab/>
      </w:r>
      <w:r w:rsidR="00E13C27">
        <w:rPr>
          <w:rFonts w:hint="cs"/>
          <w:rtl/>
        </w:rPr>
        <w:tab/>
      </w:r>
    </w:p>
    <w:p w:rsidR="00F60259" w:rsidRDefault="00F60259" w:rsidP="00F60259">
      <w:pPr>
        <w:pStyle w:val="David"/>
        <w:ind w:left="2880" w:firstLine="663"/>
        <w:rPr>
          <w:rtl/>
        </w:rPr>
      </w:pPr>
    </w:p>
    <w:p w:rsidR="00E13C27" w:rsidRDefault="006072A8" w:rsidP="00900D03">
      <w:pPr>
        <w:pStyle w:val="HeadHatzaotHok"/>
        <w:tabs>
          <w:tab w:val="left" w:pos="4071"/>
          <w:tab w:val="center" w:pos="4819"/>
        </w:tabs>
        <w:spacing w:before="0"/>
        <w:rPr>
          <w:sz w:val="26"/>
          <w:rtl/>
        </w:rPr>
      </w:pPr>
      <w:bookmarkStart w:id="8" w:name="Title"/>
      <w:r w:rsidRPr="006072A8">
        <w:rPr>
          <w:sz w:val="26"/>
          <w:rtl/>
        </w:rPr>
        <w:t xml:space="preserve">הצעת חוק שירותי הדת היהודיים (תיקון </w:t>
      </w:r>
      <w:r w:rsidR="00900D03">
        <w:rPr>
          <w:rFonts w:hint="cs"/>
          <w:sz w:val="26"/>
          <w:rtl/>
        </w:rPr>
        <w:t>–</w:t>
      </w:r>
      <w:r w:rsidRPr="006072A8">
        <w:rPr>
          <w:sz w:val="26"/>
          <w:rtl/>
        </w:rPr>
        <w:t xml:space="preserve"> הגבלת מכירת מוצרים ושירותים בבתי עלמין), </w:t>
      </w:r>
      <w:r w:rsidR="00C928A8">
        <w:rPr>
          <w:rFonts w:hint="cs"/>
          <w:sz w:val="26"/>
          <w:rtl/>
        </w:rPr>
        <w:br/>
      </w:r>
      <w:r w:rsidRPr="006072A8">
        <w:rPr>
          <w:sz w:val="26"/>
          <w:rtl/>
        </w:rPr>
        <w:t>התשע"ג</w:t>
      </w:r>
      <w:r w:rsidR="00900D03">
        <w:rPr>
          <w:rFonts w:hint="cs"/>
          <w:sz w:val="26"/>
          <w:rtl/>
        </w:rPr>
        <w:t>–</w:t>
      </w:r>
      <w:r w:rsidRPr="006072A8">
        <w:rPr>
          <w:sz w:val="26"/>
          <w:rtl/>
        </w:rPr>
        <w:t>2013</w:t>
      </w:r>
      <w:bookmarkEnd w:id="8"/>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872"/>
        <w:gridCol w:w="624"/>
        <w:gridCol w:w="4650"/>
      </w:tblGrid>
      <w:tr w:rsidR="00E13C27" w:rsidTr="00E13C27">
        <w:trPr>
          <w:cantSplit/>
          <w:trHeight w:val="60"/>
        </w:trPr>
        <w:tc>
          <w:tcPr>
            <w:tcW w:w="1871" w:type="dxa"/>
          </w:tcPr>
          <w:p w:rsidR="00E13C27" w:rsidRDefault="00743B46" w:rsidP="00E13C27">
            <w:pPr>
              <w:pStyle w:val="TableSideHeading"/>
              <w:keepLines w:val="0"/>
            </w:pPr>
            <w:r>
              <w:rPr>
                <w:rFonts w:hint="cs"/>
                <w:rtl/>
              </w:rPr>
              <w:t>תיקון סעיף 14</w:t>
            </w:r>
            <w:r w:rsidR="00900D03">
              <w:rPr>
                <w:rFonts w:hint="cs"/>
                <w:rtl/>
              </w:rPr>
              <w:t>א9</w:t>
            </w:r>
          </w:p>
        </w:tc>
        <w:tc>
          <w:tcPr>
            <w:tcW w:w="624" w:type="dxa"/>
          </w:tcPr>
          <w:p w:rsidR="00743B46" w:rsidRDefault="00900D03" w:rsidP="00900D03">
            <w:pPr>
              <w:pStyle w:val="TableText"/>
              <w:keepLines w:val="0"/>
            </w:pPr>
            <w:r>
              <w:rPr>
                <w:rFonts w:hint="cs"/>
                <w:rtl/>
              </w:rPr>
              <w:t>1.</w:t>
            </w:r>
          </w:p>
        </w:tc>
        <w:tc>
          <w:tcPr>
            <w:tcW w:w="7146" w:type="dxa"/>
            <w:gridSpan w:val="3"/>
          </w:tcPr>
          <w:p w:rsidR="00743B46" w:rsidRPr="00743B46" w:rsidRDefault="005D1390" w:rsidP="00C928A8">
            <w:pPr>
              <w:pStyle w:val="TableHead"/>
              <w:keepLines w:val="0"/>
              <w:jc w:val="left"/>
              <w:rPr>
                <w:b w:val="0"/>
                <w:bCs w:val="0"/>
              </w:rPr>
            </w:pPr>
            <w:r>
              <w:rPr>
                <w:rFonts w:hint="cs"/>
                <w:b w:val="0"/>
                <w:bCs w:val="0"/>
                <w:rtl/>
              </w:rPr>
              <w:t xml:space="preserve"> בחוק שירותי הדת היהודיים [נוסח מש</w:t>
            </w:r>
            <w:r w:rsidR="003474A8">
              <w:rPr>
                <w:rFonts w:hint="cs"/>
                <w:b w:val="0"/>
                <w:bCs w:val="0"/>
                <w:rtl/>
              </w:rPr>
              <w:t>ול</w:t>
            </w:r>
            <w:r>
              <w:rPr>
                <w:rFonts w:hint="cs"/>
                <w:b w:val="0"/>
                <w:bCs w:val="0"/>
                <w:rtl/>
              </w:rPr>
              <w:t xml:space="preserve">ב], </w:t>
            </w:r>
            <w:r w:rsidR="00900D03">
              <w:rPr>
                <w:rFonts w:hint="cs"/>
                <w:b w:val="0"/>
                <w:bCs w:val="0"/>
                <w:rtl/>
              </w:rPr>
              <w:t>ה</w:t>
            </w:r>
            <w:r>
              <w:rPr>
                <w:rFonts w:hint="cs"/>
                <w:b w:val="0"/>
                <w:bCs w:val="0"/>
                <w:rtl/>
              </w:rPr>
              <w:t>תשל"א</w:t>
            </w:r>
            <w:r>
              <w:rPr>
                <w:rFonts w:hint="eastAsia"/>
                <w:b w:val="0"/>
                <w:bCs w:val="0"/>
                <w:rtl/>
              </w:rPr>
              <w:t>–</w:t>
            </w:r>
            <w:r w:rsidR="00743B46" w:rsidRPr="00743B46">
              <w:rPr>
                <w:rFonts w:hint="cs"/>
                <w:b w:val="0"/>
                <w:bCs w:val="0"/>
                <w:rtl/>
              </w:rPr>
              <w:t>1971</w:t>
            </w:r>
            <w:r>
              <w:rPr>
                <w:rStyle w:val="a5"/>
                <w:b w:val="0"/>
                <w:bCs w:val="0"/>
                <w:rtl/>
              </w:rPr>
              <w:footnoteReference w:id="2"/>
            </w:r>
            <w:r>
              <w:rPr>
                <w:rFonts w:hint="cs"/>
                <w:b w:val="0"/>
                <w:bCs w:val="0"/>
                <w:rtl/>
              </w:rPr>
              <w:t xml:space="preserve"> (להלן – החוק העיקרי)</w:t>
            </w:r>
            <w:r w:rsidR="00C928A8">
              <w:rPr>
                <w:rFonts w:hint="cs"/>
                <w:b w:val="0"/>
                <w:bCs w:val="0"/>
                <w:rtl/>
              </w:rPr>
              <w:t>,</w:t>
            </w:r>
            <w:r>
              <w:rPr>
                <w:rFonts w:hint="cs"/>
                <w:b w:val="0"/>
                <w:bCs w:val="0"/>
                <w:rtl/>
              </w:rPr>
              <w:t xml:space="preserve"> בסעיף 14א9, האמור בו  יסומן "(א)" ואחריו יבוא: </w:t>
            </w:r>
          </w:p>
        </w:tc>
      </w:tr>
      <w:tr w:rsidR="005D1390" w:rsidTr="00E13C27">
        <w:trPr>
          <w:cantSplit/>
          <w:trHeight w:val="60"/>
        </w:trPr>
        <w:tc>
          <w:tcPr>
            <w:tcW w:w="1871" w:type="dxa"/>
          </w:tcPr>
          <w:p w:rsidR="005D1390" w:rsidRDefault="005D1390" w:rsidP="00E13C27">
            <w:pPr>
              <w:pStyle w:val="TableSideHeading"/>
              <w:keepLines w:val="0"/>
              <w:rPr>
                <w:rtl/>
              </w:rPr>
            </w:pPr>
          </w:p>
        </w:tc>
        <w:tc>
          <w:tcPr>
            <w:tcW w:w="624" w:type="dxa"/>
          </w:tcPr>
          <w:p w:rsidR="005D1390" w:rsidRDefault="005D1390" w:rsidP="00900D03">
            <w:pPr>
              <w:pStyle w:val="TableText"/>
              <w:keepLines w:val="0"/>
              <w:rPr>
                <w:rtl/>
              </w:rPr>
            </w:pPr>
          </w:p>
        </w:tc>
        <w:tc>
          <w:tcPr>
            <w:tcW w:w="7146" w:type="dxa"/>
            <w:gridSpan w:val="3"/>
          </w:tcPr>
          <w:p w:rsidR="005D1390" w:rsidRPr="005D1390" w:rsidRDefault="005D1390" w:rsidP="005D1390">
            <w:pPr>
              <w:pStyle w:val="TableBlock"/>
              <w:rPr>
                <w:rtl/>
              </w:rPr>
            </w:pPr>
            <w:r>
              <w:rPr>
                <w:rFonts w:hint="cs"/>
                <w:rtl/>
              </w:rPr>
              <w:t>"(ב)</w:t>
            </w:r>
            <w:r>
              <w:rPr>
                <w:rtl/>
              </w:rPr>
              <w:tab/>
            </w:r>
            <w:r>
              <w:rPr>
                <w:rFonts w:hint="cs"/>
                <w:rtl/>
              </w:rPr>
              <w:t xml:space="preserve">נותן שירותים כאמור בסעיף </w:t>
            </w:r>
            <w:r w:rsidR="003474A8">
              <w:rPr>
                <w:rFonts w:hint="cs"/>
                <w:rtl/>
              </w:rPr>
              <w:t xml:space="preserve">קטן </w:t>
            </w:r>
            <w:r>
              <w:rPr>
                <w:rFonts w:hint="cs"/>
                <w:rtl/>
              </w:rPr>
              <w:t xml:space="preserve">(א) יענוד באופן גלוי בעת מילוי תפקידו תג המזהה </w:t>
            </w:r>
            <w:r w:rsidR="00934A1D">
              <w:rPr>
                <w:rFonts w:hint="cs"/>
                <w:rtl/>
              </w:rPr>
              <w:t xml:space="preserve">אותו </w:t>
            </w:r>
            <w:r>
              <w:rPr>
                <w:rFonts w:hint="cs"/>
                <w:rtl/>
              </w:rPr>
              <w:t>ואת תפק</w:t>
            </w:r>
            <w:r w:rsidR="003474A8">
              <w:rPr>
                <w:rFonts w:hint="cs"/>
                <w:rtl/>
              </w:rPr>
              <w:t>י</w:t>
            </w:r>
            <w:r>
              <w:rPr>
                <w:rFonts w:hint="cs"/>
                <w:rtl/>
              </w:rPr>
              <w:t xml:space="preserve">דו." </w:t>
            </w:r>
          </w:p>
        </w:tc>
      </w:tr>
      <w:tr w:rsidR="00E13C27" w:rsidTr="00E13C27">
        <w:trPr>
          <w:cantSplit/>
          <w:trHeight w:val="60"/>
        </w:trPr>
        <w:tc>
          <w:tcPr>
            <w:tcW w:w="1871" w:type="dxa"/>
          </w:tcPr>
          <w:p w:rsidR="00E13C27" w:rsidRDefault="005D1390" w:rsidP="00E13C27">
            <w:pPr>
              <w:pStyle w:val="TableSideHeading"/>
              <w:keepLines w:val="0"/>
            </w:pPr>
            <w:r>
              <w:rPr>
                <w:rFonts w:hint="cs"/>
                <w:rtl/>
              </w:rPr>
              <w:t>הוספת סעיף 14א10</w:t>
            </w:r>
          </w:p>
        </w:tc>
        <w:tc>
          <w:tcPr>
            <w:tcW w:w="624" w:type="dxa"/>
          </w:tcPr>
          <w:p w:rsidR="00E13C27" w:rsidRPr="00743B46" w:rsidRDefault="005D1390" w:rsidP="005D1390">
            <w:pPr>
              <w:pStyle w:val="TableText"/>
              <w:keepLines w:val="0"/>
            </w:pPr>
            <w:r>
              <w:rPr>
                <w:rFonts w:hint="cs"/>
                <w:rtl/>
              </w:rPr>
              <w:t>2.</w:t>
            </w:r>
          </w:p>
        </w:tc>
        <w:tc>
          <w:tcPr>
            <w:tcW w:w="7146" w:type="dxa"/>
            <w:gridSpan w:val="3"/>
          </w:tcPr>
          <w:p w:rsidR="00743B46" w:rsidRPr="00C34DE2" w:rsidRDefault="005D1390" w:rsidP="005D1390">
            <w:pPr>
              <w:pStyle w:val="TableBlock"/>
              <w:keepLines w:val="0"/>
            </w:pPr>
            <w:r>
              <w:rPr>
                <w:rFonts w:hint="cs"/>
                <w:rtl/>
              </w:rPr>
              <w:t>אחרי סעיף 14א9 לחוק העיקרי יבוא:</w:t>
            </w:r>
          </w:p>
        </w:tc>
      </w:tr>
      <w:tr w:rsidR="005D1390">
        <w:trPr>
          <w:cantSplit/>
          <w:trHeight w:val="60"/>
        </w:trPr>
        <w:tc>
          <w:tcPr>
            <w:tcW w:w="1871" w:type="dxa"/>
          </w:tcPr>
          <w:p w:rsidR="005D1390" w:rsidRDefault="005D1390">
            <w:pPr>
              <w:pStyle w:val="TableSideHeading"/>
              <w:keepLines w:val="0"/>
            </w:pPr>
          </w:p>
        </w:tc>
        <w:tc>
          <w:tcPr>
            <w:tcW w:w="624" w:type="dxa"/>
          </w:tcPr>
          <w:p w:rsidR="005D1390" w:rsidRDefault="005D1390">
            <w:pPr>
              <w:pStyle w:val="TableText"/>
              <w:keepLines w:val="0"/>
            </w:pPr>
          </w:p>
        </w:tc>
        <w:tc>
          <w:tcPr>
            <w:tcW w:w="1872" w:type="dxa"/>
          </w:tcPr>
          <w:p w:rsidR="005D1390" w:rsidRDefault="005D1390">
            <w:pPr>
              <w:pStyle w:val="TableInnerSideHeading"/>
            </w:pPr>
            <w:r>
              <w:rPr>
                <w:rFonts w:hint="cs"/>
                <w:rtl/>
              </w:rPr>
              <w:t>"</w:t>
            </w:r>
            <w:r w:rsidR="001B0474">
              <w:rPr>
                <w:rFonts w:hint="cs"/>
                <w:rtl/>
              </w:rPr>
              <w:t>איסור מכירה על ידי נותני שירתים</w:t>
            </w:r>
          </w:p>
        </w:tc>
        <w:tc>
          <w:tcPr>
            <w:tcW w:w="624" w:type="dxa"/>
          </w:tcPr>
          <w:p w:rsidR="005D1390" w:rsidRPr="00C928A8" w:rsidRDefault="005D1390">
            <w:pPr>
              <w:pStyle w:val="TableText"/>
              <w:rPr>
                <w:spacing w:val="-20"/>
              </w:rPr>
            </w:pPr>
            <w:r w:rsidRPr="00C928A8">
              <w:rPr>
                <w:rFonts w:hint="cs"/>
                <w:spacing w:val="-20"/>
                <w:rtl/>
              </w:rPr>
              <w:t>14א10.</w:t>
            </w:r>
          </w:p>
        </w:tc>
        <w:tc>
          <w:tcPr>
            <w:tcW w:w="4650" w:type="dxa"/>
          </w:tcPr>
          <w:p w:rsidR="005D1390" w:rsidRDefault="005D1390" w:rsidP="003474A8">
            <w:pPr>
              <w:pStyle w:val="TableBlock"/>
            </w:pPr>
            <w:r>
              <w:rPr>
                <w:rFonts w:hint="cs"/>
                <w:rtl/>
              </w:rPr>
              <w:t xml:space="preserve">מי שנותן שירותים כאמור בסעיף 14ב וכל אדם אחר, לא ימכור בשטח בית העלמין </w:t>
            </w:r>
            <w:r w:rsidR="003474A8">
              <w:rPr>
                <w:rFonts w:hint="cs"/>
                <w:rtl/>
              </w:rPr>
              <w:t xml:space="preserve">או במרחק הקטן ממאה מטרים מפתחו </w:t>
            </w:r>
            <w:r>
              <w:rPr>
                <w:rFonts w:hint="cs"/>
                <w:rtl/>
              </w:rPr>
              <w:t>כל מוצר, נכס או שירות שאינו קשור במישרין לשירותי הה</w:t>
            </w:r>
            <w:r w:rsidR="003474A8">
              <w:rPr>
                <w:rFonts w:hint="cs"/>
                <w:rtl/>
              </w:rPr>
              <w:t xml:space="preserve">לוויה או הקבורה, אלא באישור השר; אישור כאמור יכול שיהיה כללי לסוגי מכירה או למכירה מסוימת לעניין סוגים </w:t>
            </w:r>
            <w:r w:rsidR="005A0787">
              <w:rPr>
                <w:rFonts w:hint="cs"/>
                <w:rtl/>
              </w:rPr>
              <w:t>של בתי עלמין או לבית עלמין מסוי</w:t>
            </w:r>
            <w:r w:rsidR="003474A8">
              <w:rPr>
                <w:rFonts w:hint="cs"/>
                <w:rtl/>
              </w:rPr>
              <w:t>ם."</w:t>
            </w:r>
          </w:p>
        </w:tc>
      </w:tr>
    </w:tbl>
    <w:p w:rsidR="001B0474" w:rsidRDefault="001B0474" w:rsidP="00E13C27">
      <w:pPr>
        <w:pStyle w:val="HeadDivreiHesber"/>
        <w:spacing w:before="0" w:after="0"/>
        <w:rPr>
          <w:rtl/>
        </w:rPr>
      </w:pPr>
    </w:p>
    <w:p w:rsidR="005A0787" w:rsidRDefault="005A0787" w:rsidP="00E13C27">
      <w:pPr>
        <w:pStyle w:val="HeadDivreiHesber"/>
        <w:spacing w:before="0" w:after="0"/>
        <w:rPr>
          <w:rtl/>
        </w:rPr>
      </w:pPr>
    </w:p>
    <w:p w:rsidR="005A0787" w:rsidRDefault="005A0787" w:rsidP="00E13C27">
      <w:pPr>
        <w:pStyle w:val="HeadDivreiHesber"/>
        <w:spacing w:before="0" w:after="0"/>
        <w:rPr>
          <w:rtl/>
        </w:rPr>
      </w:pPr>
    </w:p>
    <w:p w:rsidR="00E13C27" w:rsidRDefault="00E13C27" w:rsidP="00E13C27">
      <w:pPr>
        <w:pStyle w:val="HeadDivreiHesber"/>
        <w:spacing w:before="0" w:after="0"/>
        <w:rPr>
          <w:rtl/>
        </w:rPr>
      </w:pPr>
      <w:r>
        <w:rPr>
          <w:rFonts w:hint="cs"/>
          <w:rtl/>
        </w:rPr>
        <w:t>דברי הסבר</w:t>
      </w:r>
    </w:p>
    <w:p w:rsidR="00743B46" w:rsidRPr="00825888" w:rsidRDefault="00743B46" w:rsidP="00825888">
      <w:pPr>
        <w:pStyle w:val="Hesber"/>
        <w:rPr>
          <w:rtl/>
        </w:rPr>
      </w:pPr>
      <w:r w:rsidRPr="00825888">
        <w:rPr>
          <w:rFonts w:hint="cs"/>
          <w:rtl/>
        </w:rPr>
        <w:t>בבתי העלמין קיימת תופעה, לפיה מסתובבים בשטח המקום אנשים המוכרים קמעות ותשמישי קדושה למשפחות האבלות. המשפחות, שאינן יודעות את נפשן מרוב צער, ולעיתים קרובות גם אינן מתמצאות בהלכות הדת לעומקן, חשות חובה הלכתית ברכישת מוצרים אלו. תופעה זו מתרחבת גם אל המבקרים הנוספים שמרגישים צורך לנחם את המשפחה. מדובר כמובן  בניצול ציני של אבלם של האנשים לצורך עשיית רווח, תופעה שיש למנוע.</w:t>
      </w:r>
    </w:p>
    <w:p w:rsidR="00743B46" w:rsidRDefault="00743B46" w:rsidP="00825888">
      <w:pPr>
        <w:pStyle w:val="Hesber"/>
        <w:rPr>
          <w:rtl/>
        </w:rPr>
      </w:pPr>
      <w:r w:rsidRPr="00825888">
        <w:rPr>
          <w:rFonts w:hint="cs"/>
          <w:rtl/>
        </w:rPr>
        <w:t xml:space="preserve">מטרתו של התיקון היא הסדרת הפעילות המותרת בשטח בית העלמין ומניעת ניצולם של האבלים. בנוסף, התיקון שואף להסדיר את סוגיית הזיהוי של עובדי חברה קדישא כך שיוכלו האבלים להבדיל בין גורמים מורשים שמטרתם סיוע בקבורה על פי ההלכה לבין גורמים בעלי אינטרסים פרטיים בשטח בית העלמין.  </w:t>
      </w:r>
    </w:p>
    <w:p w:rsidR="00F60259" w:rsidRDefault="00F60259" w:rsidP="00825888">
      <w:pPr>
        <w:pStyle w:val="Hesber"/>
        <w:rPr>
          <w:rtl/>
        </w:rPr>
      </w:pPr>
    </w:p>
    <w:p w:rsidR="00F60259" w:rsidRDefault="00F60259" w:rsidP="00825888">
      <w:pPr>
        <w:pStyle w:val="Hesber"/>
        <w:rPr>
          <w:rtl/>
        </w:rPr>
      </w:pPr>
    </w:p>
    <w:p w:rsidR="00F60259" w:rsidRDefault="00F60259" w:rsidP="00825888">
      <w:pPr>
        <w:pStyle w:val="Hesber"/>
        <w:rPr>
          <w:rtl/>
        </w:rPr>
      </w:pPr>
    </w:p>
    <w:p w:rsidR="00F60259" w:rsidRDefault="00F60259" w:rsidP="00825888">
      <w:pPr>
        <w:pStyle w:val="Hesber"/>
        <w:rPr>
          <w:rtl/>
        </w:rPr>
      </w:pPr>
    </w:p>
    <w:p w:rsidR="00F60259" w:rsidRDefault="00F60259" w:rsidP="00825888">
      <w:pPr>
        <w:pStyle w:val="Hesber"/>
        <w:rPr>
          <w:rtl/>
        </w:rPr>
      </w:pPr>
    </w:p>
    <w:p w:rsidR="00F60259" w:rsidRPr="00825888" w:rsidRDefault="00F60259" w:rsidP="00825888">
      <w:pPr>
        <w:pStyle w:val="Hesber"/>
      </w:pPr>
    </w:p>
    <w:p w:rsidR="00C928A8" w:rsidRDefault="00C928A8" w:rsidP="00C928A8">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w:t>
      </w:r>
    </w:p>
    <w:p w:rsidR="00C928A8" w:rsidRDefault="00C928A8" w:rsidP="00C928A8">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הוגשה ליו"ר הכנסת והסגנים</w:t>
      </w:r>
    </w:p>
    <w:p w:rsidR="00C928A8" w:rsidRDefault="00C928A8" w:rsidP="00C928A8">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והונחה על שולחן הכנסת ביום</w:t>
      </w:r>
    </w:p>
    <w:p w:rsidR="00C928A8" w:rsidRDefault="00C928A8" w:rsidP="00C928A8">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כ"ב באב התשע"ג – 29.7.13</w:t>
      </w:r>
    </w:p>
    <w:p w:rsidR="00E13C27" w:rsidRPr="00743B46" w:rsidRDefault="00E13C27" w:rsidP="00E13C27">
      <w:pPr>
        <w:pStyle w:val="Hesber"/>
        <w:rPr>
          <w:rtl/>
        </w:rPr>
      </w:pPr>
    </w:p>
    <w:sectPr w:rsidR="00E13C27" w:rsidRPr="00743B46"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3EC2" w:rsidRDefault="00453EC2">
      <w:r>
        <w:separator/>
      </w:r>
    </w:p>
  </w:endnote>
  <w:endnote w:type="continuationSeparator" w:id="0">
    <w:p w:rsidR="00453EC2" w:rsidRDefault="00453E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rsidR="001A0623" w:rsidRDefault="001A062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B32013">
      <w:rPr>
        <w:rStyle w:val="aa"/>
        <w:noProof/>
        <w:rtl/>
      </w:rPr>
      <w:t>2</w:t>
    </w:r>
    <w:r>
      <w:rPr>
        <w:rStyle w:val="aa"/>
        <w:rtl/>
      </w:rPr>
      <w:fldChar w:fldCharType="end"/>
    </w:r>
  </w:p>
  <w:p w:rsidR="001A0623" w:rsidRDefault="001A062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3EC2" w:rsidRDefault="00453EC2">
      <w:r>
        <w:separator/>
      </w:r>
    </w:p>
  </w:footnote>
  <w:footnote w:type="continuationSeparator" w:id="0">
    <w:p w:rsidR="00453EC2" w:rsidRDefault="00453EC2">
      <w:r>
        <w:continuationSeparator/>
      </w:r>
    </w:p>
  </w:footnote>
  <w:footnote w:type="continuationNotice" w:id="1">
    <w:p w:rsidR="00453EC2" w:rsidRDefault="00453EC2"/>
  </w:footnote>
  <w:footnote w:id="2">
    <w:p w:rsidR="005D1390" w:rsidRDefault="005D1390">
      <w:pPr>
        <w:pStyle w:val="a4"/>
      </w:pPr>
      <w:r>
        <w:rPr>
          <w:rStyle w:val="a5"/>
        </w:rPr>
        <w:footnoteRef/>
      </w:r>
      <w:r>
        <w:rPr>
          <w:rtl/>
        </w:rPr>
        <w:t xml:space="preserve"> </w:t>
      </w:r>
      <w:r>
        <w:rPr>
          <w:rFonts w:hint="cs"/>
          <w:rtl/>
        </w:rPr>
        <w:t xml:space="preserve"> ס"ח התשל"א, עמ' 130.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06FA5B12"/>
    <w:multiLevelType w:val="hybridMultilevel"/>
    <w:tmpl w:val="FCE0C866"/>
    <w:lvl w:ilvl="0" w:tplc="BE0E9DAA">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536E76D0"/>
    <w:multiLevelType w:val="hybridMultilevel"/>
    <w:tmpl w:val="4A04E83C"/>
    <w:lvl w:ilvl="0" w:tplc="1D7EBCB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81A6B7A"/>
    <w:multiLevelType w:val="hybridMultilevel"/>
    <w:tmpl w:val="1C347304"/>
    <w:lvl w:ilvl="0" w:tplc="9486767E">
      <w:start w:val="1"/>
      <w:numFmt w:val="hebrew1"/>
      <w:lvlText w:val="(%1)"/>
      <w:lvlJc w:val="left"/>
      <w:pPr>
        <w:ind w:left="420" w:hanging="360"/>
      </w:pPr>
      <w:rPr>
        <w:rFonts w:hint="default"/>
        <w:sz w:val="2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4">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4"/>
  </w:num>
  <w:num w:numId="13">
    <w:abstractNumId w:val="12"/>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8017lsCopyOriginal.docx"/>
    <w:docVar w:name="StartMode" w:val="2"/>
  </w:docVars>
  <w:rsids>
    <w:rsidRoot w:val="00DB7060"/>
    <w:rsid w:val="00015B27"/>
    <w:rsid w:val="0008256F"/>
    <w:rsid w:val="000A542E"/>
    <w:rsid w:val="001207F8"/>
    <w:rsid w:val="00121924"/>
    <w:rsid w:val="001279A8"/>
    <w:rsid w:val="0014195F"/>
    <w:rsid w:val="00152609"/>
    <w:rsid w:val="00153E1B"/>
    <w:rsid w:val="00170AC4"/>
    <w:rsid w:val="001A0623"/>
    <w:rsid w:val="001B0474"/>
    <w:rsid w:val="001C23B0"/>
    <w:rsid w:val="00203A7F"/>
    <w:rsid w:val="002200A1"/>
    <w:rsid w:val="002362BF"/>
    <w:rsid w:val="00236EF9"/>
    <w:rsid w:val="00241B97"/>
    <w:rsid w:val="00254605"/>
    <w:rsid w:val="002672E2"/>
    <w:rsid w:val="002728B4"/>
    <w:rsid w:val="00292712"/>
    <w:rsid w:val="002C2E29"/>
    <w:rsid w:val="003232A2"/>
    <w:rsid w:val="003474A8"/>
    <w:rsid w:val="003710F6"/>
    <w:rsid w:val="00386E88"/>
    <w:rsid w:val="003D74A0"/>
    <w:rsid w:val="004033D8"/>
    <w:rsid w:val="00453EC2"/>
    <w:rsid w:val="004D3876"/>
    <w:rsid w:val="004E4552"/>
    <w:rsid w:val="00553C9D"/>
    <w:rsid w:val="005A0787"/>
    <w:rsid w:val="005B064E"/>
    <w:rsid w:val="005D1390"/>
    <w:rsid w:val="005D51AE"/>
    <w:rsid w:val="006072A8"/>
    <w:rsid w:val="00644940"/>
    <w:rsid w:val="006818A9"/>
    <w:rsid w:val="006C1D0D"/>
    <w:rsid w:val="0070601E"/>
    <w:rsid w:val="00743B46"/>
    <w:rsid w:val="00765F66"/>
    <w:rsid w:val="007D5A12"/>
    <w:rsid w:val="007E59F9"/>
    <w:rsid w:val="00810BCD"/>
    <w:rsid w:val="00812C98"/>
    <w:rsid w:val="00814D92"/>
    <w:rsid w:val="00825888"/>
    <w:rsid w:val="00892135"/>
    <w:rsid w:val="00895449"/>
    <w:rsid w:val="00897879"/>
    <w:rsid w:val="008C2DDC"/>
    <w:rsid w:val="008F0D63"/>
    <w:rsid w:val="008F2C35"/>
    <w:rsid w:val="00900D03"/>
    <w:rsid w:val="0091204F"/>
    <w:rsid w:val="009203DB"/>
    <w:rsid w:val="00934A1D"/>
    <w:rsid w:val="00943386"/>
    <w:rsid w:val="00957589"/>
    <w:rsid w:val="00982412"/>
    <w:rsid w:val="00A26BD6"/>
    <w:rsid w:val="00A82CB7"/>
    <w:rsid w:val="00AC36F7"/>
    <w:rsid w:val="00B32013"/>
    <w:rsid w:val="00B35784"/>
    <w:rsid w:val="00BC45FB"/>
    <w:rsid w:val="00C44319"/>
    <w:rsid w:val="00C9176A"/>
    <w:rsid w:val="00C928A8"/>
    <w:rsid w:val="00D41AB0"/>
    <w:rsid w:val="00D867D7"/>
    <w:rsid w:val="00DB7060"/>
    <w:rsid w:val="00DE3153"/>
    <w:rsid w:val="00E13C27"/>
    <w:rsid w:val="00E33BBD"/>
    <w:rsid w:val="00E45103"/>
    <w:rsid w:val="00E665B9"/>
    <w:rsid w:val="00EA01E6"/>
    <w:rsid w:val="00EA758F"/>
    <w:rsid w:val="00ED4A6F"/>
    <w:rsid w:val="00EF3A3A"/>
    <w:rsid w:val="00F60259"/>
    <w:rsid w:val="00F6374A"/>
    <w:rsid w:val="00FC7AA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7F8"/>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rsid w:val="00943386"/>
    <w:pPr>
      <w:tabs>
        <w:tab w:val="left" w:pos="1191"/>
        <w:tab w:val="left" w:pos="1587"/>
      </w:tabs>
      <w:spacing w:before="240" w:after="240" w:line="480" w:lineRule="auto"/>
      <w:jc w:val="center"/>
    </w:pPr>
  </w:style>
  <w:style w:type="paragraph" w:customStyle="1" w:styleId="Cover2-HatzaotHok">
    <w:name w:val="Cover 2-HatzaotHok"/>
    <w:basedOn w:val="Cover1-Reshumot"/>
    <w:rsid w:val="00943386"/>
    <w:rPr>
      <w:sz w:val="36"/>
      <w:szCs w:val="52"/>
    </w:rPr>
  </w:style>
  <w:style w:type="paragraph" w:customStyle="1" w:styleId="Cover3-Haknesset">
    <w:name w:val="Cover 3-Haknesset"/>
    <w:basedOn w:val="Cover1-Reshumot"/>
    <w:rsid w:val="00943386"/>
    <w:rPr>
      <w:b/>
      <w:bCs/>
      <w:spacing w:val="60"/>
    </w:rPr>
  </w:style>
  <w:style w:type="paragraph" w:customStyle="1" w:styleId="Cover4-Date">
    <w:name w:val="Cover 4-Date"/>
    <w:basedOn w:val="Noparagraphstyle"/>
    <w:rsid w:val="00943386"/>
    <w:pPr>
      <w:pBdr>
        <w:bottom w:val="single" w:sz="4" w:space="0" w:color="auto"/>
      </w:pBdr>
      <w:tabs>
        <w:tab w:val="center" w:pos="4820"/>
        <w:tab w:val="right" w:pos="9639"/>
      </w:tabs>
      <w:spacing w:before="240" w:after="240"/>
    </w:p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Noparagraphstyle"/>
    <w:rsid w:val="00943386"/>
    <w:pPr>
      <w:keepNext/>
      <w:keepLines/>
      <w:pageBreakBefore/>
      <w:spacing w:before="480"/>
      <w:jc w:val="both"/>
    </w:pPr>
    <w:rPr>
      <w:b/>
      <w:bCs/>
    </w:rPr>
  </w:style>
  <w:style w:type="paragraph" w:customStyle="1" w:styleId="HeadHatzaotHok">
    <w:name w:val="Head HatzaotHok"/>
    <w:basedOn w:val="Noparagraphstyle"/>
    <w:rsid w:val="00943386"/>
    <w:pPr>
      <w:keepNext/>
      <w:keepLines/>
      <w:spacing w:before="240"/>
      <w:jc w:val="center"/>
    </w:pPr>
    <w:rPr>
      <w:b/>
      <w:bCs/>
    </w:rPr>
  </w:style>
  <w:style w:type="paragraph" w:customStyle="1" w:styleId="HeadHatzaotHok4Futer">
    <w:name w:val="Head HatzaotHok4Futer"/>
    <w:basedOn w:val="HeadHatzaotHok"/>
    <w:rsid w:val="00943386"/>
    <w:pPr>
      <w:spacing w:before="120" w:after="120"/>
    </w:pPr>
    <w:rPr>
      <w:color w:val="FF0000"/>
      <w:w w:val="80"/>
    </w:rPr>
  </w:style>
  <w:style w:type="paragraph" w:styleId="a3">
    <w:name w:val="endnote text"/>
    <w:basedOn w:val="Ragil"/>
    <w:semiHidden/>
    <w:rsid w:val="00943386"/>
    <w:pPr>
      <w:ind w:left="227" w:hanging="227"/>
    </w:pPr>
    <w:rPr>
      <w:sz w:val="14"/>
      <w:szCs w:val="22"/>
    </w:rPr>
  </w:style>
  <w:style w:type="paragraph" w:customStyle="1" w:styleId="TableText">
    <w:name w:val="Table Text"/>
    <w:basedOn w:val="Ragil"/>
    <w:rsid w:val="00943386"/>
    <w:pPr>
      <w:keepLines/>
      <w:tabs>
        <w:tab w:val="left" w:pos="624"/>
        <w:tab w:val="left" w:pos="1247"/>
      </w:tabs>
      <w:ind w:right="57" w:firstLine="0"/>
    </w:pPr>
  </w:style>
  <w:style w:type="paragraph" w:customStyle="1" w:styleId="TableSideHeading">
    <w:name w:val="Table SideHeading"/>
    <w:basedOn w:val="TableText"/>
    <w:rsid w:val="00943386"/>
  </w:style>
  <w:style w:type="paragraph" w:customStyle="1" w:styleId="TableBlock">
    <w:name w:val="Table Block"/>
    <w:basedOn w:val="TableText"/>
    <w:rsid w:val="00943386"/>
    <w:pPr>
      <w:ind w:right="0"/>
      <w:jc w:val="both"/>
    </w:pPr>
  </w:style>
  <w:style w:type="paragraph" w:customStyle="1" w:styleId="TableHead">
    <w:name w:val="Table Head"/>
    <w:basedOn w:val="TableText"/>
    <w:rsid w:val="00943386"/>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943386"/>
  </w:style>
  <w:style w:type="paragraph" w:customStyle="1" w:styleId="Hesber">
    <w:name w:val="Hesber"/>
    <w:basedOn w:val="Ragil"/>
    <w:rsid w:val="00943386"/>
    <w:pPr>
      <w:jc w:val="both"/>
    </w:pPr>
  </w:style>
  <w:style w:type="paragraph" w:styleId="a4">
    <w:name w:val="footnote text"/>
    <w:basedOn w:val="Ragil"/>
    <w:autoRedefine/>
    <w:semiHidden/>
    <w:rsid w:val="00943386"/>
    <w:pPr>
      <w:spacing w:line="240" w:lineRule="auto"/>
      <w:ind w:left="227" w:hanging="227"/>
    </w:pPr>
    <w:rPr>
      <w:sz w:val="14"/>
      <w:szCs w:val="20"/>
    </w:rPr>
  </w:style>
  <w:style w:type="character" w:styleId="a5">
    <w:name w:val="footnote reference"/>
    <w:semiHidden/>
    <w:rsid w:val="00943386"/>
    <w:rPr>
      <w:vertAlign w:val="superscript"/>
    </w:rPr>
  </w:style>
  <w:style w:type="paragraph" w:customStyle="1" w:styleId="HesberHeading">
    <w:name w:val="Hesber Heading"/>
    <w:basedOn w:val="Hesber"/>
    <w:rsid w:val="00943386"/>
    <w:pPr>
      <w:keepNext/>
      <w:keepLines/>
      <w:spacing w:before="240"/>
      <w:ind w:firstLine="0"/>
    </w:pPr>
    <w:rPr>
      <w:b/>
      <w:bCs/>
    </w:rPr>
  </w:style>
  <w:style w:type="paragraph" w:customStyle="1" w:styleId="HesberWriters">
    <w:name w:val="Hesber Writers"/>
    <w:basedOn w:val="Hesber"/>
    <w:rsid w:val="00943386"/>
    <w:pPr>
      <w:spacing w:before="120" w:after="6000"/>
      <w:ind w:left="1418" w:firstLine="0"/>
      <w:jc w:val="right"/>
    </w:pPr>
    <w:rPr>
      <w:b/>
      <w:bCs/>
    </w:rPr>
  </w:style>
  <w:style w:type="paragraph" w:customStyle="1" w:styleId="Hesber1st">
    <w:name w:val="Hesber 1st"/>
    <w:basedOn w:val="Hesber"/>
    <w:rsid w:val="00943386"/>
    <w:pPr>
      <w:tabs>
        <w:tab w:val="left" w:pos="680"/>
        <w:tab w:val="left" w:pos="1020"/>
      </w:tabs>
      <w:ind w:firstLine="0"/>
    </w:pPr>
  </w:style>
  <w:style w:type="character" w:styleId="a6">
    <w:name w:val="endnote reference"/>
    <w:semiHidden/>
    <w:rsid w:val="00943386"/>
    <w:rPr>
      <w:vertAlign w:val="superscript"/>
    </w:rPr>
  </w:style>
  <w:style w:type="paragraph" w:customStyle="1" w:styleId="TableBlockOutdent">
    <w:name w:val="Table BlockOutdent"/>
    <w:basedOn w:val="TableBlock"/>
    <w:rsid w:val="00943386"/>
    <w:pPr>
      <w:ind w:left="624" w:hanging="624"/>
    </w:pPr>
  </w:style>
  <w:style w:type="paragraph" w:styleId="a7">
    <w:name w:val="header"/>
    <w:basedOn w:val="a"/>
    <w:rsid w:val="00943386"/>
    <w:pPr>
      <w:tabs>
        <w:tab w:val="center" w:pos="4153"/>
        <w:tab w:val="right" w:pos="8306"/>
      </w:tabs>
    </w:pPr>
  </w:style>
  <w:style w:type="paragraph" w:styleId="a8">
    <w:name w:val="footer"/>
    <w:basedOn w:val="a"/>
    <w:rsid w:val="00943386"/>
    <w:pPr>
      <w:tabs>
        <w:tab w:val="center" w:pos="4153"/>
        <w:tab w:val="right" w:pos="8306"/>
      </w:tabs>
    </w:pPr>
  </w:style>
  <w:style w:type="paragraph" w:customStyle="1" w:styleId="HeadDivreiHesber">
    <w:name w:val="Head DivreiHesber"/>
    <w:basedOn w:val="Ragil"/>
    <w:rsid w:val="00943386"/>
    <w:pPr>
      <w:spacing w:before="360" w:after="120"/>
      <w:ind w:firstLine="0"/>
      <w:jc w:val="center"/>
    </w:pPr>
    <w:rPr>
      <w:b/>
      <w:spacing w:val="40"/>
    </w:rPr>
  </w:style>
  <w:style w:type="paragraph" w:customStyle="1" w:styleId="Ragil">
    <w:name w:val="Ragil"/>
    <w:basedOn w:val="Noparagraphstyle"/>
    <w:rsid w:val="00943386"/>
    <w:pPr>
      <w:ind w:firstLine="340"/>
    </w:p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1207F8"/>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7F8"/>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rsid w:val="00943386"/>
    <w:pPr>
      <w:tabs>
        <w:tab w:val="left" w:pos="1191"/>
        <w:tab w:val="left" w:pos="1587"/>
      </w:tabs>
      <w:spacing w:before="240" w:after="240" w:line="480" w:lineRule="auto"/>
      <w:jc w:val="center"/>
    </w:pPr>
  </w:style>
  <w:style w:type="paragraph" w:customStyle="1" w:styleId="Cover2-HatzaotHok">
    <w:name w:val="Cover 2-HatzaotHok"/>
    <w:basedOn w:val="Cover1-Reshumot"/>
    <w:rsid w:val="00943386"/>
    <w:rPr>
      <w:sz w:val="36"/>
      <w:szCs w:val="52"/>
    </w:rPr>
  </w:style>
  <w:style w:type="paragraph" w:customStyle="1" w:styleId="Cover3-Haknesset">
    <w:name w:val="Cover 3-Haknesset"/>
    <w:basedOn w:val="Cover1-Reshumot"/>
    <w:rsid w:val="00943386"/>
    <w:rPr>
      <w:b/>
      <w:bCs/>
      <w:spacing w:val="60"/>
    </w:rPr>
  </w:style>
  <w:style w:type="paragraph" w:customStyle="1" w:styleId="Cover4-Date">
    <w:name w:val="Cover 4-Date"/>
    <w:basedOn w:val="Noparagraphstyle"/>
    <w:rsid w:val="00943386"/>
    <w:pPr>
      <w:pBdr>
        <w:bottom w:val="single" w:sz="4" w:space="0" w:color="auto"/>
      </w:pBdr>
      <w:tabs>
        <w:tab w:val="center" w:pos="4820"/>
        <w:tab w:val="right" w:pos="9639"/>
      </w:tabs>
      <w:spacing w:before="240" w:after="240"/>
    </w:p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Noparagraphstyle"/>
    <w:rsid w:val="00943386"/>
    <w:pPr>
      <w:keepNext/>
      <w:keepLines/>
      <w:pageBreakBefore/>
      <w:spacing w:before="480"/>
      <w:jc w:val="both"/>
    </w:pPr>
    <w:rPr>
      <w:b/>
      <w:bCs/>
    </w:rPr>
  </w:style>
  <w:style w:type="paragraph" w:customStyle="1" w:styleId="HeadHatzaotHok">
    <w:name w:val="Head HatzaotHok"/>
    <w:basedOn w:val="Noparagraphstyle"/>
    <w:rsid w:val="00943386"/>
    <w:pPr>
      <w:keepNext/>
      <w:keepLines/>
      <w:spacing w:before="240"/>
      <w:jc w:val="center"/>
    </w:pPr>
    <w:rPr>
      <w:b/>
      <w:bCs/>
    </w:rPr>
  </w:style>
  <w:style w:type="paragraph" w:customStyle="1" w:styleId="HeadHatzaotHok4Futer">
    <w:name w:val="Head HatzaotHok4Futer"/>
    <w:basedOn w:val="HeadHatzaotHok"/>
    <w:rsid w:val="00943386"/>
    <w:pPr>
      <w:spacing w:before="120" w:after="120"/>
    </w:pPr>
    <w:rPr>
      <w:color w:val="FF0000"/>
      <w:w w:val="80"/>
    </w:rPr>
  </w:style>
  <w:style w:type="paragraph" w:styleId="a3">
    <w:name w:val="endnote text"/>
    <w:basedOn w:val="Ragil"/>
    <w:semiHidden/>
    <w:rsid w:val="00943386"/>
    <w:pPr>
      <w:ind w:left="227" w:hanging="227"/>
    </w:pPr>
    <w:rPr>
      <w:sz w:val="14"/>
      <w:szCs w:val="22"/>
    </w:rPr>
  </w:style>
  <w:style w:type="paragraph" w:customStyle="1" w:styleId="TableText">
    <w:name w:val="Table Text"/>
    <w:basedOn w:val="Ragil"/>
    <w:rsid w:val="00943386"/>
    <w:pPr>
      <w:keepLines/>
      <w:tabs>
        <w:tab w:val="left" w:pos="624"/>
        <w:tab w:val="left" w:pos="1247"/>
      </w:tabs>
      <w:ind w:right="57" w:firstLine="0"/>
    </w:pPr>
  </w:style>
  <w:style w:type="paragraph" w:customStyle="1" w:styleId="TableSideHeading">
    <w:name w:val="Table SideHeading"/>
    <w:basedOn w:val="TableText"/>
    <w:rsid w:val="00943386"/>
  </w:style>
  <w:style w:type="paragraph" w:customStyle="1" w:styleId="TableBlock">
    <w:name w:val="Table Block"/>
    <w:basedOn w:val="TableText"/>
    <w:rsid w:val="00943386"/>
    <w:pPr>
      <w:ind w:right="0"/>
      <w:jc w:val="both"/>
    </w:pPr>
  </w:style>
  <w:style w:type="paragraph" w:customStyle="1" w:styleId="TableHead">
    <w:name w:val="Table Head"/>
    <w:basedOn w:val="TableText"/>
    <w:rsid w:val="00943386"/>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943386"/>
  </w:style>
  <w:style w:type="paragraph" w:customStyle="1" w:styleId="Hesber">
    <w:name w:val="Hesber"/>
    <w:basedOn w:val="Ragil"/>
    <w:rsid w:val="00943386"/>
    <w:pPr>
      <w:jc w:val="both"/>
    </w:pPr>
  </w:style>
  <w:style w:type="paragraph" w:styleId="a4">
    <w:name w:val="footnote text"/>
    <w:basedOn w:val="Ragil"/>
    <w:autoRedefine/>
    <w:semiHidden/>
    <w:rsid w:val="00943386"/>
    <w:pPr>
      <w:spacing w:line="240" w:lineRule="auto"/>
      <w:ind w:left="227" w:hanging="227"/>
    </w:pPr>
    <w:rPr>
      <w:sz w:val="14"/>
      <w:szCs w:val="20"/>
    </w:rPr>
  </w:style>
  <w:style w:type="character" w:styleId="a5">
    <w:name w:val="footnote reference"/>
    <w:semiHidden/>
    <w:rsid w:val="00943386"/>
    <w:rPr>
      <w:vertAlign w:val="superscript"/>
    </w:rPr>
  </w:style>
  <w:style w:type="paragraph" w:customStyle="1" w:styleId="HesberHeading">
    <w:name w:val="Hesber Heading"/>
    <w:basedOn w:val="Hesber"/>
    <w:rsid w:val="00943386"/>
    <w:pPr>
      <w:keepNext/>
      <w:keepLines/>
      <w:spacing w:before="240"/>
      <w:ind w:firstLine="0"/>
    </w:pPr>
    <w:rPr>
      <w:b/>
      <w:bCs/>
    </w:rPr>
  </w:style>
  <w:style w:type="paragraph" w:customStyle="1" w:styleId="HesberWriters">
    <w:name w:val="Hesber Writers"/>
    <w:basedOn w:val="Hesber"/>
    <w:rsid w:val="00943386"/>
    <w:pPr>
      <w:spacing w:before="120" w:after="6000"/>
      <w:ind w:left="1418" w:firstLine="0"/>
      <w:jc w:val="right"/>
    </w:pPr>
    <w:rPr>
      <w:b/>
      <w:bCs/>
    </w:rPr>
  </w:style>
  <w:style w:type="paragraph" w:customStyle="1" w:styleId="Hesber1st">
    <w:name w:val="Hesber 1st"/>
    <w:basedOn w:val="Hesber"/>
    <w:rsid w:val="00943386"/>
    <w:pPr>
      <w:tabs>
        <w:tab w:val="left" w:pos="680"/>
        <w:tab w:val="left" w:pos="1020"/>
      </w:tabs>
      <w:ind w:firstLine="0"/>
    </w:pPr>
  </w:style>
  <w:style w:type="character" w:styleId="a6">
    <w:name w:val="endnote reference"/>
    <w:semiHidden/>
    <w:rsid w:val="00943386"/>
    <w:rPr>
      <w:vertAlign w:val="superscript"/>
    </w:rPr>
  </w:style>
  <w:style w:type="paragraph" w:customStyle="1" w:styleId="TableBlockOutdent">
    <w:name w:val="Table BlockOutdent"/>
    <w:basedOn w:val="TableBlock"/>
    <w:rsid w:val="00943386"/>
    <w:pPr>
      <w:ind w:left="624" w:hanging="624"/>
    </w:pPr>
  </w:style>
  <w:style w:type="paragraph" w:styleId="a7">
    <w:name w:val="header"/>
    <w:basedOn w:val="a"/>
    <w:rsid w:val="00943386"/>
    <w:pPr>
      <w:tabs>
        <w:tab w:val="center" w:pos="4153"/>
        <w:tab w:val="right" w:pos="8306"/>
      </w:tabs>
    </w:pPr>
  </w:style>
  <w:style w:type="paragraph" w:styleId="a8">
    <w:name w:val="footer"/>
    <w:basedOn w:val="a"/>
    <w:rsid w:val="00943386"/>
    <w:pPr>
      <w:tabs>
        <w:tab w:val="center" w:pos="4153"/>
        <w:tab w:val="right" w:pos="8306"/>
      </w:tabs>
    </w:pPr>
  </w:style>
  <w:style w:type="paragraph" w:customStyle="1" w:styleId="HeadDivreiHesber">
    <w:name w:val="Head DivreiHesber"/>
    <w:basedOn w:val="Ragil"/>
    <w:rsid w:val="00943386"/>
    <w:pPr>
      <w:spacing w:before="360" w:after="120"/>
      <w:ind w:firstLine="0"/>
      <w:jc w:val="center"/>
    </w:pPr>
    <w:rPr>
      <w:b/>
      <w:spacing w:val="40"/>
    </w:rPr>
  </w:style>
  <w:style w:type="paragraph" w:customStyle="1" w:styleId="Ragil">
    <w:name w:val="Ragil"/>
    <w:basedOn w:val="Noparagraphstyle"/>
    <w:rsid w:val="00943386"/>
    <w:pPr>
      <w:ind w:firstLine="340"/>
    </w:p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1207F8"/>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606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9136F2-E08C-4FFF-BEA2-5DDD69BC46F1}"/>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customXml/itemProps4.xml><?xml version="1.0" encoding="utf-8"?>
<ds:datastoreItem xmlns:ds="http://schemas.openxmlformats.org/officeDocument/2006/customXml" ds:itemID="{47872B26-BA0A-487A-8B11-D5498128D689}"/>
</file>

<file path=docProps/app.xml><?xml version="1.0" encoding="utf-8"?>
<Properties xmlns="http://schemas.openxmlformats.org/officeDocument/2006/extended-properties" xmlns:vt="http://schemas.openxmlformats.org/officeDocument/2006/docPropsVTypes">
  <Template>Normal</Template>
  <TotalTime>2</TotalTime>
  <Pages>2</Pages>
  <Words>287</Words>
  <Characters>1435</Characters>
  <Application>Microsoft Office Word</Application>
  <DocSecurity>0</DocSecurity>
  <Lines>11</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עומר רוזנבלום</dc:creator>
  <cp:lastModifiedBy>שוש אזולאי</cp:lastModifiedBy>
  <cp:revision>2</cp:revision>
  <cp:lastPrinted>2013-12-05T08:14:00Z</cp:lastPrinted>
  <dcterms:created xsi:type="dcterms:W3CDTF">2013-12-05T08:17:00Z</dcterms:created>
  <dcterms:modified xsi:type="dcterms:W3CDTF">2013-12-05T08:17:00Z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