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65" w:rsidRDefault="002A6F65" w:rsidP="00FF75D7">
      <w:pPr>
        <w:pStyle w:val="HeadMitparsemetBaze"/>
      </w:pPr>
      <w:r>
        <w:rPr>
          <w:rFonts w:hint="cs"/>
          <w:rtl/>
        </w:rPr>
        <w:t xml:space="preserve">מתפרסמת בזה הצעת חוק </w:t>
      </w:r>
      <w:r w:rsidR="006B0CC8" w:rsidRPr="00237FEC">
        <w:rPr>
          <w:rtl/>
        </w:rPr>
        <w:t>של חברי הכנסת מטעם הוועדה לקידום מעמד האישה של הכנסת:</w:t>
      </w:r>
    </w:p>
    <w:p w:rsidR="00C90A2A" w:rsidRPr="00C90A2A" w:rsidRDefault="00C90A2A" w:rsidP="0039695B">
      <w:pPr>
        <w:pStyle w:val="ab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 w:hint="cs"/>
          <w:rtl/>
        </w:rPr>
        <w:t>סימוכין</w:t>
      </w:r>
      <w:r w:rsidRPr="008D3386">
        <w:rPr>
          <w:rFonts w:cs="David" w:hint="cs"/>
          <w:rtl/>
        </w:rPr>
        <w:t xml:space="preserve">: </w:t>
      </w:r>
      <w:bookmarkStart w:id="0" w:name="AutoNumber"/>
      <w:r w:rsidR="0039695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</w:rPr>
        <w:instrText>FORMTEXT</w:instrText>
      </w:r>
      <w:r w:rsidR="0039695B">
        <w:rPr>
          <w:rFonts w:cs="David"/>
          <w:rtl/>
        </w:rPr>
        <w:instrText xml:space="preserve"> </w:instrText>
      </w:r>
      <w:r w:rsidR="003A6181">
        <w:rPr>
          <w:rFonts w:cs="David"/>
          <w:rtl/>
        </w:rPr>
      </w:r>
      <w:r w:rsidR="0039695B">
        <w:rPr>
          <w:rFonts w:cs="David"/>
          <w:rtl/>
        </w:rPr>
        <w:fldChar w:fldCharType="separate"/>
      </w:r>
      <w:r w:rsidR="003A6181">
        <w:rPr>
          <w:rFonts w:cs="David"/>
          <w:rtl/>
        </w:rPr>
        <w:t>03085613</w:t>
      </w:r>
      <w:r w:rsidR="0039695B">
        <w:rPr>
          <w:rFonts w:cs="David"/>
          <w:rtl/>
        </w:rPr>
        <w:fldChar w:fldCharType="end"/>
      </w:r>
      <w:bookmarkEnd w:id="0"/>
    </w:p>
    <w:p w:rsidR="002A6F65" w:rsidRDefault="002A6F65" w:rsidP="00B505FA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6B0CC8">
        <w:rPr>
          <w:rFonts w:hint="cs"/>
          <w:rtl/>
        </w:rPr>
        <w:t>למניעת הטרדה מינית (</w:t>
      </w:r>
      <w:r w:rsidR="006B0CC8" w:rsidRPr="00237FEC">
        <w:rPr>
          <w:rFonts w:hint="cs"/>
          <w:rtl/>
        </w:rPr>
        <w:t>תיקון</w:t>
      </w:r>
      <w:r w:rsidRPr="00237FEC">
        <w:rPr>
          <w:rFonts w:hint="cs"/>
          <w:rtl/>
        </w:rPr>
        <w:t xml:space="preserve"> </w:t>
      </w:r>
      <w:r w:rsidR="006B0CC8" w:rsidRPr="00237FEC">
        <w:rPr>
          <w:rFonts w:hint="cs"/>
          <w:rtl/>
        </w:rPr>
        <w:t>מס'</w:t>
      </w:r>
      <w:r w:rsidR="00237FEC">
        <w:rPr>
          <w:rFonts w:hint="cs"/>
          <w:rtl/>
        </w:rPr>
        <w:t xml:space="preserve"> </w:t>
      </w:r>
      <w:r w:rsidR="00237FEC" w:rsidRPr="00237FEC">
        <w:rPr>
          <w:rFonts w:hint="cs"/>
          <w:rtl/>
        </w:rPr>
        <w:t>9</w:t>
      </w:r>
      <w:r w:rsidRPr="00237FEC">
        <w:rPr>
          <w:rFonts w:hint="cs"/>
          <w:rtl/>
        </w:rPr>
        <w:t>)</w:t>
      </w:r>
      <w:r>
        <w:rPr>
          <w:rFonts w:hint="cs"/>
          <w:rtl/>
        </w:rPr>
        <w:t xml:space="preserve"> (</w:t>
      </w:r>
      <w:r w:rsidR="006B0CC8">
        <w:rPr>
          <w:rFonts w:hint="cs"/>
          <w:rtl/>
        </w:rPr>
        <w:t>פרסום תצלום</w:t>
      </w:r>
      <w:r w:rsidR="00584A78">
        <w:rPr>
          <w:rFonts w:hint="cs"/>
          <w:rtl/>
        </w:rPr>
        <w:t>,</w:t>
      </w:r>
      <w:r w:rsidR="006B0CC8">
        <w:rPr>
          <w:rFonts w:hint="cs"/>
          <w:rtl/>
        </w:rPr>
        <w:t xml:space="preserve"> </w:t>
      </w:r>
      <w:r w:rsidR="00584A78">
        <w:rPr>
          <w:rFonts w:hint="cs"/>
          <w:rtl/>
        </w:rPr>
        <w:t xml:space="preserve">סרט </w:t>
      </w:r>
      <w:r w:rsidR="006B0CC8">
        <w:rPr>
          <w:rFonts w:hint="cs"/>
          <w:rtl/>
        </w:rPr>
        <w:t>או הקלטה בעל אופי מיני</w:t>
      </w:r>
      <w:r>
        <w:rPr>
          <w:rFonts w:hint="cs"/>
          <w:rtl/>
        </w:rPr>
        <w:t xml:space="preserve">), </w:t>
      </w:r>
      <w:r w:rsidR="00237FEC">
        <w:rPr>
          <w:rtl/>
        </w:rPr>
        <w:br/>
      </w:r>
      <w:proofErr w:type="spellStart"/>
      <w:r>
        <w:rPr>
          <w:rFonts w:hint="cs"/>
          <w:rtl/>
        </w:rPr>
        <w:t>התשע"</w:t>
      </w:r>
      <w:r w:rsidR="00FF75D7">
        <w:rPr>
          <w:rFonts w:hint="cs"/>
          <w:rtl/>
        </w:rPr>
        <w:t>ג</w:t>
      </w:r>
      <w:proofErr w:type="spellEnd"/>
      <w:r>
        <w:rPr>
          <w:rFonts w:hint="cs"/>
          <w:rtl/>
        </w:rPr>
        <w:t>–201</w:t>
      </w:r>
      <w:r w:rsidR="00FF75D7">
        <w:rPr>
          <w:rFonts w:hint="cs"/>
          <w:rtl/>
        </w:rPr>
        <w:t>3</w:t>
      </w:r>
      <w:r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2A6F65" w:rsidTr="006B0CC8">
        <w:trPr>
          <w:cantSplit/>
          <w:trHeight w:val="60"/>
          <w:jc w:val="center"/>
        </w:trPr>
        <w:tc>
          <w:tcPr>
            <w:tcW w:w="1872" w:type="dxa"/>
          </w:tcPr>
          <w:p w:rsidR="002A6F65" w:rsidRDefault="006B0CC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  <w:hideMark/>
          </w:tcPr>
          <w:p w:rsidR="002A6F65" w:rsidRDefault="002A6F65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</w:tcPr>
          <w:p w:rsidR="002A6F65" w:rsidRDefault="006B0CC8" w:rsidP="006767FA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למניעת הטרדה מינית, </w:t>
            </w:r>
            <w:proofErr w:type="spellStart"/>
            <w:r>
              <w:rPr>
                <w:rFonts w:hint="cs"/>
                <w:rtl/>
              </w:rPr>
              <w:t>התשנ"ח</w:t>
            </w:r>
            <w:proofErr w:type="spellEnd"/>
            <w:r w:rsidR="003F1C6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1998</w:t>
            </w:r>
            <w:r>
              <w:rPr>
                <w:rStyle w:val="a8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3(א), אחרי פסקה (5) יבוא: </w:t>
            </w:r>
          </w:p>
        </w:tc>
      </w:tr>
      <w:tr w:rsidR="006B0CC8" w:rsidTr="006B0CC8">
        <w:trPr>
          <w:cantSplit/>
          <w:trHeight w:val="60"/>
          <w:jc w:val="center"/>
        </w:trPr>
        <w:tc>
          <w:tcPr>
            <w:tcW w:w="1872" w:type="dxa"/>
          </w:tcPr>
          <w:p w:rsidR="006B0CC8" w:rsidRDefault="006B0CC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B0CC8" w:rsidRDefault="006B0CC8" w:rsidP="006B0CC8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</w:tcPr>
          <w:p w:rsidR="006B0CC8" w:rsidRDefault="006B0CC8" w:rsidP="004765F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"(5א)</w:t>
            </w:r>
            <w:r>
              <w:rPr>
                <w:rtl/>
              </w:rPr>
              <w:tab/>
            </w:r>
            <w:r w:rsidRPr="006B0CC8">
              <w:rPr>
                <w:rtl/>
              </w:rPr>
              <w:t xml:space="preserve">פרסום </w:t>
            </w:r>
            <w:r w:rsidR="003F1C68" w:rsidRPr="006B0CC8">
              <w:rPr>
                <w:rtl/>
              </w:rPr>
              <w:t xml:space="preserve">ברבים </w:t>
            </w:r>
            <w:r w:rsidR="003F1C68">
              <w:rPr>
                <w:rFonts w:hint="cs"/>
                <w:rtl/>
              </w:rPr>
              <w:t xml:space="preserve">של </w:t>
            </w:r>
            <w:r w:rsidRPr="006B0CC8">
              <w:rPr>
                <w:rtl/>
              </w:rPr>
              <w:t xml:space="preserve">תצלום, סרט או הקלטה של אדם, כאשר הפרסום הוא בעל אופי מיני, בנסיבות שבהן הפרסום </w:t>
            </w:r>
            <w:r>
              <w:rPr>
                <w:rFonts w:hint="cs"/>
                <w:rtl/>
              </w:rPr>
              <w:t xml:space="preserve">עלול </w:t>
            </w:r>
            <w:r w:rsidRPr="006B0CC8">
              <w:rPr>
                <w:rtl/>
              </w:rPr>
              <w:t>להשפיל את האדם או לבזותו, ולא ניתנה הסכמת</w:t>
            </w:r>
            <w:r w:rsidRPr="002B51BD">
              <w:rPr>
                <w:rtl/>
              </w:rPr>
              <w:t>ו לפרסום</w:t>
            </w:r>
            <w:r w:rsidR="00FA0DF7" w:rsidRPr="002B51BD">
              <w:rPr>
                <w:rtl/>
              </w:rPr>
              <w:t xml:space="preserve">, </w:t>
            </w:r>
            <w:r w:rsidR="005A7495" w:rsidRPr="003A6181">
              <w:rPr>
                <w:rFonts w:hint="cs"/>
                <w:highlight w:val="yellow"/>
                <w:rtl/>
                <w:rPrChange w:id="1" w:author="תמי סלע" w:date="2013-07-30T09:53:00Z">
                  <w:rPr>
                    <w:rFonts w:hint="cs"/>
                    <w:rtl/>
                  </w:rPr>
                </w:rPrChange>
              </w:rPr>
              <w:t>ואולם ב</w:t>
            </w:r>
            <w:r w:rsidR="00E060AE" w:rsidRPr="003A6181">
              <w:rPr>
                <w:rFonts w:hint="cs"/>
                <w:highlight w:val="yellow"/>
                <w:rtl/>
                <w:rPrChange w:id="2" w:author="תמי סלע" w:date="2013-07-30T09:53:00Z">
                  <w:rPr>
                    <w:rFonts w:hint="cs"/>
                    <w:rtl/>
                  </w:rPr>
                </w:rPrChange>
              </w:rPr>
              <w:t xml:space="preserve">משפט </w:t>
            </w:r>
            <w:r w:rsidR="005A7495" w:rsidRPr="003A6181">
              <w:rPr>
                <w:rFonts w:hint="cs"/>
                <w:highlight w:val="yellow"/>
                <w:rtl/>
                <w:rPrChange w:id="3" w:author="תמי סלע" w:date="2013-07-30T09:53:00Z">
                  <w:rPr>
                    <w:rFonts w:hint="cs"/>
                    <w:rtl/>
                  </w:rPr>
                </w:rPrChange>
              </w:rPr>
              <w:t>פלילי או אזרחי לפי פסקה זו תהא זו הגנה טובה אם</w:t>
            </w:r>
            <w:r w:rsidR="005A7495">
              <w:rPr>
                <w:rFonts w:hint="cs"/>
                <w:rtl/>
              </w:rPr>
              <w:t xml:space="preserve"> ה</w:t>
            </w:r>
            <w:r w:rsidR="00FA0DF7" w:rsidRPr="002B51BD">
              <w:rPr>
                <w:rtl/>
              </w:rPr>
              <w:t xml:space="preserve">פרסום </w:t>
            </w:r>
            <w:r w:rsidR="005A7495">
              <w:rPr>
                <w:rFonts w:hint="cs"/>
                <w:rtl/>
              </w:rPr>
              <w:t xml:space="preserve">נעשה </w:t>
            </w:r>
            <w:r w:rsidR="00D629CF" w:rsidRPr="006767FA">
              <w:rPr>
                <w:rFonts w:hint="eastAsia"/>
                <w:rtl/>
              </w:rPr>
              <w:t>באקראי</w:t>
            </w:r>
            <w:r w:rsidR="00D629CF" w:rsidRPr="006767FA">
              <w:rPr>
                <w:rtl/>
              </w:rPr>
              <w:t xml:space="preserve"> ו</w:t>
            </w:r>
            <w:r w:rsidR="00FA0DF7" w:rsidRPr="006767FA">
              <w:rPr>
                <w:rFonts w:hint="eastAsia"/>
                <w:rtl/>
              </w:rPr>
              <w:t>בתום</w:t>
            </w:r>
            <w:r w:rsidR="004765FC">
              <w:rPr>
                <w:rtl/>
              </w:rPr>
              <w:t xml:space="preserve"> לב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או</w:t>
            </w:r>
            <w:r w:rsidR="00FA0DF7" w:rsidRPr="006767FA">
              <w:rPr>
                <w:rtl/>
              </w:rPr>
              <w:t xml:space="preserve"> </w:t>
            </w:r>
            <w:r w:rsidR="005A7495">
              <w:rPr>
                <w:rFonts w:hint="cs"/>
                <w:rtl/>
              </w:rPr>
              <w:t>ש</w:t>
            </w:r>
            <w:r w:rsidR="004765FC">
              <w:rPr>
                <w:rFonts w:hint="cs"/>
                <w:rtl/>
              </w:rPr>
              <w:t xml:space="preserve">יש </w:t>
            </w:r>
            <w:r w:rsidR="005A7495">
              <w:rPr>
                <w:rFonts w:hint="cs"/>
                <w:rtl/>
              </w:rPr>
              <w:t>ב</w:t>
            </w:r>
            <w:r w:rsidR="00D629CF" w:rsidRPr="006767FA">
              <w:rPr>
                <w:rFonts w:hint="eastAsia"/>
                <w:rtl/>
              </w:rPr>
              <w:t>פרסום</w:t>
            </w:r>
            <w:r w:rsidR="00D629CF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עני</w:t>
            </w:r>
            <w:r w:rsidR="00D629CF" w:rsidRPr="006767FA">
              <w:rPr>
                <w:rFonts w:hint="eastAsia"/>
                <w:rtl/>
              </w:rPr>
              <w:t>י</w:t>
            </w:r>
            <w:r w:rsidR="00FA0DF7" w:rsidRPr="006767FA">
              <w:rPr>
                <w:rFonts w:hint="eastAsia"/>
                <w:rtl/>
              </w:rPr>
              <w:t>ן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ציבורי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המצדיק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אותו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בנסיבות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העניין</w:t>
            </w:r>
            <w:r w:rsidR="00313591">
              <w:rPr>
                <w:rFonts w:hint="cs"/>
                <w:rtl/>
              </w:rPr>
              <w:t>,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ובלבד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שאינו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כוזב</w:t>
            </w:r>
            <w:r w:rsidRPr="006B0CC8">
              <w:rPr>
                <w:rtl/>
              </w:rPr>
              <w:t>; לעניין זה</w:t>
            </w:r>
            <w:r w:rsidR="001C7E94">
              <w:rPr>
                <w:rFonts w:hint="cs"/>
                <w:rtl/>
              </w:rPr>
              <w:t>,</w:t>
            </w:r>
            <w:r w:rsidRPr="006B0CC8">
              <w:rPr>
                <w:rtl/>
              </w:rPr>
              <w:t xml:space="preserve"> "תצלום</w:t>
            </w:r>
            <w:r w:rsidR="003F1C68">
              <w:rPr>
                <w:rFonts w:hint="cs"/>
                <w:rtl/>
              </w:rPr>
              <w:t>,</w:t>
            </w:r>
            <w:r w:rsidR="00313591">
              <w:rPr>
                <w:rFonts w:hint="cs"/>
                <w:rtl/>
              </w:rPr>
              <w:t xml:space="preserve"> </w:t>
            </w:r>
            <w:r w:rsidRPr="006B0CC8">
              <w:rPr>
                <w:rtl/>
              </w:rPr>
              <w:t>סרט</w:t>
            </w:r>
            <w:r w:rsidR="00C777CD">
              <w:rPr>
                <w:rFonts w:hint="cs"/>
                <w:rtl/>
              </w:rPr>
              <w:t xml:space="preserve"> או הקלטה"</w:t>
            </w:r>
            <w:r w:rsidRPr="006B0CC8">
              <w:rPr>
                <w:rtl/>
              </w:rPr>
              <w:t xml:space="preserve"> – לרבות </w:t>
            </w:r>
            <w:r w:rsidR="00AF1689">
              <w:rPr>
                <w:rFonts w:hint="cs"/>
                <w:rtl/>
              </w:rPr>
              <w:t xml:space="preserve">עריכה או שילוב של כל אחד מהם </w:t>
            </w:r>
            <w:r w:rsidRPr="006B0CC8">
              <w:rPr>
                <w:rtl/>
              </w:rPr>
              <w:t xml:space="preserve">באופן </w:t>
            </w:r>
            <w:r w:rsidR="00313591">
              <w:rPr>
                <w:rFonts w:hint="cs"/>
                <w:rtl/>
              </w:rPr>
              <w:t>ש</w:t>
            </w:r>
            <w:r w:rsidRPr="006B0CC8">
              <w:rPr>
                <w:rtl/>
              </w:rPr>
              <w:t xml:space="preserve">ניתן לזהות </w:t>
            </w:r>
            <w:r w:rsidR="00313591">
              <w:rPr>
                <w:rFonts w:hint="cs"/>
                <w:rtl/>
              </w:rPr>
              <w:t xml:space="preserve">בו </w:t>
            </w:r>
            <w:r w:rsidRPr="006B0CC8">
              <w:rPr>
                <w:rtl/>
              </w:rPr>
              <w:t>את הא</w:t>
            </w:r>
            <w:r>
              <w:rPr>
                <w:rtl/>
              </w:rPr>
              <w:t>דם</w:t>
            </w:r>
            <w:r>
              <w:rPr>
                <w:rFonts w:hint="cs"/>
                <w:rtl/>
              </w:rPr>
              <w:t>;".</w:t>
            </w:r>
          </w:p>
        </w:tc>
      </w:tr>
    </w:tbl>
    <w:p w:rsidR="002A6F65" w:rsidRDefault="002A6F65" w:rsidP="002A6F65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A35E3D" w:rsidRDefault="00313591" w:rsidP="0089689D">
      <w:pPr>
        <w:pStyle w:val="Hesber"/>
        <w:rPr>
          <w:rtl/>
        </w:rPr>
      </w:pPr>
      <w:r>
        <w:rPr>
          <w:rFonts w:hint="cs"/>
          <w:rtl/>
        </w:rPr>
        <w:t>סעיף 3(א) ל</w:t>
      </w:r>
      <w:r w:rsidR="00E97E49" w:rsidRPr="00537356">
        <w:rPr>
          <w:rtl/>
        </w:rPr>
        <w:t xml:space="preserve">חוק למניעת הטרדה מינית, </w:t>
      </w:r>
      <w:proofErr w:type="spellStart"/>
      <w:r w:rsidR="00E97E49" w:rsidRPr="00537356">
        <w:rPr>
          <w:rtl/>
        </w:rPr>
        <w:t>התשנ"ח</w:t>
      </w:r>
      <w:proofErr w:type="spellEnd"/>
      <w:r w:rsidR="00E97E49" w:rsidRPr="00537356">
        <w:rPr>
          <w:rtl/>
        </w:rPr>
        <w:t xml:space="preserve">–1998 </w:t>
      </w:r>
      <w:r w:rsidR="00E97E49">
        <w:rPr>
          <w:rFonts w:hint="cs"/>
          <w:rtl/>
        </w:rPr>
        <w:t xml:space="preserve">(להלן </w:t>
      </w:r>
      <w:r w:rsidR="00E97E49">
        <w:rPr>
          <w:rtl/>
        </w:rPr>
        <w:t>–</w:t>
      </w:r>
      <w:r w:rsidR="00E97E49">
        <w:rPr>
          <w:rFonts w:hint="cs"/>
          <w:rtl/>
        </w:rPr>
        <w:t xml:space="preserve"> החוק), </w:t>
      </w:r>
      <w:r w:rsidR="00E97E49" w:rsidRPr="00537356">
        <w:rPr>
          <w:rtl/>
        </w:rPr>
        <w:t>מפרט התנהגויות המהוות הטרדה מינית</w:t>
      </w:r>
      <w:r w:rsidR="008968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689D">
        <w:rPr>
          <w:rFonts w:hint="cs"/>
          <w:rtl/>
        </w:rPr>
        <w:t>ובכללן מעשים מגונים והתייחסויות מבזות ומשפילות בעלות אופי מיני</w:t>
      </w:r>
      <w:r w:rsidR="0089689D" w:rsidRPr="00537356">
        <w:rPr>
          <w:rtl/>
        </w:rPr>
        <w:t xml:space="preserve">. </w:t>
      </w:r>
      <w:r>
        <w:rPr>
          <w:rFonts w:hint="cs"/>
          <w:rtl/>
        </w:rPr>
        <w:t xml:space="preserve">מוצע להוסיף לרשימת התנהגויות אלה גם </w:t>
      </w:r>
      <w:r w:rsidRPr="00537356">
        <w:rPr>
          <w:rtl/>
        </w:rPr>
        <w:t xml:space="preserve">פרסום ברבים </w:t>
      </w:r>
      <w:r>
        <w:rPr>
          <w:rFonts w:hint="cs"/>
          <w:rtl/>
        </w:rPr>
        <w:t xml:space="preserve">של </w:t>
      </w:r>
      <w:r w:rsidRPr="00537356">
        <w:rPr>
          <w:rtl/>
        </w:rPr>
        <w:t>תצלום, סרט או הקלטה של אדם</w:t>
      </w:r>
      <w:r>
        <w:rPr>
          <w:rFonts w:hint="cs"/>
          <w:rtl/>
        </w:rPr>
        <w:t>, או עריכה או שילוב של תצלומים, סרטים או הקלטות</w:t>
      </w:r>
      <w:r w:rsidRPr="00537356">
        <w:rPr>
          <w:rtl/>
        </w:rPr>
        <w:t xml:space="preserve">, </w:t>
      </w:r>
      <w:r>
        <w:rPr>
          <w:rFonts w:hint="cs"/>
          <w:rtl/>
        </w:rPr>
        <w:t xml:space="preserve">ללא הסכמתו, </w:t>
      </w:r>
      <w:r w:rsidRPr="00537356">
        <w:rPr>
          <w:rtl/>
        </w:rPr>
        <w:t xml:space="preserve">בעל אופי מיני, בנסיבות שבהן הפרסום </w:t>
      </w:r>
      <w:r>
        <w:rPr>
          <w:rFonts w:hint="cs"/>
          <w:rtl/>
        </w:rPr>
        <w:t xml:space="preserve">עלול </w:t>
      </w:r>
      <w:r w:rsidRPr="00537356">
        <w:rPr>
          <w:rtl/>
        </w:rPr>
        <w:t>להשפיל</w:t>
      </w:r>
      <w:r>
        <w:rPr>
          <w:rFonts w:hint="cs"/>
          <w:rtl/>
        </w:rPr>
        <w:t>ו</w:t>
      </w:r>
      <w:r w:rsidRPr="00537356">
        <w:rPr>
          <w:rtl/>
        </w:rPr>
        <w:t xml:space="preserve"> או לבזותו.</w:t>
      </w:r>
      <w:r>
        <w:rPr>
          <w:rFonts w:hint="cs"/>
          <w:rtl/>
        </w:rPr>
        <w:t xml:space="preserve"> </w:t>
      </w:r>
      <w:r w:rsidR="00E97E49">
        <w:rPr>
          <w:rFonts w:hint="cs"/>
          <w:rtl/>
        </w:rPr>
        <w:t>בשנים האחרונות</w:t>
      </w:r>
      <w:r>
        <w:rPr>
          <w:rFonts w:hint="cs"/>
          <w:rtl/>
        </w:rPr>
        <w:t>, עם ההתפתחויות הטכנולוגיות,</w:t>
      </w:r>
      <w:r w:rsidR="00E97E49">
        <w:rPr>
          <w:rFonts w:hint="cs"/>
          <w:rtl/>
        </w:rPr>
        <w:t xml:space="preserve"> </w:t>
      </w:r>
      <w:r w:rsidR="00E97E49" w:rsidRPr="00C41E1F">
        <w:rPr>
          <w:rtl/>
        </w:rPr>
        <w:t>הולכת ומת</w:t>
      </w:r>
      <w:r w:rsidR="00E97E49">
        <w:rPr>
          <w:rFonts w:hint="cs"/>
          <w:rtl/>
        </w:rPr>
        <w:t>פשטת</w:t>
      </w:r>
      <w:r w:rsidR="00E97E49" w:rsidRPr="00FE6DCD">
        <w:rPr>
          <w:rtl/>
        </w:rPr>
        <w:t xml:space="preserve"> </w:t>
      </w:r>
      <w:r w:rsidR="00E97E49" w:rsidRPr="00E14C50">
        <w:rPr>
          <w:rtl/>
        </w:rPr>
        <w:t>תופעה</w:t>
      </w:r>
      <w:r w:rsidR="00E97E49" w:rsidRPr="00FE6DCD">
        <w:rPr>
          <w:rtl/>
        </w:rPr>
        <w:t xml:space="preserve"> </w:t>
      </w:r>
      <w:r w:rsidR="00E97E49">
        <w:rPr>
          <w:rFonts w:hint="cs"/>
          <w:rtl/>
        </w:rPr>
        <w:t xml:space="preserve">של </w:t>
      </w:r>
      <w:r w:rsidR="001C7E94" w:rsidRPr="006767FA">
        <w:rPr>
          <w:rFonts w:hint="eastAsia"/>
          <w:rtl/>
        </w:rPr>
        <w:t>פרסום</w:t>
      </w:r>
      <w:r w:rsidR="001C7E94" w:rsidRPr="006767FA">
        <w:rPr>
          <w:rtl/>
        </w:rPr>
        <w:t xml:space="preserve"> </w:t>
      </w:r>
      <w:r w:rsidR="00A018CD" w:rsidRPr="006767FA">
        <w:rPr>
          <w:rFonts w:hint="eastAsia"/>
          <w:rtl/>
        </w:rPr>
        <w:t>ברבים</w:t>
      </w:r>
      <w:r w:rsidR="00A018CD" w:rsidRPr="006767FA">
        <w:rPr>
          <w:rtl/>
        </w:rPr>
        <w:t xml:space="preserve"> של </w:t>
      </w:r>
      <w:r w:rsidR="00537356" w:rsidRPr="006767FA">
        <w:rPr>
          <w:rtl/>
        </w:rPr>
        <w:t>תצלומים</w:t>
      </w:r>
      <w:r w:rsidR="00E97E49">
        <w:rPr>
          <w:rFonts w:hint="cs"/>
          <w:rtl/>
        </w:rPr>
        <w:t xml:space="preserve">, </w:t>
      </w:r>
      <w:r w:rsidR="00537356" w:rsidRPr="006767FA">
        <w:rPr>
          <w:rtl/>
        </w:rPr>
        <w:t>סרטים</w:t>
      </w:r>
      <w:r w:rsidR="00E97E49">
        <w:rPr>
          <w:rFonts w:hint="cs"/>
          <w:rtl/>
        </w:rPr>
        <w:t xml:space="preserve"> או</w:t>
      </w:r>
      <w:r w:rsidR="00537356" w:rsidRPr="006767FA">
        <w:rPr>
          <w:rtl/>
        </w:rPr>
        <w:t xml:space="preserve"> </w:t>
      </w:r>
      <w:r w:rsidR="00E97E49">
        <w:rPr>
          <w:rFonts w:hint="cs"/>
          <w:rtl/>
        </w:rPr>
        <w:t xml:space="preserve">הקלטות </w:t>
      </w:r>
      <w:r w:rsidR="00537356" w:rsidRPr="006767FA">
        <w:rPr>
          <w:rtl/>
        </w:rPr>
        <w:t xml:space="preserve">בעל </w:t>
      </w:r>
      <w:r w:rsidR="00E04044">
        <w:rPr>
          <w:rFonts w:hint="cs"/>
          <w:rtl/>
        </w:rPr>
        <w:t>אופי</w:t>
      </w:r>
      <w:r w:rsidR="00E04044" w:rsidRPr="006767FA">
        <w:rPr>
          <w:rtl/>
        </w:rPr>
        <w:t xml:space="preserve"> </w:t>
      </w:r>
      <w:r w:rsidR="00537356" w:rsidRPr="006767FA">
        <w:rPr>
          <w:rtl/>
        </w:rPr>
        <w:t>מיני</w:t>
      </w:r>
      <w:r w:rsidR="00A018CD" w:rsidRPr="006767FA">
        <w:rPr>
          <w:rtl/>
        </w:rPr>
        <w:t>,</w:t>
      </w:r>
      <w:r w:rsidR="00537356" w:rsidRPr="006767FA">
        <w:rPr>
          <w:rtl/>
        </w:rPr>
        <w:t xml:space="preserve"> ללא הסכמת המצולמים.</w:t>
      </w:r>
      <w:r w:rsidR="001C7E94" w:rsidRPr="00FE6DCD">
        <w:rPr>
          <w:rtl/>
        </w:rPr>
        <w:t xml:space="preserve"> </w:t>
      </w:r>
      <w:r w:rsidR="004F2DAA">
        <w:rPr>
          <w:rFonts w:hint="cs"/>
          <w:rtl/>
        </w:rPr>
        <w:t>מקרים אלה נתפסים, על פי רוב, כפגיעה בפרטיות בלבד</w:t>
      </w:r>
      <w:r>
        <w:rPr>
          <w:rFonts w:hint="cs"/>
          <w:rtl/>
        </w:rPr>
        <w:t xml:space="preserve">, </w:t>
      </w:r>
      <w:r w:rsidR="004F2DAA">
        <w:rPr>
          <w:rFonts w:hint="cs"/>
          <w:rtl/>
        </w:rPr>
        <w:t>אולם</w:t>
      </w:r>
      <w:r w:rsidR="0089689D">
        <w:rPr>
          <w:rFonts w:hint="cs"/>
          <w:rtl/>
        </w:rPr>
        <w:t>, ככלל,</w:t>
      </w:r>
      <w:r>
        <w:rPr>
          <w:rFonts w:hint="cs"/>
          <w:rtl/>
        </w:rPr>
        <w:t xml:space="preserve"> מן הראוי </w:t>
      </w:r>
      <w:r w:rsidR="0089689D">
        <w:rPr>
          <w:rFonts w:hint="cs"/>
          <w:rtl/>
        </w:rPr>
        <w:t>להתייחס למעשים אלה גם כ</w:t>
      </w:r>
      <w:r w:rsidR="00164E49" w:rsidRPr="00FE6DCD">
        <w:rPr>
          <w:rtl/>
        </w:rPr>
        <w:t>פגיעה מינית</w:t>
      </w:r>
      <w:r>
        <w:rPr>
          <w:rFonts w:hint="cs"/>
          <w:rtl/>
        </w:rPr>
        <w:t>.</w:t>
      </w:r>
      <w:r w:rsidR="00537356" w:rsidRPr="00FE6DCD">
        <w:rPr>
          <w:rtl/>
        </w:rPr>
        <w:t xml:space="preserve"> </w:t>
      </w:r>
    </w:p>
    <w:p w:rsidR="00A018CD" w:rsidRDefault="00313591" w:rsidP="006767FA">
      <w:pPr>
        <w:pStyle w:val="Hesber"/>
        <w:rPr>
          <w:rtl/>
        </w:rPr>
      </w:pPr>
      <w:r>
        <w:rPr>
          <w:rFonts w:hint="cs"/>
          <w:rtl/>
        </w:rPr>
        <w:t xml:space="preserve">עם זאת, </w:t>
      </w:r>
      <w:r w:rsidR="00B51339">
        <w:rPr>
          <w:rFonts w:hint="cs"/>
          <w:rtl/>
        </w:rPr>
        <w:t xml:space="preserve">כדי למנוע פגיעה בלתי מידתית בחופש הביטוי, מוצע </w:t>
      </w:r>
      <w:r w:rsidR="00B51339" w:rsidRPr="006767FA">
        <w:rPr>
          <w:rFonts w:hint="cs"/>
          <w:rtl/>
        </w:rPr>
        <w:t xml:space="preserve">לקבוע </w:t>
      </w:r>
      <w:r w:rsidR="00E060AE" w:rsidRPr="006767FA">
        <w:rPr>
          <w:rFonts w:hint="eastAsia"/>
          <w:rtl/>
        </w:rPr>
        <w:t>הגנה</w:t>
      </w:r>
      <w:r w:rsidR="00E060AE" w:rsidRPr="006767FA">
        <w:rPr>
          <w:rFonts w:hint="cs"/>
          <w:rtl/>
        </w:rPr>
        <w:t xml:space="preserve"> </w:t>
      </w:r>
      <w:r w:rsidR="00B51339" w:rsidRPr="006767FA">
        <w:rPr>
          <w:rFonts w:hint="cs"/>
          <w:rtl/>
        </w:rPr>
        <w:t xml:space="preserve">לעניין </w:t>
      </w:r>
      <w:r w:rsidR="00B51339" w:rsidRPr="006767FA">
        <w:rPr>
          <w:rFonts w:hint="eastAsia"/>
          <w:rtl/>
        </w:rPr>
        <w:t>פרסום</w:t>
      </w:r>
      <w:r w:rsidR="00B51339" w:rsidRPr="006767FA">
        <w:rPr>
          <w:rtl/>
        </w:rPr>
        <w:t xml:space="preserve"> באקראי ובתום לב או פרסום </w:t>
      </w:r>
      <w:r w:rsidR="00B51339">
        <w:rPr>
          <w:rFonts w:hint="cs"/>
          <w:rtl/>
        </w:rPr>
        <w:t xml:space="preserve">אמיתי </w:t>
      </w:r>
      <w:r w:rsidR="00B51339" w:rsidRPr="006767FA">
        <w:rPr>
          <w:rFonts w:hint="eastAsia"/>
          <w:rtl/>
        </w:rPr>
        <w:t>שיש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בו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עניין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ציבורי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המצדיק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אותו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בנסיבות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העניין</w:t>
      </w:r>
      <w:r w:rsidR="00B51339">
        <w:rPr>
          <w:rFonts w:hint="cs"/>
          <w:rtl/>
        </w:rPr>
        <w:t>,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בדומה</w:t>
      </w:r>
      <w:r w:rsidR="00B51339" w:rsidRPr="006767FA">
        <w:rPr>
          <w:rtl/>
        </w:rPr>
        <w:t xml:space="preserve"> להגנות הקבועות בחוק הגנת הפרטיות, </w:t>
      </w:r>
      <w:proofErr w:type="spellStart"/>
      <w:r w:rsidR="00B51339" w:rsidRPr="006767FA">
        <w:rPr>
          <w:rFonts w:hint="eastAsia"/>
          <w:rtl/>
        </w:rPr>
        <w:t>התשמ</w:t>
      </w:r>
      <w:r w:rsidR="00B51339" w:rsidRPr="006767FA">
        <w:rPr>
          <w:rtl/>
        </w:rPr>
        <w:t>"א</w:t>
      </w:r>
      <w:proofErr w:type="spellEnd"/>
      <w:r w:rsidR="00B51339" w:rsidRPr="006767FA">
        <w:rPr>
          <w:rFonts w:hint="eastAsia"/>
          <w:rtl/>
        </w:rPr>
        <w:t>–</w:t>
      </w:r>
      <w:r w:rsidR="00B51339" w:rsidRPr="006767FA">
        <w:rPr>
          <w:rtl/>
        </w:rPr>
        <w:t>1981</w:t>
      </w:r>
      <w:r w:rsidR="00B51339">
        <w:rPr>
          <w:rFonts w:hint="cs"/>
          <w:rtl/>
        </w:rPr>
        <w:t xml:space="preserve"> </w:t>
      </w:r>
      <w:r w:rsidR="00B51339" w:rsidRPr="006767FA">
        <w:rPr>
          <w:rtl/>
        </w:rPr>
        <w:t xml:space="preserve">(להלן </w:t>
      </w:r>
      <w:r w:rsidR="00B51339" w:rsidRPr="006767FA">
        <w:rPr>
          <w:rFonts w:hint="eastAsia"/>
          <w:rtl/>
        </w:rPr>
        <w:t>–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חוק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הגנת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הפרטיות</w:t>
      </w:r>
      <w:r w:rsidR="00B51339" w:rsidRPr="006767FA">
        <w:rPr>
          <w:rtl/>
        </w:rPr>
        <w:t>)</w:t>
      </w:r>
      <w:r w:rsidR="00B51339">
        <w:rPr>
          <w:rFonts w:hint="cs"/>
          <w:rtl/>
        </w:rPr>
        <w:t xml:space="preserve">, בחוק איסור לשון הרע, </w:t>
      </w:r>
      <w:proofErr w:type="spellStart"/>
      <w:r w:rsidR="00B51339">
        <w:rPr>
          <w:rFonts w:hint="cs"/>
          <w:rtl/>
        </w:rPr>
        <w:t>התשכ"ה</w:t>
      </w:r>
      <w:proofErr w:type="spellEnd"/>
      <w:r w:rsidR="00B51339">
        <w:rPr>
          <w:rFonts w:hint="cs"/>
          <w:rtl/>
        </w:rPr>
        <w:t>–1965, וב</w:t>
      </w:r>
      <w:r w:rsidR="001648FD">
        <w:rPr>
          <w:rFonts w:hint="cs"/>
          <w:rtl/>
        </w:rPr>
        <w:t>סימן י' בפרק ח' ב</w:t>
      </w:r>
      <w:r w:rsidR="00B51339">
        <w:rPr>
          <w:rFonts w:hint="cs"/>
          <w:rtl/>
        </w:rPr>
        <w:t xml:space="preserve">חוק העונשין, </w:t>
      </w:r>
      <w:proofErr w:type="spellStart"/>
      <w:r w:rsidR="00B51339">
        <w:rPr>
          <w:rFonts w:hint="cs"/>
          <w:rtl/>
        </w:rPr>
        <w:t>התשל"ז</w:t>
      </w:r>
      <w:proofErr w:type="spellEnd"/>
      <w:r w:rsidR="00B51339">
        <w:rPr>
          <w:rFonts w:hint="cs"/>
          <w:rtl/>
        </w:rPr>
        <w:t xml:space="preserve">–1977. </w:t>
      </w:r>
    </w:p>
    <w:p w:rsidR="006767FA" w:rsidRPr="006767FA" w:rsidRDefault="00A018CD" w:rsidP="006767FA">
      <w:pPr>
        <w:pStyle w:val="Hesber"/>
        <w:rPr>
          <w:b/>
          <w:bCs/>
          <w:rtl/>
        </w:rPr>
      </w:pPr>
      <w:r>
        <w:rPr>
          <w:rFonts w:hint="cs"/>
          <w:rtl/>
        </w:rPr>
        <w:t xml:space="preserve">קביעת ההתנהגות האמורה כהטרדה מינית </w:t>
      </w:r>
      <w:r w:rsidR="001C7BC2">
        <w:rPr>
          <w:rFonts w:hint="cs"/>
          <w:rtl/>
        </w:rPr>
        <w:t xml:space="preserve">נועדה </w:t>
      </w:r>
      <w:r w:rsidR="00A35E3D">
        <w:rPr>
          <w:rFonts w:hint="cs"/>
          <w:rtl/>
        </w:rPr>
        <w:t xml:space="preserve">להבהיר </w:t>
      </w:r>
      <w:r w:rsidR="00164E49" w:rsidRPr="00537356">
        <w:rPr>
          <w:rtl/>
        </w:rPr>
        <w:t xml:space="preserve">כי מדובר </w:t>
      </w:r>
      <w:r w:rsidR="001C7BC2">
        <w:rPr>
          <w:rFonts w:hint="cs"/>
          <w:rtl/>
        </w:rPr>
        <w:t>ב</w:t>
      </w:r>
      <w:r w:rsidR="00164E49" w:rsidRPr="00537356">
        <w:rPr>
          <w:rtl/>
        </w:rPr>
        <w:t>עבירה מתחום עבירות</w:t>
      </w:r>
      <w:r w:rsidR="00164E49">
        <w:rPr>
          <w:rtl/>
        </w:rPr>
        <w:t xml:space="preserve"> המין וכי הפגיעה שהיא גורמת </w:t>
      </w:r>
      <w:r w:rsidR="00164E49">
        <w:rPr>
          <w:rFonts w:hint="cs"/>
          <w:rtl/>
        </w:rPr>
        <w:t>חמורה ביותר ו</w:t>
      </w:r>
      <w:r w:rsidR="00164E49" w:rsidRPr="00537356">
        <w:rPr>
          <w:rtl/>
        </w:rPr>
        <w:t>בעלת מאפיינים של פגיעה מינית</w:t>
      </w:r>
      <w:r w:rsidR="00A35E3D">
        <w:rPr>
          <w:rFonts w:hint="cs"/>
          <w:rtl/>
        </w:rPr>
        <w:t xml:space="preserve"> ולהחיל עליה את </w:t>
      </w:r>
      <w:r>
        <w:rPr>
          <w:rFonts w:hint="cs"/>
          <w:rtl/>
        </w:rPr>
        <w:t>ה</w:t>
      </w:r>
      <w:r w:rsidR="00537356" w:rsidRPr="00537356">
        <w:rPr>
          <w:rtl/>
        </w:rPr>
        <w:t xml:space="preserve">כלים </w:t>
      </w:r>
      <w:r>
        <w:rPr>
          <w:rFonts w:hint="cs"/>
          <w:rtl/>
        </w:rPr>
        <w:t>ה</w:t>
      </w:r>
      <w:r w:rsidR="00537356" w:rsidRPr="00537356">
        <w:rPr>
          <w:rtl/>
        </w:rPr>
        <w:t xml:space="preserve">משפטיים </w:t>
      </w:r>
      <w:r w:rsidR="00A35E3D">
        <w:rPr>
          <w:rFonts w:hint="cs"/>
          <w:rtl/>
        </w:rPr>
        <w:t xml:space="preserve">הקבועים </w:t>
      </w:r>
      <w:r w:rsidR="006767FA">
        <w:rPr>
          <w:rFonts w:hint="cs"/>
          <w:rtl/>
        </w:rPr>
        <w:t>ב</w:t>
      </w:r>
      <w:r w:rsidR="00A35E3D">
        <w:rPr>
          <w:rFonts w:hint="cs"/>
          <w:rtl/>
        </w:rPr>
        <w:t xml:space="preserve">חוק, קרי </w:t>
      </w:r>
      <w:r w:rsidR="00537356" w:rsidRPr="00537356">
        <w:rPr>
          <w:rtl/>
        </w:rPr>
        <w:t xml:space="preserve">פסיקת פיצויים ללא הוכחת נזק </w:t>
      </w:r>
      <w:r w:rsidR="00A35E3D">
        <w:rPr>
          <w:rFonts w:hint="cs"/>
          <w:rtl/>
        </w:rPr>
        <w:t xml:space="preserve">לפי סעיף 6 בהליכים אזרחיים, </w:t>
      </w:r>
      <w:r w:rsidR="00537356" w:rsidRPr="00537356">
        <w:rPr>
          <w:rtl/>
        </w:rPr>
        <w:t xml:space="preserve">הוראות </w:t>
      </w:r>
      <w:r w:rsidR="006767FA">
        <w:rPr>
          <w:rFonts w:hint="cs"/>
          <w:rtl/>
        </w:rPr>
        <w:t xml:space="preserve">בתחום הפלילי </w:t>
      </w:r>
      <w:r w:rsidR="00A35E3D">
        <w:rPr>
          <w:rFonts w:hint="cs"/>
          <w:rtl/>
        </w:rPr>
        <w:t xml:space="preserve">המגנות על </w:t>
      </w:r>
      <w:r>
        <w:rPr>
          <w:rFonts w:hint="cs"/>
          <w:rtl/>
        </w:rPr>
        <w:t>נפגע</w:t>
      </w:r>
      <w:r w:rsidR="00A35E3D">
        <w:rPr>
          <w:rFonts w:hint="cs"/>
          <w:rtl/>
        </w:rPr>
        <w:t>י</w:t>
      </w:r>
      <w:r>
        <w:rPr>
          <w:rFonts w:hint="cs"/>
          <w:rtl/>
        </w:rPr>
        <w:t xml:space="preserve"> עבירות מין</w:t>
      </w:r>
      <w:r w:rsidR="00A35E3D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והטרדה מינית</w:t>
      </w:r>
      <w:r w:rsidR="00A35E3D">
        <w:rPr>
          <w:rFonts w:hint="cs"/>
          <w:rtl/>
        </w:rPr>
        <w:t xml:space="preserve"> בפרט, והגנה מפני הטרדה מינית </w:t>
      </w:r>
      <w:r w:rsidR="00A35E3D" w:rsidRPr="006767FA">
        <w:rPr>
          <w:rFonts w:hint="cs"/>
          <w:rtl/>
        </w:rPr>
        <w:t>במקומות עבודה</w:t>
      </w:r>
      <w:r w:rsidR="006767FA" w:rsidRPr="006767FA">
        <w:rPr>
          <w:rFonts w:hint="cs"/>
          <w:rtl/>
        </w:rPr>
        <w:t xml:space="preserve"> ובמוסדות להשכלה לבוגרים ופעילות למניעתה</w:t>
      </w:r>
      <w:r w:rsidR="00A35E3D" w:rsidRPr="006767FA">
        <w:rPr>
          <w:rtl/>
        </w:rPr>
        <w:t>.</w:t>
      </w:r>
      <w:r w:rsidR="006767FA" w:rsidRPr="006767FA">
        <w:rPr>
          <w:rFonts w:hint="cs"/>
          <w:b/>
          <w:bCs/>
          <w:rtl/>
        </w:rPr>
        <w:t xml:space="preserve"> </w:t>
      </w:r>
    </w:p>
    <w:p w:rsidR="00537356" w:rsidRDefault="0089689D" w:rsidP="006767FA">
      <w:pPr>
        <w:pStyle w:val="Hesber"/>
        <w:rPr>
          <w:rtl/>
        </w:rPr>
      </w:pPr>
      <w:r w:rsidRPr="006767FA">
        <w:rPr>
          <w:rFonts w:hint="eastAsia"/>
          <w:rtl/>
        </w:rPr>
        <w:t>יצוין</w:t>
      </w:r>
      <w:r w:rsidRPr="006767FA">
        <w:rPr>
          <w:rtl/>
        </w:rPr>
        <w:t xml:space="preserve"> כי כיום, במרבית המקרים, ההתנהגות </w:t>
      </w:r>
      <w:r w:rsidRPr="006767FA">
        <w:rPr>
          <w:rFonts w:hint="cs"/>
          <w:rtl/>
        </w:rPr>
        <w:t>ש</w:t>
      </w:r>
      <w:r w:rsidRPr="006767FA">
        <w:rPr>
          <w:rFonts w:hint="eastAsia"/>
          <w:rtl/>
        </w:rPr>
        <w:t>מוצע</w:t>
      </w:r>
      <w:r w:rsidRPr="006767FA">
        <w:rPr>
          <w:rtl/>
        </w:rPr>
        <w:t xml:space="preserve"> </w:t>
      </w:r>
      <w:r w:rsidRPr="006767FA">
        <w:rPr>
          <w:rFonts w:hint="cs"/>
          <w:rtl/>
        </w:rPr>
        <w:t>לקבוע כ</w:t>
      </w:r>
      <w:r w:rsidRPr="006767FA">
        <w:rPr>
          <w:rFonts w:hint="eastAsia"/>
          <w:rtl/>
        </w:rPr>
        <w:t>הטרדה</w:t>
      </w:r>
      <w:r w:rsidRPr="006767FA">
        <w:rPr>
          <w:rtl/>
        </w:rPr>
        <w:t xml:space="preserve"> מינית היא </w:t>
      </w:r>
      <w:r w:rsidRPr="006767FA">
        <w:rPr>
          <w:rFonts w:hint="cs"/>
          <w:rtl/>
        </w:rPr>
        <w:t xml:space="preserve">עבירה </w:t>
      </w:r>
      <w:r w:rsidRPr="006767FA">
        <w:rPr>
          <w:rFonts w:hint="eastAsia"/>
          <w:rtl/>
        </w:rPr>
        <w:t>פלילית</w:t>
      </w:r>
      <w:r w:rsidRPr="006767FA">
        <w:rPr>
          <w:rtl/>
        </w:rPr>
        <w:t xml:space="preserve"> </w:t>
      </w:r>
      <w:r w:rsidRPr="006767FA">
        <w:rPr>
          <w:rFonts w:hint="cs"/>
          <w:rtl/>
        </w:rPr>
        <w:t xml:space="preserve">של פגיעה בפרטיות </w:t>
      </w:r>
      <w:r w:rsidRPr="006767FA">
        <w:rPr>
          <w:rFonts w:hint="eastAsia"/>
          <w:rtl/>
        </w:rPr>
        <w:t>שעונשה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המרבי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חמש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שנות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מאסר</w:t>
      </w:r>
      <w:r w:rsidRPr="006767FA">
        <w:rPr>
          <w:rtl/>
        </w:rPr>
        <w:t xml:space="preserve"> (סעיף 2(4) </w:t>
      </w:r>
      <w:r w:rsidRPr="006767FA">
        <w:rPr>
          <w:rFonts w:hint="cs"/>
          <w:rtl/>
        </w:rPr>
        <w:t xml:space="preserve">או (11) </w:t>
      </w:r>
      <w:r w:rsidRPr="006767FA">
        <w:rPr>
          <w:rtl/>
        </w:rPr>
        <w:t xml:space="preserve">לחוק הגנת הפרטיות). </w:t>
      </w:r>
      <w:r w:rsidRPr="006767FA">
        <w:rPr>
          <w:rFonts w:hint="cs"/>
          <w:rtl/>
        </w:rPr>
        <w:t>התיקון המוצע</w:t>
      </w:r>
      <w:r w:rsidRPr="006767FA">
        <w:rPr>
          <w:rtl/>
        </w:rPr>
        <w:t xml:space="preserve"> </w:t>
      </w:r>
      <w:r w:rsidRPr="006767FA">
        <w:rPr>
          <w:rFonts w:hint="cs"/>
          <w:rtl/>
        </w:rPr>
        <w:t xml:space="preserve">יאפשר </w:t>
      </w:r>
      <w:r w:rsidRPr="006767FA">
        <w:rPr>
          <w:rtl/>
        </w:rPr>
        <w:t>ל</w:t>
      </w:r>
      <w:r w:rsidRPr="006767FA">
        <w:rPr>
          <w:rFonts w:hint="eastAsia"/>
          <w:rtl/>
        </w:rPr>
        <w:t>כלול</w:t>
      </w:r>
      <w:r w:rsidRPr="006767FA">
        <w:rPr>
          <w:rFonts w:hint="cs"/>
          <w:rtl/>
        </w:rPr>
        <w:t xml:space="preserve"> </w:t>
      </w:r>
      <w:r w:rsidRPr="006767FA">
        <w:rPr>
          <w:rFonts w:hint="eastAsia"/>
          <w:rtl/>
        </w:rPr>
        <w:t>ב</w:t>
      </w:r>
      <w:r w:rsidRPr="006767FA">
        <w:rPr>
          <w:rtl/>
        </w:rPr>
        <w:t>כתב אישום</w:t>
      </w:r>
      <w:r w:rsidRPr="006767FA">
        <w:rPr>
          <w:rFonts w:hint="cs"/>
          <w:rtl/>
        </w:rPr>
        <w:t xml:space="preserve">, </w:t>
      </w:r>
      <w:r w:rsidRPr="006767FA">
        <w:rPr>
          <w:rtl/>
        </w:rPr>
        <w:t xml:space="preserve">במקרים </w:t>
      </w:r>
      <w:r w:rsidRPr="006767FA">
        <w:rPr>
          <w:rFonts w:hint="eastAsia"/>
          <w:rtl/>
        </w:rPr>
        <w:t>שבהם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קיימת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פגיעה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מינית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נוסף</w:t>
      </w:r>
      <w:r w:rsidRPr="006767FA">
        <w:rPr>
          <w:rtl/>
        </w:rPr>
        <w:t xml:space="preserve"> </w:t>
      </w:r>
      <w:r w:rsidR="006767FA" w:rsidRPr="006767FA">
        <w:rPr>
          <w:rFonts w:hint="cs"/>
          <w:rtl/>
        </w:rPr>
        <w:t>ע</w:t>
      </w:r>
      <w:r w:rsidRPr="006767FA">
        <w:rPr>
          <w:rFonts w:hint="eastAsia"/>
          <w:rtl/>
        </w:rPr>
        <w:t>ל</w:t>
      </w:r>
      <w:r w:rsidR="006767FA" w:rsidRPr="006767FA">
        <w:rPr>
          <w:rFonts w:hint="cs"/>
          <w:rtl/>
        </w:rPr>
        <w:t xml:space="preserve"> ה</w:t>
      </w:r>
      <w:r w:rsidRPr="006767FA">
        <w:rPr>
          <w:rFonts w:hint="eastAsia"/>
          <w:rtl/>
        </w:rPr>
        <w:t>פגיעה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בפרטיות</w:t>
      </w:r>
      <w:r w:rsidRPr="006767FA">
        <w:rPr>
          <w:rtl/>
        </w:rPr>
        <w:t>,</w:t>
      </w:r>
      <w:r w:rsidRPr="006767FA">
        <w:rPr>
          <w:rFonts w:hint="cs"/>
          <w:rtl/>
        </w:rPr>
        <w:t xml:space="preserve"> </w:t>
      </w:r>
      <w:r w:rsidR="006767FA" w:rsidRPr="006767FA">
        <w:rPr>
          <w:rFonts w:hint="cs"/>
          <w:rtl/>
        </w:rPr>
        <w:t xml:space="preserve">גם </w:t>
      </w:r>
      <w:r w:rsidRPr="006767FA">
        <w:rPr>
          <w:rFonts w:hint="eastAsia"/>
          <w:rtl/>
        </w:rPr>
        <w:t>עבירה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של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הטרדה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מינית</w:t>
      </w:r>
      <w:r w:rsidRPr="006767FA">
        <w:rPr>
          <w:rtl/>
        </w:rPr>
        <w:t>.</w:t>
      </w:r>
      <w:r w:rsidRPr="006767FA">
        <w:rPr>
          <w:rFonts w:hint="cs"/>
          <w:rtl/>
        </w:rPr>
        <w:t xml:space="preserve"> </w:t>
      </w:r>
    </w:p>
    <w:p w:rsidR="002A6F65" w:rsidRDefault="002A6F65" w:rsidP="006B0CC8">
      <w:pPr>
        <w:pStyle w:val="HesberWriters"/>
        <w:spacing w:after="0"/>
        <w:rPr>
          <w:b w:val="0"/>
          <w:bCs w:val="0"/>
          <w:szCs w:val="20"/>
          <w:rtl/>
        </w:rPr>
      </w:pPr>
      <w:r>
        <w:rPr>
          <w:rFonts w:hint="cs"/>
          <w:rtl/>
        </w:rPr>
        <w:t>יוזמים: חברי הכנסת</w:t>
      </w:r>
      <w:r w:rsidR="006B0CC8">
        <w:rPr>
          <w:rFonts w:hint="cs"/>
          <w:rtl/>
        </w:rPr>
        <w:t xml:space="preserve"> יפעת קריב, אלעזר שטרן, מיכל רוזין, תמר זנדברג, דוד צור, משה מזרחי, איציק שמולי, יחיאל </w:t>
      </w:r>
      <w:proofErr w:type="spellStart"/>
      <w:r w:rsidR="006B0CC8">
        <w:rPr>
          <w:rFonts w:hint="cs"/>
          <w:rtl/>
        </w:rPr>
        <w:t>חיליק</w:t>
      </w:r>
      <w:proofErr w:type="spellEnd"/>
      <w:r w:rsidR="006B0CC8">
        <w:rPr>
          <w:rFonts w:hint="cs"/>
          <w:rtl/>
        </w:rPr>
        <w:t xml:space="preserve"> בר, יצחק הרצוג, מיקי רוזנטל, רות קלדרון, רינה פרנקל, קארין אלהרר, עליזה לביא, פנינה תמנו-שטה, מסעוד </w:t>
      </w:r>
      <w:proofErr w:type="spellStart"/>
      <w:r w:rsidR="006B0CC8">
        <w:rPr>
          <w:rFonts w:hint="cs"/>
          <w:rtl/>
        </w:rPr>
        <w:t>גנאים</w:t>
      </w:r>
      <w:proofErr w:type="spellEnd"/>
      <w:r w:rsidR="006B0CC8">
        <w:rPr>
          <w:rFonts w:hint="cs"/>
          <w:rtl/>
        </w:rPr>
        <w:t>, דב ליפמן, אורלי לוי-אבקסיס, מרב מיכאלי</w:t>
      </w:r>
      <w:r w:rsidR="00E67840">
        <w:rPr>
          <w:rFonts w:hint="cs"/>
          <w:rtl/>
        </w:rPr>
        <w:t xml:space="preserve">, </w:t>
      </w:r>
      <w:r w:rsidR="006B0CC8">
        <w:rPr>
          <w:rFonts w:hint="cs"/>
          <w:rtl/>
        </w:rPr>
        <w:t>נחמן שי</w:t>
      </w:r>
      <w:r>
        <w:rPr>
          <w:rFonts w:hint="cs"/>
          <w:rtl/>
        </w:rPr>
        <w:t xml:space="preserve">  </w:t>
      </w:r>
      <w:r>
        <w:rPr>
          <w:rFonts w:hint="cs"/>
          <w:rtl/>
        </w:rPr>
        <w:br/>
      </w:r>
    </w:p>
    <w:p w:rsidR="002A6F65" w:rsidRDefault="002A6F65" w:rsidP="002A6F65">
      <w:pPr>
        <w:rPr>
          <w:rtl/>
        </w:rPr>
      </w:pPr>
    </w:p>
    <w:p w:rsidR="00AC4CCE" w:rsidRPr="002A6F65" w:rsidRDefault="00AC4CCE" w:rsidP="002A6F65">
      <w:pPr>
        <w:rPr>
          <w:rtl/>
        </w:rPr>
      </w:pPr>
    </w:p>
    <w:sectPr w:rsidR="00AC4CCE" w:rsidRPr="002A6F65" w:rsidSect="003D61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27" w:rsidRDefault="00F80827" w:rsidP="003D61FD">
      <w:pPr>
        <w:pStyle w:val="HeadHatzaotHok"/>
      </w:pPr>
      <w:r>
        <w:separator/>
      </w:r>
    </w:p>
  </w:endnote>
  <w:endnote w:type="continuationSeparator" w:id="0">
    <w:p w:rsidR="00F80827" w:rsidRDefault="00F80827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3A6181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27" w:rsidRDefault="00F80827" w:rsidP="003D61FD">
      <w:pPr>
        <w:pStyle w:val="HeadHatzaotHok"/>
        <w:jc w:val="both"/>
      </w:pPr>
      <w:r>
        <w:separator/>
      </w:r>
    </w:p>
  </w:footnote>
  <w:footnote w:type="continuationSeparator" w:id="0">
    <w:p w:rsidR="00F80827" w:rsidRDefault="00F80827" w:rsidP="003D61FD">
      <w:pPr>
        <w:pStyle w:val="HeadHatzaotHok"/>
      </w:pPr>
      <w:r>
        <w:continuationSeparator/>
      </w:r>
    </w:p>
  </w:footnote>
  <w:footnote w:id="1">
    <w:p w:rsidR="002A6F65" w:rsidRDefault="002A6F65" w:rsidP="00237FE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פ/</w:t>
      </w:r>
      <w:r w:rsidR="006B0CC8">
        <w:rPr>
          <w:rFonts w:hint="cs"/>
          <w:rtl/>
        </w:rPr>
        <w:t>897</w:t>
      </w:r>
      <w:r>
        <w:rPr>
          <w:rFonts w:hint="cs"/>
          <w:rtl/>
        </w:rPr>
        <w:t>/1</w:t>
      </w:r>
      <w:r w:rsidR="00D925C9">
        <w:rPr>
          <w:rFonts w:hint="cs"/>
          <w:rtl/>
        </w:rPr>
        <w:t>9</w:t>
      </w:r>
      <w:r w:rsidR="00237FEC">
        <w:rPr>
          <w:rFonts w:hint="cs"/>
          <w:rtl/>
        </w:rPr>
        <w:t xml:space="preserve"> </w:t>
      </w:r>
      <w:r w:rsidR="00237FEC" w:rsidRPr="00FF75D7">
        <w:rPr>
          <w:rFonts w:hint="cs"/>
          <w:rtl/>
        </w:rPr>
        <w:t>(מספר פנימי:</w:t>
      </w:r>
      <w:r w:rsidR="006767FA">
        <w:rPr>
          <w:rFonts w:hint="cs"/>
          <w:rtl/>
        </w:rPr>
        <w:t xml:space="preserve"> </w:t>
      </w:r>
      <w:r w:rsidR="00237FEC" w:rsidRPr="006767FA">
        <w:rPr>
          <w:rtl/>
        </w:rPr>
        <w:t>478929)</w:t>
      </w:r>
      <w:r w:rsidRPr="00237FEC">
        <w:rPr>
          <w:rtl/>
        </w:rPr>
        <w:t>;</w:t>
      </w:r>
      <w:r w:rsidR="00237FEC" w:rsidRPr="00237FEC">
        <w:rPr>
          <w:rtl/>
        </w:rPr>
        <w:t xml:space="preserve"> </w:t>
      </w:r>
      <w:r w:rsidRPr="00237FEC">
        <w:rPr>
          <w:rFonts w:hint="eastAsia"/>
          <w:rtl/>
        </w:rPr>
        <w:t>הועברה</w:t>
      </w:r>
      <w:r w:rsidRPr="00237FEC">
        <w:rPr>
          <w:rtl/>
        </w:rPr>
        <w:t xml:space="preserve"> לוועדה ביום </w:t>
      </w:r>
      <w:r w:rsidR="006B0CC8" w:rsidRPr="00237FEC">
        <w:rPr>
          <w:rFonts w:hint="eastAsia"/>
          <w:rtl/>
        </w:rPr>
        <w:t>י</w:t>
      </w:r>
      <w:r w:rsidR="006B0CC8" w:rsidRPr="00237FEC">
        <w:rPr>
          <w:rtl/>
        </w:rPr>
        <w:t xml:space="preserve">"ג בסיוון </w:t>
      </w:r>
      <w:proofErr w:type="spellStart"/>
      <w:r w:rsidR="006B0CC8" w:rsidRPr="00237FEC">
        <w:rPr>
          <w:rFonts w:hint="eastAsia"/>
          <w:rtl/>
        </w:rPr>
        <w:t>התשע</w:t>
      </w:r>
      <w:r w:rsidR="006B0CC8" w:rsidRPr="00237FEC">
        <w:rPr>
          <w:rtl/>
        </w:rPr>
        <w:t>"ג</w:t>
      </w:r>
      <w:proofErr w:type="spellEnd"/>
      <w:r w:rsidR="006B0CC8" w:rsidRPr="00237FEC">
        <w:rPr>
          <w:rtl/>
        </w:rPr>
        <w:t xml:space="preserve"> </w:t>
      </w:r>
      <w:r w:rsidR="00FF75D7" w:rsidRPr="006767FA">
        <w:rPr>
          <w:rtl/>
        </w:rPr>
        <w:t>(</w:t>
      </w:r>
      <w:r w:rsidR="006B0CC8" w:rsidRPr="006767FA">
        <w:rPr>
          <w:rtl/>
        </w:rPr>
        <w:t xml:space="preserve">22 </w:t>
      </w:r>
      <w:r w:rsidR="006B0CC8" w:rsidRPr="006767FA">
        <w:rPr>
          <w:rFonts w:hint="eastAsia"/>
          <w:rtl/>
        </w:rPr>
        <w:t>במאי</w:t>
      </w:r>
      <w:r w:rsidR="006B0CC8" w:rsidRPr="006767FA">
        <w:rPr>
          <w:rtl/>
        </w:rPr>
        <w:t xml:space="preserve"> 2013</w:t>
      </w:r>
      <w:r w:rsidR="00FF75D7" w:rsidRPr="006767FA">
        <w:rPr>
          <w:rtl/>
        </w:rPr>
        <w:t>)</w:t>
      </w:r>
      <w:r w:rsidR="00237FEC" w:rsidRPr="006767FA">
        <w:rPr>
          <w:rtl/>
        </w:rPr>
        <w:t>.</w:t>
      </w:r>
      <w:r w:rsidR="00FF75D7" w:rsidRPr="006767FA">
        <w:rPr>
          <w:rtl/>
        </w:rPr>
        <w:t xml:space="preserve"> </w:t>
      </w:r>
    </w:p>
  </w:footnote>
  <w:footnote w:id="2">
    <w:p w:rsidR="006B0CC8" w:rsidRDefault="006B0CC8" w:rsidP="006767FA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 xml:space="preserve">, עמ' 166;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166.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35387"/>
    <w:rsid w:val="00047882"/>
    <w:rsid w:val="00077AF1"/>
    <w:rsid w:val="0009700D"/>
    <w:rsid w:val="00097925"/>
    <w:rsid w:val="000B5BDD"/>
    <w:rsid w:val="000E3B18"/>
    <w:rsid w:val="000E4563"/>
    <w:rsid w:val="000E6010"/>
    <w:rsid w:val="000E7E08"/>
    <w:rsid w:val="000F6D7C"/>
    <w:rsid w:val="001253F6"/>
    <w:rsid w:val="00141C69"/>
    <w:rsid w:val="001648FD"/>
    <w:rsid w:val="00164E49"/>
    <w:rsid w:val="00185E46"/>
    <w:rsid w:val="001A6799"/>
    <w:rsid w:val="001B0FE5"/>
    <w:rsid w:val="001C4A6C"/>
    <w:rsid w:val="001C7BC2"/>
    <w:rsid w:val="001C7E94"/>
    <w:rsid w:val="001E336F"/>
    <w:rsid w:val="001E46A8"/>
    <w:rsid w:val="001E6F31"/>
    <w:rsid w:val="001F7A55"/>
    <w:rsid w:val="002000B0"/>
    <w:rsid w:val="00205DFF"/>
    <w:rsid w:val="0020793A"/>
    <w:rsid w:val="00222DA1"/>
    <w:rsid w:val="00237FEC"/>
    <w:rsid w:val="002540EE"/>
    <w:rsid w:val="00280B87"/>
    <w:rsid w:val="00294114"/>
    <w:rsid w:val="0029705D"/>
    <w:rsid w:val="002A084D"/>
    <w:rsid w:val="002A6F65"/>
    <w:rsid w:val="002B51BD"/>
    <w:rsid w:val="002C4285"/>
    <w:rsid w:val="002E1F11"/>
    <w:rsid w:val="002E6458"/>
    <w:rsid w:val="00313591"/>
    <w:rsid w:val="0032330F"/>
    <w:rsid w:val="00331786"/>
    <w:rsid w:val="0034385F"/>
    <w:rsid w:val="00352E82"/>
    <w:rsid w:val="0037452B"/>
    <w:rsid w:val="0039489D"/>
    <w:rsid w:val="003948C0"/>
    <w:rsid w:val="0039695B"/>
    <w:rsid w:val="00397739"/>
    <w:rsid w:val="003A6181"/>
    <w:rsid w:val="003B4BC6"/>
    <w:rsid w:val="003C03C8"/>
    <w:rsid w:val="003C1215"/>
    <w:rsid w:val="003D27C5"/>
    <w:rsid w:val="003D58F4"/>
    <w:rsid w:val="003D61FD"/>
    <w:rsid w:val="003F1C68"/>
    <w:rsid w:val="003F451C"/>
    <w:rsid w:val="004239B4"/>
    <w:rsid w:val="004265E2"/>
    <w:rsid w:val="00443D7D"/>
    <w:rsid w:val="004458B6"/>
    <w:rsid w:val="00472FCA"/>
    <w:rsid w:val="004765FC"/>
    <w:rsid w:val="004B1418"/>
    <w:rsid w:val="004B1FDD"/>
    <w:rsid w:val="004C68A2"/>
    <w:rsid w:val="004E5E15"/>
    <w:rsid w:val="004F2DAA"/>
    <w:rsid w:val="0052521E"/>
    <w:rsid w:val="00537356"/>
    <w:rsid w:val="005527D3"/>
    <w:rsid w:val="005652C2"/>
    <w:rsid w:val="0057628C"/>
    <w:rsid w:val="00584313"/>
    <w:rsid w:val="00584A78"/>
    <w:rsid w:val="005A2EB8"/>
    <w:rsid w:val="005A7495"/>
    <w:rsid w:val="005B6107"/>
    <w:rsid w:val="005D1A36"/>
    <w:rsid w:val="005F20ED"/>
    <w:rsid w:val="00606368"/>
    <w:rsid w:val="0063557D"/>
    <w:rsid w:val="00656301"/>
    <w:rsid w:val="006767FA"/>
    <w:rsid w:val="006B0CC8"/>
    <w:rsid w:val="006B2680"/>
    <w:rsid w:val="006B4B3F"/>
    <w:rsid w:val="006B54A5"/>
    <w:rsid w:val="006C2108"/>
    <w:rsid w:val="006D0910"/>
    <w:rsid w:val="006F219C"/>
    <w:rsid w:val="00732EFC"/>
    <w:rsid w:val="007428E7"/>
    <w:rsid w:val="00747481"/>
    <w:rsid w:val="00765153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9689D"/>
    <w:rsid w:val="008A5C70"/>
    <w:rsid w:val="008D3386"/>
    <w:rsid w:val="009579F7"/>
    <w:rsid w:val="009636A6"/>
    <w:rsid w:val="009B1679"/>
    <w:rsid w:val="009C37CC"/>
    <w:rsid w:val="009C7FC7"/>
    <w:rsid w:val="009D0269"/>
    <w:rsid w:val="009E19BF"/>
    <w:rsid w:val="009F0EF8"/>
    <w:rsid w:val="00A018CD"/>
    <w:rsid w:val="00A15945"/>
    <w:rsid w:val="00A35E3D"/>
    <w:rsid w:val="00A54DE5"/>
    <w:rsid w:val="00A9474C"/>
    <w:rsid w:val="00AA1665"/>
    <w:rsid w:val="00AA5399"/>
    <w:rsid w:val="00AC4CCE"/>
    <w:rsid w:val="00AD186D"/>
    <w:rsid w:val="00AD65CC"/>
    <w:rsid w:val="00AF1689"/>
    <w:rsid w:val="00B24A53"/>
    <w:rsid w:val="00B505FA"/>
    <w:rsid w:val="00B51339"/>
    <w:rsid w:val="00B76286"/>
    <w:rsid w:val="00B93F34"/>
    <w:rsid w:val="00BA09A3"/>
    <w:rsid w:val="00BA2FCA"/>
    <w:rsid w:val="00BD0880"/>
    <w:rsid w:val="00BE71CC"/>
    <w:rsid w:val="00C0211F"/>
    <w:rsid w:val="00C35CC5"/>
    <w:rsid w:val="00C61EBB"/>
    <w:rsid w:val="00C63E8C"/>
    <w:rsid w:val="00C674B5"/>
    <w:rsid w:val="00C72DFC"/>
    <w:rsid w:val="00C777CD"/>
    <w:rsid w:val="00C90A2A"/>
    <w:rsid w:val="00C90F6D"/>
    <w:rsid w:val="00C92FBF"/>
    <w:rsid w:val="00CA7D8A"/>
    <w:rsid w:val="00CA7E27"/>
    <w:rsid w:val="00CC515F"/>
    <w:rsid w:val="00CD2734"/>
    <w:rsid w:val="00D24673"/>
    <w:rsid w:val="00D434D6"/>
    <w:rsid w:val="00D4588A"/>
    <w:rsid w:val="00D629CF"/>
    <w:rsid w:val="00D82284"/>
    <w:rsid w:val="00D86F30"/>
    <w:rsid w:val="00D925C9"/>
    <w:rsid w:val="00D92FDC"/>
    <w:rsid w:val="00D9552D"/>
    <w:rsid w:val="00DB7E14"/>
    <w:rsid w:val="00DD4146"/>
    <w:rsid w:val="00DE175E"/>
    <w:rsid w:val="00DF5CB6"/>
    <w:rsid w:val="00E04044"/>
    <w:rsid w:val="00E042FB"/>
    <w:rsid w:val="00E060AE"/>
    <w:rsid w:val="00E36A7E"/>
    <w:rsid w:val="00E449A1"/>
    <w:rsid w:val="00E61062"/>
    <w:rsid w:val="00E67840"/>
    <w:rsid w:val="00E947A2"/>
    <w:rsid w:val="00E9738E"/>
    <w:rsid w:val="00E97E49"/>
    <w:rsid w:val="00EC7688"/>
    <w:rsid w:val="00EC7E05"/>
    <w:rsid w:val="00EE492B"/>
    <w:rsid w:val="00F05158"/>
    <w:rsid w:val="00F450B0"/>
    <w:rsid w:val="00F50EED"/>
    <w:rsid w:val="00F80827"/>
    <w:rsid w:val="00F93ADC"/>
    <w:rsid w:val="00FA0DF7"/>
    <w:rsid w:val="00FE6DCD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20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99B0B1DD-D328-4DE3-9CA1-4358A00BF2AD}"/>
</file>

<file path=customXml/itemProps5.xml><?xml version="1.0" encoding="utf-8"?>
<ds:datastoreItem xmlns:ds="http://schemas.openxmlformats.org/officeDocument/2006/customXml" ds:itemID="{9A1043B1-2CA4-429C-B975-DFFAA8FE4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2154</Characters>
  <Application>Microsoft Office Word</Application>
  <DocSecurity>0</DocSecurity>
  <Lines>44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למניעת הטרדה מינית (תיקון מס' 9) (פרסום תצלום או הקלטה בעלי אופי מיני), התשע"ג-2013</vt:lpstr>
      <vt:lpstr>תבנית לקריאה ראשונה</vt:lpstr>
    </vt:vector>
  </TitlesOfParts>
  <Company>knesset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למניעת הטרדה מינית (תיקון מס' 9) (פרסום תצלום או הקלטה בעלי אופי מיני), התשע"ג-2013</dc:title>
  <dc:creator>דפנה - כנסת</dc:creator>
  <cp:lastModifiedBy>תמי סלע</cp:lastModifiedBy>
  <cp:revision>2</cp:revision>
  <cp:lastPrinted>2013-07-29T09:28:00Z</cp:lastPrinted>
  <dcterms:created xsi:type="dcterms:W3CDTF">2013-07-30T06:55:00Z</dcterms:created>
  <dcterms:modified xsi:type="dcterms:W3CDTF">2013-07-30T06:55:00Z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14797;#03085613.docx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LAN_KNESSET\hok_tamis</vt:lpwstr>
  </property>
  <property fmtid="{D5CDD505-2E9C-101B-9397-08002B2CF9AE}" pid="26" name="File_x0020_Type">
    <vt:lpwstr>docx</vt:lpwstr>
  </property>
  <property fmtid="{D5CDD505-2E9C-101B-9397-08002B2CF9AE}" pid="27" name="AutoNumber">
    <vt:lpwstr>03085613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תמי סלע</vt:lpwstr>
  </property>
  <property fmtid="{D5CDD505-2E9C-101B-9397-08002B2CF9AE}" pid="30" name="SDDocDate">
    <vt:lpwstr>28/07/2013</vt:lpwstr>
  </property>
  <property fmtid="{D5CDD505-2E9C-101B-9397-08002B2CF9AE}" pid="31" name="SDHebDate">
    <vt:lpwstr>כ"א באב, התשע"ג</vt:lpwstr>
  </property>
  <property fmtid="{D5CDD505-2E9C-101B-9397-08002B2CF9AE}" pid="32" name="Vaada">
    <vt:lpwstr>מעמד האשה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14797</vt:lpwstr>
  </property>
  <property fmtid="{D5CDD505-2E9C-101B-9397-08002B2CF9AE}" pid="36" name="Created">
    <vt:lpwstr>28/07/2013</vt:lpwstr>
  </property>
  <property fmtid="{D5CDD505-2E9C-101B-9397-08002B2CF9AE}" pid="37" name="Author">
    <vt:lpwstr>51;#תמי סלע</vt:lpwstr>
  </property>
  <property fmtid="{D5CDD505-2E9C-101B-9397-08002B2CF9AE}" pid="38" name="Modified">
    <vt:lpwstr>30/07/2013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14797;#sites/glob2/DEPT_HOK_NEW/DocLib/03085613.docx</vt:lpwstr>
  </property>
  <property fmtid="{D5CDD505-2E9C-101B-9397-08002B2CF9AE}" pid="42" name="FileDirRef">
    <vt:lpwstr>14797;#sites/glob2/DEPT_HOK_NEW/DocLib</vt:lpwstr>
  </property>
  <property fmtid="{D5CDD505-2E9C-101B-9397-08002B2CF9AE}" pid="43" name="Last_x0020_Modified">
    <vt:lpwstr>14797;#2013-07-30 09:38:58</vt:lpwstr>
  </property>
  <property fmtid="{D5CDD505-2E9C-101B-9397-08002B2CF9AE}" pid="44" name="Created_x0020_Date">
    <vt:lpwstr>14797;#2013-07-28 18:47:38</vt:lpwstr>
  </property>
  <property fmtid="{D5CDD505-2E9C-101B-9397-08002B2CF9AE}" pid="45" name="File_x0020_Size">
    <vt:lpwstr>14797;#44150</vt:lpwstr>
  </property>
  <property fmtid="{D5CDD505-2E9C-101B-9397-08002B2CF9AE}" pid="46" name="FSObjType">
    <vt:lpwstr>14797;#0</vt:lpwstr>
  </property>
  <property fmtid="{D5CDD505-2E9C-101B-9397-08002B2CF9AE}" pid="47" name="PermMask">
    <vt:lpwstr>0x1b03c4312ef</vt:lpwstr>
  </property>
  <property fmtid="{D5CDD505-2E9C-101B-9397-08002B2CF9AE}" pid="48" name="CheckedOutUserId">
    <vt:lpwstr>14797;#</vt:lpwstr>
  </property>
  <property fmtid="{D5CDD505-2E9C-101B-9397-08002B2CF9AE}" pid="49" name="IsCheckedoutToLocal">
    <vt:lpwstr>14797;#0</vt:lpwstr>
  </property>
  <property fmtid="{D5CDD505-2E9C-101B-9397-08002B2CF9AE}" pid="50" name="UniqueId">
    <vt:lpwstr>14797;#{86FF7F92-FB32-497E-820C-E8589E81FB81}</vt:lpwstr>
  </property>
  <property fmtid="{D5CDD505-2E9C-101B-9397-08002B2CF9AE}" pid="51" name="ProgId">
    <vt:lpwstr>14797;#</vt:lpwstr>
  </property>
  <property fmtid="{D5CDD505-2E9C-101B-9397-08002B2CF9AE}" pid="52" name="ScopeId">
    <vt:lpwstr>14797;#{D4FB6348-8162-47AD-BFF4-F67F0704D624}</vt:lpwstr>
  </property>
  <property fmtid="{D5CDD505-2E9C-101B-9397-08002B2CF9AE}" pid="53" name="VirusStatus">
    <vt:lpwstr>14797;#44150</vt:lpwstr>
  </property>
  <property fmtid="{D5CDD505-2E9C-101B-9397-08002B2CF9AE}" pid="54" name="CheckedOutTitle">
    <vt:lpwstr>14797;#</vt:lpwstr>
  </property>
  <property fmtid="{D5CDD505-2E9C-101B-9397-08002B2CF9AE}" pid="55" name="_CheckinComment">
    <vt:lpwstr>14797;#</vt:lpwstr>
  </property>
  <property fmtid="{D5CDD505-2E9C-101B-9397-08002B2CF9AE}" pid="56" name="_EditMenuTableStart">
    <vt:lpwstr>03085613.docx</vt:lpwstr>
  </property>
  <property fmtid="{D5CDD505-2E9C-101B-9397-08002B2CF9AE}" pid="57" name="_EditMenuTableEnd">
    <vt:lpwstr>14797</vt:lpwstr>
  </property>
  <property fmtid="{D5CDD505-2E9C-101B-9397-08002B2CF9AE}" pid="58" name="LinkFilenameNoMenu">
    <vt:lpwstr>03085613.docx</vt:lpwstr>
  </property>
  <property fmtid="{D5CDD505-2E9C-101B-9397-08002B2CF9AE}" pid="59" name="LinkFilename">
    <vt:lpwstr>03085613.docx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/sites/glob2/DEPT_HOK_NEW/DocLib/03085613.docx</vt:lpwstr>
  </property>
  <property fmtid="{D5CDD505-2E9C-101B-9397-08002B2CF9AE}" pid="62" name="EncodedAbsUrl">
    <vt:lpwstr>http://sd3portal/sites/glob2/DEPT_HOK_NEW/DocLib/03085613.docx</vt:lpwstr>
  </property>
  <property fmtid="{D5CDD505-2E9C-101B-9397-08002B2CF9AE}" pid="63" name="BaseName">
    <vt:lpwstr>03085613</vt:lpwstr>
  </property>
  <property fmtid="{D5CDD505-2E9C-101B-9397-08002B2CF9AE}" pid="64" name="FileSizeDisplay">
    <vt:lpwstr>44150</vt:lpwstr>
  </property>
  <property fmtid="{D5CDD505-2E9C-101B-9397-08002B2CF9AE}" pid="65" name="MetaInfo">
    <vt:lpwstr>14797;#body:SW|
_Level:SW|1
z:SW|#RowsetSchema
Order:SW|1339000.00000000
Writer_UserList:SW|
Last Modified:SW|13390;#2013-02-04 12:29:06
Cc:SW|
SelectTitle:SW|14797
ParentVersionString:SW|14797;#
vti_author:SR|LAN_KNESSET\\hok_tamis
To1:SW|
From:SW|
MetaI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14797</vt:lpwstr>
  </property>
  <property fmtid="{D5CDD505-2E9C-101B-9397-08002B2CF9AE}" pid="69" name="SelectFilename">
    <vt:lpwstr>14797</vt:lpwstr>
  </property>
  <property fmtid="{D5CDD505-2E9C-101B-9397-08002B2CF9AE}" pid="70" name="Edit">
    <vt:lpwstr>0</vt:lpwstr>
  </property>
  <property fmtid="{D5CDD505-2E9C-101B-9397-08002B2CF9AE}" pid="71" name="owshiddenversion">
    <vt:lpwstr>47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14797;#</vt:lpwstr>
  </property>
  <property fmtid="{D5CDD505-2E9C-101B-9397-08002B2CF9AE}" pid="77" name="ParentLeafName">
    <vt:lpwstr>14797;#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MechaberMismach">
    <vt:lpwstr>תמי סלע</vt:lpwstr>
  </property>
  <property fmtid="{D5CDD505-2E9C-101B-9397-08002B2CF9AE}" pid="88" name="_x05d9__x05d5__x05d6__x05dd__x0020__x05d4__x05e6__x05e2__x05ea__x0020__x05d4__x05d7__x05d5__x05e7_">
    <vt:lpwstr>יפעת קריב וקבוצת חברי הכנסת</vt:lpwstr>
  </property>
  <property fmtid="{D5CDD505-2E9C-101B-9397-08002B2CF9AE}" pid="89" name="יוזם הצעת החוק">
    <vt:lpwstr>יפעת קריב וקבוצת חברי הכנסת</vt:lpwstr>
  </property>
</Properties>
</file>