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2E29" w:rsidRPr="00241B97" w:rsidRDefault="004033D8" w:rsidP="002C2E29">
      <w:pPr>
        <w:pStyle w:val="HeadHatzaotHok"/>
        <w:jc w:val="right"/>
        <w:rPr>
          <w:b w:val="0"/>
          <w:bCs w:val="0"/>
          <w:sz w:val="17"/>
          <w:szCs w:val="17"/>
        </w:rPr>
      </w:pPr>
      <w:r w:rsidRPr="00241B97">
        <w:rPr>
          <w:rFonts w:hint="cs"/>
          <w:b w:val="0"/>
          <w:bCs w:val="0"/>
          <w:sz w:val="17"/>
          <w:szCs w:val="17"/>
          <w:rtl/>
        </w:rPr>
        <w:t xml:space="preserve">מספר פנימי: </w:t>
      </w:r>
      <w:bookmarkStart w:id="0" w:name="ItemID"/>
      <w:r w:rsidR="000F3278" w:rsidRPr="000F3278">
        <w:rPr>
          <w:b w:val="0"/>
          <w:bCs w:val="0"/>
          <w:sz w:val="17"/>
          <w:szCs w:val="17"/>
          <w:rtl/>
        </w:rPr>
        <w:t>484651</w:t>
      </w:r>
      <w:bookmarkEnd w:id="0"/>
    </w:p>
    <w:p w:rsidR="00E13C27" w:rsidRPr="00DB7060" w:rsidRDefault="00E13C27" w:rsidP="00E13C27">
      <w:pPr>
        <w:pStyle w:val="HeadHatzaotHok"/>
        <w:rPr>
          <w:sz w:val="28"/>
          <w:szCs w:val="28"/>
          <w:rtl/>
        </w:rPr>
      </w:pPr>
      <w:r w:rsidRPr="00DB7060">
        <w:rPr>
          <w:rFonts w:hint="cs"/>
          <w:sz w:val="28"/>
          <w:szCs w:val="28"/>
          <w:rtl/>
        </w:rPr>
        <w:t xml:space="preserve">הכנסת </w:t>
      </w:r>
      <w:bookmarkStart w:id="1" w:name="KnessetNum"/>
      <w:r w:rsidR="000F3278" w:rsidRPr="000F3278">
        <w:rPr>
          <w:sz w:val="28"/>
          <w:szCs w:val="28"/>
          <w:rtl/>
        </w:rPr>
        <w:t>התשע-עשרה</w:t>
      </w:r>
      <w:bookmarkEnd w:id="1"/>
    </w:p>
    <w:p w:rsidR="00E13C27" w:rsidRDefault="00E13C27" w:rsidP="00E13C27">
      <w:pPr>
        <w:rPr>
          <w:rFonts w:cs="David"/>
          <w:sz w:val="26"/>
          <w:szCs w:val="26"/>
          <w:rtl/>
        </w:rPr>
      </w:pPr>
    </w:p>
    <w:p w:rsidR="00E13C27" w:rsidRDefault="000F3278" w:rsidP="0091204F">
      <w:pPr>
        <w:pStyle w:val="David"/>
        <w:ind w:left="2880" w:firstLine="663"/>
        <w:rPr>
          <w:b/>
          <w:bCs/>
          <w:rtl/>
        </w:rPr>
      </w:pPr>
      <w:bookmarkStart w:id="2" w:name="MKsSingleOrMulti"/>
      <w:r w:rsidRPr="008E0330">
        <w:rPr>
          <w:b/>
          <w:bCs/>
          <w:rtl/>
        </w:rPr>
        <w:t>יוזם:          חבר הכנסת</w:t>
      </w:r>
      <w:r w:rsidRPr="008E0330">
        <w:rPr>
          <w:b/>
          <w:bCs/>
        </w:rPr>
        <w:tab/>
      </w:r>
      <w:bookmarkStart w:id="3" w:name="MKs"/>
      <w:bookmarkEnd w:id="2"/>
      <w:r w:rsidRPr="008E0330">
        <w:rPr>
          <w:b/>
          <w:bCs/>
          <w:rtl/>
        </w:rPr>
        <w:t>רוברט אילטוב</w:t>
      </w:r>
      <w:bookmarkEnd w:id="3"/>
    </w:p>
    <w:p w:rsidR="00F03A5A" w:rsidRPr="008E0330" w:rsidRDefault="00F03A5A" w:rsidP="0091204F">
      <w:pPr>
        <w:pStyle w:val="David"/>
        <w:ind w:left="2880" w:firstLine="663"/>
        <w:rPr>
          <w:b/>
          <w:bCs/>
          <w:rtl/>
        </w:rPr>
      </w:pPr>
      <w:r>
        <w:rPr>
          <w:noProof/>
          <w:rtl/>
          <w:lang w:eastAsia="en-US"/>
        </w:rPr>
        <mc:AlternateContent>
          <mc:Choice Requires="wps">
            <w:drawing>
              <wp:anchor distT="0" distB="0" distL="114300" distR="114300" simplePos="0" relativeHeight="251658240" behindDoc="0" locked="0" layoutInCell="1" allowOverlap="1" wp14:anchorId="75FD5420" wp14:editId="12915440">
                <wp:simplePos x="0" y="0"/>
                <wp:positionH relativeFrom="column">
                  <wp:posOffset>1270</wp:posOffset>
                </wp:positionH>
                <wp:positionV relativeFrom="paragraph">
                  <wp:posOffset>174625</wp:posOffset>
                </wp:positionV>
                <wp:extent cx="3869690" cy="15875"/>
                <wp:effectExtent l="0" t="0" r="16510" b="22225"/>
                <wp:wrapNone/>
                <wp:docPr id="2"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69690" cy="15875"/>
                        </a:xfrm>
                        <a:custGeom>
                          <a:avLst/>
                          <a:gdLst>
                            <a:gd name="T0" fmla="*/ 0 w 6094"/>
                            <a:gd name="T1" fmla="*/ 25 h 25"/>
                            <a:gd name="T2" fmla="*/ 6094 w 6094"/>
                            <a:gd name="T3" fmla="*/ 0 h 25"/>
                          </a:gdLst>
                          <a:ahLst/>
                          <a:cxnLst>
                            <a:cxn ang="0">
                              <a:pos x="T0" y="T1"/>
                            </a:cxn>
                            <a:cxn ang="0">
                              <a:pos x="T2" y="T3"/>
                            </a:cxn>
                          </a:cxnLst>
                          <a:rect l="0" t="0" r="r" b="b"/>
                          <a:pathLst>
                            <a:path w="6094" h="25">
                              <a:moveTo>
                                <a:pt x="0" y="25"/>
                              </a:moveTo>
                              <a:lnTo>
                                <a:pt x="6094"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Freeform 8" o:spid="_x0000_s1026" style="position:absolute;left:0;text-align:lef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pt,15pt,304.8pt,13.75pt" coordsize="609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kp4C+wIAAI4GAAAOAAAAZHJzL2Uyb0RvYy54bWysVW1v2jAQ/j5p/8Hyx0k0CQQKqKGqoEyT&#10;uq1S2Q8wtkOiJXZmG0I37b/vzgkhtKo0TeNDsLnLc88998LN7bEsyEEam2uV0OgqpEQqrkWudgn9&#10;tlkPppRYx5RghVYyoc/S0tvF+3c3dTWXQ53pQkhDAETZeV0lNHOumgeB5Zksmb3SlVRgTLUpmYOr&#10;2QXCsBrQyyIYhuEkqLURldFcWgu/rhojXXj8NJXcfU1TKx0pEgrcnH8a/9ziM1jcsPnOsCrLeUuD&#10;/QOLkuUKgnZQK+YY2Zv8FVSZc6OtTt0V12Wg0zTn0ucA2UThi2yeMlZJnwuIY6tOJvv/YPmXw6Mh&#10;uUjokBLFSijR2kiJgpMpqlNXdg5OT9Wjwfxs9aD5dwuG4MKCFws+ZFt/1gJQ2N5pr8gxNSW+CbmS&#10;oxf+uRNeHh3h8ONoOplNZlAfDrZoPL0eY+iAzU8v8711H6X2QOzwYF1TNwEnr7pouW8AIy0LKOGH&#10;gISkJpNwFrdF7nyins9wTDIy9OGgeJ0LiNHBIMQbSKOeW9gBAe/diRnLTmT5UbVs4UQYzkfoBaq0&#10;RWGQOmS/idrUwQtTe8MZCKLzqO8Mcc9BDLT+y6Y3lEDTbxs9KuaQG8bAI6kT6sUiGfTC2DMr9UFu&#10;tPdw59o1akGws7lQfbcG5lRlcGzMcMBAvq5dcOTcq63S67wofHELhZRm45aL1UUu0Ih0rNltl4Uh&#10;B4Zj7T+tEBduRu+V8GCZZOK+PTuWF83ZU0M86MNWCuxIP7e/ZuHsfno/jQfxcHI/iMPVanC3XsaD&#10;yTq6Hq9Gq+VyFf1GmaJ4nuVCSIXsTjskiv9uRttt1kx/t0UusrhIdu0/r5MNLml4kSGX07fPzk8s&#10;Dmkz1VstnmFgjW6WIixxOGTa/KSkhoWYUPtjz4ykpPikYOPMojjGDeov8fh6CBfTt2z7FqY4QCXU&#10;UWh1PC5ds3X3lcl3GUSKfIspfQeLIs1xoD2/hlV7gaXnM2gXNG7V/t17nf9GFn8AAAD//wMAUEsD&#10;BBQABgAIAAAAIQCJ2ENv3QAAAAYBAAAPAAAAZHJzL2Rvd25yZXYueG1sTI5BSwMxFITvgv8hPMFL&#10;sYkV17putojgwYOU7Qq9ppvsZjF5WZK03f57nye9DAwzzHzVZvaOnUxMY0AJ90sBzGAX9IiDhK/2&#10;/W4NLGWFWrmARsLFJNjU11eVKnU4Y2NOuzwwGsFUKgk256nkPHXWeJWWYTJIWR+iV5lsHLiO6kzj&#10;3vGVEAX3akR6sGoyb9Z037ujlzB1dlw024tbqK1t+j62nx/7Vsrbm/n1BVg2c/4rwy8+oUNNTIdw&#10;RJ2Yk7CiHunTIzBKC/FcADtIeBACeF3x//j1DwAAAP//AwBQSwECLQAUAAYACAAAACEAtoM4kv4A&#10;AADhAQAAEwAAAAAAAAAAAAAAAAAAAAAAW0NvbnRlbnRfVHlwZXNdLnhtbFBLAQItABQABgAIAAAA&#10;IQA4/SH/1gAAAJQBAAALAAAAAAAAAAAAAAAAAC8BAABfcmVscy8ucmVsc1BLAQItABQABgAIAAAA&#10;IQA9kp4C+wIAAI4GAAAOAAAAAAAAAAAAAAAAAC4CAABkcnMvZTJvRG9jLnhtbFBLAQItABQABgAI&#10;AAAAIQCJ2ENv3QAAAAYBAAAPAAAAAAAAAAAAAAAAAFUFAABkcnMvZG93bnJldi54bWxQSwUGAAAA&#10;AAQABADzAAAAXwYAAAAA&#10;" filled="f">
                <v:path arrowok="t" o:connecttype="custom" o:connectlocs="0,15875;3869690,0" o:connectangles="0,0"/>
              </v:polyline>
            </w:pict>
          </mc:Fallback>
        </mc:AlternateContent>
      </w:r>
    </w:p>
    <w:p w:rsidR="00E13C27" w:rsidRDefault="000F3278" w:rsidP="00B35784">
      <w:pPr>
        <w:ind w:firstLine="3543"/>
        <w:rPr>
          <w:rFonts w:cs="David"/>
          <w:sz w:val="26"/>
          <w:szCs w:val="26"/>
          <w:rtl/>
        </w:rPr>
      </w:pPr>
      <w:bookmarkStart w:id="4" w:name="MKsSingleOrMulti1"/>
      <w:r w:rsidRPr="000F3278">
        <w:rPr>
          <w:rFonts w:cs="David"/>
          <w:sz w:val="26"/>
          <w:szCs w:val="26"/>
          <w:rtl/>
        </w:rPr>
        <w:t>מצטרף:      חבר הכנסת</w:t>
      </w:r>
      <w:bookmarkStart w:id="5" w:name="MKs1"/>
      <w:bookmarkEnd w:id="4"/>
      <w:r w:rsidR="008E0330">
        <w:rPr>
          <w:rFonts w:cs="David"/>
          <w:sz w:val="26"/>
          <w:szCs w:val="26"/>
          <w:rtl/>
        </w:rPr>
        <w:tab/>
      </w:r>
      <w:r w:rsidRPr="000F3278">
        <w:rPr>
          <w:rFonts w:cs="David"/>
          <w:sz w:val="26"/>
          <w:szCs w:val="26"/>
          <w:rtl/>
        </w:rPr>
        <w:t>דוד רותם</w:t>
      </w:r>
      <w:bookmarkEnd w:id="5"/>
    </w:p>
    <w:p w:rsidR="007C173F" w:rsidRDefault="0014195F" w:rsidP="00292712">
      <w:pPr>
        <w:ind w:left="2919" w:firstLine="720"/>
        <w:rPr>
          <w:rFonts w:cs="David"/>
          <w:sz w:val="26"/>
          <w:szCs w:val="26"/>
          <w:rtl/>
        </w:rPr>
      </w:pPr>
      <w:r>
        <w:rPr>
          <w:rFonts w:cs="David"/>
          <w:noProof/>
          <w:sz w:val="26"/>
          <w:szCs w:val="26"/>
          <w:rtl/>
          <w:lang w:eastAsia="en-US"/>
        </w:rPr>
        <mc:AlternateContent>
          <mc:Choice Requires="wps">
            <w:drawing>
              <wp:anchor distT="0" distB="0" distL="114300" distR="114300" simplePos="0" relativeHeight="251657216" behindDoc="0" locked="0" layoutInCell="1" allowOverlap="1" wp14:anchorId="58098B07" wp14:editId="1B0811B0">
                <wp:simplePos x="0" y="0"/>
                <wp:positionH relativeFrom="column">
                  <wp:posOffset>1270</wp:posOffset>
                </wp:positionH>
                <wp:positionV relativeFrom="paragraph">
                  <wp:posOffset>47625</wp:posOffset>
                </wp:positionV>
                <wp:extent cx="3879215" cy="17145"/>
                <wp:effectExtent l="0" t="0" r="0" b="0"/>
                <wp:wrapNone/>
                <wp:docPr id="1"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79215" cy="17145"/>
                        </a:xfrm>
                        <a:custGeom>
                          <a:avLst/>
                          <a:gdLst>
                            <a:gd name="T0" fmla="*/ 0 w 6109"/>
                            <a:gd name="T1" fmla="*/ 27 h 27"/>
                            <a:gd name="T2" fmla="*/ 6109 w 6109"/>
                            <a:gd name="T3" fmla="*/ 0 h 27"/>
                          </a:gdLst>
                          <a:ahLst/>
                          <a:cxnLst>
                            <a:cxn ang="0">
                              <a:pos x="T0" y="T1"/>
                            </a:cxn>
                            <a:cxn ang="0">
                              <a:pos x="T2" y="T3"/>
                            </a:cxn>
                          </a:cxnLst>
                          <a:rect l="0" t="0" r="r" b="b"/>
                          <a:pathLst>
                            <a:path w="6109" h="27">
                              <a:moveTo>
                                <a:pt x="0" y="27"/>
                              </a:moveTo>
                              <a:lnTo>
                                <a:pt x="610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Freeform 7" o:spid="_x0000_s1026" style="position:absolute;left:0;text-align:lef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pt,5.1pt,305.55pt,3.75pt" coordsize="610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SiG/AIAAI4GAAAOAAAAZHJzL2Uyb0RvYy54bWysVdtu2zAMfR+wfxD0OCD1Jc4VdYoil2FA&#10;txVo9gGKLMfGbMmTlDjdsH8fKTuO06LAMCwPDmUy5DmHInN7dyoLchTa5ErGNLjxKRGSqySX+5h+&#10;224GU0qMZTJhhZIips/C0LvF+3e3dTUXocpUkQhNIIk087qKaWZtNfc8wzNRMnOjKiHBmSpdMgtH&#10;vfcSzWrIXhZe6Ptjr1Y6qbTiwhh4u2qcdOHyp6ng9muaGmFJEVPAZt1Tu+cOn97ils33mlVZzlsY&#10;7B9QlCyXULRLtWKWkYPOX6Uqc66VUam94ar0VJrmXDgOwCbwX7B5ylglHBcQx1SdTOb/peVfjo+a&#10;5An0jhLJSmjRRguBgpMJqlNXZg5BT9WjRn6melD8uwGHd+XBg4EYsqs/qwSysINVTpFTqkv8JXAl&#10;Jyf8cye8OFnC4eVwOpmFwYgSDr5gEkQjLO2x+fnH/GDsR6FcInZ8MLbpWwKWUz1psW+hx2lZQAs/&#10;eMQnNRkH/qxtchcDTLuYcEIyEjqm0LwuJOyFYIo3Mg17YX6XCHDvz8hYdgbLT7JFCxZhOB++E6hS&#10;BoVB6MB+G7TUIQqpvREMADF42A+GupciGq7+y0uvKYFLv2v0qJhFbFgDTVLH1IlFspiCIPi+VEex&#10;VS7CXnrXqAXFLu5C9sOaNOcuQ2DjBgMLub52xRFzr7dSbfKicM0tJEKajcKRw2JUkSfoRDhG73fL&#10;QpMjw7F2n1aIqzCtDjJxyTLBknVrW5YXje2gYT64h60UeCPd3P6a+bP1dD2NBlE4Xg8if7Ua3G+W&#10;0WC8CSaj1XC1XK6C3wgtiOZZniRCIrrzDgmiv5vRdps1099tkSsWV2Q37vOarHcNw4kMXM7fjp2b&#10;WBzSZqp3KnmGgdWqWYqwxMHIlP5JSQ0LMabmx4FpQUnxScLGmQVRhBvUHaLRJISD7nt2fQ+THFLF&#10;1FK46mgubbN1D5XO9xlUClxbpbqHRZHmONAOX4OqPcDScwzaBY1btX92UZe/kcUfAAAA//8DAFBL&#10;AwQUAAYACAAAACEA05sujNgAAAAFAQAADwAAAGRycy9kb3ducmV2LnhtbEyOwW6DMBBE75XyD9ZW&#10;6q0xIJVUFBOhSDlHpD306OAt0OI1sp1A8vXZntrjaJ5mXrld7Cgu6MPgSEG6TkAgtc4M1Cn4eN8/&#10;v4IIUZPRoyNUcMUA22r1UOrCuJkavBxjJ3iEQqEV9DFOhZSh7dHqsHYTEndfzlsdOfpOGq9nHrej&#10;zJIkl1YPxA+9nnDXY/tzPFsFn7cm39fSY31oNleWkd+zOSj19LjUbyAiLvEPhl99VoeKnU7uTCaI&#10;UUHGnILNCwgu8zRNQZyYSjKQVSn/21d3AAAA//8DAFBLAQItABQABgAIAAAAIQC2gziS/gAAAOEB&#10;AAATAAAAAAAAAAAAAAAAAAAAAABbQ29udGVudF9UeXBlc10ueG1sUEsBAi0AFAAGAAgAAAAhADj9&#10;If/WAAAAlAEAAAsAAAAAAAAAAAAAAAAALwEAAF9yZWxzLy5yZWxzUEsBAi0AFAAGAAgAAAAhAK/d&#10;KIb8AgAAjgYAAA4AAAAAAAAAAAAAAAAALgIAAGRycy9lMm9Eb2MueG1sUEsBAi0AFAAGAAgAAAAh&#10;ANObLozYAAAABQEAAA8AAAAAAAAAAAAAAAAAVgUAAGRycy9kb3ducmV2LnhtbFBLBQYAAAAABAAE&#10;APMAAABbBgAAAAA=&#10;" filled="f">
                <v:path arrowok="t" o:connecttype="custom" o:connectlocs="0,17145;3879215,0" o:connectangles="0,0"/>
              </v:polyline>
            </w:pict>
          </mc:Fallback>
        </mc:AlternateContent>
      </w:r>
      <w:bookmarkStart w:id="6" w:name="LawNum"/>
      <w:r w:rsidR="00F03A5A">
        <w:rPr>
          <w:rFonts w:cs="David" w:hint="cs"/>
          <w:sz w:val="26"/>
          <w:szCs w:val="26"/>
          <w:rtl/>
        </w:rPr>
        <w:tab/>
      </w:r>
      <w:r w:rsidR="00F03A5A">
        <w:rPr>
          <w:rFonts w:cs="David" w:hint="cs"/>
          <w:sz w:val="26"/>
          <w:szCs w:val="26"/>
          <w:rtl/>
        </w:rPr>
        <w:tab/>
      </w:r>
      <w:r w:rsidR="00F03A5A">
        <w:rPr>
          <w:rFonts w:cs="David" w:hint="cs"/>
          <w:sz w:val="26"/>
          <w:szCs w:val="26"/>
          <w:rtl/>
        </w:rPr>
        <w:tab/>
      </w:r>
      <w:r w:rsidR="00F03A5A">
        <w:rPr>
          <w:rFonts w:cs="David" w:hint="cs"/>
          <w:sz w:val="26"/>
          <w:szCs w:val="26"/>
          <w:rtl/>
        </w:rPr>
        <w:tab/>
      </w:r>
      <w:r w:rsidR="00830487" w:rsidRPr="00830487">
        <w:rPr>
          <w:rFonts w:cs="David"/>
          <w:sz w:val="26"/>
          <w:szCs w:val="26"/>
          <w:rtl/>
        </w:rPr>
        <w:t>פ/1613/19</w:t>
      </w:r>
      <w:bookmarkEnd w:id="6"/>
    </w:p>
    <w:p w:rsidR="00E13C27" w:rsidRDefault="00E13C27" w:rsidP="00292712">
      <w:pPr>
        <w:ind w:left="2919" w:firstLine="720"/>
        <w:rPr>
          <w:rFonts w:cs="David"/>
          <w:sz w:val="26"/>
          <w:szCs w:val="26"/>
          <w:rtl/>
        </w:rPr>
      </w:pPr>
      <w:r>
        <w:rPr>
          <w:rFonts w:cs="David" w:hint="cs"/>
          <w:sz w:val="26"/>
          <w:szCs w:val="26"/>
          <w:rtl/>
        </w:rPr>
        <w:tab/>
      </w:r>
      <w:r>
        <w:rPr>
          <w:rFonts w:cs="David" w:hint="cs"/>
          <w:sz w:val="26"/>
          <w:szCs w:val="26"/>
          <w:rtl/>
        </w:rPr>
        <w:tab/>
      </w:r>
      <w:r>
        <w:rPr>
          <w:rFonts w:cs="David" w:hint="cs"/>
          <w:sz w:val="26"/>
          <w:szCs w:val="26"/>
          <w:rtl/>
        </w:rPr>
        <w:tab/>
      </w:r>
    </w:p>
    <w:p w:rsidR="00E13C27" w:rsidRDefault="00A013B2" w:rsidP="004115F4">
      <w:pPr>
        <w:pStyle w:val="HeadHatzaotHok"/>
        <w:tabs>
          <w:tab w:val="left" w:pos="4071"/>
          <w:tab w:val="center" w:pos="4819"/>
        </w:tabs>
        <w:spacing w:before="0"/>
        <w:rPr>
          <w:sz w:val="26"/>
          <w:rtl/>
        </w:rPr>
      </w:pPr>
      <w:bookmarkStart w:id="7" w:name="Title"/>
      <w:r w:rsidRPr="00A013B2">
        <w:rPr>
          <w:sz w:val="26"/>
          <w:rtl/>
        </w:rPr>
        <w:t>הצעת חוק הרשות לפיתוח הנגב (תיקון מס' 4)</w:t>
      </w:r>
      <w:r w:rsidR="00055061">
        <w:rPr>
          <w:rFonts w:hint="cs"/>
          <w:sz w:val="26"/>
          <w:rtl/>
        </w:rPr>
        <w:t xml:space="preserve"> </w:t>
      </w:r>
      <w:r w:rsidRPr="00A013B2">
        <w:rPr>
          <w:sz w:val="26"/>
          <w:rtl/>
        </w:rPr>
        <w:t>(תיקון), התשע"ג</w:t>
      </w:r>
      <w:r w:rsidR="006F1BD3">
        <w:rPr>
          <w:rFonts w:hint="cs"/>
          <w:sz w:val="26"/>
          <w:rtl/>
        </w:rPr>
        <w:t>–</w:t>
      </w:r>
      <w:r w:rsidRPr="00A013B2">
        <w:rPr>
          <w:sz w:val="26"/>
          <w:rtl/>
        </w:rPr>
        <w:t>2013</w:t>
      </w:r>
      <w:bookmarkEnd w:id="7"/>
    </w:p>
    <w:p w:rsidR="00F03A5A" w:rsidRDefault="00F03A5A" w:rsidP="004115F4">
      <w:pPr>
        <w:pStyle w:val="HeadHatzaotHok"/>
        <w:tabs>
          <w:tab w:val="left" w:pos="4071"/>
          <w:tab w:val="center" w:pos="4819"/>
        </w:tabs>
        <w:spacing w:before="0"/>
        <w:rPr>
          <w:sz w:val="26"/>
          <w:rt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7143"/>
      </w:tblGrid>
      <w:tr w:rsidR="008753CE" w:rsidTr="00F03A5A">
        <w:trPr>
          <w:cantSplit/>
        </w:trPr>
        <w:tc>
          <w:tcPr>
            <w:tcW w:w="1871" w:type="dxa"/>
            <w:tcBorders>
              <w:top w:val="nil"/>
              <w:left w:val="nil"/>
              <w:bottom w:val="nil"/>
              <w:right w:val="nil"/>
            </w:tcBorders>
          </w:tcPr>
          <w:p w:rsidR="008753CE" w:rsidRDefault="008753CE" w:rsidP="00801C35">
            <w:pPr>
              <w:pStyle w:val="TableSideHeading"/>
            </w:pPr>
            <w:r>
              <w:rPr>
                <w:sz w:val="26"/>
                <w:rtl/>
              </w:rPr>
              <w:t xml:space="preserve">תיקון סעיף </w:t>
            </w:r>
            <w:r>
              <w:rPr>
                <w:rFonts w:hint="cs"/>
                <w:sz w:val="26"/>
                <w:rtl/>
              </w:rPr>
              <w:t>5</w:t>
            </w:r>
          </w:p>
        </w:tc>
        <w:tc>
          <w:tcPr>
            <w:tcW w:w="624" w:type="dxa"/>
            <w:tcBorders>
              <w:top w:val="nil"/>
              <w:left w:val="nil"/>
              <w:bottom w:val="nil"/>
              <w:right w:val="nil"/>
            </w:tcBorders>
          </w:tcPr>
          <w:p w:rsidR="008753CE" w:rsidRDefault="008753CE" w:rsidP="00801C35">
            <w:pPr>
              <w:pStyle w:val="TableText"/>
            </w:pPr>
            <w:r>
              <w:rPr>
                <w:sz w:val="26"/>
                <w:rtl/>
              </w:rPr>
              <w:t>1.</w:t>
            </w:r>
          </w:p>
        </w:tc>
        <w:tc>
          <w:tcPr>
            <w:tcW w:w="7143" w:type="dxa"/>
            <w:tcBorders>
              <w:top w:val="nil"/>
              <w:left w:val="nil"/>
              <w:bottom w:val="nil"/>
              <w:right w:val="nil"/>
            </w:tcBorders>
          </w:tcPr>
          <w:p w:rsidR="008753CE" w:rsidRPr="00055061" w:rsidRDefault="008753CE" w:rsidP="00F03A5A">
            <w:pPr>
              <w:pStyle w:val="TableBlock"/>
              <w:rPr>
                <w:sz w:val="26"/>
              </w:rPr>
            </w:pPr>
            <w:r>
              <w:rPr>
                <w:sz w:val="26"/>
                <w:rtl/>
              </w:rPr>
              <w:t xml:space="preserve">בחוק </w:t>
            </w:r>
            <w:r>
              <w:rPr>
                <w:rFonts w:hint="cs"/>
                <w:sz w:val="26"/>
                <w:rtl/>
              </w:rPr>
              <w:t>הרשות לפיתוח הנגב (תיקון מס' 4), התש"ע</w:t>
            </w:r>
            <w:r>
              <w:rPr>
                <w:sz w:val="26"/>
                <w:rtl/>
              </w:rPr>
              <w:t>–</w:t>
            </w:r>
            <w:r>
              <w:rPr>
                <w:rFonts w:hint="cs"/>
                <w:sz w:val="26"/>
                <w:rtl/>
              </w:rPr>
              <w:t>2010</w:t>
            </w:r>
            <w:r>
              <w:rPr>
                <w:rStyle w:val="a6"/>
                <w:sz w:val="26"/>
                <w:rtl/>
              </w:rPr>
              <w:footnoteReference w:id="2"/>
            </w:r>
            <w:r w:rsidR="003C6A73">
              <w:rPr>
                <w:rFonts w:hint="cs"/>
                <w:sz w:val="26"/>
                <w:rtl/>
              </w:rPr>
              <w:t xml:space="preserve"> (להלן </w:t>
            </w:r>
            <w:r w:rsidR="003C6A73">
              <w:rPr>
                <w:sz w:val="26"/>
                <w:rtl/>
              </w:rPr>
              <w:t>–</w:t>
            </w:r>
            <w:r w:rsidR="003C6A73">
              <w:rPr>
                <w:rFonts w:hint="cs"/>
                <w:sz w:val="26"/>
                <w:rtl/>
              </w:rPr>
              <w:t xml:space="preserve"> החוק העיקרי)</w:t>
            </w:r>
            <w:r>
              <w:rPr>
                <w:rFonts w:hint="cs"/>
                <w:sz w:val="26"/>
                <w:rtl/>
              </w:rPr>
              <w:t>, בסעיף 5</w:t>
            </w:r>
            <w:r w:rsidR="00750D9A">
              <w:rPr>
                <w:rFonts w:hint="cs"/>
                <w:sz w:val="26"/>
                <w:rtl/>
              </w:rPr>
              <w:t xml:space="preserve"> – </w:t>
            </w:r>
          </w:p>
        </w:tc>
      </w:tr>
      <w:tr w:rsidR="00750D9A" w:rsidTr="00F03A5A">
        <w:trPr>
          <w:cantSplit/>
        </w:trPr>
        <w:tc>
          <w:tcPr>
            <w:tcW w:w="1871" w:type="dxa"/>
            <w:tcBorders>
              <w:top w:val="nil"/>
              <w:left w:val="nil"/>
              <w:bottom w:val="nil"/>
              <w:right w:val="nil"/>
            </w:tcBorders>
          </w:tcPr>
          <w:p w:rsidR="00750D9A" w:rsidRDefault="00750D9A" w:rsidP="00801C35">
            <w:pPr>
              <w:pStyle w:val="TableSideHeading"/>
              <w:rPr>
                <w:sz w:val="26"/>
                <w:rtl/>
              </w:rPr>
            </w:pPr>
          </w:p>
        </w:tc>
        <w:tc>
          <w:tcPr>
            <w:tcW w:w="624" w:type="dxa"/>
            <w:tcBorders>
              <w:top w:val="nil"/>
              <w:left w:val="nil"/>
              <w:bottom w:val="nil"/>
              <w:right w:val="nil"/>
            </w:tcBorders>
          </w:tcPr>
          <w:p w:rsidR="00750D9A" w:rsidRDefault="00750D9A" w:rsidP="008E0330">
            <w:pPr>
              <w:pStyle w:val="TableText"/>
              <w:rPr>
                <w:rtl/>
              </w:rPr>
            </w:pPr>
          </w:p>
        </w:tc>
        <w:tc>
          <w:tcPr>
            <w:tcW w:w="7143" w:type="dxa"/>
            <w:tcBorders>
              <w:top w:val="nil"/>
              <w:left w:val="nil"/>
              <w:bottom w:val="nil"/>
              <w:right w:val="nil"/>
            </w:tcBorders>
          </w:tcPr>
          <w:p w:rsidR="00750D9A" w:rsidRDefault="00750D9A" w:rsidP="00F03A5A">
            <w:pPr>
              <w:pStyle w:val="TableBlock"/>
              <w:rPr>
                <w:sz w:val="26"/>
                <w:rtl/>
              </w:rPr>
            </w:pPr>
            <w:r>
              <w:rPr>
                <w:rFonts w:hint="cs"/>
                <w:sz w:val="26"/>
                <w:rtl/>
              </w:rPr>
              <w:t>(1)</w:t>
            </w:r>
            <w:r>
              <w:rPr>
                <w:sz w:val="26"/>
                <w:rtl/>
              </w:rPr>
              <w:tab/>
            </w:r>
            <w:r>
              <w:rPr>
                <w:rFonts w:hint="cs"/>
                <w:sz w:val="26"/>
                <w:rtl/>
              </w:rPr>
              <w:t>בסעיף קטן (א), בהגדרה "מקרקעין", בסופה יבוא "או מקרקעין שנעשה בהם שימוש, לפני אותו מועד, בהסכמת רשות מקרקעי ישראל או בתיאום עמה</w:t>
            </w:r>
            <w:r w:rsidR="004424B1">
              <w:rPr>
                <w:rFonts w:hint="cs"/>
                <w:sz w:val="26"/>
                <w:rtl/>
              </w:rPr>
              <w:t xml:space="preserve"> או עם גוף אחר מטעמה</w:t>
            </w:r>
            <w:r>
              <w:rPr>
                <w:rFonts w:hint="cs"/>
                <w:sz w:val="26"/>
                <w:rtl/>
              </w:rPr>
              <w:t>";</w:t>
            </w:r>
          </w:p>
        </w:tc>
      </w:tr>
      <w:tr w:rsidR="00750D9A" w:rsidTr="00F03A5A">
        <w:trPr>
          <w:cantSplit/>
        </w:trPr>
        <w:tc>
          <w:tcPr>
            <w:tcW w:w="1871" w:type="dxa"/>
            <w:tcBorders>
              <w:top w:val="nil"/>
              <w:left w:val="nil"/>
              <w:bottom w:val="nil"/>
              <w:right w:val="nil"/>
            </w:tcBorders>
          </w:tcPr>
          <w:p w:rsidR="00750D9A" w:rsidRDefault="00750D9A" w:rsidP="00801C35">
            <w:pPr>
              <w:pStyle w:val="TableSideHeading"/>
              <w:rPr>
                <w:sz w:val="26"/>
                <w:rtl/>
              </w:rPr>
            </w:pPr>
          </w:p>
        </w:tc>
        <w:tc>
          <w:tcPr>
            <w:tcW w:w="624" w:type="dxa"/>
            <w:tcBorders>
              <w:top w:val="nil"/>
              <w:left w:val="nil"/>
              <w:bottom w:val="nil"/>
              <w:right w:val="nil"/>
            </w:tcBorders>
          </w:tcPr>
          <w:p w:rsidR="00750D9A" w:rsidRDefault="00750D9A" w:rsidP="008E0330">
            <w:pPr>
              <w:pStyle w:val="TableText"/>
              <w:rPr>
                <w:rtl/>
              </w:rPr>
            </w:pPr>
          </w:p>
        </w:tc>
        <w:tc>
          <w:tcPr>
            <w:tcW w:w="7143" w:type="dxa"/>
            <w:tcBorders>
              <w:top w:val="nil"/>
              <w:left w:val="nil"/>
              <w:bottom w:val="nil"/>
              <w:right w:val="nil"/>
            </w:tcBorders>
          </w:tcPr>
          <w:p w:rsidR="00750D9A" w:rsidRDefault="00750D9A" w:rsidP="00F03A5A">
            <w:pPr>
              <w:pStyle w:val="TableBlock"/>
              <w:rPr>
                <w:sz w:val="26"/>
                <w:rtl/>
              </w:rPr>
            </w:pPr>
            <w:r>
              <w:rPr>
                <w:rFonts w:hint="cs"/>
                <w:sz w:val="26"/>
                <w:rtl/>
              </w:rPr>
              <w:t>(2)</w:t>
            </w:r>
            <w:r>
              <w:rPr>
                <w:sz w:val="26"/>
                <w:rtl/>
              </w:rPr>
              <w:tab/>
            </w:r>
            <w:r>
              <w:rPr>
                <w:rFonts w:hint="cs"/>
                <w:sz w:val="26"/>
                <w:rtl/>
              </w:rPr>
              <w:t>בסעיף קטן (ב), אחרי "מיזם חקלאי" יבוא "מיזם תיירותי</w:t>
            </w:r>
            <w:r w:rsidR="008E0330">
              <w:rPr>
                <w:rFonts w:hint="cs"/>
                <w:sz w:val="26"/>
                <w:rtl/>
              </w:rPr>
              <w:t>".</w:t>
            </w:r>
          </w:p>
        </w:tc>
      </w:tr>
      <w:tr w:rsidR="00750D9A" w:rsidTr="00F03A5A">
        <w:trPr>
          <w:cantSplit/>
        </w:trPr>
        <w:tc>
          <w:tcPr>
            <w:tcW w:w="1871" w:type="dxa"/>
            <w:tcBorders>
              <w:top w:val="nil"/>
              <w:left w:val="nil"/>
              <w:bottom w:val="nil"/>
              <w:right w:val="nil"/>
            </w:tcBorders>
          </w:tcPr>
          <w:p w:rsidR="00750D9A" w:rsidRPr="004424B1" w:rsidRDefault="003C6A73" w:rsidP="00801C35">
            <w:pPr>
              <w:pStyle w:val="TableSideHeading"/>
              <w:rPr>
                <w:sz w:val="26"/>
                <w:rtl/>
              </w:rPr>
            </w:pPr>
            <w:r>
              <w:rPr>
                <w:rFonts w:hint="cs"/>
                <w:sz w:val="26"/>
                <w:rtl/>
              </w:rPr>
              <w:t>הוראות מעבר</w:t>
            </w:r>
          </w:p>
        </w:tc>
        <w:tc>
          <w:tcPr>
            <w:tcW w:w="624" w:type="dxa"/>
            <w:tcBorders>
              <w:top w:val="nil"/>
              <w:left w:val="nil"/>
              <w:bottom w:val="nil"/>
              <w:right w:val="nil"/>
            </w:tcBorders>
          </w:tcPr>
          <w:p w:rsidR="00750D9A" w:rsidRDefault="004424B1" w:rsidP="008E0330">
            <w:pPr>
              <w:pStyle w:val="TableText"/>
              <w:rPr>
                <w:rtl/>
              </w:rPr>
            </w:pPr>
            <w:r>
              <w:rPr>
                <w:rFonts w:hint="cs"/>
                <w:rtl/>
              </w:rPr>
              <w:t>2.</w:t>
            </w:r>
          </w:p>
        </w:tc>
        <w:tc>
          <w:tcPr>
            <w:tcW w:w="7143" w:type="dxa"/>
            <w:tcBorders>
              <w:top w:val="nil"/>
              <w:left w:val="nil"/>
              <w:bottom w:val="nil"/>
              <w:right w:val="nil"/>
            </w:tcBorders>
          </w:tcPr>
          <w:p w:rsidR="00750D9A" w:rsidRDefault="004424B1" w:rsidP="00F03A5A">
            <w:pPr>
              <w:pStyle w:val="TableBlock"/>
              <w:rPr>
                <w:sz w:val="26"/>
                <w:rtl/>
              </w:rPr>
            </w:pPr>
            <w:r>
              <w:rPr>
                <w:rFonts w:hint="cs"/>
                <w:sz w:val="26"/>
                <w:rtl/>
              </w:rPr>
              <w:t xml:space="preserve">בקשה לקבלת אישור מאת השר לפיתוח הנגב והגליל לפי סעיף </w:t>
            </w:r>
            <w:r w:rsidR="003C6A73">
              <w:rPr>
                <w:rFonts w:hint="cs"/>
                <w:sz w:val="26"/>
                <w:rtl/>
              </w:rPr>
              <w:t>5 לחוק העיקרי, כנוסחו בסעיף 1 לחוק זה, תוגש בתוך שישה חודשים מיום תחילתו של חוק זה.</w:t>
            </w:r>
          </w:p>
        </w:tc>
      </w:tr>
    </w:tbl>
    <w:p w:rsidR="00E13C27" w:rsidRPr="008E0330" w:rsidRDefault="00E13C27" w:rsidP="008E0330">
      <w:pPr>
        <w:pStyle w:val="HeadDivreiHesber"/>
        <w:rPr>
          <w:szCs w:val="20"/>
          <w:rtl/>
        </w:rPr>
      </w:pPr>
      <w:r w:rsidRPr="008E0330">
        <w:rPr>
          <w:rFonts w:hint="eastAsia"/>
          <w:sz w:val="28"/>
          <w:szCs w:val="28"/>
          <w:rtl/>
        </w:rPr>
        <w:t>דברי</w:t>
      </w:r>
      <w:r w:rsidRPr="008E0330">
        <w:rPr>
          <w:sz w:val="28"/>
          <w:szCs w:val="28"/>
          <w:rtl/>
        </w:rPr>
        <w:t xml:space="preserve"> </w:t>
      </w:r>
      <w:r w:rsidRPr="008E0330">
        <w:rPr>
          <w:rFonts w:hint="eastAsia"/>
          <w:sz w:val="28"/>
          <w:szCs w:val="28"/>
          <w:rtl/>
        </w:rPr>
        <w:t>הסבר</w:t>
      </w:r>
    </w:p>
    <w:p w:rsidR="003C6A73" w:rsidRDefault="008753CE" w:rsidP="008E0330">
      <w:pPr>
        <w:pStyle w:val="Hesber"/>
        <w:rPr>
          <w:rtl/>
        </w:rPr>
      </w:pPr>
      <w:r w:rsidRPr="00055061">
        <w:rPr>
          <w:rtl/>
        </w:rPr>
        <w:t xml:space="preserve">ביום </w:t>
      </w:r>
      <w:r w:rsidR="004115F4">
        <w:rPr>
          <w:rFonts w:hint="cs"/>
          <w:rtl/>
        </w:rPr>
        <w:t>א' באב התש"ע (12 ביולי 2010)</w:t>
      </w:r>
      <w:r w:rsidR="00750D9A">
        <w:rPr>
          <w:rFonts w:hint="cs"/>
          <w:rtl/>
        </w:rPr>
        <w:t>,</w:t>
      </w:r>
      <w:r w:rsidRPr="00055061">
        <w:rPr>
          <w:rtl/>
        </w:rPr>
        <w:t xml:space="preserve"> </w:t>
      </w:r>
      <w:r w:rsidR="004115F4">
        <w:rPr>
          <w:rFonts w:hint="cs"/>
          <w:rtl/>
        </w:rPr>
        <w:t>התקבל</w:t>
      </w:r>
      <w:r w:rsidR="004115F4" w:rsidRPr="00055061">
        <w:rPr>
          <w:rtl/>
        </w:rPr>
        <w:t xml:space="preserve"> </w:t>
      </w:r>
      <w:r w:rsidR="004115F4">
        <w:rPr>
          <w:rFonts w:hint="cs"/>
          <w:rtl/>
        </w:rPr>
        <w:t>ב</w:t>
      </w:r>
      <w:r w:rsidR="004115F4" w:rsidRPr="00055061">
        <w:rPr>
          <w:rtl/>
        </w:rPr>
        <w:t xml:space="preserve">כנסת </w:t>
      </w:r>
      <w:r w:rsidRPr="00055061">
        <w:rPr>
          <w:rtl/>
        </w:rPr>
        <w:t>חוק הרשות לפיתוח הנגב (תיקון מס' 4), התש"ע</w:t>
      </w:r>
      <w:r w:rsidR="00055061">
        <w:rPr>
          <w:rtl/>
        </w:rPr>
        <w:t>–</w:t>
      </w:r>
      <w:r w:rsidRPr="00055061">
        <w:rPr>
          <w:rtl/>
        </w:rPr>
        <w:t>2010</w:t>
      </w:r>
      <w:r w:rsidR="003C6A73">
        <w:rPr>
          <w:rFonts w:hint="cs"/>
          <w:rtl/>
        </w:rPr>
        <w:t xml:space="preserve"> (להלן </w:t>
      </w:r>
      <w:r w:rsidR="003C6A73">
        <w:rPr>
          <w:rtl/>
        </w:rPr>
        <w:t>–</w:t>
      </w:r>
      <w:r w:rsidR="003C6A73">
        <w:rPr>
          <w:rFonts w:hint="cs"/>
          <w:rtl/>
        </w:rPr>
        <w:t xml:space="preserve"> תיקון מס' 4),</w:t>
      </w:r>
      <w:r w:rsidR="004115F4">
        <w:rPr>
          <w:rFonts w:hint="cs"/>
          <w:rtl/>
        </w:rPr>
        <w:t xml:space="preserve"> שעניינו מיזמים חקלאיים-תיירותיים משולבים בנגב</w:t>
      </w:r>
      <w:r w:rsidRPr="00055061">
        <w:rPr>
          <w:rtl/>
        </w:rPr>
        <w:t xml:space="preserve">. </w:t>
      </w:r>
    </w:p>
    <w:p w:rsidR="008753CE" w:rsidRPr="00055061" w:rsidRDefault="003C6A73" w:rsidP="008E0330">
      <w:pPr>
        <w:pStyle w:val="Hesber"/>
        <w:rPr>
          <w:rtl/>
        </w:rPr>
      </w:pPr>
      <w:r>
        <w:rPr>
          <w:rFonts w:hint="cs"/>
          <w:rtl/>
        </w:rPr>
        <w:t>ב</w:t>
      </w:r>
      <w:r w:rsidR="004115F4">
        <w:rPr>
          <w:rFonts w:hint="cs"/>
          <w:rtl/>
        </w:rPr>
        <w:t xml:space="preserve">תיקון </w:t>
      </w:r>
      <w:r>
        <w:rPr>
          <w:rFonts w:hint="cs"/>
          <w:rtl/>
        </w:rPr>
        <w:t>מס' 4</w:t>
      </w:r>
      <w:r w:rsidR="004115F4">
        <w:rPr>
          <w:rFonts w:hint="cs"/>
          <w:rtl/>
        </w:rPr>
        <w:t>, שנכנס לתוקף ביום י"א באב התש"ע (22 ביולי 2010), נקבעה</w:t>
      </w:r>
      <w:r w:rsidR="00055061">
        <w:rPr>
          <w:rFonts w:hint="cs"/>
          <w:rtl/>
        </w:rPr>
        <w:t xml:space="preserve"> </w:t>
      </w:r>
      <w:r w:rsidR="008753CE" w:rsidRPr="00055061">
        <w:rPr>
          <w:rtl/>
        </w:rPr>
        <w:t xml:space="preserve">הוראת מעבר </w:t>
      </w:r>
      <w:r>
        <w:rPr>
          <w:rFonts w:hint="cs"/>
          <w:rtl/>
        </w:rPr>
        <w:t>(</w:t>
      </w:r>
      <w:r w:rsidR="008753CE" w:rsidRPr="00055061">
        <w:rPr>
          <w:rtl/>
        </w:rPr>
        <w:t>סעיף 5</w:t>
      </w:r>
      <w:r>
        <w:rPr>
          <w:rFonts w:hint="cs"/>
          <w:rtl/>
        </w:rPr>
        <w:t>)</w:t>
      </w:r>
      <w:r w:rsidR="008753CE" w:rsidRPr="00055061">
        <w:rPr>
          <w:rtl/>
        </w:rPr>
        <w:t xml:space="preserve">, שנועדה להסדיר את מעמדם של מיזמים </w:t>
      </w:r>
      <w:r w:rsidR="004115F4">
        <w:rPr>
          <w:rFonts w:hint="cs"/>
          <w:rtl/>
        </w:rPr>
        <w:t>כאמור</w:t>
      </w:r>
      <w:r w:rsidR="008753CE" w:rsidRPr="00055061">
        <w:rPr>
          <w:rtl/>
        </w:rPr>
        <w:t>, אשר הוקמו בעידוד רשויות המדינה, והוסיפו לפעול בתמיכתן ובסיוען של הרשויות כאמור</w:t>
      </w:r>
      <w:r>
        <w:rPr>
          <w:rFonts w:hint="cs"/>
          <w:rtl/>
        </w:rPr>
        <w:t xml:space="preserve"> במשך שלוש שנים לפחות לפני יום תחילתו של תיקון מס' 4</w:t>
      </w:r>
      <w:r w:rsidR="008753CE" w:rsidRPr="00055061">
        <w:rPr>
          <w:rtl/>
        </w:rPr>
        <w:t xml:space="preserve">. </w:t>
      </w:r>
      <w:r>
        <w:rPr>
          <w:rFonts w:hint="cs"/>
          <w:rtl/>
        </w:rPr>
        <w:t>בהתאם לכך, מי שניהל מיזם חקלאי או מיזם חקלאי-תיירותי משולב בנגב, וקיבל אישור מאת השר לפיתוח הנגב והגליל כי ביום תחילתו של תיקון מס' 4 הוא החזיק במקרקעין שלגביהם נחתם חוזה עם רשות מקרקעי ישראל, במשך שלוש שנים לפחות לפני יום התחילה, לצורך ניהול מיזם כאמור, וקיבל תמיכה וסיוע מרשויות המדינה לשם כך, יהיה רשאי לבקש מרשות מקרקעי ישראל להתקשר עמו בחוזה כדי להמשיך ולנהל את אותו מיזם.</w:t>
      </w:r>
    </w:p>
    <w:p w:rsidR="00E13C27" w:rsidRDefault="00750D9A" w:rsidP="008E0330">
      <w:pPr>
        <w:pStyle w:val="Hesber"/>
        <w:rPr>
          <w:rtl/>
        </w:rPr>
      </w:pPr>
      <w:r>
        <w:rPr>
          <w:rFonts w:hint="cs"/>
          <w:rtl/>
        </w:rPr>
        <w:t>כדי</w:t>
      </w:r>
      <w:r w:rsidR="008753CE" w:rsidRPr="00055061">
        <w:rPr>
          <w:rtl/>
        </w:rPr>
        <w:t xml:space="preserve"> להסיר כל ספק, מוצע להבהיר כי מיזם כאמור, שהוקם בהסכמת </w:t>
      </w:r>
      <w:r w:rsidR="004115F4">
        <w:rPr>
          <w:rFonts w:hint="cs"/>
          <w:rtl/>
        </w:rPr>
        <w:t>רשות</w:t>
      </w:r>
      <w:r w:rsidR="004115F4" w:rsidRPr="00055061">
        <w:rPr>
          <w:rtl/>
        </w:rPr>
        <w:t xml:space="preserve"> </w:t>
      </w:r>
      <w:r w:rsidR="008753CE" w:rsidRPr="00055061">
        <w:rPr>
          <w:rtl/>
        </w:rPr>
        <w:t xml:space="preserve">מקרקעי ישראל או בתיאום </w:t>
      </w:r>
      <w:r w:rsidR="004115F4" w:rsidRPr="00055061">
        <w:rPr>
          <w:rtl/>
        </w:rPr>
        <w:t>עמ</w:t>
      </w:r>
      <w:r w:rsidR="004115F4">
        <w:rPr>
          <w:rFonts w:hint="cs"/>
          <w:rtl/>
        </w:rPr>
        <w:t>ה</w:t>
      </w:r>
      <w:r w:rsidR="008753CE" w:rsidRPr="00055061">
        <w:rPr>
          <w:rtl/>
        </w:rPr>
        <w:t>, לרבות באמצעות מי מטעמו כגון משרד החקלאות או החטיבה להתיישבות</w:t>
      </w:r>
      <w:r w:rsidR="00055061">
        <w:rPr>
          <w:rFonts w:hint="cs"/>
          <w:rtl/>
        </w:rPr>
        <w:t>,</w:t>
      </w:r>
      <w:r>
        <w:rPr>
          <w:rFonts w:hint="cs"/>
          <w:rtl/>
        </w:rPr>
        <w:t xml:space="preserve"> </w:t>
      </w:r>
      <w:r w:rsidR="008753CE" w:rsidRPr="00055061">
        <w:rPr>
          <w:rtl/>
        </w:rPr>
        <w:t>דהיינו</w:t>
      </w:r>
      <w:r w:rsidR="00055061">
        <w:rPr>
          <w:rFonts w:hint="cs"/>
          <w:rtl/>
        </w:rPr>
        <w:t>,</w:t>
      </w:r>
      <w:r w:rsidR="008753CE" w:rsidRPr="00055061">
        <w:rPr>
          <w:rtl/>
        </w:rPr>
        <w:t xml:space="preserve"> אין מדובר בפלישה</w:t>
      </w:r>
      <w:r w:rsidR="00055061">
        <w:rPr>
          <w:rFonts w:hint="cs"/>
          <w:rtl/>
        </w:rPr>
        <w:t>,</w:t>
      </w:r>
      <w:r w:rsidR="008753CE" w:rsidRPr="00055061">
        <w:rPr>
          <w:rtl/>
        </w:rPr>
        <w:t xml:space="preserve"> וקיבל תמיכה וסיוע מרשויות המדינה במשך שלוש שנים</w:t>
      </w:r>
      <w:r w:rsidR="003C6A73">
        <w:rPr>
          <w:rFonts w:hint="cs"/>
          <w:rtl/>
        </w:rPr>
        <w:t xml:space="preserve"> לפני יום תחילתו של תיקון מס' 4</w:t>
      </w:r>
      <w:r w:rsidR="00055061">
        <w:rPr>
          <w:rFonts w:hint="cs"/>
          <w:rtl/>
        </w:rPr>
        <w:t>,</w:t>
      </w:r>
      <w:r w:rsidR="008753CE" w:rsidRPr="00055061">
        <w:rPr>
          <w:rtl/>
        </w:rPr>
        <w:t xml:space="preserve"> עומד בתנאי הסף הקבועים </w:t>
      </w:r>
      <w:r w:rsidR="00055061">
        <w:rPr>
          <w:rFonts w:hint="cs"/>
          <w:rtl/>
        </w:rPr>
        <w:t>בתיקון לחוק</w:t>
      </w:r>
      <w:r w:rsidR="008753CE" w:rsidRPr="00055061">
        <w:rPr>
          <w:rtl/>
        </w:rPr>
        <w:t>.</w:t>
      </w:r>
      <w:r w:rsidR="003C6A73">
        <w:rPr>
          <w:rFonts w:hint="cs"/>
          <w:rtl/>
        </w:rPr>
        <w:t xml:space="preserve"> לפי המוצע, גם מי שהחזיק במקרקעין במשך שלוש שנים לפחות מיום תחילתו של תיקון מס' 4, וניהל את המיזם בהסכמת רשות מקרקעי ישראל או בתיאום עמה או עם גוף אחר מטעמה, יוכל להגיש בקשה לשר לפיתוח הנגב והגליל, כדי להמשיך ולנהל את אותו מיזם.</w:t>
      </w:r>
    </w:p>
    <w:p w:rsidR="003C6A73" w:rsidRDefault="003C6A73" w:rsidP="00465C7F">
      <w:pPr>
        <w:pStyle w:val="Hesber"/>
        <w:rPr>
          <w:rtl/>
        </w:rPr>
      </w:pPr>
      <w:r>
        <w:rPr>
          <w:rFonts w:hint="cs"/>
          <w:rtl/>
        </w:rPr>
        <w:t xml:space="preserve">כדי לאפשר לבעלי המיזמים, העומדים בתנאים </w:t>
      </w:r>
      <w:r w:rsidR="00465C7F">
        <w:rPr>
          <w:rFonts w:hint="cs"/>
          <w:rtl/>
        </w:rPr>
        <w:t xml:space="preserve">המוצעים </w:t>
      </w:r>
      <w:r>
        <w:rPr>
          <w:rFonts w:hint="cs"/>
          <w:rtl/>
        </w:rPr>
        <w:t>החדשים, להגיש בקשות לשם קבלת אישור כאמור מאת השר לפיתוח הנגב והגליל, מוצע לקבוע כי ניתן יהיה להגיש בקשות אלה בתוך שישה חודשים מיום כניסתו לתוקף של התיקון המוצע.</w:t>
      </w:r>
    </w:p>
    <w:p w:rsidR="002D03C5" w:rsidRDefault="002D03C5" w:rsidP="00465C7F">
      <w:pPr>
        <w:pStyle w:val="Hesber"/>
        <w:rPr>
          <w:rtl/>
        </w:rPr>
      </w:pPr>
    </w:p>
    <w:p w:rsidR="002D03C5" w:rsidRDefault="002D03C5" w:rsidP="00465C7F">
      <w:pPr>
        <w:pStyle w:val="Hesber"/>
        <w:rPr>
          <w:rtl/>
        </w:rPr>
      </w:pPr>
    </w:p>
    <w:p w:rsidR="00F03A5A" w:rsidRDefault="00F03A5A" w:rsidP="00465C7F">
      <w:pPr>
        <w:pStyle w:val="Hesber"/>
        <w:rPr>
          <w:rtl/>
        </w:rPr>
      </w:pPr>
    </w:p>
    <w:p w:rsidR="00F03A5A" w:rsidRDefault="00F03A5A" w:rsidP="00465C7F">
      <w:pPr>
        <w:pStyle w:val="Hesber"/>
        <w:rPr>
          <w:rtl/>
        </w:rPr>
      </w:pPr>
    </w:p>
    <w:p w:rsidR="002D03C5" w:rsidRDefault="002D03C5" w:rsidP="00465C7F">
      <w:pPr>
        <w:pStyle w:val="Hesber"/>
        <w:rPr>
          <w:rtl/>
        </w:rPr>
      </w:pPr>
    </w:p>
    <w:p w:rsidR="002D03C5" w:rsidRPr="0022704F" w:rsidRDefault="002D03C5" w:rsidP="002D03C5">
      <w:pPr>
        <w:pStyle w:val="Hesber"/>
        <w:rPr>
          <w:rtl/>
        </w:rPr>
      </w:pPr>
      <w:r w:rsidRPr="0022704F">
        <w:rPr>
          <w:rtl/>
        </w:rPr>
        <w:t>---------------------------------</w:t>
      </w:r>
    </w:p>
    <w:p w:rsidR="002D03C5" w:rsidRPr="0022704F" w:rsidRDefault="002D03C5" w:rsidP="002D03C5">
      <w:pPr>
        <w:pStyle w:val="Hesber"/>
        <w:rPr>
          <w:rtl/>
        </w:rPr>
      </w:pPr>
      <w:r w:rsidRPr="0022704F">
        <w:rPr>
          <w:rtl/>
        </w:rPr>
        <w:t>הוגשה ליו"ר הכנסת והסגנים</w:t>
      </w:r>
    </w:p>
    <w:p w:rsidR="002D03C5" w:rsidRPr="0022704F" w:rsidRDefault="002D03C5" w:rsidP="002D03C5">
      <w:pPr>
        <w:pStyle w:val="Hesber"/>
        <w:rPr>
          <w:rtl/>
        </w:rPr>
      </w:pPr>
      <w:r w:rsidRPr="0022704F">
        <w:rPr>
          <w:rtl/>
        </w:rPr>
        <w:t>והונחה על שולחן הכנסת ביום</w:t>
      </w:r>
    </w:p>
    <w:p w:rsidR="002D03C5" w:rsidRPr="00935520" w:rsidRDefault="002D03C5" w:rsidP="002D03C5">
      <w:pPr>
        <w:pStyle w:val="Hesber"/>
      </w:pPr>
      <w:r>
        <w:rPr>
          <w:rFonts w:hint="cs"/>
          <w:rtl/>
        </w:rPr>
        <w:t>כ"ב באב</w:t>
      </w:r>
      <w:r w:rsidRPr="00935520">
        <w:rPr>
          <w:rFonts w:hint="cs"/>
          <w:rtl/>
        </w:rPr>
        <w:t xml:space="preserve"> התשע"ג – </w:t>
      </w:r>
      <w:r>
        <w:rPr>
          <w:rFonts w:hint="cs"/>
          <w:rtl/>
        </w:rPr>
        <w:t>29</w:t>
      </w:r>
      <w:r w:rsidRPr="00935520">
        <w:rPr>
          <w:rFonts w:hint="cs"/>
          <w:rtl/>
        </w:rPr>
        <w:t>.</w:t>
      </w:r>
      <w:r>
        <w:rPr>
          <w:rFonts w:hint="cs"/>
          <w:rtl/>
        </w:rPr>
        <w:t>7</w:t>
      </w:r>
      <w:r w:rsidRPr="00935520">
        <w:rPr>
          <w:rFonts w:hint="cs"/>
          <w:rtl/>
        </w:rPr>
        <w:t>.13</w:t>
      </w:r>
    </w:p>
    <w:p w:rsidR="002D03C5" w:rsidRPr="002D03C5" w:rsidRDefault="002D03C5" w:rsidP="00465C7F">
      <w:pPr>
        <w:pStyle w:val="Hesber"/>
        <w:rPr>
          <w:rtl/>
        </w:rPr>
      </w:pPr>
    </w:p>
    <w:sectPr w:rsidR="002D03C5" w:rsidRPr="002D03C5"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191D" w:rsidRDefault="0023191D">
      <w:r>
        <w:separator/>
      </w:r>
    </w:p>
  </w:endnote>
  <w:endnote w:type="continuationSeparator" w:id="0">
    <w:p w:rsidR="0023191D" w:rsidRDefault="002319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rsidR="001A0623" w:rsidRDefault="001A062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7A1B9B">
      <w:rPr>
        <w:rStyle w:val="ab"/>
        <w:noProof/>
        <w:rtl/>
      </w:rPr>
      <w:t>2</w:t>
    </w:r>
    <w:r>
      <w:rPr>
        <w:rStyle w:val="ab"/>
        <w:rtl/>
      </w:rPr>
      <w:fldChar w:fldCharType="end"/>
    </w:r>
  </w:p>
  <w:p w:rsidR="001A0623" w:rsidRDefault="001A0623">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191D" w:rsidRDefault="0023191D">
      <w:r>
        <w:separator/>
      </w:r>
    </w:p>
  </w:footnote>
  <w:footnote w:type="continuationSeparator" w:id="0">
    <w:p w:rsidR="0023191D" w:rsidRDefault="0023191D">
      <w:r>
        <w:continuationSeparator/>
      </w:r>
    </w:p>
  </w:footnote>
  <w:footnote w:type="continuationNotice" w:id="1">
    <w:p w:rsidR="0023191D" w:rsidRDefault="0023191D"/>
  </w:footnote>
  <w:footnote w:id="2">
    <w:p w:rsidR="008753CE" w:rsidRDefault="008753CE" w:rsidP="008753CE">
      <w:pPr>
        <w:pStyle w:val="a4"/>
        <w:rPr>
          <w:rtl/>
        </w:rPr>
      </w:pPr>
      <w:r>
        <w:rPr>
          <w:rStyle w:val="a6"/>
        </w:rPr>
        <w:footnoteRef/>
      </w:r>
      <w:r>
        <w:rPr>
          <w:rtl/>
        </w:rPr>
        <w:t xml:space="preserve"> ס"ח הת</w:t>
      </w:r>
      <w:r>
        <w:rPr>
          <w:rFonts w:hint="cs"/>
          <w:rtl/>
        </w:rPr>
        <w:t>ש"ע</w:t>
      </w:r>
      <w:r>
        <w:rPr>
          <w:rtl/>
        </w:rPr>
        <w:t xml:space="preserve">, עמ' </w:t>
      </w:r>
      <w:r>
        <w:rPr>
          <w:rFonts w:hint="cs"/>
          <w:rtl/>
        </w:rPr>
        <w:t>591</w:t>
      </w:r>
      <w:r>
        <w:rPr>
          <w:rtl/>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FFFFFF7D"/>
    <w:multiLevelType w:val="singleLevel"/>
    <w:tmpl w:val="7D5CAEA8"/>
    <w:lvl w:ilvl="0">
      <w:start w:val="1"/>
      <w:numFmt w:val="decimal"/>
      <w:lvlText w:val="%1."/>
      <w:lvlJc w:val="left"/>
      <w:pPr>
        <w:tabs>
          <w:tab w:val="num" w:pos="1209"/>
        </w:tabs>
        <w:ind w:left="1209" w:hanging="360"/>
      </w:pPr>
    </w:lvl>
  </w:abstractNum>
  <w:abstractNum w:abstractNumId="2">
    <w:nsid w:val="FFFFFF7E"/>
    <w:multiLevelType w:val="singleLevel"/>
    <w:tmpl w:val="67E88A74"/>
    <w:lvl w:ilvl="0">
      <w:start w:val="1"/>
      <w:numFmt w:val="decimal"/>
      <w:lvlText w:val="%1."/>
      <w:lvlJc w:val="left"/>
      <w:pPr>
        <w:tabs>
          <w:tab w:val="num" w:pos="926"/>
        </w:tabs>
        <w:ind w:left="926" w:hanging="360"/>
      </w:pPr>
    </w:lvl>
  </w:abstractNum>
  <w:abstractNum w:abstractNumId="3">
    <w:nsid w:val="FFFFFF7F"/>
    <w:multiLevelType w:val="singleLevel"/>
    <w:tmpl w:val="45DA1EB8"/>
    <w:lvl w:ilvl="0">
      <w:start w:val="1"/>
      <w:numFmt w:val="decimal"/>
      <w:lvlText w:val="%1."/>
      <w:lvlJc w:val="left"/>
      <w:pPr>
        <w:tabs>
          <w:tab w:val="num" w:pos="643"/>
        </w:tabs>
        <w:ind w:left="643" w:hanging="360"/>
      </w:pPr>
    </w:lvl>
  </w:abstractNum>
  <w:abstractNum w:abstractNumId="4">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424606"/>
    <w:lvl w:ilvl="0">
      <w:start w:val="1"/>
      <w:numFmt w:val="decimal"/>
      <w:lvlText w:val="%1."/>
      <w:lvlJc w:val="left"/>
      <w:pPr>
        <w:tabs>
          <w:tab w:val="num" w:pos="360"/>
        </w:tabs>
        <w:ind w:left="360" w:hanging="360"/>
      </w:pPr>
    </w:lvl>
  </w:abstractNum>
  <w:abstractNum w:abstractNumId="9">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4651lsCopyOriginal.docx"/>
    <w:docVar w:name="StartMode" w:val="2"/>
  </w:docVars>
  <w:rsids>
    <w:rsidRoot w:val="00DB7060"/>
    <w:rsid w:val="00015B27"/>
    <w:rsid w:val="00055061"/>
    <w:rsid w:val="000A542E"/>
    <w:rsid w:val="000F3278"/>
    <w:rsid w:val="001207F8"/>
    <w:rsid w:val="00121924"/>
    <w:rsid w:val="001279A8"/>
    <w:rsid w:val="0014195F"/>
    <w:rsid w:val="00152609"/>
    <w:rsid w:val="00153E1B"/>
    <w:rsid w:val="001A0623"/>
    <w:rsid w:val="001C23B0"/>
    <w:rsid w:val="00203A7F"/>
    <w:rsid w:val="002200A1"/>
    <w:rsid w:val="0023191D"/>
    <w:rsid w:val="002362BF"/>
    <w:rsid w:val="00241B97"/>
    <w:rsid w:val="00254605"/>
    <w:rsid w:val="002728B4"/>
    <w:rsid w:val="00292712"/>
    <w:rsid w:val="002C2E29"/>
    <w:rsid w:val="002D03C5"/>
    <w:rsid w:val="003232A2"/>
    <w:rsid w:val="003710F6"/>
    <w:rsid w:val="00386E88"/>
    <w:rsid w:val="003C6A73"/>
    <w:rsid w:val="003D74A0"/>
    <w:rsid w:val="004033D8"/>
    <w:rsid w:val="004115F4"/>
    <w:rsid w:val="004424B1"/>
    <w:rsid w:val="00465C7F"/>
    <w:rsid w:val="004D3876"/>
    <w:rsid w:val="004E4552"/>
    <w:rsid w:val="00553C9D"/>
    <w:rsid w:val="005B064E"/>
    <w:rsid w:val="005D51AE"/>
    <w:rsid w:val="00644940"/>
    <w:rsid w:val="0065573C"/>
    <w:rsid w:val="006818A9"/>
    <w:rsid w:val="006C1D0D"/>
    <w:rsid w:val="006F1BD3"/>
    <w:rsid w:val="0070601E"/>
    <w:rsid w:val="00750D9A"/>
    <w:rsid w:val="00765F66"/>
    <w:rsid w:val="0077628A"/>
    <w:rsid w:val="007A1B9B"/>
    <w:rsid w:val="007C173F"/>
    <w:rsid w:val="007C6246"/>
    <w:rsid w:val="007D5A12"/>
    <w:rsid w:val="007E59F9"/>
    <w:rsid w:val="00810BCD"/>
    <w:rsid w:val="00812C98"/>
    <w:rsid w:val="00814D92"/>
    <w:rsid w:val="00830487"/>
    <w:rsid w:val="008753CE"/>
    <w:rsid w:val="00892135"/>
    <w:rsid w:val="00895449"/>
    <w:rsid w:val="00897879"/>
    <w:rsid w:val="008C2DDC"/>
    <w:rsid w:val="008E0330"/>
    <w:rsid w:val="008F0D63"/>
    <w:rsid w:val="008F2C35"/>
    <w:rsid w:val="0091204F"/>
    <w:rsid w:val="009203DB"/>
    <w:rsid w:val="00943386"/>
    <w:rsid w:val="00957589"/>
    <w:rsid w:val="00982412"/>
    <w:rsid w:val="00A013B2"/>
    <w:rsid w:val="00A26BD6"/>
    <w:rsid w:val="00A82CB7"/>
    <w:rsid w:val="00AC36F7"/>
    <w:rsid w:val="00AD0477"/>
    <w:rsid w:val="00B35784"/>
    <w:rsid w:val="00BC45FB"/>
    <w:rsid w:val="00C9176A"/>
    <w:rsid w:val="00D867D7"/>
    <w:rsid w:val="00DB7060"/>
    <w:rsid w:val="00DE3153"/>
    <w:rsid w:val="00E13C27"/>
    <w:rsid w:val="00E33BBD"/>
    <w:rsid w:val="00E45103"/>
    <w:rsid w:val="00E64EBD"/>
    <w:rsid w:val="00E665B9"/>
    <w:rsid w:val="00EA01E6"/>
    <w:rsid w:val="00EA758F"/>
    <w:rsid w:val="00ED4A6F"/>
    <w:rsid w:val="00EF3A3A"/>
    <w:rsid w:val="00F03A5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3A5A"/>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F03A5A"/>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F03A5A"/>
    <w:rPr>
      <w:sz w:val="36"/>
      <w:szCs w:val="52"/>
    </w:rPr>
  </w:style>
  <w:style w:type="paragraph" w:customStyle="1" w:styleId="Cover3-Haknesset">
    <w:name w:val="Cover 3-Haknesset"/>
    <w:basedOn w:val="Cover1-Reshumot"/>
    <w:rsid w:val="00F03A5A"/>
    <w:rPr>
      <w:b/>
      <w:bCs/>
      <w:spacing w:val="60"/>
    </w:rPr>
  </w:style>
  <w:style w:type="paragraph" w:customStyle="1" w:styleId="Cover4-Date">
    <w:name w:val="Cover 4-Date"/>
    <w:basedOn w:val="a"/>
    <w:rsid w:val="00F03A5A"/>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F03A5A"/>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F03A5A"/>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F03A5A"/>
    <w:pPr>
      <w:spacing w:before="120" w:after="120"/>
    </w:pPr>
    <w:rPr>
      <w:color w:val="FF0000"/>
      <w:w w:val="80"/>
    </w:rPr>
  </w:style>
  <w:style w:type="paragraph" w:styleId="a3">
    <w:name w:val="endnote text"/>
    <w:basedOn w:val="a"/>
    <w:semiHidden/>
    <w:rsid w:val="00F03A5A"/>
    <w:pPr>
      <w:ind w:left="227" w:hanging="227"/>
    </w:pPr>
    <w:rPr>
      <w:sz w:val="14"/>
      <w:szCs w:val="22"/>
    </w:rPr>
  </w:style>
  <w:style w:type="paragraph" w:customStyle="1" w:styleId="TableText">
    <w:name w:val="Table Text"/>
    <w:basedOn w:val="a"/>
    <w:rsid w:val="00F03A5A"/>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F03A5A"/>
  </w:style>
  <w:style w:type="paragraph" w:customStyle="1" w:styleId="TableBlock">
    <w:name w:val="Table Block"/>
    <w:basedOn w:val="TableText"/>
    <w:rsid w:val="00F03A5A"/>
    <w:pPr>
      <w:ind w:right="0"/>
      <w:jc w:val="both"/>
    </w:pPr>
  </w:style>
  <w:style w:type="paragraph" w:customStyle="1" w:styleId="TableHead">
    <w:name w:val="Table Head"/>
    <w:basedOn w:val="TableText"/>
    <w:rsid w:val="00F03A5A"/>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F03A5A"/>
  </w:style>
  <w:style w:type="paragraph" w:customStyle="1" w:styleId="Hesber">
    <w:name w:val="Hesber"/>
    <w:basedOn w:val="a"/>
    <w:rsid w:val="00F03A5A"/>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rsid w:val="00F03A5A"/>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rsid w:val="00F03A5A"/>
    <w:rPr>
      <w:vertAlign w:val="superscript"/>
    </w:rPr>
  </w:style>
  <w:style w:type="paragraph" w:customStyle="1" w:styleId="HesberHeading">
    <w:name w:val="Hesber Heading"/>
    <w:basedOn w:val="Hesber"/>
    <w:rsid w:val="00F03A5A"/>
    <w:pPr>
      <w:tabs>
        <w:tab w:val="left" w:pos="624"/>
        <w:tab w:val="left" w:pos="1247"/>
      </w:tabs>
      <w:ind w:firstLine="0"/>
    </w:pPr>
    <w:rPr>
      <w:b/>
      <w:bCs/>
    </w:rPr>
  </w:style>
  <w:style w:type="paragraph" w:customStyle="1" w:styleId="HesberWriters">
    <w:name w:val="Hesber Writers"/>
    <w:basedOn w:val="Hesber"/>
    <w:rsid w:val="00F03A5A"/>
    <w:pPr>
      <w:spacing w:before="120" w:after="6000"/>
      <w:ind w:left="1418" w:firstLine="0"/>
      <w:jc w:val="right"/>
    </w:pPr>
    <w:rPr>
      <w:b/>
      <w:bCs/>
    </w:rPr>
  </w:style>
  <w:style w:type="paragraph" w:customStyle="1" w:styleId="Hesber1st">
    <w:name w:val="Hesber 1st"/>
    <w:basedOn w:val="Hesber"/>
    <w:rsid w:val="00F03A5A"/>
    <w:pPr>
      <w:tabs>
        <w:tab w:val="left" w:pos="680"/>
        <w:tab w:val="left" w:pos="1020"/>
      </w:tabs>
      <w:ind w:firstLine="0"/>
    </w:pPr>
  </w:style>
  <w:style w:type="character" w:styleId="a7">
    <w:name w:val="endnote reference"/>
    <w:basedOn w:val="a0"/>
    <w:semiHidden/>
    <w:rsid w:val="00F03A5A"/>
    <w:rPr>
      <w:vertAlign w:val="superscript"/>
    </w:rPr>
  </w:style>
  <w:style w:type="paragraph" w:customStyle="1" w:styleId="TableBlockOutdent">
    <w:name w:val="Table BlockOutdent"/>
    <w:basedOn w:val="TableBlock"/>
    <w:rsid w:val="00F03A5A"/>
    <w:pPr>
      <w:ind w:left="624" w:hanging="624"/>
    </w:pPr>
  </w:style>
  <w:style w:type="paragraph" w:styleId="a8">
    <w:name w:val="header"/>
    <w:basedOn w:val="a"/>
    <w:rsid w:val="00F03A5A"/>
    <w:pPr>
      <w:tabs>
        <w:tab w:val="center" w:pos="4153"/>
        <w:tab w:val="right" w:pos="8306"/>
      </w:tabs>
    </w:pPr>
  </w:style>
  <w:style w:type="paragraph" w:styleId="a9">
    <w:name w:val="footer"/>
    <w:basedOn w:val="a"/>
    <w:rsid w:val="00F03A5A"/>
    <w:pPr>
      <w:tabs>
        <w:tab w:val="center" w:pos="4153"/>
        <w:tab w:val="right" w:pos="8306"/>
      </w:tabs>
    </w:pPr>
  </w:style>
  <w:style w:type="paragraph" w:customStyle="1" w:styleId="HeadDivreiHesber">
    <w:name w:val="Head DivreiHesber"/>
    <w:basedOn w:val="a"/>
    <w:rsid w:val="00F03A5A"/>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F03A5A"/>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F03A5A"/>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character" w:customStyle="1" w:styleId="a5">
    <w:name w:val="טקסט הערת שוליים תו"/>
    <w:link w:val="a4"/>
    <w:rsid w:val="008753CE"/>
    <w:rPr>
      <w:rFonts w:ascii="Arial" w:eastAsia="Arial Unicode MS" w:hAnsi="Arial" w:cs="David"/>
      <w:snapToGrid w:val="0"/>
      <w:color w:val="000000"/>
      <w:sz w:val="14"/>
      <w:lang w:eastAsia="ja-JP"/>
    </w:rPr>
  </w:style>
  <w:style w:type="paragraph" w:styleId="ac">
    <w:name w:val="Balloon Text"/>
    <w:basedOn w:val="a"/>
    <w:link w:val="ad"/>
    <w:semiHidden/>
    <w:unhideWhenUsed/>
    <w:rsid w:val="00055061"/>
    <w:pPr>
      <w:spacing w:before="0" w:line="240" w:lineRule="auto"/>
    </w:pPr>
    <w:rPr>
      <w:rFonts w:ascii="Tahoma" w:hAnsi="Tahoma" w:cs="Tahoma"/>
      <w:sz w:val="16"/>
      <w:szCs w:val="16"/>
    </w:rPr>
  </w:style>
  <w:style w:type="character" w:customStyle="1" w:styleId="ad">
    <w:name w:val="טקסט בלונים תו"/>
    <w:basedOn w:val="a0"/>
    <w:link w:val="ac"/>
    <w:semiHidden/>
    <w:rsid w:val="00055061"/>
    <w:rPr>
      <w:rFonts w:ascii="Tahoma" w:hAnsi="Tahoma" w:cs="Tahoma"/>
      <w:color w:val="000000"/>
      <w:spacing w:val="1"/>
      <w:sz w:val="16"/>
      <w:szCs w:val="16"/>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3A5A"/>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F03A5A"/>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F03A5A"/>
    <w:rPr>
      <w:sz w:val="36"/>
      <w:szCs w:val="52"/>
    </w:rPr>
  </w:style>
  <w:style w:type="paragraph" w:customStyle="1" w:styleId="Cover3-Haknesset">
    <w:name w:val="Cover 3-Haknesset"/>
    <w:basedOn w:val="Cover1-Reshumot"/>
    <w:rsid w:val="00F03A5A"/>
    <w:rPr>
      <w:b/>
      <w:bCs/>
      <w:spacing w:val="60"/>
    </w:rPr>
  </w:style>
  <w:style w:type="paragraph" w:customStyle="1" w:styleId="Cover4-Date">
    <w:name w:val="Cover 4-Date"/>
    <w:basedOn w:val="a"/>
    <w:rsid w:val="00F03A5A"/>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F03A5A"/>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F03A5A"/>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F03A5A"/>
    <w:pPr>
      <w:spacing w:before="120" w:after="120"/>
    </w:pPr>
    <w:rPr>
      <w:color w:val="FF0000"/>
      <w:w w:val="80"/>
    </w:rPr>
  </w:style>
  <w:style w:type="paragraph" w:styleId="a3">
    <w:name w:val="endnote text"/>
    <w:basedOn w:val="a"/>
    <w:semiHidden/>
    <w:rsid w:val="00F03A5A"/>
    <w:pPr>
      <w:ind w:left="227" w:hanging="227"/>
    </w:pPr>
    <w:rPr>
      <w:sz w:val="14"/>
      <w:szCs w:val="22"/>
    </w:rPr>
  </w:style>
  <w:style w:type="paragraph" w:customStyle="1" w:styleId="TableText">
    <w:name w:val="Table Text"/>
    <w:basedOn w:val="a"/>
    <w:rsid w:val="00F03A5A"/>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F03A5A"/>
  </w:style>
  <w:style w:type="paragraph" w:customStyle="1" w:styleId="TableBlock">
    <w:name w:val="Table Block"/>
    <w:basedOn w:val="TableText"/>
    <w:rsid w:val="00F03A5A"/>
    <w:pPr>
      <w:ind w:right="0"/>
      <w:jc w:val="both"/>
    </w:pPr>
  </w:style>
  <w:style w:type="paragraph" w:customStyle="1" w:styleId="TableHead">
    <w:name w:val="Table Head"/>
    <w:basedOn w:val="TableText"/>
    <w:rsid w:val="00F03A5A"/>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F03A5A"/>
  </w:style>
  <w:style w:type="paragraph" w:customStyle="1" w:styleId="Hesber">
    <w:name w:val="Hesber"/>
    <w:basedOn w:val="a"/>
    <w:rsid w:val="00F03A5A"/>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rsid w:val="00F03A5A"/>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rsid w:val="00F03A5A"/>
    <w:rPr>
      <w:vertAlign w:val="superscript"/>
    </w:rPr>
  </w:style>
  <w:style w:type="paragraph" w:customStyle="1" w:styleId="HesberHeading">
    <w:name w:val="Hesber Heading"/>
    <w:basedOn w:val="Hesber"/>
    <w:rsid w:val="00F03A5A"/>
    <w:pPr>
      <w:tabs>
        <w:tab w:val="left" w:pos="624"/>
        <w:tab w:val="left" w:pos="1247"/>
      </w:tabs>
      <w:ind w:firstLine="0"/>
    </w:pPr>
    <w:rPr>
      <w:b/>
      <w:bCs/>
    </w:rPr>
  </w:style>
  <w:style w:type="paragraph" w:customStyle="1" w:styleId="HesberWriters">
    <w:name w:val="Hesber Writers"/>
    <w:basedOn w:val="Hesber"/>
    <w:rsid w:val="00F03A5A"/>
    <w:pPr>
      <w:spacing w:before="120" w:after="6000"/>
      <w:ind w:left="1418" w:firstLine="0"/>
      <w:jc w:val="right"/>
    </w:pPr>
    <w:rPr>
      <w:b/>
      <w:bCs/>
    </w:rPr>
  </w:style>
  <w:style w:type="paragraph" w:customStyle="1" w:styleId="Hesber1st">
    <w:name w:val="Hesber 1st"/>
    <w:basedOn w:val="Hesber"/>
    <w:rsid w:val="00F03A5A"/>
    <w:pPr>
      <w:tabs>
        <w:tab w:val="left" w:pos="680"/>
        <w:tab w:val="left" w:pos="1020"/>
      </w:tabs>
      <w:ind w:firstLine="0"/>
    </w:pPr>
  </w:style>
  <w:style w:type="character" w:styleId="a7">
    <w:name w:val="endnote reference"/>
    <w:basedOn w:val="a0"/>
    <w:semiHidden/>
    <w:rsid w:val="00F03A5A"/>
    <w:rPr>
      <w:vertAlign w:val="superscript"/>
    </w:rPr>
  </w:style>
  <w:style w:type="paragraph" w:customStyle="1" w:styleId="TableBlockOutdent">
    <w:name w:val="Table BlockOutdent"/>
    <w:basedOn w:val="TableBlock"/>
    <w:rsid w:val="00F03A5A"/>
    <w:pPr>
      <w:ind w:left="624" w:hanging="624"/>
    </w:pPr>
  </w:style>
  <w:style w:type="paragraph" w:styleId="a8">
    <w:name w:val="header"/>
    <w:basedOn w:val="a"/>
    <w:rsid w:val="00F03A5A"/>
    <w:pPr>
      <w:tabs>
        <w:tab w:val="center" w:pos="4153"/>
        <w:tab w:val="right" w:pos="8306"/>
      </w:tabs>
    </w:pPr>
  </w:style>
  <w:style w:type="paragraph" w:styleId="a9">
    <w:name w:val="footer"/>
    <w:basedOn w:val="a"/>
    <w:rsid w:val="00F03A5A"/>
    <w:pPr>
      <w:tabs>
        <w:tab w:val="center" w:pos="4153"/>
        <w:tab w:val="right" w:pos="8306"/>
      </w:tabs>
    </w:pPr>
  </w:style>
  <w:style w:type="paragraph" w:customStyle="1" w:styleId="HeadDivreiHesber">
    <w:name w:val="Head DivreiHesber"/>
    <w:basedOn w:val="a"/>
    <w:rsid w:val="00F03A5A"/>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F03A5A"/>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F03A5A"/>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character" w:customStyle="1" w:styleId="a5">
    <w:name w:val="טקסט הערת שוליים תו"/>
    <w:link w:val="a4"/>
    <w:rsid w:val="008753CE"/>
    <w:rPr>
      <w:rFonts w:ascii="Arial" w:eastAsia="Arial Unicode MS" w:hAnsi="Arial" w:cs="David"/>
      <w:snapToGrid w:val="0"/>
      <w:color w:val="000000"/>
      <w:sz w:val="14"/>
      <w:lang w:eastAsia="ja-JP"/>
    </w:rPr>
  </w:style>
  <w:style w:type="paragraph" w:styleId="ac">
    <w:name w:val="Balloon Text"/>
    <w:basedOn w:val="a"/>
    <w:link w:val="ad"/>
    <w:semiHidden/>
    <w:unhideWhenUsed/>
    <w:rsid w:val="00055061"/>
    <w:pPr>
      <w:spacing w:before="0" w:line="240" w:lineRule="auto"/>
    </w:pPr>
    <w:rPr>
      <w:rFonts w:ascii="Tahoma" w:hAnsi="Tahoma" w:cs="Tahoma"/>
      <w:sz w:val="16"/>
      <w:szCs w:val="16"/>
    </w:rPr>
  </w:style>
  <w:style w:type="character" w:customStyle="1" w:styleId="ad">
    <w:name w:val="טקסט בלונים תו"/>
    <w:basedOn w:val="a0"/>
    <w:link w:val="ac"/>
    <w:semiHidden/>
    <w:rsid w:val="00055061"/>
    <w:rPr>
      <w:rFonts w:ascii="Tahoma" w:hAnsi="Tahoma" w:cs="Tahoma"/>
      <w:color w:val="000000"/>
      <w:spacing w:val="1"/>
      <w:sz w:val="16"/>
      <w:szCs w:val="1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BD0416A-B026-4453-BD8F-C9BFF2BFAB0E}"/>
</file>

<file path=customXml/itemProps2.xml><?xml version="1.0" encoding="utf-8"?>
<ds:datastoreItem xmlns:ds="http://schemas.openxmlformats.org/officeDocument/2006/customXml" ds:itemID="{53CDC32B-DD97-493E-9196-3EF77D6F9C7D}"/>
</file>

<file path=customXml/itemProps3.xml><?xml version="1.0" encoding="utf-8"?>
<ds:datastoreItem xmlns:ds="http://schemas.openxmlformats.org/officeDocument/2006/customXml" ds:itemID="{88F4AFE3-9455-419C-8851-785A55F44517}"/>
</file>

<file path=docProps/app.xml><?xml version="1.0" encoding="utf-8"?>
<Properties xmlns="http://schemas.openxmlformats.org/officeDocument/2006/extended-properties" xmlns:vt="http://schemas.openxmlformats.org/officeDocument/2006/docPropsVTypes">
  <Template>Normal</Template>
  <TotalTime>1</TotalTime>
  <Pages>1</Pages>
  <Words>387</Words>
  <Characters>1937</Characters>
  <Application>Microsoft Office Word</Application>
  <DocSecurity>0</DocSecurity>
  <Lines>16</Lines>
  <Paragraphs>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 </Company>
  <LinksUpToDate>false</LinksUpToDate>
  <CharactersWithSpaces>2320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subject/>
  <dc:creator>אירדה קריימר</dc:creator>
  <cp:keywords/>
  <dc:description/>
  <cp:lastModifiedBy>לילך יעיש</cp:lastModifiedBy>
  <cp:revision>2</cp:revision>
  <cp:lastPrinted>2013-07-28T11:12:00Z</cp:lastPrinted>
  <dcterms:created xsi:type="dcterms:W3CDTF">2013-07-28T11:13:00Z</dcterms:created>
  <dcterms:modified xsi:type="dcterms:W3CDTF">2013-07-28T11:13:00Z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