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8D1AD6" w:rsidRDefault="004033D8" w:rsidP="008D1AD6">
      <w:pPr>
        <w:pStyle w:val="HeadHatzaotHok"/>
        <w:jc w:val="right"/>
        <w:rPr>
          <w:b w:val="0"/>
          <w:bCs w:val="0"/>
          <w:szCs w:val="20"/>
        </w:rPr>
      </w:pPr>
      <w:r w:rsidRPr="008D1AD6">
        <w:rPr>
          <w:rFonts w:hint="cs"/>
          <w:b w:val="0"/>
          <w:bCs w:val="0"/>
          <w:szCs w:val="20"/>
          <w:rtl/>
        </w:rPr>
        <w:t xml:space="preserve">מספר פנימי: </w:t>
      </w:r>
      <w:bookmarkStart w:id="0" w:name="ItemID"/>
      <w:r w:rsidR="001D6B44" w:rsidRPr="008D1AD6">
        <w:rPr>
          <w:b w:val="0"/>
          <w:bCs w:val="0"/>
          <w:szCs w:val="20"/>
          <w:rtl/>
        </w:rPr>
        <w:t>485797</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1D6B44" w:rsidRPr="001D6B44">
        <w:rPr>
          <w:sz w:val="28"/>
          <w:szCs w:val="28"/>
          <w:rtl/>
        </w:rPr>
        <w:t>התשע-עשרה</w:t>
      </w:r>
      <w:bookmarkEnd w:id="1"/>
    </w:p>
    <w:p w:rsidR="00E13C27" w:rsidRDefault="00E13C27" w:rsidP="00E13C27">
      <w:pPr>
        <w:rPr>
          <w:rFonts w:cs="David"/>
          <w:sz w:val="26"/>
          <w:szCs w:val="26"/>
          <w:rtl/>
        </w:rPr>
      </w:pPr>
    </w:p>
    <w:p w:rsidR="00E34B22" w:rsidRPr="006B1E08" w:rsidRDefault="0035476B" w:rsidP="0091204F">
      <w:pPr>
        <w:pStyle w:val="David"/>
        <w:ind w:left="2880" w:firstLine="663"/>
        <w:rPr>
          <w:b/>
          <w:bCs/>
        </w:rPr>
      </w:pPr>
      <w:bookmarkStart w:id="2" w:name="MKsSingleOrMulti"/>
      <w:r w:rsidRPr="006B1E08">
        <w:rPr>
          <w:b/>
          <w:bCs/>
          <w:rtl/>
        </w:rPr>
        <w:t>יוזמים:      חברי הכנסת</w:t>
      </w:r>
      <w:bookmarkEnd w:id="2"/>
      <w:r w:rsidR="00B35784" w:rsidRPr="006B1E08">
        <w:rPr>
          <w:b/>
          <w:bCs/>
        </w:rPr>
        <w:tab/>
      </w:r>
      <w:bookmarkStart w:id="3" w:name="MKs"/>
      <w:r w:rsidR="00E34B22" w:rsidRPr="006B1E08">
        <w:rPr>
          <w:b/>
          <w:bCs/>
          <w:rtl/>
        </w:rPr>
        <w:t>תמר זנדברג</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זהבה גלאון</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אילן גילאון</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ניצן הורוביץ</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מיכל רוזין</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איילת שקד</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זבולון קלפה</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אורית סטרוק</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יוני שטבון</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שולי מועלם-רפאלי</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מירי רגב</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חנין זועבי</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איתן כבל</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משה מזרחי</w:t>
      </w:r>
    </w:p>
    <w:p w:rsidR="00E34B22" w:rsidRPr="006B1E08" w:rsidRDefault="00E34B22" w:rsidP="0091204F">
      <w:pPr>
        <w:pStyle w:val="David"/>
        <w:ind w:left="2880" w:firstLine="663"/>
        <w:rPr>
          <w:b/>
          <w:bCs/>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 xml:space="preserve">עיסאווי </w:t>
      </w:r>
      <w:proofErr w:type="spellStart"/>
      <w:r w:rsidRPr="006B1E08">
        <w:rPr>
          <w:b/>
          <w:bCs/>
          <w:rtl/>
        </w:rPr>
        <w:t>פריג</w:t>
      </w:r>
      <w:proofErr w:type="spellEnd"/>
      <w:r w:rsidRPr="006B1E08">
        <w:rPr>
          <w:b/>
          <w:bCs/>
        </w:rPr>
        <w:t>'</w:t>
      </w:r>
    </w:p>
    <w:p w:rsidR="00CD0FFC" w:rsidRDefault="00E34B22" w:rsidP="006B1E08">
      <w:pPr>
        <w:pStyle w:val="David"/>
        <w:ind w:left="2880" w:firstLine="663"/>
        <w:rPr>
          <w:b/>
          <w:bCs/>
          <w:rtl/>
        </w:rPr>
      </w:pPr>
      <w:r w:rsidRPr="006B1E08">
        <w:rPr>
          <w:b/>
          <w:bCs/>
        </w:rPr>
        <w:tab/>
      </w:r>
      <w:r w:rsidRPr="006B1E08">
        <w:rPr>
          <w:b/>
          <w:bCs/>
        </w:rPr>
        <w:tab/>
      </w:r>
      <w:r w:rsidRPr="006B1E08">
        <w:rPr>
          <w:b/>
          <w:bCs/>
        </w:rPr>
        <w:tab/>
      </w:r>
      <w:r w:rsidRPr="006B1E08">
        <w:rPr>
          <w:b/>
          <w:bCs/>
        </w:rPr>
        <w:tab/>
      </w:r>
      <w:r w:rsidRPr="006B1E08">
        <w:rPr>
          <w:b/>
          <w:bCs/>
        </w:rPr>
        <w:tab/>
      </w:r>
      <w:r w:rsidRPr="006B1E08">
        <w:rPr>
          <w:b/>
          <w:bCs/>
          <w:rtl/>
        </w:rPr>
        <w:t>מרדכי יוגב</w:t>
      </w:r>
      <w:bookmarkEnd w:id="3"/>
    </w:p>
    <w:p w:rsidR="00E13C27" w:rsidRPr="006B1E08" w:rsidRDefault="0014195F" w:rsidP="006B1E08">
      <w:pPr>
        <w:pStyle w:val="David"/>
        <w:ind w:left="2880" w:firstLine="663"/>
        <w:rPr>
          <w:b/>
          <w:bCs/>
          <w:rtl/>
        </w:rPr>
      </w:pPr>
      <w:r>
        <w:rPr>
          <w:noProof/>
          <w:rtl/>
          <w:lang w:eastAsia="en-US"/>
        </w:rPr>
        <mc:AlternateContent>
          <mc:Choice Requires="wps">
            <w:drawing>
              <wp:anchor distT="0" distB="0" distL="114300" distR="114300" simplePos="0" relativeHeight="251658240" behindDoc="0" locked="0" layoutInCell="1" allowOverlap="1" wp14:anchorId="1E868DAD" wp14:editId="2AF5F041">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4" w:name="MKsSingleOrMulti1"/>
      <w:bookmarkStart w:id="5" w:name="MKs1"/>
      <w:bookmarkEnd w:id="4"/>
      <w:bookmarkEnd w:id="5"/>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380EC641" wp14:editId="29D880E2">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r w:rsidR="00E23D97" w:rsidRPr="00E23D97">
        <w:rPr>
          <w:rFonts w:cs="David"/>
          <w:sz w:val="26"/>
          <w:szCs w:val="26"/>
          <w:rtl/>
        </w:rPr>
        <w:t>פ/1592/19</w:t>
      </w:r>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0F3278">
      <w:pPr>
        <w:spacing w:before="0" w:line="360" w:lineRule="auto"/>
        <w:rPr>
          <w:rFonts w:cs="David"/>
          <w:sz w:val="26"/>
          <w:szCs w:val="26"/>
          <w:rtl/>
        </w:rPr>
      </w:pPr>
    </w:p>
    <w:p w:rsidR="000F3278" w:rsidRDefault="001D6B44" w:rsidP="00CD0FFC">
      <w:pPr>
        <w:pStyle w:val="HeadHatzaotHok"/>
        <w:tabs>
          <w:tab w:val="left" w:pos="4071"/>
          <w:tab w:val="center" w:pos="4819"/>
        </w:tabs>
        <w:spacing w:before="0" w:line="240" w:lineRule="auto"/>
        <w:rPr>
          <w:sz w:val="26"/>
          <w:rtl/>
        </w:rPr>
      </w:pPr>
      <w:bookmarkStart w:id="7" w:name="Title"/>
      <w:r w:rsidRPr="001D6B44">
        <w:rPr>
          <w:sz w:val="26"/>
          <w:rtl/>
        </w:rPr>
        <w:t xml:space="preserve">הצעת חוק עבודת נשים (תיקון </w:t>
      </w:r>
      <w:r w:rsidR="006B1E08">
        <w:rPr>
          <w:rFonts w:hint="cs"/>
          <w:sz w:val="26"/>
          <w:rtl/>
        </w:rPr>
        <w:t>–</w:t>
      </w:r>
      <w:r w:rsidRPr="001D6B44">
        <w:rPr>
          <w:sz w:val="26"/>
          <w:rtl/>
        </w:rPr>
        <w:t xml:space="preserve"> חופשת אבהות), </w:t>
      </w:r>
      <w:proofErr w:type="spellStart"/>
      <w:r w:rsidRPr="001D6B44">
        <w:rPr>
          <w:sz w:val="26"/>
          <w:rtl/>
        </w:rPr>
        <w:t>התשע"ג</w:t>
      </w:r>
      <w:proofErr w:type="spellEnd"/>
      <w:r w:rsidR="006B1E08">
        <w:rPr>
          <w:rFonts w:hint="cs"/>
          <w:sz w:val="26"/>
          <w:rtl/>
        </w:rPr>
        <w:t>–</w:t>
      </w:r>
      <w:r w:rsidRPr="001D6B44">
        <w:rPr>
          <w:sz w:val="26"/>
          <w:rtl/>
        </w:rPr>
        <w:t>2013</w:t>
      </w:r>
      <w:bookmarkEnd w:id="7"/>
    </w:p>
    <w:p w:rsidR="00CD0FFC" w:rsidRDefault="00CD0FFC" w:rsidP="00CD0FFC">
      <w:pPr>
        <w:pStyle w:val="HeadHatzaotHok"/>
        <w:tabs>
          <w:tab w:val="left" w:pos="4071"/>
          <w:tab w:val="center" w:pos="4819"/>
        </w:tabs>
        <w:spacing w:before="0" w:line="240" w:lineRule="auto"/>
        <w:rPr>
          <w:sz w:val="26"/>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0F3278" w:rsidTr="0026455D">
        <w:trPr>
          <w:cantSplit/>
          <w:trHeight w:val="60"/>
        </w:trPr>
        <w:tc>
          <w:tcPr>
            <w:tcW w:w="1873" w:type="dxa"/>
            <w:hideMark/>
          </w:tcPr>
          <w:p w:rsidR="000F3278" w:rsidRPr="006B1E08" w:rsidRDefault="000F3278" w:rsidP="006B1E08">
            <w:pPr>
              <w:pStyle w:val="TableSideHeading"/>
              <w:ind w:right="0"/>
            </w:pPr>
            <w:r w:rsidRPr="006B1E08">
              <w:rPr>
                <w:rFonts w:hint="cs"/>
                <w:rtl/>
              </w:rPr>
              <w:t>תיקון סעיף 7</w:t>
            </w:r>
          </w:p>
        </w:tc>
        <w:tc>
          <w:tcPr>
            <w:tcW w:w="624" w:type="dxa"/>
          </w:tcPr>
          <w:p w:rsidR="000F3278" w:rsidRPr="006B1E08" w:rsidRDefault="006B1E08" w:rsidP="006B1E08">
            <w:pPr>
              <w:pStyle w:val="TableText"/>
              <w:ind w:right="0"/>
              <w:jc w:val="both"/>
            </w:pPr>
            <w:r w:rsidRPr="006B1E08">
              <w:rPr>
                <w:rFonts w:hint="cs"/>
                <w:rtl/>
              </w:rPr>
              <w:t>1.</w:t>
            </w:r>
          </w:p>
        </w:tc>
        <w:tc>
          <w:tcPr>
            <w:tcW w:w="7148" w:type="dxa"/>
            <w:gridSpan w:val="3"/>
            <w:hideMark/>
          </w:tcPr>
          <w:p w:rsidR="000F3278" w:rsidRPr="006B1E08" w:rsidRDefault="000F3278" w:rsidP="006B1E08">
            <w:pPr>
              <w:pStyle w:val="TableBlock"/>
            </w:pPr>
            <w:r w:rsidRPr="006B1E08">
              <w:rPr>
                <w:rFonts w:hint="cs"/>
                <w:rtl/>
              </w:rPr>
              <w:t xml:space="preserve">בחוק עבודת נשים, </w:t>
            </w:r>
            <w:proofErr w:type="spellStart"/>
            <w:r w:rsidRPr="006B1E08">
              <w:rPr>
                <w:rFonts w:hint="cs"/>
                <w:rtl/>
              </w:rPr>
              <w:t>התשי"ד</w:t>
            </w:r>
            <w:proofErr w:type="spellEnd"/>
            <w:r w:rsidR="006B1E08" w:rsidRPr="006B1E08">
              <w:rPr>
                <w:rFonts w:hint="eastAsia"/>
                <w:rtl/>
              </w:rPr>
              <w:t>–</w:t>
            </w:r>
            <w:r w:rsidRPr="006B1E08">
              <w:rPr>
                <w:rFonts w:hint="cs"/>
                <w:rtl/>
              </w:rPr>
              <w:t>1954</w:t>
            </w:r>
            <w:r w:rsidRPr="005D744D">
              <w:rPr>
                <w:vertAlign w:val="superscript"/>
                <w:rtl/>
              </w:rPr>
              <w:footnoteReference w:id="2"/>
            </w:r>
            <w:r w:rsidRPr="006B1E08">
              <w:rPr>
                <w:rFonts w:hint="cs"/>
                <w:rtl/>
              </w:rPr>
              <w:t xml:space="preserve">, </w:t>
            </w:r>
            <w:r w:rsidR="005D744D">
              <w:rPr>
                <w:rFonts w:hint="cs"/>
                <w:rtl/>
              </w:rPr>
              <w:t xml:space="preserve">בסעיף 7, </w:t>
            </w:r>
            <w:r w:rsidRPr="006B1E08">
              <w:rPr>
                <w:rFonts w:hint="cs"/>
                <w:rtl/>
              </w:rPr>
              <w:t>אחרי סעיף קטן (ג2) יבוא:</w:t>
            </w:r>
          </w:p>
        </w:tc>
      </w:tr>
      <w:tr w:rsidR="00CD0FFC" w:rsidTr="00F86923">
        <w:trPr>
          <w:cantSplit/>
          <w:trHeight w:val="60"/>
        </w:trPr>
        <w:tc>
          <w:tcPr>
            <w:tcW w:w="1873" w:type="dxa"/>
          </w:tcPr>
          <w:p w:rsidR="00CD0FFC" w:rsidRDefault="00CD0FFC">
            <w:pPr>
              <w:keepLines/>
              <w:tabs>
                <w:tab w:val="left" w:pos="624"/>
                <w:tab w:val="left" w:pos="1247"/>
              </w:tabs>
              <w:snapToGrid w:val="0"/>
              <w:spacing w:line="360" w:lineRule="auto"/>
              <w:ind w:right="57"/>
              <w:rPr>
                <w:rFonts w:ascii="Arial" w:eastAsia="Arial Unicode MS" w:hAnsi="Arial" w:cs="David"/>
                <w:snapToGrid w:val="0"/>
                <w:sz w:val="20"/>
                <w:szCs w:val="26"/>
              </w:rPr>
            </w:pPr>
          </w:p>
        </w:tc>
        <w:tc>
          <w:tcPr>
            <w:tcW w:w="624" w:type="dxa"/>
          </w:tcPr>
          <w:p w:rsidR="00CD0FFC" w:rsidRDefault="00CD0FFC">
            <w:pPr>
              <w:keepLines/>
              <w:tabs>
                <w:tab w:val="left" w:pos="624"/>
                <w:tab w:val="left" w:pos="1247"/>
              </w:tabs>
              <w:snapToGrid w:val="0"/>
              <w:spacing w:line="360" w:lineRule="auto"/>
              <w:ind w:right="57"/>
              <w:rPr>
                <w:rFonts w:ascii="Arial" w:eastAsia="Arial Unicode MS" w:hAnsi="Arial" w:cs="David"/>
                <w:snapToGrid w:val="0"/>
                <w:sz w:val="20"/>
                <w:szCs w:val="26"/>
              </w:rPr>
            </w:pPr>
          </w:p>
        </w:tc>
        <w:tc>
          <w:tcPr>
            <w:tcW w:w="7148" w:type="dxa"/>
            <w:gridSpan w:val="3"/>
          </w:tcPr>
          <w:p w:rsidR="00CD0FFC" w:rsidRPr="006B1E08" w:rsidRDefault="00CD0FFC" w:rsidP="0026455D">
            <w:pPr>
              <w:pStyle w:val="TableBlock"/>
            </w:pPr>
            <w:r>
              <w:rPr>
                <w:rFonts w:hint="cs"/>
                <w:rtl/>
              </w:rPr>
              <w:t>"(ג3)</w:t>
            </w:r>
            <w:r>
              <w:rPr>
                <w:rtl/>
              </w:rPr>
              <w:tab/>
            </w:r>
            <w:r w:rsidRPr="006B1E08">
              <w:rPr>
                <w:rFonts w:hint="cs"/>
                <w:rtl/>
              </w:rPr>
              <w:t>עובד רשאי להיעדר מעבודתו –</w:t>
            </w:r>
          </w:p>
        </w:tc>
      </w:tr>
      <w:tr w:rsidR="008D1AD6" w:rsidTr="00746453">
        <w:trPr>
          <w:cantSplit/>
          <w:trHeight w:val="60"/>
        </w:trPr>
        <w:tc>
          <w:tcPr>
            <w:tcW w:w="1873" w:type="dxa"/>
          </w:tcPr>
          <w:p w:rsidR="008D1AD6" w:rsidRDefault="008D1AD6">
            <w:pPr>
              <w:pStyle w:val="TableSideHeading"/>
            </w:pPr>
          </w:p>
        </w:tc>
        <w:tc>
          <w:tcPr>
            <w:tcW w:w="624" w:type="dxa"/>
          </w:tcPr>
          <w:p w:rsidR="008D1AD6" w:rsidRDefault="008D1AD6">
            <w:pPr>
              <w:pStyle w:val="TableText"/>
            </w:pPr>
          </w:p>
        </w:tc>
        <w:tc>
          <w:tcPr>
            <w:tcW w:w="624" w:type="dxa"/>
          </w:tcPr>
          <w:p w:rsidR="008D1AD6" w:rsidRDefault="008D1AD6">
            <w:pPr>
              <w:pStyle w:val="TableText"/>
            </w:pPr>
          </w:p>
        </w:tc>
        <w:tc>
          <w:tcPr>
            <w:tcW w:w="6524" w:type="dxa"/>
            <w:gridSpan w:val="2"/>
          </w:tcPr>
          <w:p w:rsidR="008D1AD6" w:rsidRDefault="008D1AD6">
            <w:pPr>
              <w:pStyle w:val="TableBlock"/>
            </w:pPr>
            <w:r>
              <w:rPr>
                <w:rFonts w:hint="cs"/>
                <w:rtl/>
              </w:rPr>
              <w:t>(1)</w:t>
            </w:r>
            <w:r>
              <w:rPr>
                <w:rtl/>
              </w:rPr>
              <w:tab/>
            </w:r>
            <w:r w:rsidRPr="006B1E08">
              <w:rPr>
                <w:rFonts w:hint="cs"/>
                <w:rtl/>
              </w:rPr>
              <w:t>עד שלושה ימים, לצורך ליווי בת הזוג לטיפולים או בדיקות הקשורים להריונה;</w:t>
            </w:r>
            <w:r>
              <w:rPr>
                <w:rFonts w:hint="cs"/>
                <w:rtl/>
              </w:rPr>
              <w:t xml:space="preserve"> </w:t>
            </w:r>
            <w:r w:rsidRPr="0026455D">
              <w:rPr>
                <w:rtl/>
              </w:rPr>
              <w:t>דין היעדרות לפי פסקה זו כדין היעדרות מפאת מחלה;</w:t>
            </w:r>
          </w:p>
        </w:tc>
      </w:tr>
      <w:tr w:rsidR="008D1AD6" w:rsidTr="0048468B">
        <w:trPr>
          <w:cantSplit/>
          <w:trHeight w:val="60"/>
        </w:trPr>
        <w:tc>
          <w:tcPr>
            <w:tcW w:w="1873" w:type="dxa"/>
          </w:tcPr>
          <w:p w:rsidR="008D1AD6" w:rsidRDefault="008D1AD6">
            <w:pPr>
              <w:pStyle w:val="TableSideHeading"/>
            </w:pPr>
          </w:p>
        </w:tc>
        <w:tc>
          <w:tcPr>
            <w:tcW w:w="624" w:type="dxa"/>
          </w:tcPr>
          <w:p w:rsidR="008D1AD6" w:rsidRDefault="008D1AD6" w:rsidP="005106F6">
            <w:pPr>
              <w:pStyle w:val="TableText"/>
            </w:pPr>
          </w:p>
        </w:tc>
        <w:tc>
          <w:tcPr>
            <w:tcW w:w="624" w:type="dxa"/>
          </w:tcPr>
          <w:p w:rsidR="008D1AD6" w:rsidRDefault="008D1AD6">
            <w:pPr>
              <w:pStyle w:val="TableText"/>
            </w:pPr>
          </w:p>
        </w:tc>
        <w:tc>
          <w:tcPr>
            <w:tcW w:w="6524" w:type="dxa"/>
            <w:gridSpan w:val="2"/>
          </w:tcPr>
          <w:p w:rsidR="008D1AD6" w:rsidRPr="00E57F49" w:rsidRDefault="008D1AD6" w:rsidP="005106F6">
            <w:pPr>
              <w:pStyle w:val="TableBlock"/>
              <w:rPr>
                <w:rtl/>
              </w:rPr>
            </w:pPr>
            <w:r w:rsidRPr="00E57F49">
              <w:rPr>
                <w:rFonts w:hint="cs"/>
                <w:rtl/>
              </w:rPr>
              <w:t>(2)</w:t>
            </w:r>
            <w:r w:rsidRPr="00E57F49">
              <w:rPr>
                <w:rtl/>
              </w:rPr>
              <w:tab/>
            </w:r>
            <w:r w:rsidRPr="00E57F49">
              <w:rPr>
                <w:rFonts w:hint="cs"/>
                <w:rtl/>
              </w:rPr>
              <w:t xml:space="preserve">לצורך נוכחות בלידה של בת זוגו; </w:t>
            </w:r>
            <w:r w:rsidRPr="00E57F49">
              <w:rPr>
                <w:rtl/>
              </w:rPr>
              <w:t>לענ</w:t>
            </w:r>
            <w:r w:rsidR="00CD0FFC">
              <w:rPr>
                <w:rFonts w:hint="cs"/>
                <w:rtl/>
              </w:rPr>
              <w:t>י</w:t>
            </w:r>
            <w:r w:rsidRPr="00E57F49">
              <w:rPr>
                <w:rtl/>
              </w:rPr>
              <w:t xml:space="preserve">ין זה, "לידה" </w:t>
            </w:r>
            <w:r w:rsidRPr="00E57F49">
              <w:rPr>
                <w:rFonts w:hint="cs"/>
                <w:rtl/>
              </w:rPr>
              <w:t>–</w:t>
            </w:r>
            <w:r w:rsidRPr="00E57F49">
              <w:rPr>
                <w:rtl/>
              </w:rPr>
              <w:t xml:space="preserve"> מתחילת הופעתם של צירי לידה ועד 24 שעות מתום הלידה</w:t>
            </w:r>
            <w:r>
              <w:rPr>
                <w:rFonts w:hint="cs"/>
                <w:rtl/>
              </w:rPr>
              <w:t>; דין היעדרות לפי פסקה זו כדין היעדרות מפאת מחלה;</w:t>
            </w:r>
          </w:p>
        </w:tc>
      </w:tr>
      <w:tr w:rsidR="008D1AD6" w:rsidTr="0048247E">
        <w:trPr>
          <w:cantSplit/>
          <w:trHeight w:val="60"/>
        </w:trPr>
        <w:tc>
          <w:tcPr>
            <w:tcW w:w="1873" w:type="dxa"/>
          </w:tcPr>
          <w:p w:rsidR="008D1AD6" w:rsidRDefault="008D1AD6">
            <w:pPr>
              <w:pStyle w:val="TableSideHeading"/>
            </w:pPr>
          </w:p>
        </w:tc>
        <w:tc>
          <w:tcPr>
            <w:tcW w:w="624" w:type="dxa"/>
          </w:tcPr>
          <w:p w:rsidR="008D1AD6" w:rsidRDefault="008D1AD6" w:rsidP="0026455D">
            <w:pPr>
              <w:pStyle w:val="TableText"/>
            </w:pPr>
          </w:p>
        </w:tc>
        <w:tc>
          <w:tcPr>
            <w:tcW w:w="624" w:type="dxa"/>
          </w:tcPr>
          <w:p w:rsidR="008D1AD6" w:rsidRDefault="008D1AD6">
            <w:pPr>
              <w:pStyle w:val="TableText"/>
            </w:pPr>
          </w:p>
        </w:tc>
        <w:tc>
          <w:tcPr>
            <w:tcW w:w="6524" w:type="dxa"/>
            <w:gridSpan w:val="2"/>
          </w:tcPr>
          <w:p w:rsidR="008D1AD6" w:rsidRDefault="008D1AD6" w:rsidP="005106F6">
            <w:pPr>
              <w:pStyle w:val="TableBlock"/>
              <w:rPr>
                <w:rtl/>
              </w:rPr>
            </w:pPr>
            <w:r>
              <w:rPr>
                <w:rFonts w:hint="cs"/>
                <w:rtl/>
              </w:rPr>
              <w:t>(3)</w:t>
            </w:r>
            <w:r>
              <w:rPr>
                <w:rtl/>
              </w:rPr>
              <w:tab/>
              <w:t xml:space="preserve">עד שמונה ימים מיום הלידה של </w:t>
            </w:r>
            <w:r>
              <w:rPr>
                <w:rFonts w:hint="cs"/>
                <w:rtl/>
              </w:rPr>
              <w:t>בת זוגו; דין היעדרות זו –</w:t>
            </w:r>
          </w:p>
        </w:tc>
      </w:tr>
      <w:tr w:rsidR="00CD0FFC" w:rsidTr="008C7348">
        <w:trPr>
          <w:cantSplit/>
          <w:trHeight w:val="60"/>
        </w:trPr>
        <w:tc>
          <w:tcPr>
            <w:tcW w:w="1873" w:type="dxa"/>
          </w:tcPr>
          <w:p w:rsidR="00CD0FFC" w:rsidRDefault="00CD0FFC">
            <w:pPr>
              <w:pStyle w:val="TableSideHeading"/>
            </w:pPr>
          </w:p>
        </w:tc>
        <w:tc>
          <w:tcPr>
            <w:tcW w:w="624" w:type="dxa"/>
          </w:tcPr>
          <w:p w:rsidR="00CD0FFC" w:rsidRDefault="00CD0FFC">
            <w:pPr>
              <w:pStyle w:val="TableText"/>
            </w:pPr>
          </w:p>
        </w:tc>
        <w:tc>
          <w:tcPr>
            <w:tcW w:w="624" w:type="dxa"/>
          </w:tcPr>
          <w:p w:rsidR="00CD0FFC" w:rsidRDefault="00CD0FFC">
            <w:pPr>
              <w:pStyle w:val="TableText"/>
            </w:pPr>
          </w:p>
        </w:tc>
        <w:tc>
          <w:tcPr>
            <w:tcW w:w="624" w:type="dxa"/>
          </w:tcPr>
          <w:p w:rsidR="00CD0FFC" w:rsidRDefault="00CD0FFC">
            <w:pPr>
              <w:pStyle w:val="TableText"/>
            </w:pPr>
          </w:p>
        </w:tc>
        <w:tc>
          <w:tcPr>
            <w:tcW w:w="5900" w:type="dxa"/>
          </w:tcPr>
          <w:p w:rsidR="00CD0FFC" w:rsidRDefault="00CD0FFC" w:rsidP="005106F6">
            <w:pPr>
              <w:pStyle w:val="TableBlock"/>
            </w:pPr>
            <w:r w:rsidRPr="006B1E08">
              <w:rPr>
                <w:rFonts w:hint="cs"/>
                <w:rtl/>
              </w:rPr>
              <w:t>(א)</w:t>
            </w:r>
            <w:r w:rsidRPr="006B1E08">
              <w:rPr>
                <w:rtl/>
              </w:rPr>
              <w:tab/>
            </w:r>
            <w:r w:rsidRPr="006B1E08">
              <w:rPr>
                <w:rFonts w:hint="cs"/>
                <w:rtl/>
              </w:rPr>
              <w:t xml:space="preserve">לעניין </w:t>
            </w:r>
            <w:r>
              <w:rPr>
                <w:rFonts w:hint="cs"/>
                <w:rtl/>
              </w:rPr>
              <w:t xml:space="preserve">שלושה ימי </w:t>
            </w:r>
            <w:r w:rsidRPr="006B1E08">
              <w:rPr>
                <w:rFonts w:hint="cs"/>
                <w:rtl/>
              </w:rPr>
              <w:t>ההיעדרות הראשונים – דין ההיעדרות כדין חופשה שנתית, ואם אין עומדים לזכותו של העובד ימי חופשה – דין ההיעדרות באותם ימים כדין חופשה ללא תשלום;</w:t>
            </w:r>
          </w:p>
        </w:tc>
      </w:tr>
      <w:tr w:rsidR="00CD0FFC" w:rsidTr="00263022">
        <w:trPr>
          <w:cantSplit/>
          <w:trHeight w:val="60"/>
        </w:trPr>
        <w:tc>
          <w:tcPr>
            <w:tcW w:w="1873" w:type="dxa"/>
          </w:tcPr>
          <w:p w:rsidR="00CD0FFC" w:rsidRDefault="00CD0FFC">
            <w:pPr>
              <w:pStyle w:val="TableSideHeading"/>
            </w:pPr>
          </w:p>
        </w:tc>
        <w:tc>
          <w:tcPr>
            <w:tcW w:w="624" w:type="dxa"/>
          </w:tcPr>
          <w:p w:rsidR="00CD0FFC" w:rsidRDefault="00CD0FFC" w:rsidP="0026455D">
            <w:pPr>
              <w:pStyle w:val="TableText"/>
            </w:pPr>
          </w:p>
        </w:tc>
        <w:tc>
          <w:tcPr>
            <w:tcW w:w="624" w:type="dxa"/>
          </w:tcPr>
          <w:p w:rsidR="00CD0FFC" w:rsidRDefault="00CD0FFC">
            <w:pPr>
              <w:pStyle w:val="TableText"/>
            </w:pPr>
          </w:p>
        </w:tc>
        <w:tc>
          <w:tcPr>
            <w:tcW w:w="624" w:type="dxa"/>
          </w:tcPr>
          <w:p w:rsidR="00CD0FFC" w:rsidRDefault="00CD0FFC">
            <w:pPr>
              <w:pStyle w:val="TableText"/>
            </w:pPr>
          </w:p>
        </w:tc>
        <w:tc>
          <w:tcPr>
            <w:tcW w:w="5900" w:type="dxa"/>
          </w:tcPr>
          <w:p w:rsidR="00CD0FFC" w:rsidRDefault="00CD0FFC" w:rsidP="005106F6">
            <w:pPr>
              <w:pStyle w:val="TableBlock"/>
            </w:pPr>
            <w:r w:rsidRPr="006B1E08">
              <w:rPr>
                <w:rFonts w:hint="cs"/>
                <w:rtl/>
              </w:rPr>
              <w:t>(ב)</w:t>
            </w:r>
            <w:r w:rsidRPr="006B1E08">
              <w:rPr>
                <w:rtl/>
              </w:rPr>
              <w:tab/>
            </w:r>
            <w:r w:rsidRPr="006B1E08">
              <w:rPr>
                <w:rFonts w:hint="cs"/>
                <w:rtl/>
              </w:rPr>
              <w:t>לעניין</w:t>
            </w:r>
            <w:r>
              <w:rPr>
                <w:rFonts w:hint="cs"/>
                <w:rtl/>
              </w:rPr>
              <w:t xml:space="preserve"> חמישה ימי ההיעדרות הנותרים </w:t>
            </w:r>
            <w:r w:rsidRPr="006B1E08">
              <w:rPr>
                <w:rFonts w:hint="cs"/>
                <w:rtl/>
              </w:rPr>
              <w:t>– דין ההיעדרות כדין היעדרות מפאת מחלה;"</w:t>
            </w:r>
            <w:r>
              <w:rPr>
                <w:rFonts w:hint="cs"/>
                <w:rtl/>
              </w:rPr>
              <w:t>.</w:t>
            </w:r>
          </w:p>
        </w:tc>
      </w:tr>
      <w:tr w:rsidR="000F3278" w:rsidTr="0026455D">
        <w:trPr>
          <w:cantSplit/>
          <w:trHeight w:val="60"/>
        </w:trPr>
        <w:tc>
          <w:tcPr>
            <w:tcW w:w="1873" w:type="dxa"/>
            <w:hideMark/>
          </w:tcPr>
          <w:p w:rsidR="000F3278" w:rsidRPr="006B1E08" w:rsidRDefault="000F3278" w:rsidP="006B1E08">
            <w:pPr>
              <w:pStyle w:val="TableSideHeading"/>
              <w:ind w:right="0"/>
            </w:pPr>
            <w:r w:rsidRPr="006B1E08">
              <w:rPr>
                <w:rFonts w:hint="cs"/>
                <w:rtl/>
              </w:rPr>
              <w:t>ביטול חוק דמי מחלה (היעדרות עקב הריון ולידה של בת זוג)</w:t>
            </w:r>
          </w:p>
        </w:tc>
        <w:tc>
          <w:tcPr>
            <w:tcW w:w="624" w:type="dxa"/>
          </w:tcPr>
          <w:p w:rsidR="000F3278" w:rsidRPr="006B1E08" w:rsidRDefault="006B1E08" w:rsidP="006B1E08">
            <w:pPr>
              <w:pStyle w:val="TableText"/>
              <w:ind w:right="0"/>
              <w:jc w:val="both"/>
            </w:pPr>
            <w:r w:rsidRPr="006B1E08">
              <w:rPr>
                <w:rFonts w:hint="cs"/>
                <w:rtl/>
              </w:rPr>
              <w:t>2.</w:t>
            </w:r>
          </w:p>
        </w:tc>
        <w:tc>
          <w:tcPr>
            <w:tcW w:w="7148" w:type="dxa"/>
            <w:gridSpan w:val="3"/>
            <w:hideMark/>
          </w:tcPr>
          <w:p w:rsidR="000F3278" w:rsidRPr="006B1E08" w:rsidRDefault="000F3278" w:rsidP="0026455D">
            <w:pPr>
              <w:pStyle w:val="TableBlock"/>
            </w:pPr>
            <w:r w:rsidRPr="006B1E08">
              <w:rPr>
                <w:rFonts w:hint="cs"/>
                <w:rtl/>
              </w:rPr>
              <w:t xml:space="preserve">חוק דמי מחלה (היעדרות עקב הריון ולידה של בת זוג), </w:t>
            </w:r>
            <w:proofErr w:type="spellStart"/>
            <w:r w:rsidRPr="006B1E08">
              <w:rPr>
                <w:rFonts w:hint="cs"/>
                <w:rtl/>
              </w:rPr>
              <w:t>התש"ס</w:t>
            </w:r>
            <w:proofErr w:type="spellEnd"/>
            <w:r w:rsidR="0026455D">
              <w:rPr>
                <w:rFonts w:hint="eastAsia"/>
                <w:rtl/>
              </w:rPr>
              <w:t>–</w:t>
            </w:r>
            <w:r w:rsidRPr="006B1E08">
              <w:rPr>
                <w:rFonts w:hint="cs"/>
                <w:rtl/>
              </w:rPr>
              <w:t>2000</w:t>
            </w:r>
            <w:r w:rsidRPr="005D744D">
              <w:rPr>
                <w:vertAlign w:val="superscript"/>
                <w:rtl/>
              </w:rPr>
              <w:footnoteReference w:id="3"/>
            </w:r>
            <w:r w:rsidRPr="006B1E08">
              <w:rPr>
                <w:rFonts w:hint="cs"/>
                <w:rtl/>
              </w:rPr>
              <w:t xml:space="preserve"> – בטל.</w:t>
            </w:r>
          </w:p>
        </w:tc>
      </w:tr>
    </w:tbl>
    <w:p w:rsidR="00E13C27" w:rsidRPr="006B1E08" w:rsidRDefault="00E13C27" w:rsidP="006B1E08">
      <w:pPr>
        <w:pStyle w:val="HeadDivreiHesber"/>
        <w:rPr>
          <w:sz w:val="28"/>
          <w:szCs w:val="28"/>
          <w:rtl/>
        </w:rPr>
      </w:pPr>
      <w:r w:rsidRPr="006B1E08">
        <w:rPr>
          <w:rFonts w:hint="cs"/>
          <w:sz w:val="28"/>
          <w:szCs w:val="28"/>
          <w:rtl/>
        </w:rPr>
        <w:t>דברי הסבר</w:t>
      </w:r>
    </w:p>
    <w:p w:rsidR="000F3278" w:rsidRPr="006B1E08" w:rsidRDefault="000F3278" w:rsidP="008D1AD6">
      <w:pPr>
        <w:pStyle w:val="Hesber"/>
        <w:rPr>
          <w:rtl/>
        </w:rPr>
      </w:pPr>
      <w:r w:rsidRPr="006B1E08">
        <w:rPr>
          <w:rFonts w:hint="cs"/>
          <w:rtl/>
        </w:rPr>
        <w:t>ישראל</w:t>
      </w:r>
      <w:r w:rsidR="00AB3250" w:rsidRPr="006B1E08">
        <w:rPr>
          <w:rFonts w:hint="cs"/>
          <w:rtl/>
        </w:rPr>
        <w:t xml:space="preserve"> ה</w:t>
      </w:r>
      <w:r w:rsidR="008D1AD6">
        <w:rPr>
          <w:rFonts w:hint="cs"/>
          <w:rtl/>
        </w:rPr>
        <w:t>יא</w:t>
      </w:r>
      <w:r w:rsidR="00AB3250" w:rsidRPr="006B1E08">
        <w:rPr>
          <w:rFonts w:hint="cs"/>
          <w:rtl/>
        </w:rPr>
        <w:t xml:space="preserve"> מדינה </w:t>
      </w:r>
      <w:r w:rsidRPr="006B1E08">
        <w:rPr>
          <w:rFonts w:hint="cs"/>
          <w:rtl/>
        </w:rPr>
        <w:t>מתקדמת בכל הנוגע לזכויות נשים בהיריון ובחופשת הלידה, אך באשר לחופשת אבהות</w:t>
      </w:r>
      <w:r w:rsidR="0026455D">
        <w:rPr>
          <w:rFonts w:hint="cs"/>
          <w:rtl/>
        </w:rPr>
        <w:t>,</w:t>
      </w:r>
      <w:r w:rsidRPr="006B1E08">
        <w:rPr>
          <w:rFonts w:hint="cs"/>
          <w:rtl/>
        </w:rPr>
        <w:t xml:space="preserve"> או חופשה הורית</w:t>
      </w:r>
      <w:r w:rsidR="0026455D">
        <w:rPr>
          <w:rFonts w:hint="cs"/>
          <w:rtl/>
        </w:rPr>
        <w:t>,</w:t>
      </w:r>
      <w:r w:rsidRPr="006B1E08">
        <w:rPr>
          <w:rFonts w:hint="cs"/>
          <w:rtl/>
        </w:rPr>
        <w:t xml:space="preserve"> </w:t>
      </w:r>
      <w:r w:rsidR="00AB3250" w:rsidRPr="006B1E08">
        <w:rPr>
          <w:rFonts w:hint="cs"/>
          <w:rtl/>
        </w:rPr>
        <w:t>היא</w:t>
      </w:r>
      <w:r w:rsidRPr="006B1E08">
        <w:rPr>
          <w:rFonts w:hint="cs"/>
          <w:rtl/>
        </w:rPr>
        <w:t xml:space="preserve"> נמצאת מאחור. בהשוואה להמלצות הארגונים הבינלאומיים ומרבית מדינות ה-</w:t>
      </w:r>
      <w:r w:rsidRPr="006B1E08">
        <w:t>OECD</w:t>
      </w:r>
      <w:r w:rsidRPr="006B1E08">
        <w:rPr>
          <w:rFonts w:hint="cs"/>
          <w:rtl/>
        </w:rPr>
        <w:t xml:space="preserve"> ישראל מפגרת כיום באופן משמעותי במאמץ שהיא עושה להבטיח הורות שוויוני</w:t>
      </w:r>
      <w:r w:rsidRPr="006B1E08">
        <w:rPr>
          <w:rFonts w:hint="eastAsia"/>
          <w:rtl/>
        </w:rPr>
        <w:t>ת</w:t>
      </w:r>
      <w:r w:rsidRPr="006B1E08">
        <w:rPr>
          <w:rFonts w:hint="cs"/>
          <w:rtl/>
        </w:rPr>
        <w:t xml:space="preserve"> יותר על ידי עידוד חופשות הלידה לגברים ושילובם במהלך ההיריו</w:t>
      </w:r>
      <w:r w:rsidRPr="006B1E08">
        <w:rPr>
          <w:rFonts w:hint="eastAsia"/>
          <w:rtl/>
        </w:rPr>
        <w:t>ן</w:t>
      </w:r>
      <w:r w:rsidR="0026455D">
        <w:rPr>
          <w:rFonts w:hint="cs"/>
          <w:rtl/>
        </w:rPr>
        <w:t xml:space="preserve"> (חופשת לידה וחזרה הדרגתית לעבודה, רעות הררי קמר ואסנת </w:t>
      </w:r>
      <w:proofErr w:type="spellStart"/>
      <w:r w:rsidR="0026455D">
        <w:rPr>
          <w:rFonts w:hint="cs"/>
          <w:rtl/>
        </w:rPr>
        <w:t>פיכטלברג</w:t>
      </w:r>
      <w:proofErr w:type="spellEnd"/>
      <w:r w:rsidR="0026455D">
        <w:rPr>
          <w:rFonts w:hint="cs"/>
          <w:rtl/>
        </w:rPr>
        <w:t xml:space="preserve">-ברמץ, סקירת משרד </w:t>
      </w:r>
      <w:r w:rsidR="008D1AD6">
        <w:rPr>
          <w:rFonts w:hint="cs"/>
          <w:rtl/>
        </w:rPr>
        <w:t>הכלכלה</w:t>
      </w:r>
      <w:r w:rsidR="0026455D">
        <w:rPr>
          <w:rFonts w:hint="cs"/>
          <w:rtl/>
        </w:rPr>
        <w:t xml:space="preserve"> לקראת יום האישה 2012)</w:t>
      </w:r>
      <w:r w:rsidRPr="006B1E08">
        <w:rPr>
          <w:rFonts w:hint="cs"/>
          <w:rtl/>
        </w:rPr>
        <w:t>.</w:t>
      </w:r>
    </w:p>
    <w:p w:rsidR="00D413F0" w:rsidRPr="006B1E08" w:rsidRDefault="000F3278" w:rsidP="008D1AD6">
      <w:pPr>
        <w:pStyle w:val="Hesber"/>
        <w:rPr>
          <w:rtl/>
        </w:rPr>
      </w:pPr>
      <w:r w:rsidRPr="006B1E08">
        <w:rPr>
          <w:rFonts w:hint="cs"/>
          <w:rtl/>
        </w:rPr>
        <w:t>תקנות דמי מחלה (היעדרות עקב  הריון ולידה של בת זוג) צמצמו את האפשרויות שעומדות בפני האב באשר ללקיחת ימי מחלה על מנת להתלוות לבת זוגו לבדיקות היריון, הצעה זו מציעה לתת את שיקול הדעת בידי האב</w:t>
      </w:r>
      <w:r w:rsidR="00D413F0" w:rsidRPr="006B1E08">
        <w:rPr>
          <w:rFonts w:hint="cs"/>
          <w:rtl/>
        </w:rPr>
        <w:t xml:space="preserve"> באשר לאילו בדיקות להצטרף אליהן ובכך להפכו לחלק מתהליך ההיריון.</w:t>
      </w:r>
      <w:r w:rsidRPr="006B1E08">
        <w:rPr>
          <w:rtl/>
        </w:rPr>
        <w:br/>
      </w:r>
      <w:r w:rsidRPr="006B1E08">
        <w:rPr>
          <w:rFonts w:hint="cs"/>
          <w:rtl/>
        </w:rPr>
        <w:t xml:space="preserve"> מחקרים רבים עמדו על מעורבותם של אבות בטיפול בילדים ומצאו קשר ברור בין מעורבות בגידול ובחינוך הילד ללקיחת חופשת אבהות. ישראל </w:t>
      </w:r>
      <w:r w:rsidR="00AB3250" w:rsidRPr="006B1E08">
        <w:rPr>
          <w:rFonts w:hint="cs"/>
          <w:rtl/>
        </w:rPr>
        <w:t xml:space="preserve">אינה מזכה כיום גברים בחופשת אבהות, </w:t>
      </w:r>
      <w:r w:rsidRPr="006B1E08">
        <w:rPr>
          <w:rFonts w:hint="cs"/>
          <w:rtl/>
        </w:rPr>
        <w:t>זאת למרות שישראל ה</w:t>
      </w:r>
      <w:r w:rsidR="008D1AD6">
        <w:rPr>
          <w:rFonts w:hint="cs"/>
          <w:rtl/>
        </w:rPr>
        <w:t>יא</w:t>
      </w:r>
      <w:r w:rsidRPr="006B1E08">
        <w:rPr>
          <w:rFonts w:hint="cs"/>
          <w:rtl/>
        </w:rPr>
        <w:t xml:space="preserve"> המדינה עם שיעור הילודה הגבוה ביותר בעולם המערבי, מה שהופך כל יום חופש ליקר ערך למשפחות. בכל העולם המערבי ישנה התקדמות לעבר מודל של הורות שוויונית והצעת חוק זו באה </w:t>
      </w:r>
      <w:r w:rsidR="00AB3250" w:rsidRPr="006B1E08">
        <w:rPr>
          <w:rFonts w:hint="cs"/>
          <w:rtl/>
        </w:rPr>
        <w:t>לעגן בחקיקה</w:t>
      </w:r>
      <w:r w:rsidRPr="006B1E08">
        <w:rPr>
          <w:rFonts w:hint="cs"/>
          <w:rtl/>
        </w:rPr>
        <w:t xml:space="preserve"> זמן משותף של זוג הורים </w:t>
      </w:r>
      <w:r w:rsidR="009E1F24" w:rsidRPr="006B1E08">
        <w:rPr>
          <w:rFonts w:hint="cs"/>
          <w:rtl/>
        </w:rPr>
        <w:t xml:space="preserve">בעת </w:t>
      </w:r>
      <w:r w:rsidRPr="006B1E08">
        <w:rPr>
          <w:rFonts w:hint="cs"/>
          <w:rtl/>
        </w:rPr>
        <w:t>הולדת התינוק</w:t>
      </w:r>
      <w:r w:rsidR="0026455D">
        <w:rPr>
          <w:rFonts w:hint="cs"/>
          <w:rtl/>
        </w:rPr>
        <w:t xml:space="preserve"> או התינוק</w:t>
      </w:r>
      <w:r w:rsidRPr="006B1E08">
        <w:rPr>
          <w:rFonts w:hint="cs"/>
          <w:rtl/>
        </w:rPr>
        <w:t>ת.</w:t>
      </w:r>
    </w:p>
    <w:p w:rsidR="00E13C27" w:rsidRDefault="00AB3250" w:rsidP="0026455D">
      <w:pPr>
        <w:pStyle w:val="Hesber"/>
        <w:jc w:val="left"/>
        <w:rPr>
          <w:rtl/>
        </w:rPr>
      </w:pPr>
      <w:r w:rsidRPr="006B1E08">
        <w:rPr>
          <w:rFonts w:hint="cs"/>
          <w:rtl/>
        </w:rPr>
        <w:t>הצעת חוק דומה בעיקרה הונחה על שולחן הכנסת השמונה-עשרה על ידי חבר הכנסת אורי אריאל וקבוצת חברי הכנסת (פ/</w:t>
      </w:r>
      <w:r w:rsidRPr="006B1E08">
        <w:rPr>
          <w:rtl/>
        </w:rPr>
        <w:t>3297/18</w:t>
      </w:r>
      <w:r w:rsidRPr="006B1E08">
        <w:rPr>
          <w:rFonts w:hint="cs"/>
          <w:rtl/>
        </w:rPr>
        <w:t>).</w:t>
      </w:r>
    </w:p>
    <w:p w:rsidR="008D1AD6" w:rsidRDefault="008D1AD6" w:rsidP="0026455D">
      <w:pPr>
        <w:pStyle w:val="Hesber"/>
        <w:jc w:val="left"/>
        <w:rPr>
          <w:rtl/>
        </w:rPr>
      </w:pPr>
    </w:p>
    <w:p w:rsidR="00CD0FFC" w:rsidRDefault="00CD0FFC" w:rsidP="0026455D">
      <w:pPr>
        <w:pStyle w:val="Hesber"/>
        <w:jc w:val="left"/>
        <w:rPr>
          <w:rtl/>
        </w:rPr>
      </w:pPr>
    </w:p>
    <w:p w:rsidR="008D1AD6" w:rsidRDefault="008D1AD6" w:rsidP="008D1AD6">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8D1AD6" w:rsidRDefault="008D1AD6" w:rsidP="008D1AD6">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8D1AD6" w:rsidRDefault="008D1AD6" w:rsidP="008D1AD6">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8D1AD6" w:rsidRDefault="008D1AD6" w:rsidP="008D1AD6">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כ"ב באב </w:t>
      </w:r>
      <w:proofErr w:type="spellStart"/>
      <w:r>
        <w:rPr>
          <w:rFonts w:ascii="Arial" w:eastAsia="Arial Unicode MS" w:hAnsi="Arial" w:cs="David" w:hint="cs"/>
          <w:snapToGrid w:val="0"/>
          <w:spacing w:val="0"/>
          <w:sz w:val="20"/>
          <w:szCs w:val="26"/>
          <w:rtl/>
        </w:rPr>
        <w:t>התשע"ג</w:t>
      </w:r>
      <w:proofErr w:type="spellEnd"/>
      <w:r>
        <w:rPr>
          <w:rFonts w:ascii="Arial" w:eastAsia="Arial Unicode MS" w:hAnsi="Arial" w:cs="David" w:hint="cs"/>
          <w:snapToGrid w:val="0"/>
          <w:spacing w:val="0"/>
          <w:sz w:val="20"/>
          <w:szCs w:val="26"/>
          <w:rtl/>
        </w:rPr>
        <w:t xml:space="preserve"> – 29.7.13</w:t>
      </w:r>
    </w:p>
    <w:p w:rsidR="008D1AD6" w:rsidRDefault="008D1AD6" w:rsidP="0026455D">
      <w:pPr>
        <w:pStyle w:val="Hesber"/>
        <w:jc w:val="left"/>
        <w:rPr>
          <w:rtl/>
        </w:rPr>
      </w:pPr>
    </w:p>
    <w:sectPr w:rsidR="008D1AD6"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48E" w:rsidRDefault="0031148E">
      <w:r>
        <w:separator/>
      </w:r>
    </w:p>
  </w:endnote>
  <w:endnote w:type="continuationSeparator" w:id="0">
    <w:p w:rsidR="0031148E" w:rsidRDefault="00311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94B08">
      <w:rPr>
        <w:rStyle w:val="ab"/>
        <w:noProof/>
        <w:rtl/>
      </w:rPr>
      <w:t>2</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48E" w:rsidRDefault="0031148E">
      <w:r>
        <w:separator/>
      </w:r>
    </w:p>
  </w:footnote>
  <w:footnote w:type="continuationSeparator" w:id="0">
    <w:p w:rsidR="0031148E" w:rsidRDefault="0031148E">
      <w:r>
        <w:continuationSeparator/>
      </w:r>
    </w:p>
  </w:footnote>
  <w:footnote w:type="continuationNotice" w:id="1">
    <w:p w:rsidR="0031148E" w:rsidRDefault="0031148E"/>
  </w:footnote>
  <w:footnote w:id="2">
    <w:p w:rsidR="000F3278" w:rsidRPr="00600829" w:rsidRDefault="000F3278" w:rsidP="00600829">
      <w:pPr>
        <w:pStyle w:val="a4"/>
        <w:rPr>
          <w:rFonts w:asciiTheme="minorHAnsi" w:hAnsiTheme="minorHAnsi"/>
          <w:sz w:val="20"/>
        </w:rPr>
      </w:pPr>
      <w:r w:rsidRPr="00600829">
        <w:rPr>
          <w:rStyle w:val="a6"/>
        </w:rPr>
        <w:footnoteRef/>
      </w:r>
      <w:r w:rsidRPr="00600829">
        <w:rPr>
          <w:rtl/>
        </w:rPr>
        <w:t xml:space="preserve"> </w:t>
      </w:r>
      <w:r w:rsidRPr="00600829">
        <w:rPr>
          <w:rFonts w:hint="cs"/>
          <w:rtl/>
        </w:rPr>
        <w:t xml:space="preserve">ס"ח </w:t>
      </w:r>
      <w:proofErr w:type="spellStart"/>
      <w:r w:rsidRPr="00600829">
        <w:rPr>
          <w:rFonts w:hint="cs"/>
          <w:rtl/>
        </w:rPr>
        <w:t>התשי"ד</w:t>
      </w:r>
      <w:proofErr w:type="spellEnd"/>
      <w:r w:rsidRPr="00600829">
        <w:rPr>
          <w:rFonts w:hint="cs"/>
          <w:rtl/>
        </w:rPr>
        <w:t>, עמ'</w:t>
      </w:r>
      <w:r w:rsidR="005D744D" w:rsidRPr="00600829">
        <w:rPr>
          <w:rFonts w:asciiTheme="minorHAnsi" w:hAnsiTheme="minorHAnsi" w:hint="cs"/>
          <w:sz w:val="20"/>
          <w:rtl/>
        </w:rPr>
        <w:t xml:space="preserve"> 154.</w:t>
      </w:r>
    </w:p>
  </w:footnote>
  <w:footnote w:id="3">
    <w:p w:rsidR="000F3278" w:rsidRDefault="000F3278" w:rsidP="00600829">
      <w:pPr>
        <w:pStyle w:val="a4"/>
      </w:pPr>
      <w:r>
        <w:rPr>
          <w:rStyle w:val="a6"/>
        </w:rPr>
        <w:footnoteRef/>
      </w:r>
      <w:r>
        <w:rPr>
          <w:rtl/>
        </w:rPr>
        <w:t xml:space="preserve"> </w:t>
      </w:r>
      <w:r>
        <w:rPr>
          <w:rFonts w:hint="cs"/>
          <w:rtl/>
        </w:rPr>
        <w:t xml:space="preserve">ס"ח </w:t>
      </w:r>
      <w:proofErr w:type="spellStart"/>
      <w:r>
        <w:rPr>
          <w:rFonts w:hint="cs"/>
          <w:rtl/>
        </w:rPr>
        <w:t>התש"ס</w:t>
      </w:r>
      <w:proofErr w:type="spellEnd"/>
      <w:r>
        <w:rPr>
          <w:rFonts w:hint="cs"/>
          <w:rtl/>
        </w:rPr>
        <w:t>, עמ' 222</w:t>
      </w:r>
      <w:r w:rsidR="0026455D">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5797lsCopyOriginal.docx"/>
    <w:docVar w:name="StartMode" w:val="2"/>
  </w:docVars>
  <w:rsids>
    <w:rsidRoot w:val="00DB7060"/>
    <w:rsid w:val="00015B27"/>
    <w:rsid w:val="000A542E"/>
    <w:rsid w:val="000E18FE"/>
    <w:rsid w:val="000F3278"/>
    <w:rsid w:val="001207F8"/>
    <w:rsid w:val="00121924"/>
    <w:rsid w:val="001279A8"/>
    <w:rsid w:val="0014195F"/>
    <w:rsid w:val="00152609"/>
    <w:rsid w:val="00153E1B"/>
    <w:rsid w:val="001A0623"/>
    <w:rsid w:val="001C23B0"/>
    <w:rsid w:val="001D6B44"/>
    <w:rsid w:val="00203A7F"/>
    <w:rsid w:val="002200A1"/>
    <w:rsid w:val="002362BF"/>
    <w:rsid w:val="00241B97"/>
    <w:rsid w:val="00254605"/>
    <w:rsid w:val="0026455D"/>
    <w:rsid w:val="002728B4"/>
    <w:rsid w:val="00292712"/>
    <w:rsid w:val="00294B08"/>
    <w:rsid w:val="00295E99"/>
    <w:rsid w:val="002C2E29"/>
    <w:rsid w:val="0031148E"/>
    <w:rsid w:val="003232A2"/>
    <w:rsid w:val="0035476B"/>
    <w:rsid w:val="003710F6"/>
    <w:rsid w:val="00386E88"/>
    <w:rsid w:val="003D74A0"/>
    <w:rsid w:val="004033D8"/>
    <w:rsid w:val="0040441A"/>
    <w:rsid w:val="004576D1"/>
    <w:rsid w:val="004D3876"/>
    <w:rsid w:val="004E4552"/>
    <w:rsid w:val="005106F6"/>
    <w:rsid w:val="00553C9D"/>
    <w:rsid w:val="005B064E"/>
    <w:rsid w:val="005D51AE"/>
    <w:rsid w:val="005D744D"/>
    <w:rsid w:val="00600829"/>
    <w:rsid w:val="00642E73"/>
    <w:rsid w:val="00644940"/>
    <w:rsid w:val="006818A9"/>
    <w:rsid w:val="006B1E08"/>
    <w:rsid w:val="006C1D0D"/>
    <w:rsid w:val="006E6C02"/>
    <w:rsid w:val="0070601E"/>
    <w:rsid w:val="00765F66"/>
    <w:rsid w:val="007D5A12"/>
    <w:rsid w:val="007E59F9"/>
    <w:rsid w:val="007F1CC5"/>
    <w:rsid w:val="00810BCD"/>
    <w:rsid w:val="00812C98"/>
    <w:rsid w:val="00814D92"/>
    <w:rsid w:val="00892135"/>
    <w:rsid w:val="00895449"/>
    <w:rsid w:val="00897879"/>
    <w:rsid w:val="008C2DDC"/>
    <w:rsid w:val="008D1AD6"/>
    <w:rsid w:val="008F0D63"/>
    <w:rsid w:val="008F2C35"/>
    <w:rsid w:val="0091204F"/>
    <w:rsid w:val="009203DB"/>
    <w:rsid w:val="00943386"/>
    <w:rsid w:val="00957589"/>
    <w:rsid w:val="00982412"/>
    <w:rsid w:val="009E1F24"/>
    <w:rsid w:val="00A26BD6"/>
    <w:rsid w:val="00A33BBF"/>
    <w:rsid w:val="00A82CB7"/>
    <w:rsid w:val="00AB3250"/>
    <w:rsid w:val="00AC36F7"/>
    <w:rsid w:val="00B35784"/>
    <w:rsid w:val="00B65639"/>
    <w:rsid w:val="00B81F5A"/>
    <w:rsid w:val="00BC45FB"/>
    <w:rsid w:val="00BF3A09"/>
    <w:rsid w:val="00C84668"/>
    <w:rsid w:val="00C9176A"/>
    <w:rsid w:val="00CD0FFC"/>
    <w:rsid w:val="00CD54F0"/>
    <w:rsid w:val="00D413F0"/>
    <w:rsid w:val="00D867D7"/>
    <w:rsid w:val="00D94891"/>
    <w:rsid w:val="00DB7060"/>
    <w:rsid w:val="00DE3153"/>
    <w:rsid w:val="00E13C27"/>
    <w:rsid w:val="00E23D97"/>
    <w:rsid w:val="00E33BBD"/>
    <w:rsid w:val="00E34B22"/>
    <w:rsid w:val="00E45103"/>
    <w:rsid w:val="00E57F49"/>
    <w:rsid w:val="00E665B9"/>
    <w:rsid w:val="00EA01E6"/>
    <w:rsid w:val="00EA758F"/>
    <w:rsid w:val="00ED4A6F"/>
    <w:rsid w:val="00EF3A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link w:val="a5"/>
    <w:autoRedefine/>
    <w:uiPriority w:val="99"/>
    <w:semiHidden/>
    <w:rsid w:val="00600829"/>
    <w:pPr>
      <w:spacing w:line="240" w:lineRule="auto"/>
      <w:ind w:left="227" w:hanging="227"/>
    </w:pPr>
    <w:rPr>
      <w:sz w:val="14"/>
      <w:szCs w:val="20"/>
    </w:rPr>
  </w:style>
  <w:style w:type="character" w:styleId="a6">
    <w:name w:val="footnote reference"/>
    <w:aliases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uiPriority w:val="99"/>
    <w:semiHidden/>
    <w:rsid w:val="00600829"/>
    <w:rPr>
      <w:rFonts w:ascii="Arial" w:eastAsia="Arial Unicode MS" w:hAnsi="Arial" w:cs="David"/>
      <w:snapToGrid w:val="0"/>
      <w:color w:val="000000"/>
      <w:sz w:val="14"/>
      <w:lang w:eastAsia="ja-JP"/>
    </w:rPr>
  </w:style>
  <w:style w:type="paragraph" w:styleId="ac">
    <w:name w:val="Balloon Text"/>
    <w:basedOn w:val="a"/>
    <w:link w:val="ad"/>
    <w:semiHidden/>
    <w:unhideWhenUsed/>
    <w:rsid w:val="00A33BBF"/>
    <w:pPr>
      <w:spacing w:before="0" w:line="240" w:lineRule="auto"/>
    </w:pPr>
    <w:rPr>
      <w:rFonts w:ascii="Tahoma" w:hAnsi="Tahoma" w:cs="Tahoma"/>
      <w:sz w:val="16"/>
      <w:szCs w:val="16"/>
    </w:rPr>
  </w:style>
  <w:style w:type="character" w:customStyle="1" w:styleId="ad">
    <w:name w:val="טקסט בלונים תו"/>
    <w:basedOn w:val="a0"/>
    <w:link w:val="ac"/>
    <w:semiHidden/>
    <w:rsid w:val="00A33BBF"/>
    <w:rPr>
      <w:rFonts w:ascii="Tahoma" w:hAnsi="Tahoma" w:cs="Tahoma"/>
      <w:color w:val="000000"/>
      <w:spacing w:val="1"/>
      <w:sz w:val="16"/>
      <w:szCs w:val="16"/>
      <w:lang w:eastAsia="ja-JP"/>
    </w:rPr>
  </w:style>
  <w:style w:type="paragraph" w:styleId="ae">
    <w:name w:val="List Paragraph"/>
    <w:basedOn w:val="a"/>
    <w:uiPriority w:val="34"/>
    <w:qFormat/>
    <w:rsid w:val="006B1E08"/>
    <w:pPr>
      <w:ind w:left="720"/>
      <w:contextualSpacing/>
    </w:pPr>
  </w:style>
  <w:style w:type="character" w:styleId="af">
    <w:name w:val="annotation reference"/>
    <w:basedOn w:val="a0"/>
    <w:semiHidden/>
    <w:unhideWhenUsed/>
    <w:rsid w:val="0026455D"/>
    <w:rPr>
      <w:sz w:val="16"/>
      <w:szCs w:val="16"/>
    </w:rPr>
  </w:style>
  <w:style w:type="paragraph" w:styleId="af0">
    <w:name w:val="annotation text"/>
    <w:basedOn w:val="a"/>
    <w:link w:val="af1"/>
    <w:semiHidden/>
    <w:unhideWhenUsed/>
    <w:rsid w:val="0026455D"/>
    <w:pPr>
      <w:spacing w:line="240" w:lineRule="auto"/>
    </w:pPr>
    <w:rPr>
      <w:sz w:val="20"/>
      <w:szCs w:val="20"/>
    </w:rPr>
  </w:style>
  <w:style w:type="character" w:customStyle="1" w:styleId="af1">
    <w:name w:val="טקסט הערה תו"/>
    <w:basedOn w:val="a0"/>
    <w:link w:val="af0"/>
    <w:semiHidden/>
    <w:rsid w:val="0026455D"/>
    <w:rPr>
      <w:rFonts w:ascii="Hadasa Roso SL" w:hAnsi="Hadasa Roso SL" w:cs="Hadasa Roso SL"/>
      <w:color w:val="000000"/>
      <w:spacing w:val="1"/>
      <w:lang w:eastAsia="ja-JP"/>
    </w:rPr>
  </w:style>
  <w:style w:type="paragraph" w:styleId="af2">
    <w:name w:val="annotation subject"/>
    <w:basedOn w:val="af0"/>
    <w:next w:val="af0"/>
    <w:link w:val="af3"/>
    <w:semiHidden/>
    <w:unhideWhenUsed/>
    <w:rsid w:val="0026455D"/>
    <w:rPr>
      <w:b/>
      <w:bCs/>
    </w:rPr>
  </w:style>
  <w:style w:type="character" w:customStyle="1" w:styleId="af3">
    <w:name w:val="נושא הערה תו"/>
    <w:basedOn w:val="af1"/>
    <w:link w:val="af2"/>
    <w:semiHidden/>
    <w:rsid w:val="0026455D"/>
    <w:rPr>
      <w:rFonts w:ascii="Hadasa Roso SL" w:hAnsi="Hadasa Roso SL" w:cs="Hadasa Roso SL"/>
      <w:b/>
      <w:bCs/>
      <w:color w:val="000000"/>
      <w:spacing w:val="1"/>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link w:val="a5"/>
    <w:autoRedefine/>
    <w:uiPriority w:val="99"/>
    <w:semiHidden/>
    <w:rsid w:val="00600829"/>
    <w:pPr>
      <w:spacing w:line="240" w:lineRule="auto"/>
      <w:ind w:left="227" w:hanging="227"/>
    </w:pPr>
    <w:rPr>
      <w:sz w:val="14"/>
      <w:szCs w:val="20"/>
    </w:rPr>
  </w:style>
  <w:style w:type="character" w:styleId="a6">
    <w:name w:val="footnote reference"/>
    <w:aliases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uiPriority w:val="99"/>
    <w:semiHidden/>
    <w:rsid w:val="00600829"/>
    <w:rPr>
      <w:rFonts w:ascii="Arial" w:eastAsia="Arial Unicode MS" w:hAnsi="Arial" w:cs="David"/>
      <w:snapToGrid w:val="0"/>
      <w:color w:val="000000"/>
      <w:sz w:val="14"/>
      <w:lang w:eastAsia="ja-JP"/>
    </w:rPr>
  </w:style>
  <w:style w:type="paragraph" w:styleId="ac">
    <w:name w:val="Balloon Text"/>
    <w:basedOn w:val="a"/>
    <w:link w:val="ad"/>
    <w:semiHidden/>
    <w:unhideWhenUsed/>
    <w:rsid w:val="00A33BBF"/>
    <w:pPr>
      <w:spacing w:before="0" w:line="240" w:lineRule="auto"/>
    </w:pPr>
    <w:rPr>
      <w:rFonts w:ascii="Tahoma" w:hAnsi="Tahoma" w:cs="Tahoma"/>
      <w:sz w:val="16"/>
      <w:szCs w:val="16"/>
    </w:rPr>
  </w:style>
  <w:style w:type="character" w:customStyle="1" w:styleId="ad">
    <w:name w:val="טקסט בלונים תו"/>
    <w:basedOn w:val="a0"/>
    <w:link w:val="ac"/>
    <w:semiHidden/>
    <w:rsid w:val="00A33BBF"/>
    <w:rPr>
      <w:rFonts w:ascii="Tahoma" w:hAnsi="Tahoma" w:cs="Tahoma"/>
      <w:color w:val="000000"/>
      <w:spacing w:val="1"/>
      <w:sz w:val="16"/>
      <w:szCs w:val="16"/>
      <w:lang w:eastAsia="ja-JP"/>
    </w:rPr>
  </w:style>
  <w:style w:type="paragraph" w:styleId="ae">
    <w:name w:val="List Paragraph"/>
    <w:basedOn w:val="a"/>
    <w:uiPriority w:val="34"/>
    <w:qFormat/>
    <w:rsid w:val="006B1E08"/>
    <w:pPr>
      <w:ind w:left="720"/>
      <w:contextualSpacing/>
    </w:pPr>
  </w:style>
  <w:style w:type="character" w:styleId="af">
    <w:name w:val="annotation reference"/>
    <w:basedOn w:val="a0"/>
    <w:semiHidden/>
    <w:unhideWhenUsed/>
    <w:rsid w:val="0026455D"/>
    <w:rPr>
      <w:sz w:val="16"/>
      <w:szCs w:val="16"/>
    </w:rPr>
  </w:style>
  <w:style w:type="paragraph" w:styleId="af0">
    <w:name w:val="annotation text"/>
    <w:basedOn w:val="a"/>
    <w:link w:val="af1"/>
    <w:semiHidden/>
    <w:unhideWhenUsed/>
    <w:rsid w:val="0026455D"/>
    <w:pPr>
      <w:spacing w:line="240" w:lineRule="auto"/>
    </w:pPr>
    <w:rPr>
      <w:sz w:val="20"/>
      <w:szCs w:val="20"/>
    </w:rPr>
  </w:style>
  <w:style w:type="character" w:customStyle="1" w:styleId="af1">
    <w:name w:val="טקסט הערה תו"/>
    <w:basedOn w:val="a0"/>
    <w:link w:val="af0"/>
    <w:semiHidden/>
    <w:rsid w:val="0026455D"/>
    <w:rPr>
      <w:rFonts w:ascii="Hadasa Roso SL" w:hAnsi="Hadasa Roso SL" w:cs="Hadasa Roso SL"/>
      <w:color w:val="000000"/>
      <w:spacing w:val="1"/>
      <w:lang w:eastAsia="ja-JP"/>
    </w:rPr>
  </w:style>
  <w:style w:type="paragraph" w:styleId="af2">
    <w:name w:val="annotation subject"/>
    <w:basedOn w:val="af0"/>
    <w:next w:val="af0"/>
    <w:link w:val="af3"/>
    <w:semiHidden/>
    <w:unhideWhenUsed/>
    <w:rsid w:val="0026455D"/>
    <w:rPr>
      <w:b/>
      <w:bCs/>
    </w:rPr>
  </w:style>
  <w:style w:type="character" w:customStyle="1" w:styleId="af3">
    <w:name w:val="נושא הערה תו"/>
    <w:basedOn w:val="af1"/>
    <w:link w:val="af2"/>
    <w:semiHidden/>
    <w:rsid w:val="0026455D"/>
    <w:rPr>
      <w:rFonts w:ascii="Hadasa Roso SL"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2131460">
      <w:bodyDiv w:val="1"/>
      <w:marLeft w:val="0"/>
      <w:marRight w:val="0"/>
      <w:marTop w:val="0"/>
      <w:marBottom w:val="0"/>
      <w:divBdr>
        <w:top w:val="none" w:sz="0" w:space="0" w:color="auto"/>
        <w:left w:val="none" w:sz="0" w:space="0" w:color="auto"/>
        <w:bottom w:val="none" w:sz="0" w:space="0" w:color="auto"/>
        <w:right w:val="none" w:sz="0" w:space="0" w:color="auto"/>
      </w:divBdr>
    </w:div>
    <w:div w:id="193346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E297A5-324D-417C-906C-D6890A78C21B}"/>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8AD20AE8-48A0-46B6-BC58-CB908E8D3A12}"/>
</file>

<file path=docProps/app.xml><?xml version="1.0" encoding="utf-8"?>
<Properties xmlns="http://schemas.openxmlformats.org/officeDocument/2006/extended-properties" xmlns:vt="http://schemas.openxmlformats.org/officeDocument/2006/docPropsVTypes">
  <Template>Normal.dotm</Template>
  <TotalTime>0</TotalTime>
  <Pages>1</Pages>
  <Words>426</Words>
  <Characters>2133</Characters>
  <Application>Microsoft Office Word</Application>
  <DocSecurity>0</DocSecurity>
  <Lines>17</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קשת עורי</dc:creator>
  <cp:keywords/>
  <dc:description/>
  <cp:lastModifiedBy>לילך יעיש</cp:lastModifiedBy>
  <cp:revision>2</cp:revision>
  <cp:lastPrinted>2013-07-28T07:44:00Z</cp:lastPrinted>
  <dcterms:created xsi:type="dcterms:W3CDTF">2013-07-28T07:44:00Z</dcterms:created>
  <dcterms:modified xsi:type="dcterms:W3CDTF">2013-07-28T07:44:00Z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