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687" w:rsidRDefault="00E16687" w:rsidP="00E16687">
      <w:pPr>
        <w:pStyle w:val="HeadMitparsemetBaze"/>
        <w:keepNext w:val="0"/>
        <w:keepLines w:val="0"/>
        <w:pageBreakBefore w:val="0"/>
      </w:pPr>
      <w:r>
        <w:rPr>
          <w:rFonts w:hint="cs"/>
          <w:rtl/>
        </w:rPr>
        <w:t xml:space="preserve">הצעת נוסח </w:t>
      </w:r>
      <w:r w:rsidRPr="00E16687">
        <w:rPr>
          <w:rFonts w:hint="cs"/>
          <w:u w:val="single"/>
          <w:rtl/>
        </w:rPr>
        <w:t>מתוקנת</w:t>
      </w:r>
      <w:r>
        <w:rPr>
          <w:rFonts w:hint="cs"/>
          <w:rtl/>
        </w:rPr>
        <w:t xml:space="preserve"> </w:t>
      </w:r>
      <w:r>
        <w:rPr>
          <w:rFonts w:hint="cs"/>
          <w:rtl/>
        </w:rPr>
        <w:t xml:space="preserve">מטעם הממשלה לישיבת הוועדה ב-26.2.14 </w:t>
      </w:r>
    </w:p>
    <w:p w:rsidR="00B82F3A" w:rsidRDefault="00B82F3A" w:rsidP="00B82F3A">
      <w:pPr>
        <w:pStyle w:val="HeadHatzaotHok"/>
        <w:keepNext w:val="0"/>
        <w:keepLines w:val="0"/>
        <w:rPr>
          <w:rtl/>
        </w:rPr>
      </w:pPr>
      <w:r>
        <w:rPr>
          <w:rtl/>
        </w:rPr>
        <w:t>הצעת חו</w:t>
      </w:r>
      <w:r>
        <w:rPr>
          <w:rFonts w:hint="cs"/>
          <w:rtl/>
        </w:rPr>
        <w:t xml:space="preserve">ק הגנת הצרכן </w:t>
      </w:r>
      <w:r w:rsidRPr="00CF5BDF">
        <w:rPr>
          <w:rFonts w:hint="cs"/>
          <w:rtl/>
        </w:rPr>
        <w:t>(תיקון מס'...)(...)</w:t>
      </w:r>
    </w:p>
    <w:tbl>
      <w:tblPr>
        <w:bidiVisual/>
        <w:tblW w:w="958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624"/>
        <w:gridCol w:w="111"/>
        <w:gridCol w:w="142"/>
        <w:gridCol w:w="371"/>
        <w:gridCol w:w="1897"/>
        <w:gridCol w:w="284"/>
        <w:gridCol w:w="2410"/>
      </w:tblGrid>
      <w:tr w:rsidR="00B82F3A" w:rsidTr="001B24FA">
        <w:trPr>
          <w:cantSplit/>
          <w:trHeight w:val="60"/>
        </w:trPr>
        <w:tc>
          <w:tcPr>
            <w:tcW w:w="1871" w:type="dxa"/>
          </w:tcPr>
          <w:p w:rsidR="00B82F3A" w:rsidRDefault="00B82F3A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B82F3A" w:rsidRDefault="00B82F3A">
            <w:pPr>
              <w:pStyle w:val="TableText"/>
              <w:keepLines w:val="0"/>
            </w:pPr>
          </w:p>
        </w:tc>
        <w:tc>
          <w:tcPr>
            <w:tcW w:w="7087" w:type="dxa"/>
            <w:gridSpan w:val="9"/>
          </w:tcPr>
          <w:p w:rsidR="00B82F3A" w:rsidRPr="00B82F3A" w:rsidRDefault="00B82F3A">
            <w:pPr>
              <w:pStyle w:val="TableHead"/>
              <w:keepLines w:val="0"/>
            </w:pPr>
          </w:p>
        </w:tc>
      </w:tr>
      <w:tr w:rsidR="00B82F3A" w:rsidTr="001B24FA">
        <w:trPr>
          <w:cantSplit/>
          <w:trHeight w:val="60"/>
        </w:trPr>
        <w:tc>
          <w:tcPr>
            <w:tcW w:w="1871" w:type="dxa"/>
          </w:tcPr>
          <w:p w:rsidR="00B82F3A" w:rsidRDefault="00B82F3A" w:rsidP="00835116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הוספת סעיף 13ט.</w:t>
            </w:r>
          </w:p>
        </w:tc>
        <w:tc>
          <w:tcPr>
            <w:tcW w:w="624" w:type="dxa"/>
          </w:tcPr>
          <w:p w:rsidR="00B82F3A" w:rsidRDefault="00B82F3A" w:rsidP="00B82F3A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087" w:type="dxa"/>
            <w:gridSpan w:val="9"/>
          </w:tcPr>
          <w:p w:rsidR="00B82F3A" w:rsidRPr="00C34DE2" w:rsidRDefault="00B82F3A" w:rsidP="00835116">
            <w:pPr>
              <w:pStyle w:val="TableBlock"/>
              <w:keepLines w:val="0"/>
            </w:pPr>
            <w:r>
              <w:rPr>
                <w:rFonts w:hint="cs"/>
                <w:rtl/>
              </w:rPr>
              <w:t xml:space="preserve">בחוק הגנת הצרכן, התשמ"א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1981 </w:t>
            </w:r>
            <w:r>
              <w:rPr>
                <w:rStyle w:val="a7"/>
                <w:rtl/>
              </w:rPr>
              <w:footnoteReference w:id="1"/>
            </w:r>
            <w:r>
              <w:rPr>
                <w:rFonts w:hint="cs"/>
                <w:rtl/>
              </w:rPr>
              <w:t xml:space="preserve"> (להלן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החוק העיקרי) אחרי סעיף 13ח יבוא:</w:t>
            </w:r>
          </w:p>
        </w:tc>
      </w:tr>
      <w:tr w:rsidR="00B82F3A" w:rsidTr="001B24FA">
        <w:trPr>
          <w:cantSplit/>
          <w:trHeight w:val="60"/>
        </w:trPr>
        <w:tc>
          <w:tcPr>
            <w:tcW w:w="1871" w:type="dxa"/>
          </w:tcPr>
          <w:p w:rsidR="00B82F3A" w:rsidRDefault="00B82F3A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B82F3A" w:rsidRDefault="00B82F3A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:rsidR="00B82F3A" w:rsidRDefault="00B82F3A">
            <w:pPr>
              <w:pStyle w:val="TableInnerSideHeading"/>
            </w:pPr>
            <w:r>
              <w:rPr>
                <w:rFonts w:hint="cs"/>
                <w:rtl/>
              </w:rPr>
              <w:t>"ביטול עסקה לתקופה קצובה</w:t>
            </w:r>
          </w:p>
        </w:tc>
        <w:tc>
          <w:tcPr>
            <w:tcW w:w="624" w:type="dxa"/>
            <w:gridSpan w:val="3"/>
          </w:tcPr>
          <w:p w:rsidR="00B82F3A" w:rsidRDefault="00B82F3A">
            <w:pPr>
              <w:pStyle w:val="TableText"/>
            </w:pPr>
            <w:r>
              <w:rPr>
                <w:rFonts w:hint="cs"/>
                <w:rtl/>
              </w:rPr>
              <w:t>13ט.</w:t>
            </w:r>
          </w:p>
        </w:tc>
        <w:tc>
          <w:tcPr>
            <w:tcW w:w="4591" w:type="dxa"/>
            <w:gridSpan w:val="3"/>
          </w:tcPr>
          <w:p w:rsidR="00B82F3A" w:rsidRDefault="00B82F3A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(א) צרכן רשאי בכל עת לבטל עסקה לתקופה קצובה, המנויה בתוספת הרביעית בתנאים המפורטים בה</w:t>
            </w:r>
            <w:r>
              <w:t>;</w:t>
            </w:r>
            <w:r>
              <w:rPr>
                <w:rFonts w:hint="cs"/>
                <w:rtl/>
              </w:rPr>
              <w:t xml:space="preserve"> על ביטול עסקה כאמור יחולו ההוראות המפורטות לצידה באותה תוספת</w:t>
            </w:r>
            <w:r>
              <w:t>;</w:t>
            </w:r>
            <w:r>
              <w:rPr>
                <w:rFonts w:hint="cs"/>
                <w:rtl/>
              </w:rPr>
              <w:t xml:space="preserve"> לעניין סעיף זה "עסקה לתקופה קצובה"- לרבות עסקה לרכישת נכס.</w:t>
            </w:r>
          </w:p>
        </w:tc>
      </w:tr>
      <w:tr w:rsidR="00B82F3A" w:rsidTr="001B24FA">
        <w:trPr>
          <w:cantSplit/>
          <w:trHeight w:val="60"/>
        </w:trPr>
        <w:tc>
          <w:tcPr>
            <w:tcW w:w="1871" w:type="dxa"/>
          </w:tcPr>
          <w:p w:rsidR="00B82F3A" w:rsidRDefault="00B82F3A">
            <w:pPr>
              <w:pStyle w:val="TableSideHeading"/>
            </w:pPr>
          </w:p>
        </w:tc>
        <w:tc>
          <w:tcPr>
            <w:tcW w:w="624" w:type="dxa"/>
          </w:tcPr>
          <w:p w:rsidR="00B82F3A" w:rsidRDefault="00B82F3A">
            <w:pPr>
              <w:pStyle w:val="TableText"/>
            </w:pPr>
          </w:p>
        </w:tc>
        <w:tc>
          <w:tcPr>
            <w:tcW w:w="624" w:type="dxa"/>
          </w:tcPr>
          <w:p w:rsidR="00B82F3A" w:rsidRDefault="00B82F3A">
            <w:pPr>
              <w:pStyle w:val="TableText"/>
            </w:pPr>
          </w:p>
        </w:tc>
        <w:tc>
          <w:tcPr>
            <w:tcW w:w="624" w:type="dxa"/>
          </w:tcPr>
          <w:p w:rsidR="00B82F3A" w:rsidRDefault="00B82F3A">
            <w:pPr>
              <w:pStyle w:val="TableText"/>
            </w:pPr>
          </w:p>
        </w:tc>
        <w:tc>
          <w:tcPr>
            <w:tcW w:w="624" w:type="dxa"/>
          </w:tcPr>
          <w:p w:rsidR="00B82F3A" w:rsidRDefault="00B82F3A">
            <w:pPr>
              <w:pStyle w:val="TableText"/>
            </w:pPr>
          </w:p>
        </w:tc>
        <w:tc>
          <w:tcPr>
            <w:tcW w:w="624" w:type="dxa"/>
            <w:gridSpan w:val="3"/>
          </w:tcPr>
          <w:p w:rsidR="00B82F3A" w:rsidRDefault="00B82F3A">
            <w:pPr>
              <w:pStyle w:val="TableText"/>
            </w:pPr>
          </w:p>
        </w:tc>
        <w:tc>
          <w:tcPr>
            <w:tcW w:w="4591" w:type="dxa"/>
            <w:gridSpan w:val="3"/>
          </w:tcPr>
          <w:p w:rsidR="00B82F3A" w:rsidRDefault="00B82F3A">
            <w:pPr>
              <w:pStyle w:val="TableBlock"/>
            </w:pPr>
            <w:r>
              <w:rPr>
                <w:rFonts w:hint="cs"/>
                <w:rtl/>
              </w:rPr>
              <w:t>(ב) השר, באישור ועדת הכלכלה של הכנסת, רשאי לשנות בצו, את התוספת הרביעית."</w:t>
            </w:r>
          </w:p>
        </w:tc>
      </w:tr>
      <w:tr w:rsidR="00A71FBB" w:rsidTr="001B24FA">
        <w:trPr>
          <w:cantSplit/>
          <w:trHeight w:val="60"/>
        </w:trPr>
        <w:tc>
          <w:tcPr>
            <w:tcW w:w="1871" w:type="dxa"/>
          </w:tcPr>
          <w:p w:rsidR="00A71FBB" w:rsidRDefault="00A71FBB">
            <w:pPr>
              <w:pStyle w:val="TableSideHeading"/>
            </w:pPr>
          </w:p>
        </w:tc>
        <w:tc>
          <w:tcPr>
            <w:tcW w:w="624" w:type="dxa"/>
          </w:tcPr>
          <w:p w:rsidR="00A71FBB" w:rsidRDefault="00A71FBB" w:rsidP="00A71FBB">
            <w:pPr>
              <w:pStyle w:val="TableText"/>
            </w:pPr>
          </w:p>
        </w:tc>
        <w:tc>
          <w:tcPr>
            <w:tcW w:w="624" w:type="dxa"/>
          </w:tcPr>
          <w:p w:rsidR="00A71FBB" w:rsidRDefault="00A71FBB">
            <w:pPr>
              <w:pStyle w:val="TableText"/>
            </w:pPr>
          </w:p>
        </w:tc>
        <w:tc>
          <w:tcPr>
            <w:tcW w:w="624" w:type="dxa"/>
          </w:tcPr>
          <w:p w:rsidR="00A71FBB" w:rsidRDefault="00A71FBB">
            <w:pPr>
              <w:pStyle w:val="TableText"/>
            </w:pPr>
          </w:p>
        </w:tc>
        <w:tc>
          <w:tcPr>
            <w:tcW w:w="624" w:type="dxa"/>
          </w:tcPr>
          <w:p w:rsidR="00A71FBB" w:rsidRDefault="00A71FBB">
            <w:pPr>
              <w:pStyle w:val="TableText"/>
            </w:pPr>
          </w:p>
        </w:tc>
        <w:tc>
          <w:tcPr>
            <w:tcW w:w="624" w:type="dxa"/>
            <w:gridSpan w:val="3"/>
          </w:tcPr>
          <w:p w:rsidR="00A71FBB" w:rsidRDefault="00A71FBB">
            <w:pPr>
              <w:pStyle w:val="TableText"/>
            </w:pPr>
          </w:p>
        </w:tc>
        <w:tc>
          <w:tcPr>
            <w:tcW w:w="4591" w:type="dxa"/>
            <w:gridSpan w:val="3"/>
          </w:tcPr>
          <w:p w:rsidR="00A71FBB" w:rsidRPr="00A71FBB" w:rsidRDefault="00A71FBB" w:rsidP="0038034B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(ג) הוראות סעיף זה באות להוסיף על הוראות סעיף 14ג וסעיף 14א ולא לגרוע מהן.</w:t>
            </w:r>
            <w:r w:rsidR="00F968A2">
              <w:rPr>
                <w:rFonts w:hint="cs"/>
                <w:rtl/>
              </w:rPr>
              <w:t xml:space="preserve"> </w:t>
            </w:r>
          </w:p>
        </w:tc>
      </w:tr>
      <w:tr w:rsidR="00B82F3A" w:rsidTr="001B24FA">
        <w:trPr>
          <w:cantSplit/>
          <w:trHeight w:val="60"/>
        </w:trPr>
        <w:tc>
          <w:tcPr>
            <w:tcW w:w="1871" w:type="dxa"/>
          </w:tcPr>
          <w:p w:rsidR="00B82F3A" w:rsidRPr="00B82F3A" w:rsidRDefault="00B82F3A" w:rsidP="00835116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הוספת תוספת רביעית</w:t>
            </w:r>
          </w:p>
        </w:tc>
        <w:tc>
          <w:tcPr>
            <w:tcW w:w="624" w:type="dxa"/>
          </w:tcPr>
          <w:p w:rsidR="00B82F3A" w:rsidRDefault="00B82F3A" w:rsidP="00B82F3A">
            <w:pPr>
              <w:pStyle w:val="TableText"/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7087" w:type="dxa"/>
            <w:gridSpan w:val="9"/>
          </w:tcPr>
          <w:p w:rsidR="00B82F3A" w:rsidRPr="00B82F3A" w:rsidRDefault="00B82F3A" w:rsidP="00835116">
            <w:pPr>
              <w:pStyle w:val="TableBlock"/>
              <w:keepLines w:val="0"/>
            </w:pPr>
            <w:r>
              <w:rPr>
                <w:rFonts w:hint="cs"/>
                <w:rtl/>
              </w:rPr>
              <w:t>אחרי התוספת השלישית לחוק העיקרי יבוא:</w:t>
            </w:r>
          </w:p>
        </w:tc>
      </w:tr>
      <w:tr w:rsidR="00B82F3A" w:rsidTr="001B24FA">
        <w:trPr>
          <w:cantSplit/>
          <w:trHeight w:val="60"/>
        </w:trPr>
        <w:tc>
          <w:tcPr>
            <w:tcW w:w="1871" w:type="dxa"/>
          </w:tcPr>
          <w:p w:rsidR="00B82F3A" w:rsidRDefault="00B82F3A" w:rsidP="0083511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B82F3A" w:rsidRDefault="00B82F3A" w:rsidP="00B82F3A">
            <w:pPr>
              <w:pStyle w:val="TableText"/>
            </w:pPr>
          </w:p>
        </w:tc>
        <w:tc>
          <w:tcPr>
            <w:tcW w:w="7087" w:type="dxa"/>
            <w:gridSpan w:val="9"/>
          </w:tcPr>
          <w:p w:rsidR="00B82F3A" w:rsidRPr="00C34DE2" w:rsidRDefault="00B82F3A" w:rsidP="00B82F3A">
            <w:pPr>
              <w:pStyle w:val="TableBlock"/>
              <w:keepLines w:val="0"/>
              <w:jc w:val="center"/>
            </w:pPr>
            <w:r>
              <w:rPr>
                <w:rFonts w:hint="cs"/>
                <w:rtl/>
              </w:rPr>
              <w:t>"תוספת רביעית</w:t>
            </w:r>
          </w:p>
        </w:tc>
      </w:tr>
      <w:tr w:rsidR="00B82F3A" w:rsidTr="001B24FA">
        <w:trPr>
          <w:cantSplit/>
          <w:trHeight w:val="60"/>
        </w:trPr>
        <w:tc>
          <w:tcPr>
            <w:tcW w:w="1871" w:type="dxa"/>
          </w:tcPr>
          <w:p w:rsidR="00B82F3A" w:rsidRDefault="00B82F3A" w:rsidP="0083511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B82F3A" w:rsidRDefault="00B82F3A" w:rsidP="00B82F3A">
            <w:pPr>
              <w:pStyle w:val="TableText"/>
            </w:pPr>
          </w:p>
        </w:tc>
        <w:tc>
          <w:tcPr>
            <w:tcW w:w="7087" w:type="dxa"/>
            <w:gridSpan w:val="9"/>
          </w:tcPr>
          <w:p w:rsidR="00B82F3A" w:rsidRPr="00C34DE2" w:rsidRDefault="00B82F3A" w:rsidP="00B82F3A">
            <w:pPr>
              <w:pStyle w:val="TableBlock"/>
              <w:keepLines w:val="0"/>
              <w:jc w:val="center"/>
            </w:pPr>
            <w:r>
              <w:rPr>
                <w:rFonts w:hint="cs"/>
                <w:rtl/>
              </w:rPr>
              <w:t>(</w:t>
            </w:r>
            <w:r w:rsidR="004B162E">
              <w:rPr>
                <w:rFonts w:hint="cs"/>
                <w:rtl/>
              </w:rPr>
              <w:t>סעיף 13ט)</w:t>
            </w:r>
          </w:p>
        </w:tc>
      </w:tr>
      <w:tr w:rsidR="00FA1746" w:rsidTr="00CC647B">
        <w:trPr>
          <w:cantSplit/>
          <w:trHeight w:val="60"/>
        </w:trPr>
        <w:tc>
          <w:tcPr>
            <w:tcW w:w="1871" w:type="dxa"/>
          </w:tcPr>
          <w:p w:rsidR="00FA1746" w:rsidRDefault="00FA1746" w:rsidP="0083511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FA1746" w:rsidRDefault="00FA1746" w:rsidP="00B82F3A">
            <w:pPr>
              <w:pStyle w:val="TableText"/>
            </w:pPr>
            <w:r>
              <w:rPr>
                <w:rFonts w:hint="cs"/>
                <w:rtl/>
              </w:rPr>
              <w:t>א.</w:t>
            </w:r>
          </w:p>
        </w:tc>
        <w:tc>
          <w:tcPr>
            <w:tcW w:w="1983" w:type="dxa"/>
            <w:gridSpan w:val="4"/>
          </w:tcPr>
          <w:p w:rsidR="00FA1746" w:rsidRPr="00C34DE2" w:rsidRDefault="00FA1746" w:rsidP="00733F89">
            <w:pPr>
              <w:pStyle w:val="TableBlock"/>
              <w:keepLines w:val="0"/>
              <w:jc w:val="left"/>
            </w:pPr>
            <w:r>
              <w:rPr>
                <w:rFonts w:hint="cs"/>
                <w:rtl/>
              </w:rPr>
              <w:t xml:space="preserve">עסקה בעניין רכישה של יחידת נופש כהגדרתה בסעיף 14א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נמסרה הודעת ביטול לעוסק </w:t>
            </w:r>
            <w:r w:rsidR="00733F89">
              <w:rPr>
                <w:rFonts w:hint="cs"/>
                <w:rtl/>
              </w:rPr>
              <w:t>לאחר המועד האמור בסעיף 14א(ג)</w:t>
            </w:r>
            <w:r w:rsidR="00733F89">
              <w:t xml:space="preserve"> </w:t>
            </w:r>
            <w:r w:rsidR="00733F89">
              <w:rPr>
                <w:rFonts w:hint="cs"/>
                <w:rtl/>
              </w:rPr>
              <w:t xml:space="preserve"> ו</w:t>
            </w:r>
            <w:r>
              <w:rPr>
                <w:rFonts w:hint="cs"/>
                <w:rtl/>
              </w:rPr>
              <w:t xml:space="preserve">בכתב כאמור בסעיף 13ד(א)(2), </w:t>
            </w:r>
          </w:p>
        </w:tc>
        <w:tc>
          <w:tcPr>
            <w:tcW w:w="142" w:type="dxa"/>
          </w:tcPr>
          <w:p w:rsidR="00FA1746" w:rsidRPr="00A8080A" w:rsidRDefault="00FA1746" w:rsidP="00A8080A">
            <w:pPr>
              <w:pStyle w:val="TableBlock"/>
              <w:keepLines w:val="0"/>
            </w:pPr>
          </w:p>
        </w:tc>
        <w:tc>
          <w:tcPr>
            <w:tcW w:w="2268" w:type="dxa"/>
            <w:gridSpan w:val="2"/>
          </w:tcPr>
          <w:p w:rsidR="00FA1746" w:rsidRPr="00A8080A" w:rsidRDefault="00FA1746" w:rsidP="00733F89">
            <w:pPr>
              <w:pStyle w:val="TableBlock"/>
              <w:keepLines w:val="0"/>
              <w:jc w:val="left"/>
              <w:rPr>
                <w:rtl/>
              </w:rPr>
            </w:pPr>
            <w:r w:rsidRPr="00CC647B">
              <w:rPr>
                <w:rFonts w:hint="cs"/>
                <w:rtl/>
              </w:rPr>
              <w:t>העסקה</w:t>
            </w:r>
            <w:r w:rsidRPr="00CC647B">
              <w:rPr>
                <w:rtl/>
              </w:rPr>
              <w:t xml:space="preserve"> </w:t>
            </w:r>
            <w:r w:rsidRPr="00CC647B">
              <w:rPr>
                <w:rFonts w:hint="cs"/>
                <w:rtl/>
              </w:rPr>
              <w:t>תתבטל</w:t>
            </w:r>
            <w:r w:rsidRPr="00CC647B">
              <w:rPr>
                <w:rtl/>
              </w:rPr>
              <w:t xml:space="preserve"> </w:t>
            </w:r>
            <w:r w:rsidRPr="00CC647B">
              <w:rPr>
                <w:rFonts w:hint="cs"/>
                <w:rtl/>
              </w:rPr>
              <w:t>בתום</w:t>
            </w:r>
            <w:r w:rsidRPr="00CC647B">
              <w:rPr>
                <w:rtl/>
              </w:rPr>
              <w:t xml:space="preserve"> </w:t>
            </w:r>
            <w:r w:rsidR="00032AD2" w:rsidRPr="00CC647B">
              <w:rPr>
                <w:rFonts w:hint="cs"/>
                <w:rtl/>
              </w:rPr>
              <w:t>המועד</w:t>
            </w:r>
            <w:r w:rsidR="00032AD2" w:rsidRPr="00CC647B">
              <w:rPr>
                <w:rtl/>
              </w:rPr>
              <w:t xml:space="preserve"> </w:t>
            </w:r>
            <w:r w:rsidR="00F968A2" w:rsidRPr="00CC647B">
              <w:rPr>
                <w:rFonts w:hint="cs"/>
                <w:rtl/>
              </w:rPr>
              <w:t>השנתי</w:t>
            </w:r>
            <w:r w:rsidR="00F968A2" w:rsidRPr="00CC647B">
              <w:rPr>
                <w:rtl/>
              </w:rPr>
              <w:t xml:space="preserve"> </w:t>
            </w:r>
            <w:r w:rsidR="00032AD2" w:rsidRPr="00CC647B">
              <w:rPr>
                <w:rFonts w:hint="cs"/>
                <w:rtl/>
              </w:rPr>
              <w:t>בו</w:t>
            </w:r>
            <w:r w:rsidR="00032AD2" w:rsidRPr="00CC647B">
              <w:rPr>
                <w:rtl/>
              </w:rPr>
              <w:t xml:space="preserve"> </w:t>
            </w:r>
            <w:r w:rsidR="00032AD2" w:rsidRPr="00CC647B">
              <w:rPr>
                <w:rFonts w:hint="cs"/>
                <w:rtl/>
              </w:rPr>
              <w:t>על</w:t>
            </w:r>
            <w:r w:rsidR="00032AD2" w:rsidRPr="00CC647B">
              <w:rPr>
                <w:rtl/>
              </w:rPr>
              <w:t xml:space="preserve"> </w:t>
            </w:r>
            <w:r w:rsidR="00032AD2" w:rsidRPr="00CC647B">
              <w:rPr>
                <w:rFonts w:hint="cs"/>
                <w:rtl/>
              </w:rPr>
              <w:t>פי</w:t>
            </w:r>
            <w:r w:rsidR="00032AD2" w:rsidRPr="00CC647B">
              <w:rPr>
                <w:rtl/>
              </w:rPr>
              <w:t xml:space="preserve"> </w:t>
            </w:r>
            <w:r w:rsidR="00032AD2" w:rsidRPr="00CC647B">
              <w:rPr>
                <w:rFonts w:hint="cs"/>
                <w:rtl/>
              </w:rPr>
              <w:t>העסקה</w:t>
            </w:r>
            <w:r w:rsidR="00032AD2" w:rsidRPr="00CC647B">
              <w:rPr>
                <w:rtl/>
              </w:rPr>
              <w:t xml:space="preserve"> </w:t>
            </w:r>
            <w:r w:rsidR="00032AD2" w:rsidRPr="00CC647B">
              <w:rPr>
                <w:rFonts w:hint="cs"/>
                <w:rtl/>
              </w:rPr>
              <w:t>לצרכן</w:t>
            </w:r>
            <w:r w:rsidR="00032AD2" w:rsidRPr="00CC647B">
              <w:rPr>
                <w:rtl/>
              </w:rPr>
              <w:t xml:space="preserve"> </w:t>
            </w:r>
            <w:r w:rsidR="00032AD2" w:rsidRPr="00CC647B">
              <w:rPr>
                <w:rFonts w:hint="cs"/>
                <w:rtl/>
              </w:rPr>
              <w:t>זכות</w:t>
            </w:r>
            <w:r w:rsidR="00032AD2" w:rsidRPr="00CC647B">
              <w:rPr>
                <w:rtl/>
              </w:rPr>
              <w:t xml:space="preserve"> </w:t>
            </w:r>
            <w:r w:rsidRPr="00CC647B">
              <w:rPr>
                <w:rFonts w:hint="cs"/>
                <w:rtl/>
              </w:rPr>
              <w:t>השימוש</w:t>
            </w:r>
            <w:r w:rsidRPr="00CC647B">
              <w:rPr>
                <w:rtl/>
              </w:rPr>
              <w:t xml:space="preserve"> </w:t>
            </w:r>
            <w:r w:rsidR="00032AD2" w:rsidRPr="00CC647B">
              <w:rPr>
                <w:rFonts w:hint="cs"/>
                <w:rtl/>
              </w:rPr>
              <w:t>ביחידת</w:t>
            </w:r>
            <w:r w:rsidR="00032AD2" w:rsidRPr="00CC647B">
              <w:rPr>
                <w:rtl/>
              </w:rPr>
              <w:t xml:space="preserve"> </w:t>
            </w:r>
            <w:r w:rsidR="00032AD2" w:rsidRPr="00CC647B">
              <w:rPr>
                <w:rFonts w:hint="cs"/>
                <w:rtl/>
              </w:rPr>
              <w:t>הנופש</w:t>
            </w:r>
            <w:r w:rsidRPr="00CC647B">
              <w:rPr>
                <w:rtl/>
              </w:rPr>
              <w:t xml:space="preserve">, </w:t>
            </w:r>
            <w:r w:rsidR="00F968A2" w:rsidRPr="00CC647B">
              <w:rPr>
                <w:rFonts w:hint="cs"/>
                <w:rtl/>
              </w:rPr>
              <w:t>בסמוך</w:t>
            </w:r>
            <w:r w:rsidR="00F968A2" w:rsidRPr="00CC647B">
              <w:rPr>
                <w:rtl/>
              </w:rPr>
              <w:t xml:space="preserve"> </w:t>
            </w:r>
            <w:r w:rsidRPr="00CC647B">
              <w:rPr>
                <w:rFonts w:hint="cs"/>
                <w:rtl/>
              </w:rPr>
              <w:t>לאחר</w:t>
            </w:r>
            <w:r w:rsidRPr="00CC647B">
              <w:rPr>
                <w:rtl/>
              </w:rPr>
              <w:t xml:space="preserve"> </w:t>
            </w:r>
            <w:r w:rsidRPr="00CC647B">
              <w:rPr>
                <w:rFonts w:hint="cs"/>
                <w:rtl/>
              </w:rPr>
              <w:t>מתן</w:t>
            </w:r>
            <w:r w:rsidRPr="00CC647B">
              <w:rPr>
                <w:rtl/>
              </w:rPr>
              <w:t xml:space="preserve"> </w:t>
            </w:r>
            <w:r w:rsidRPr="00CC647B">
              <w:rPr>
                <w:rFonts w:hint="cs"/>
                <w:rtl/>
              </w:rPr>
              <w:t>הודעת</w:t>
            </w:r>
            <w:r w:rsidRPr="00CC647B">
              <w:rPr>
                <w:rtl/>
              </w:rPr>
              <w:t xml:space="preserve"> </w:t>
            </w:r>
            <w:r w:rsidRPr="00CC647B">
              <w:rPr>
                <w:rFonts w:hint="cs"/>
                <w:rtl/>
              </w:rPr>
              <w:t>הביטול</w:t>
            </w:r>
            <w:r w:rsidRPr="00CC647B">
              <w:t>;</w:t>
            </w: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284" w:type="dxa"/>
          </w:tcPr>
          <w:p w:rsidR="00FA1746" w:rsidRPr="00A8080A" w:rsidRDefault="00FA1746" w:rsidP="00A8080A">
            <w:pPr>
              <w:pStyle w:val="TableBlock"/>
              <w:keepLines w:val="0"/>
              <w:rPr>
                <w:rtl/>
              </w:rPr>
            </w:pPr>
          </w:p>
        </w:tc>
        <w:tc>
          <w:tcPr>
            <w:tcW w:w="2410" w:type="dxa"/>
          </w:tcPr>
          <w:p w:rsidR="00733F89" w:rsidRDefault="00FA1746" w:rsidP="00EC6860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ביטל הצרכן את העסקה, לא יגבה</w:t>
            </w:r>
            <w:r w:rsidR="00DA446D">
              <w:rPr>
                <w:rFonts w:hint="cs"/>
                <w:rtl/>
              </w:rPr>
              <w:t xml:space="preserve"> העוסק</w:t>
            </w:r>
            <w:r>
              <w:rPr>
                <w:rFonts w:hint="cs"/>
                <w:rtl/>
              </w:rPr>
              <w:t xml:space="preserve"> דמי ביטול</w:t>
            </w:r>
            <w:r w:rsidR="003021EA">
              <w:rPr>
                <w:rFonts w:hint="cs"/>
                <w:rtl/>
              </w:rPr>
              <w:t xml:space="preserve"> </w:t>
            </w:r>
            <w:r w:rsidR="003021EA" w:rsidRPr="001B24FA">
              <w:rPr>
                <w:rtl/>
              </w:rPr>
              <w:t>וסכום נוסף כלשהו בגין הביטול, ובכלל זה דמי רישום</w:t>
            </w:r>
            <w:r w:rsidRPr="001B24FA">
              <w:t>;</w:t>
            </w:r>
            <w:r w:rsidRPr="00C62C01">
              <w:rPr>
                <w:rtl/>
              </w:rPr>
              <w:t xml:space="preserve"> הוחל</w:t>
            </w:r>
            <w:r>
              <w:rPr>
                <w:rFonts w:hint="cs"/>
                <w:rtl/>
              </w:rPr>
              <w:t xml:space="preserve"> בעשיית העסקה</w:t>
            </w:r>
            <w:r w:rsidR="005077D2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ישלם הצרכן את </w:t>
            </w:r>
            <w:r w:rsidR="00733F89">
              <w:rPr>
                <w:rFonts w:hint="cs"/>
                <w:rtl/>
              </w:rPr>
              <w:t>ה</w:t>
            </w:r>
            <w:r w:rsidR="005077D2">
              <w:rPr>
                <w:rFonts w:hint="cs"/>
                <w:rtl/>
              </w:rPr>
              <w:t>תמורה</w:t>
            </w:r>
            <w:r w:rsidR="00733F89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היחסי</w:t>
            </w:r>
            <w:r w:rsidR="005077D2">
              <w:rPr>
                <w:rFonts w:hint="cs"/>
                <w:rtl/>
              </w:rPr>
              <w:t>ת</w:t>
            </w:r>
            <w:r>
              <w:rPr>
                <w:rFonts w:hint="cs"/>
                <w:rtl/>
              </w:rPr>
              <w:t xml:space="preserve"> </w:t>
            </w:r>
            <w:r w:rsidR="00F27B22">
              <w:rPr>
                <w:rFonts w:hint="cs"/>
                <w:rtl/>
              </w:rPr>
              <w:t xml:space="preserve">בעד השימוש </w:t>
            </w:r>
            <w:r>
              <w:rPr>
                <w:rFonts w:hint="cs"/>
                <w:rtl/>
              </w:rPr>
              <w:t>עשה</w:t>
            </w:r>
            <w:r w:rsidR="005077D2">
              <w:rPr>
                <w:rFonts w:hint="cs"/>
                <w:rtl/>
              </w:rPr>
              <w:t xml:space="preserve"> ביחידת הנופש</w:t>
            </w:r>
            <w:r w:rsidR="00733F89">
              <w:rPr>
                <w:rFonts w:hint="cs"/>
                <w:rtl/>
              </w:rPr>
              <w:t xml:space="preserve">  </w:t>
            </w:r>
            <w:r w:rsidR="00C62C01">
              <w:rPr>
                <w:rFonts w:hint="cs"/>
                <w:rtl/>
              </w:rPr>
              <w:t xml:space="preserve">עד </w:t>
            </w:r>
            <w:r w:rsidR="00F27B22">
              <w:rPr>
                <w:rFonts w:hint="cs"/>
                <w:rtl/>
              </w:rPr>
              <w:t>ל</w:t>
            </w:r>
            <w:r w:rsidR="00C62C01">
              <w:rPr>
                <w:rFonts w:hint="cs"/>
                <w:rtl/>
              </w:rPr>
              <w:t>מועד ביטול העסקה</w:t>
            </w:r>
            <w:r w:rsidR="00F27B22">
              <w:rPr>
                <w:rFonts w:hint="cs"/>
                <w:rtl/>
              </w:rPr>
              <w:t>.</w:t>
            </w:r>
            <w:r w:rsidR="00C62C01">
              <w:rPr>
                <w:rFonts w:hint="cs"/>
                <w:rtl/>
              </w:rPr>
              <w:t xml:space="preserve"> </w:t>
            </w:r>
            <w:r w:rsidR="00F27B22">
              <w:rPr>
                <w:rFonts w:hint="cs"/>
                <w:rtl/>
              </w:rPr>
              <w:t xml:space="preserve">התמורה היחסית, </w:t>
            </w:r>
            <w:r w:rsidR="005077D2">
              <w:rPr>
                <w:rFonts w:hint="cs"/>
                <w:rtl/>
              </w:rPr>
              <w:t xml:space="preserve">תחושב ביחס  לתמורה ששולמה על פי הסכם ההתקשרות </w:t>
            </w:r>
            <w:r w:rsidR="00733F89">
              <w:rPr>
                <w:rFonts w:hint="cs"/>
                <w:rtl/>
              </w:rPr>
              <w:t>;</w:t>
            </w:r>
          </w:p>
          <w:p w:rsidR="00FA1746" w:rsidRPr="00A8080A" w:rsidRDefault="00733F89" w:rsidP="001B24FA">
            <w:pPr>
              <w:pStyle w:val="TableBlock"/>
              <w:keepLines w:val="0"/>
              <w:rPr>
                <w:rtl/>
              </w:rPr>
            </w:pPr>
            <w:r w:rsidRPr="001D3C5D">
              <w:rPr>
                <w:rFonts w:hint="cs"/>
                <w:highlight w:val="yellow"/>
                <w:rtl/>
              </w:rPr>
              <w:t>בעד התקופה לגביה לא נעשה שימוש ביחידת הנופש</w:t>
            </w:r>
            <w:r w:rsidR="005077D2" w:rsidRPr="001D3C5D">
              <w:rPr>
                <w:rFonts w:hint="cs"/>
                <w:highlight w:val="yellow"/>
                <w:rtl/>
              </w:rPr>
              <w:t xml:space="preserve">,  </w:t>
            </w:r>
            <w:r w:rsidR="00767C7E" w:rsidRPr="001D3C5D">
              <w:rPr>
                <w:rFonts w:hint="cs"/>
                <w:highlight w:val="yellow"/>
                <w:rtl/>
              </w:rPr>
              <w:t xml:space="preserve">העוסק רשאי לגבות </w:t>
            </w:r>
            <w:r w:rsidR="005077D2" w:rsidRPr="001D3C5D">
              <w:rPr>
                <w:rFonts w:hint="cs"/>
                <w:highlight w:val="yellow"/>
                <w:rtl/>
              </w:rPr>
              <w:t xml:space="preserve"> 50% מהסכום שנותר לאחר ניכוי התמורה היחסית ששילם</w:t>
            </w:r>
            <w:r w:rsidR="00767C7E" w:rsidRPr="001D3C5D">
              <w:rPr>
                <w:rFonts w:hint="cs"/>
                <w:highlight w:val="yellow"/>
                <w:rtl/>
              </w:rPr>
              <w:t xml:space="preserve"> הצרכן </w:t>
            </w:r>
            <w:r w:rsidR="005077D2" w:rsidRPr="001D3C5D">
              <w:rPr>
                <w:rFonts w:hint="cs"/>
                <w:highlight w:val="yellow"/>
                <w:rtl/>
              </w:rPr>
              <w:t xml:space="preserve"> כאמור, ובלבד שהעוסק לא מנע או הגביל </w:t>
            </w:r>
            <w:r w:rsidR="00767C7E" w:rsidRPr="001D3C5D">
              <w:rPr>
                <w:rFonts w:hint="cs"/>
                <w:highlight w:val="yellow"/>
                <w:rtl/>
              </w:rPr>
              <w:t xml:space="preserve">את </w:t>
            </w:r>
            <w:r w:rsidR="005077D2" w:rsidRPr="001D3C5D">
              <w:rPr>
                <w:rFonts w:hint="cs"/>
                <w:highlight w:val="yellow"/>
                <w:rtl/>
              </w:rPr>
              <w:t xml:space="preserve">זכותו של הצרכן להמחות את זכויותיו על פי הסכם ההתקשרות לצרכן אחר. </w:t>
            </w:r>
            <w:r w:rsidR="001B24FA" w:rsidRPr="001D3C5D">
              <w:rPr>
                <w:rFonts w:hint="cs"/>
                <w:highlight w:val="yellow"/>
                <w:rtl/>
              </w:rPr>
              <w:t>הגביל העוסק את זכות הצרכן להמחות, העסקה תבוטל ויוחזר לצרכן מלוא סכום היתרה היחסי של התקופה שלא עשה בה זכות שימוש</w:t>
            </w:r>
            <w:r w:rsidR="001B24FA">
              <w:rPr>
                <w:rFonts w:hint="cs"/>
                <w:rtl/>
              </w:rPr>
              <w:t>.</w:t>
            </w:r>
          </w:p>
        </w:tc>
      </w:tr>
      <w:tr w:rsidR="00FA1746" w:rsidTr="00CC647B">
        <w:trPr>
          <w:cantSplit/>
          <w:trHeight w:val="60"/>
        </w:trPr>
        <w:tc>
          <w:tcPr>
            <w:tcW w:w="1871" w:type="dxa"/>
          </w:tcPr>
          <w:p w:rsidR="00FA1746" w:rsidRDefault="00FA1746" w:rsidP="0083511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FA1746" w:rsidRDefault="00E14660" w:rsidP="00B82F3A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 xml:space="preserve">ב. </w:t>
            </w:r>
          </w:p>
        </w:tc>
        <w:tc>
          <w:tcPr>
            <w:tcW w:w="1983" w:type="dxa"/>
            <w:gridSpan w:val="4"/>
          </w:tcPr>
          <w:p w:rsidR="00E14660" w:rsidRDefault="00E14660" w:rsidP="00E14660">
            <w:pPr>
              <w:pStyle w:val="TableBlock"/>
              <w:keepLines w:val="0"/>
              <w:jc w:val="left"/>
            </w:pPr>
            <w:r>
              <w:rPr>
                <w:rFonts w:hint="cs"/>
                <w:rtl/>
              </w:rPr>
              <w:t xml:space="preserve">עסקה עם מכון כושר, כהגדרתו בחוק מכוני כושר (רישוי ופיקוח), התשנ"ד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1994 </w:t>
            </w:r>
            <w:r>
              <w:rPr>
                <w:rStyle w:val="a7"/>
                <w:rtl/>
              </w:rPr>
              <w:footnoteReference w:id="2"/>
            </w:r>
            <w:r>
              <w:rPr>
                <w:rFonts w:hint="cs"/>
                <w:rtl/>
              </w:rPr>
              <w:t xml:space="preserve"> </w:t>
            </w:r>
          </w:p>
          <w:p w:rsidR="00F968A2" w:rsidRDefault="00E14660" w:rsidP="00F968A2">
            <w:pPr>
              <w:pStyle w:val="TableBlock"/>
              <w:keepLines w:val="0"/>
              <w:jc w:val="left"/>
              <w:rPr>
                <w:rtl/>
              </w:rPr>
            </w:pPr>
            <w:r>
              <w:rPr>
                <w:rFonts w:hint="cs"/>
                <w:rtl/>
              </w:rPr>
              <w:t xml:space="preserve">וכן עם </w:t>
            </w:r>
            <w:r w:rsidR="00FD7B58">
              <w:rPr>
                <w:rFonts w:hint="cs"/>
                <w:rtl/>
              </w:rPr>
              <w:t>מי שנותן שירותי ספורט ו</w:t>
            </w:r>
            <w:r w:rsidR="00B22826">
              <w:rPr>
                <w:rFonts w:hint="cs"/>
                <w:rtl/>
              </w:rPr>
              <w:t xml:space="preserve">מועדון </w:t>
            </w:r>
            <w:r w:rsidR="00FD7B58">
              <w:rPr>
                <w:rFonts w:hint="cs"/>
                <w:rtl/>
              </w:rPr>
              <w:t xml:space="preserve">בריאות לרבות, בריכת שחיה, תרגילי התעמלות ועיצוב הגוף, מרחץ אדים, אמבט זרמים, למעט </w:t>
            </w:r>
            <w:r w:rsidR="00F968A2">
              <w:rPr>
                <w:rtl/>
              </w:rPr>
              <w:t>–</w:t>
            </w:r>
            <w:r w:rsidR="00F968A2">
              <w:rPr>
                <w:rFonts w:hint="cs"/>
                <w:rtl/>
              </w:rPr>
              <w:t xml:space="preserve"> </w:t>
            </w:r>
          </w:p>
          <w:p w:rsidR="00F968A2" w:rsidRDefault="00F968A2" w:rsidP="00F968A2">
            <w:pPr>
              <w:pStyle w:val="TableBlock"/>
              <w:keepLines w:val="0"/>
              <w:jc w:val="left"/>
            </w:pPr>
            <w:r>
              <w:rPr>
                <w:rFonts w:hint="cs"/>
                <w:rtl/>
              </w:rPr>
              <w:t>1.</w:t>
            </w:r>
            <w:r w:rsidR="00B22826">
              <w:rPr>
                <w:rFonts w:hint="cs"/>
                <w:rtl/>
              </w:rPr>
              <w:t>חוגים המבוססים על תכנית לימודים ושמועד ההצטרפות לעסקה קבוע מראש</w:t>
            </w:r>
            <w:r>
              <w:rPr>
                <w:rFonts w:hint="cs"/>
                <w:rtl/>
              </w:rPr>
              <w:t xml:space="preserve"> ושלא ניתן להתצטרף אליה במועד מאוחר יותר</w:t>
            </w:r>
            <w:r>
              <w:t>;</w:t>
            </w:r>
            <w:r>
              <w:rPr>
                <w:rFonts w:hint="cs"/>
                <w:rtl/>
              </w:rPr>
              <w:t xml:space="preserve"> </w:t>
            </w:r>
          </w:p>
          <w:p w:rsidR="00790FC0" w:rsidRDefault="00F968A2" w:rsidP="00F968A2">
            <w:pPr>
              <w:pStyle w:val="TableBlock"/>
              <w:keepLines w:val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2.עסקה עם בריכת שחיה הפעילה בתקופה שאינה עולה על ארבעה חודשים בשנה</w:t>
            </w:r>
          </w:p>
          <w:p w:rsidR="00FD7B58" w:rsidRDefault="00835116" w:rsidP="00F968A2">
            <w:pPr>
              <w:pStyle w:val="TableBlock"/>
              <w:keepLines w:val="0"/>
              <w:jc w:val="left"/>
            </w:pPr>
            <w:r>
              <w:t xml:space="preserve"> – </w:t>
            </w:r>
            <w:r>
              <w:rPr>
                <w:rFonts w:hint="cs"/>
                <w:rtl/>
              </w:rPr>
              <w:t>נמסרה הודעת ביטול לעוסק כאמור בסעיף 13ד(א)(2)</w:t>
            </w:r>
            <w:r w:rsidR="00F968A2">
              <w:rPr>
                <w:rFonts w:hint="cs"/>
                <w:rtl/>
              </w:rPr>
              <w:t xml:space="preserve"> לחוק</w:t>
            </w:r>
            <w:r>
              <w:t>;</w:t>
            </w:r>
          </w:p>
          <w:p w:rsidR="00E14660" w:rsidRDefault="00E14660" w:rsidP="00FD7B58">
            <w:pPr>
              <w:pStyle w:val="TableBlock"/>
              <w:keepLines w:val="0"/>
              <w:ind w:left="720"/>
              <w:jc w:val="left"/>
            </w:pPr>
          </w:p>
          <w:p w:rsidR="00E14660" w:rsidRDefault="00E14660" w:rsidP="00FD7B58">
            <w:pPr>
              <w:pStyle w:val="TableBlock"/>
              <w:keepLines w:val="0"/>
              <w:jc w:val="left"/>
              <w:rPr>
                <w:rtl/>
              </w:rPr>
            </w:pPr>
          </w:p>
        </w:tc>
        <w:tc>
          <w:tcPr>
            <w:tcW w:w="142" w:type="dxa"/>
          </w:tcPr>
          <w:p w:rsidR="00FA1746" w:rsidRPr="00A8080A" w:rsidRDefault="00FA1746" w:rsidP="00A8080A">
            <w:pPr>
              <w:pStyle w:val="TableBlock"/>
              <w:keepLines w:val="0"/>
            </w:pPr>
          </w:p>
        </w:tc>
        <w:tc>
          <w:tcPr>
            <w:tcW w:w="2268" w:type="dxa"/>
            <w:gridSpan w:val="2"/>
          </w:tcPr>
          <w:p w:rsidR="00FA1746" w:rsidRPr="00B22826" w:rsidRDefault="00835116" w:rsidP="00F968A2">
            <w:pPr>
              <w:pStyle w:val="TableBlock"/>
              <w:keepLines w:val="0"/>
              <w:jc w:val="left"/>
              <w:rPr>
                <w:rtl/>
              </w:rPr>
            </w:pPr>
            <w:r>
              <w:rPr>
                <w:rFonts w:hint="cs"/>
                <w:rtl/>
              </w:rPr>
              <w:t xml:space="preserve">העסקה תתבטל בתוך </w:t>
            </w:r>
            <w:r w:rsidR="00F968A2">
              <w:rPr>
                <w:rFonts w:hint="cs"/>
                <w:rtl/>
              </w:rPr>
              <w:t>שבועיים ממועד הודעת הביטול</w:t>
            </w:r>
            <w:r w:rsidR="00F968A2">
              <w:t>;</w:t>
            </w:r>
          </w:p>
        </w:tc>
        <w:tc>
          <w:tcPr>
            <w:tcW w:w="284" w:type="dxa"/>
          </w:tcPr>
          <w:p w:rsidR="00FA1746" w:rsidRPr="00A8080A" w:rsidRDefault="00FA1746" w:rsidP="00A8080A">
            <w:pPr>
              <w:pStyle w:val="TableBlock"/>
              <w:keepLines w:val="0"/>
              <w:rPr>
                <w:rtl/>
              </w:rPr>
            </w:pPr>
          </w:p>
        </w:tc>
        <w:tc>
          <w:tcPr>
            <w:tcW w:w="2410" w:type="dxa"/>
          </w:tcPr>
          <w:p w:rsidR="00FA1746" w:rsidRDefault="00835116" w:rsidP="00F968A2">
            <w:pPr>
              <w:pStyle w:val="TableBlock"/>
              <w:keepLines w:val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ביטל הצרכן את העסקה, ישיב העוסק לצרכן את מלוא התמורה ששילם או יבטל את חיובו</w:t>
            </w:r>
            <w:r>
              <w:t>;</w:t>
            </w:r>
            <w:r>
              <w:rPr>
                <w:rFonts w:hint="cs"/>
                <w:rtl/>
              </w:rPr>
              <w:t xml:space="preserve"> הוחל בעשיית העסקה ישלם הצרכן את התמורה היחסית בעד </w:t>
            </w:r>
            <w:r w:rsidR="00F968A2">
              <w:rPr>
                <w:rFonts w:hint="cs"/>
                <w:rtl/>
              </w:rPr>
              <w:t xml:space="preserve">זכות </w:t>
            </w:r>
            <w:r>
              <w:rPr>
                <w:rFonts w:hint="cs"/>
                <w:rtl/>
              </w:rPr>
              <w:t xml:space="preserve">השימוש </w:t>
            </w:r>
            <w:r w:rsidR="00F968A2">
              <w:rPr>
                <w:rFonts w:hint="cs"/>
                <w:rtl/>
              </w:rPr>
              <w:t>שעמדה לרשותו עד מועד הודעת הביטול</w:t>
            </w:r>
            <w:r>
              <w:t>;</w:t>
            </w:r>
            <w:r>
              <w:rPr>
                <w:rFonts w:hint="cs"/>
                <w:rtl/>
              </w:rPr>
              <w:t xml:space="preserve"> העוסק רשאי לגבות דמי ביטול שהם ההפרש שבין מחיר חודשי בעסקה לתקופה קצובה לבין המחיר החודשי בעסקה שאינה קצובה במכפלה של מספר החודשים שהצרכן </w:t>
            </w:r>
            <w:r w:rsidR="00964324">
              <w:rPr>
                <w:rFonts w:hint="cs"/>
                <w:rtl/>
              </w:rPr>
              <w:t>צרך את</w:t>
            </w:r>
            <w:r>
              <w:rPr>
                <w:rFonts w:hint="cs"/>
                <w:rtl/>
              </w:rPr>
              <w:t xml:space="preserve"> </w:t>
            </w:r>
            <w:r w:rsidR="00964324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שירות ובלבד שהעוסק גילה לצרכן בטרם עשיית העסקה כי קיימים מסלולים חלופיים</w:t>
            </w:r>
            <w:r w:rsidR="00A71FBB">
              <w:rPr>
                <w:rFonts w:hint="cs"/>
                <w:rtl/>
              </w:rPr>
              <w:t xml:space="preserve"> ומה המחיר בכל מסלול</w:t>
            </w:r>
            <w:r w:rsidR="00A71FBB">
              <w:t>;</w:t>
            </w:r>
            <w:r>
              <w:rPr>
                <w:rFonts w:hint="cs"/>
                <w:rtl/>
              </w:rPr>
              <w:t xml:space="preserve"> </w:t>
            </w:r>
            <w:r w:rsidR="00A71FBB">
              <w:rPr>
                <w:rFonts w:hint="cs"/>
                <w:rtl/>
              </w:rPr>
              <w:t xml:space="preserve">בכל מקרה, </w:t>
            </w:r>
            <w:r w:rsidR="00964324">
              <w:rPr>
                <w:rFonts w:hint="cs"/>
                <w:rtl/>
              </w:rPr>
              <w:t>ההפרש</w:t>
            </w:r>
            <w:r w:rsidR="00A71FBB">
              <w:rPr>
                <w:rFonts w:hint="cs"/>
                <w:rtl/>
              </w:rPr>
              <w:t xml:space="preserve"> שיידרש</w:t>
            </w:r>
            <w:r w:rsidR="00964324">
              <w:rPr>
                <w:rFonts w:hint="cs"/>
                <w:rtl/>
              </w:rPr>
              <w:t xml:space="preserve"> לא יעלה על </w:t>
            </w:r>
            <w:r w:rsidR="00F968A2">
              <w:rPr>
                <w:rFonts w:hint="cs"/>
                <w:rtl/>
              </w:rPr>
              <w:t>25</w:t>
            </w:r>
            <w:r w:rsidR="00964324">
              <w:rPr>
                <w:rFonts w:hint="cs"/>
                <w:rtl/>
              </w:rPr>
              <w:t xml:space="preserve">% </w:t>
            </w:r>
            <w:r w:rsidR="003021EA" w:rsidRPr="001817DE">
              <w:rPr>
                <w:highlight w:val="green"/>
                <w:rtl/>
              </w:rPr>
              <w:t>מערך שווי העסקה</w:t>
            </w:r>
            <w:r w:rsidR="003021EA">
              <w:rPr>
                <w:rFonts w:hint="cs"/>
                <w:rtl/>
              </w:rPr>
              <w:t xml:space="preserve"> </w:t>
            </w:r>
            <w:r w:rsidR="00964324">
              <w:rPr>
                <w:rFonts w:hint="cs"/>
                <w:rtl/>
              </w:rPr>
              <w:t xml:space="preserve">ואולם בשליש השני של העסקה לא יעלה על </w:t>
            </w:r>
            <w:r w:rsidR="00F968A2">
              <w:rPr>
                <w:rFonts w:hint="cs"/>
                <w:rtl/>
              </w:rPr>
              <w:t>20%</w:t>
            </w:r>
            <w:r w:rsidR="00964324">
              <w:rPr>
                <w:rFonts w:hint="cs"/>
                <w:rtl/>
              </w:rPr>
              <w:t xml:space="preserve"> </w:t>
            </w:r>
            <w:r w:rsidR="003021EA" w:rsidRPr="001817DE">
              <w:rPr>
                <w:highlight w:val="green"/>
                <w:rtl/>
              </w:rPr>
              <w:t>מערך שווי העסקה</w:t>
            </w:r>
            <w:r w:rsidR="003021EA">
              <w:rPr>
                <w:rFonts w:hint="cs"/>
                <w:rtl/>
              </w:rPr>
              <w:t xml:space="preserve"> </w:t>
            </w:r>
            <w:r w:rsidR="00964324">
              <w:rPr>
                <w:rFonts w:hint="cs"/>
                <w:rtl/>
              </w:rPr>
              <w:t xml:space="preserve">ובשליש השלישי, לא יעלה על </w:t>
            </w:r>
            <w:r w:rsidR="00F968A2">
              <w:rPr>
                <w:rFonts w:hint="cs"/>
                <w:rtl/>
              </w:rPr>
              <w:t>17</w:t>
            </w:r>
            <w:r w:rsidR="00964324">
              <w:rPr>
                <w:rFonts w:hint="cs"/>
                <w:rtl/>
              </w:rPr>
              <w:t>%</w:t>
            </w:r>
            <w:r w:rsidR="003021EA">
              <w:rPr>
                <w:rFonts w:hint="cs"/>
                <w:rtl/>
              </w:rPr>
              <w:t xml:space="preserve"> </w:t>
            </w:r>
            <w:r w:rsidR="003021EA" w:rsidRPr="001817DE">
              <w:rPr>
                <w:highlight w:val="green"/>
                <w:rtl/>
              </w:rPr>
              <w:t>מערך שווי העסקה</w:t>
            </w:r>
            <w:r w:rsidR="00964324">
              <w:rPr>
                <w:rFonts w:hint="cs"/>
                <w:rtl/>
              </w:rPr>
              <w:t>."</w:t>
            </w:r>
          </w:p>
          <w:p w:rsidR="00835116" w:rsidRPr="00A8080A" w:rsidRDefault="00835116" w:rsidP="00835116">
            <w:pPr>
              <w:pStyle w:val="TableBlock"/>
              <w:keepLines w:val="0"/>
              <w:jc w:val="left"/>
              <w:rPr>
                <w:rtl/>
              </w:rPr>
            </w:pPr>
          </w:p>
        </w:tc>
      </w:tr>
      <w:tr w:rsidR="00B82F3A" w:rsidTr="001B24FA">
        <w:trPr>
          <w:cantSplit/>
          <w:trHeight w:val="60"/>
        </w:trPr>
        <w:tc>
          <w:tcPr>
            <w:tcW w:w="1871" w:type="dxa"/>
          </w:tcPr>
          <w:p w:rsidR="00B82F3A" w:rsidRDefault="00C9382B" w:rsidP="00835116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תחילה</w:t>
            </w:r>
          </w:p>
        </w:tc>
        <w:tc>
          <w:tcPr>
            <w:tcW w:w="624" w:type="dxa"/>
          </w:tcPr>
          <w:p w:rsidR="00B82F3A" w:rsidRDefault="00C9382B" w:rsidP="00C9382B">
            <w:pPr>
              <w:pStyle w:val="TableText"/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7087" w:type="dxa"/>
            <w:gridSpan w:val="9"/>
          </w:tcPr>
          <w:p w:rsidR="00B82F3A" w:rsidRPr="00E14660" w:rsidRDefault="00C9382B" w:rsidP="00F968A2">
            <w:pPr>
              <w:pStyle w:val="TableBlock"/>
              <w:keepLines w:val="0"/>
            </w:pPr>
            <w:r>
              <w:rPr>
                <w:rFonts w:hint="cs"/>
                <w:rtl/>
              </w:rPr>
              <w:t xml:space="preserve">תחילתו של חוק זה </w:t>
            </w:r>
            <w:r w:rsidR="00F968A2">
              <w:rPr>
                <w:rFonts w:hint="cs"/>
                <w:rtl/>
              </w:rPr>
              <w:t>שישה חודשים</w:t>
            </w:r>
            <w:r>
              <w:rPr>
                <w:rFonts w:hint="cs"/>
                <w:rtl/>
              </w:rPr>
              <w:t xml:space="preserve"> מיום הפרסום (בחוק זה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יום התחילה)</w:t>
            </w:r>
            <w:r w:rsidR="00AD059B">
              <w:rPr>
                <w:rFonts w:hint="cs"/>
                <w:rtl/>
              </w:rPr>
              <w:t>.</w:t>
            </w:r>
          </w:p>
        </w:tc>
      </w:tr>
      <w:tr w:rsidR="00C9382B" w:rsidTr="001B24FA">
        <w:trPr>
          <w:cantSplit/>
          <w:trHeight w:val="60"/>
        </w:trPr>
        <w:tc>
          <w:tcPr>
            <w:tcW w:w="1871" w:type="dxa"/>
          </w:tcPr>
          <w:p w:rsidR="00C9382B" w:rsidRDefault="00C9382B" w:rsidP="00835116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תחולה</w:t>
            </w:r>
          </w:p>
        </w:tc>
        <w:tc>
          <w:tcPr>
            <w:tcW w:w="624" w:type="dxa"/>
          </w:tcPr>
          <w:p w:rsidR="00C9382B" w:rsidRDefault="00C9382B" w:rsidP="00C9382B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4.</w:t>
            </w:r>
          </w:p>
        </w:tc>
        <w:tc>
          <w:tcPr>
            <w:tcW w:w="7087" w:type="dxa"/>
            <w:gridSpan w:val="9"/>
          </w:tcPr>
          <w:p w:rsidR="00C9382B" w:rsidRDefault="00AD059B" w:rsidP="00835116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חוק זה יחול גם על עסקאות שנעשו ערב יום התחילה</w:t>
            </w:r>
            <w:r w:rsidR="00905E22">
              <w:rPr>
                <w:rFonts w:hint="cs"/>
                <w:rtl/>
              </w:rPr>
              <w:t xml:space="preserve"> ובלבד שמועד סיום העסקה חל לאחר יום התחילה</w:t>
            </w:r>
            <w:r>
              <w:rPr>
                <w:rFonts w:hint="cs"/>
                <w:rtl/>
              </w:rPr>
              <w:t xml:space="preserve">, ולגבי העסקה המנויה בפסקה (א) לתוספת הרביעית </w:t>
            </w:r>
            <w:r w:rsidR="00790FC0">
              <w:rPr>
                <w:rFonts w:hint="cs"/>
                <w:rtl/>
              </w:rPr>
              <w:t xml:space="preserve">לחוק </w:t>
            </w:r>
            <w:r>
              <w:rPr>
                <w:rFonts w:hint="cs"/>
                <w:rtl/>
              </w:rPr>
              <w:t>בתנאים המפורטים להלן:</w:t>
            </w:r>
          </w:p>
        </w:tc>
      </w:tr>
      <w:tr w:rsidR="00C9382B" w:rsidTr="001B24FA">
        <w:trPr>
          <w:cantSplit/>
          <w:trHeight w:val="60"/>
        </w:trPr>
        <w:tc>
          <w:tcPr>
            <w:tcW w:w="1871" w:type="dxa"/>
          </w:tcPr>
          <w:p w:rsidR="00C9382B" w:rsidRDefault="00C9382B" w:rsidP="0083511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C9382B" w:rsidRDefault="00C9382B" w:rsidP="00C9382B">
            <w:pPr>
              <w:pStyle w:val="TableText"/>
              <w:rPr>
                <w:rtl/>
              </w:rPr>
            </w:pPr>
          </w:p>
        </w:tc>
        <w:tc>
          <w:tcPr>
            <w:tcW w:w="7087" w:type="dxa"/>
            <w:gridSpan w:val="9"/>
          </w:tcPr>
          <w:p w:rsidR="00C9382B" w:rsidRDefault="00AD059B" w:rsidP="00DA446D">
            <w:pPr>
              <w:pStyle w:val="TableBlock"/>
              <w:keepLines w:val="0"/>
              <w:numPr>
                <w:ilvl w:val="0"/>
                <w:numId w:val="7"/>
              </w:numPr>
              <w:rPr>
                <w:rtl/>
              </w:rPr>
            </w:pPr>
            <w:r>
              <w:rPr>
                <w:rFonts w:hint="cs"/>
                <w:rtl/>
              </w:rPr>
              <w:t>הצרכן מסר הודעת ביטול ל</w:t>
            </w:r>
            <w:r w:rsidR="00DA446D">
              <w:rPr>
                <w:rFonts w:hint="cs"/>
                <w:rtl/>
              </w:rPr>
              <w:t>עוסק בכתב כאמור בסעיף 13ד(א)(2)</w:t>
            </w:r>
            <w:r w:rsidR="00790FC0">
              <w:rPr>
                <w:rFonts w:hint="cs"/>
                <w:rtl/>
              </w:rPr>
              <w:t xml:space="preserve"> לחוק</w:t>
            </w:r>
            <w:r>
              <w:t>;</w:t>
            </w:r>
          </w:p>
        </w:tc>
      </w:tr>
      <w:tr w:rsidR="00AD059B" w:rsidTr="001B24FA">
        <w:trPr>
          <w:cantSplit/>
          <w:trHeight w:val="60"/>
        </w:trPr>
        <w:tc>
          <w:tcPr>
            <w:tcW w:w="1871" w:type="dxa"/>
          </w:tcPr>
          <w:p w:rsidR="00AD059B" w:rsidRDefault="00AD059B" w:rsidP="0083511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AD059B" w:rsidRDefault="00AD059B" w:rsidP="00AD059B">
            <w:pPr>
              <w:pStyle w:val="TableText"/>
              <w:rPr>
                <w:rtl/>
              </w:rPr>
            </w:pPr>
          </w:p>
        </w:tc>
        <w:tc>
          <w:tcPr>
            <w:tcW w:w="7087" w:type="dxa"/>
            <w:gridSpan w:val="9"/>
          </w:tcPr>
          <w:p w:rsidR="00AD059B" w:rsidRDefault="00AD059B" w:rsidP="00AD059B">
            <w:pPr>
              <w:pStyle w:val="TableBlock"/>
              <w:keepLines w:val="0"/>
              <w:numPr>
                <w:ilvl w:val="0"/>
                <w:numId w:val="7"/>
              </w:numPr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 w:rsidR="00032AD2">
              <w:rPr>
                <w:rFonts w:hint="cs"/>
                <w:rtl/>
              </w:rPr>
              <w:t>העסקה תתבטל בתום המועד בו על פי העסקה לצרכן זכות השימוש ביחידת הנופש, לאחר מתן הודעת הביטול</w:t>
            </w:r>
            <w:r>
              <w:t>;</w:t>
            </w:r>
          </w:p>
        </w:tc>
      </w:tr>
      <w:tr w:rsidR="00AD059B" w:rsidTr="001B24FA">
        <w:trPr>
          <w:cantSplit/>
          <w:trHeight w:val="60"/>
        </w:trPr>
        <w:tc>
          <w:tcPr>
            <w:tcW w:w="1871" w:type="dxa"/>
          </w:tcPr>
          <w:p w:rsidR="00AD059B" w:rsidRDefault="00AD059B" w:rsidP="0083511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AD059B" w:rsidRDefault="00AD059B" w:rsidP="00AD059B">
            <w:pPr>
              <w:pStyle w:val="TableText"/>
              <w:rPr>
                <w:rtl/>
              </w:rPr>
            </w:pPr>
          </w:p>
        </w:tc>
        <w:tc>
          <w:tcPr>
            <w:tcW w:w="7087" w:type="dxa"/>
            <w:gridSpan w:val="9"/>
          </w:tcPr>
          <w:p w:rsidR="00AD059B" w:rsidRDefault="00905E22" w:rsidP="00905E22">
            <w:pPr>
              <w:pStyle w:val="TableBlock"/>
              <w:keepLines w:val="0"/>
              <w:numPr>
                <w:ilvl w:val="0"/>
                <w:numId w:val="7"/>
              </w:numPr>
              <w:rPr>
                <w:rtl/>
              </w:rPr>
            </w:pPr>
            <w:r>
              <w:rPr>
                <w:rFonts w:hint="cs"/>
                <w:rtl/>
              </w:rPr>
              <w:t xml:space="preserve">ביטל הצרכן את העסקה, </w:t>
            </w:r>
            <w:r w:rsidR="00AD059B">
              <w:rPr>
                <w:rFonts w:hint="cs"/>
                <w:rtl/>
              </w:rPr>
              <w:t xml:space="preserve">לא יגבה העוסק דמי ביטול ואולם רשאי העוסק שלא להשיב </w:t>
            </w:r>
            <w:r>
              <w:rPr>
                <w:rFonts w:hint="cs"/>
                <w:rtl/>
              </w:rPr>
              <w:t xml:space="preserve">את התמורה היחסית בעד יתרת תקופת העסקה לגביה לא נעשה שימוש. </w:t>
            </w:r>
          </w:p>
        </w:tc>
      </w:tr>
    </w:tbl>
    <w:p w:rsidR="00B82F3A" w:rsidRDefault="00B82F3A">
      <w:pPr>
        <w:pStyle w:val="HeadDivreiHesber"/>
        <w:rPr>
          <w:rtl/>
        </w:rPr>
      </w:pPr>
    </w:p>
    <w:p w:rsidR="00B82F3A" w:rsidRDefault="00B82F3A">
      <w:pPr>
        <w:pStyle w:val="HeadDivreiHesber"/>
        <w:rPr>
          <w:rtl/>
        </w:rPr>
      </w:pPr>
      <w:r>
        <w:rPr>
          <w:rtl/>
        </w:rPr>
        <w:br w:type="page"/>
      </w:r>
      <w:r>
        <w:rPr>
          <w:rFonts w:hint="cs"/>
          <w:rtl/>
        </w:rPr>
        <w:t>דברי הסבר</w:t>
      </w:r>
    </w:p>
    <w:p w:rsidR="00B82F3A" w:rsidRPr="002213BB" w:rsidRDefault="00B82F3A">
      <w:pPr>
        <w:pStyle w:val="Hesber1st"/>
        <w:tabs>
          <w:tab w:val="clear" w:pos="680"/>
        </w:tabs>
        <w:rPr>
          <w:rtl/>
        </w:rPr>
      </w:pPr>
    </w:p>
    <w:p w:rsidR="00B82F3A" w:rsidRPr="004900A8" w:rsidRDefault="00B82F3A">
      <w:pPr>
        <w:pStyle w:val="HesberWriters"/>
        <w:spacing w:after="120"/>
        <w:rPr>
          <w:rtl/>
        </w:rPr>
      </w:pPr>
      <w:r>
        <w:rPr>
          <w:rtl/>
        </w:rPr>
        <w:t xml:space="preserve"> </w:t>
      </w:r>
    </w:p>
    <w:p w:rsidR="00B82F3A" w:rsidRDefault="00B82F3A"/>
    <w:p w:rsidR="00E80A22" w:rsidRDefault="00E80A22"/>
    <w:sectPr w:rsidR="00E80A22" w:rsidSect="00AF428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33FA" w:rsidRDefault="001533FA" w:rsidP="00B82F3A">
      <w:pPr>
        <w:spacing w:before="0" w:line="240" w:lineRule="auto"/>
      </w:pPr>
      <w:r>
        <w:separator/>
      </w:r>
    </w:p>
  </w:endnote>
  <w:endnote w:type="continuationSeparator" w:id="0">
    <w:p w:rsidR="001533FA" w:rsidRDefault="001533FA" w:rsidP="00B82F3A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33FA" w:rsidRDefault="001533FA" w:rsidP="00B82F3A">
      <w:pPr>
        <w:spacing w:before="0" w:line="240" w:lineRule="auto"/>
      </w:pPr>
      <w:r>
        <w:separator/>
      </w:r>
    </w:p>
  </w:footnote>
  <w:footnote w:type="continuationSeparator" w:id="0">
    <w:p w:rsidR="001533FA" w:rsidRDefault="001533FA" w:rsidP="00B82F3A">
      <w:pPr>
        <w:spacing w:before="0" w:line="240" w:lineRule="auto"/>
      </w:pPr>
      <w:r>
        <w:continuationSeparator/>
      </w:r>
    </w:p>
  </w:footnote>
  <w:footnote w:id="1">
    <w:p w:rsidR="00A71FBB" w:rsidRDefault="00A71FBB" w:rsidP="00B82F3A">
      <w:pPr>
        <w:pStyle w:val="a5"/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תשמ"א, עמ' 248</w:t>
      </w:r>
    </w:p>
  </w:footnote>
  <w:footnote w:id="2">
    <w:p w:rsidR="00A71FBB" w:rsidRDefault="00A71FBB">
      <w:pPr>
        <w:pStyle w:val="a5"/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התשנ"ד, עמ' 110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0BED3413"/>
    <w:multiLevelType w:val="hybridMultilevel"/>
    <w:tmpl w:val="16DC7140"/>
    <w:lvl w:ilvl="0" w:tplc="041E52E2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8A14C1"/>
    <w:multiLevelType w:val="hybridMultilevel"/>
    <w:tmpl w:val="ECCE27E2"/>
    <w:lvl w:ilvl="0" w:tplc="A1B878A0">
      <w:start w:val="1"/>
      <w:numFmt w:val="decimal"/>
      <w:lvlText w:val="(%1)"/>
      <w:lvlJc w:val="left"/>
      <w:pPr>
        <w:ind w:left="108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0954DBA"/>
    <w:multiLevelType w:val="hybridMultilevel"/>
    <w:tmpl w:val="BCDAAF06"/>
    <w:lvl w:ilvl="0" w:tplc="BA2CCA1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BB085C"/>
    <w:multiLevelType w:val="hybridMultilevel"/>
    <w:tmpl w:val="98FEE04C"/>
    <w:lvl w:ilvl="0" w:tplc="CE9CB90C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7"/>
  </w:num>
  <w:num w:numId="5">
    <w:abstractNumId w:val="4"/>
  </w:num>
  <w:num w:numId="6">
    <w:abstractNumId w:val="2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F3A"/>
    <w:rsid w:val="000029D6"/>
    <w:rsid w:val="0000509A"/>
    <w:rsid w:val="00007ACB"/>
    <w:rsid w:val="00020604"/>
    <w:rsid w:val="0002213E"/>
    <w:rsid w:val="0002315C"/>
    <w:rsid w:val="00025342"/>
    <w:rsid w:val="00026866"/>
    <w:rsid w:val="00031D82"/>
    <w:rsid w:val="00032AD2"/>
    <w:rsid w:val="000359B0"/>
    <w:rsid w:val="00036509"/>
    <w:rsid w:val="000374A8"/>
    <w:rsid w:val="00037826"/>
    <w:rsid w:val="000406B0"/>
    <w:rsid w:val="0005058E"/>
    <w:rsid w:val="00053E8D"/>
    <w:rsid w:val="0005488B"/>
    <w:rsid w:val="00056151"/>
    <w:rsid w:val="000630AB"/>
    <w:rsid w:val="00063BC9"/>
    <w:rsid w:val="00064313"/>
    <w:rsid w:val="00065BB3"/>
    <w:rsid w:val="000677B0"/>
    <w:rsid w:val="00072C03"/>
    <w:rsid w:val="000817BD"/>
    <w:rsid w:val="00082512"/>
    <w:rsid w:val="00082E7C"/>
    <w:rsid w:val="00083452"/>
    <w:rsid w:val="00086627"/>
    <w:rsid w:val="00091621"/>
    <w:rsid w:val="0009308D"/>
    <w:rsid w:val="00093686"/>
    <w:rsid w:val="00094289"/>
    <w:rsid w:val="000A1CE5"/>
    <w:rsid w:val="000A597B"/>
    <w:rsid w:val="000B08B7"/>
    <w:rsid w:val="000B205C"/>
    <w:rsid w:val="000B4360"/>
    <w:rsid w:val="000C02CF"/>
    <w:rsid w:val="000C37F8"/>
    <w:rsid w:val="000C66D1"/>
    <w:rsid w:val="000D4F50"/>
    <w:rsid w:val="000D60BD"/>
    <w:rsid w:val="000E2581"/>
    <w:rsid w:val="000E6B7A"/>
    <w:rsid w:val="000F0606"/>
    <w:rsid w:val="000F480E"/>
    <w:rsid w:val="000F4E12"/>
    <w:rsid w:val="000F65F7"/>
    <w:rsid w:val="000F6D1E"/>
    <w:rsid w:val="00103E12"/>
    <w:rsid w:val="0010548C"/>
    <w:rsid w:val="001064A8"/>
    <w:rsid w:val="00106FCB"/>
    <w:rsid w:val="00107D4B"/>
    <w:rsid w:val="00107F97"/>
    <w:rsid w:val="00113B63"/>
    <w:rsid w:val="0011486F"/>
    <w:rsid w:val="00114B89"/>
    <w:rsid w:val="0011740E"/>
    <w:rsid w:val="001203BF"/>
    <w:rsid w:val="0012108C"/>
    <w:rsid w:val="001230CF"/>
    <w:rsid w:val="00123EA9"/>
    <w:rsid w:val="00124B3D"/>
    <w:rsid w:val="0012576A"/>
    <w:rsid w:val="001337A5"/>
    <w:rsid w:val="0013388C"/>
    <w:rsid w:val="00135B98"/>
    <w:rsid w:val="00141450"/>
    <w:rsid w:val="0015243A"/>
    <w:rsid w:val="001528E0"/>
    <w:rsid w:val="001533FA"/>
    <w:rsid w:val="0015664F"/>
    <w:rsid w:val="00160D1C"/>
    <w:rsid w:val="001618B9"/>
    <w:rsid w:val="00163F18"/>
    <w:rsid w:val="00164A3E"/>
    <w:rsid w:val="00170A89"/>
    <w:rsid w:val="001730FB"/>
    <w:rsid w:val="001768D8"/>
    <w:rsid w:val="00176EBD"/>
    <w:rsid w:val="00177019"/>
    <w:rsid w:val="0017746B"/>
    <w:rsid w:val="001802E6"/>
    <w:rsid w:val="001813E0"/>
    <w:rsid w:val="001817DE"/>
    <w:rsid w:val="00184EAE"/>
    <w:rsid w:val="001942AC"/>
    <w:rsid w:val="0019604D"/>
    <w:rsid w:val="001967E0"/>
    <w:rsid w:val="001A11E6"/>
    <w:rsid w:val="001A1292"/>
    <w:rsid w:val="001A50CC"/>
    <w:rsid w:val="001B24FA"/>
    <w:rsid w:val="001C0991"/>
    <w:rsid w:val="001C1C29"/>
    <w:rsid w:val="001C2ECB"/>
    <w:rsid w:val="001C487B"/>
    <w:rsid w:val="001C54AF"/>
    <w:rsid w:val="001C6DF1"/>
    <w:rsid w:val="001C75AC"/>
    <w:rsid w:val="001D2A7C"/>
    <w:rsid w:val="001D3C5D"/>
    <w:rsid w:val="001D4FB0"/>
    <w:rsid w:val="001D522B"/>
    <w:rsid w:val="001E1AAC"/>
    <w:rsid w:val="001E2E93"/>
    <w:rsid w:val="001E3704"/>
    <w:rsid w:val="001E41AC"/>
    <w:rsid w:val="001E5C0F"/>
    <w:rsid w:val="001F14B9"/>
    <w:rsid w:val="001F220C"/>
    <w:rsid w:val="001F2AF7"/>
    <w:rsid w:val="001F347E"/>
    <w:rsid w:val="001F47CD"/>
    <w:rsid w:val="001F4ADA"/>
    <w:rsid w:val="001F512C"/>
    <w:rsid w:val="002007BB"/>
    <w:rsid w:val="00201354"/>
    <w:rsid w:val="00216D13"/>
    <w:rsid w:val="0022095D"/>
    <w:rsid w:val="00220A5C"/>
    <w:rsid w:val="002235D4"/>
    <w:rsid w:val="00225E02"/>
    <w:rsid w:val="0023128E"/>
    <w:rsid w:val="00231959"/>
    <w:rsid w:val="00232D82"/>
    <w:rsid w:val="00235891"/>
    <w:rsid w:val="00237575"/>
    <w:rsid w:val="002421B9"/>
    <w:rsid w:val="00246ED2"/>
    <w:rsid w:val="00252E87"/>
    <w:rsid w:val="0025490A"/>
    <w:rsid w:val="0025762C"/>
    <w:rsid w:val="00261A56"/>
    <w:rsid w:val="00265045"/>
    <w:rsid w:val="0026532D"/>
    <w:rsid w:val="002667A0"/>
    <w:rsid w:val="00271D82"/>
    <w:rsid w:val="002753BE"/>
    <w:rsid w:val="00277FEC"/>
    <w:rsid w:val="0028113D"/>
    <w:rsid w:val="00281D85"/>
    <w:rsid w:val="00283622"/>
    <w:rsid w:val="00286135"/>
    <w:rsid w:val="00294D2B"/>
    <w:rsid w:val="00294E3B"/>
    <w:rsid w:val="002A19D4"/>
    <w:rsid w:val="002A2238"/>
    <w:rsid w:val="002A4532"/>
    <w:rsid w:val="002A4C8C"/>
    <w:rsid w:val="002A5B7E"/>
    <w:rsid w:val="002A69E4"/>
    <w:rsid w:val="002A7A12"/>
    <w:rsid w:val="002B449E"/>
    <w:rsid w:val="002B763E"/>
    <w:rsid w:val="002C5FDC"/>
    <w:rsid w:val="002C6844"/>
    <w:rsid w:val="002D1F13"/>
    <w:rsid w:val="002D30BE"/>
    <w:rsid w:val="002D5A74"/>
    <w:rsid w:val="002E73BB"/>
    <w:rsid w:val="002F6662"/>
    <w:rsid w:val="003021EA"/>
    <w:rsid w:val="00305A35"/>
    <w:rsid w:val="00305E69"/>
    <w:rsid w:val="00322419"/>
    <w:rsid w:val="003319B0"/>
    <w:rsid w:val="003319C8"/>
    <w:rsid w:val="0033728C"/>
    <w:rsid w:val="0034173B"/>
    <w:rsid w:val="00342B29"/>
    <w:rsid w:val="003454D2"/>
    <w:rsid w:val="003479A2"/>
    <w:rsid w:val="00350286"/>
    <w:rsid w:val="00351ABC"/>
    <w:rsid w:val="00353854"/>
    <w:rsid w:val="0035442C"/>
    <w:rsid w:val="00356AD3"/>
    <w:rsid w:val="00363091"/>
    <w:rsid w:val="0036648C"/>
    <w:rsid w:val="00374054"/>
    <w:rsid w:val="003757DC"/>
    <w:rsid w:val="0038034B"/>
    <w:rsid w:val="00384613"/>
    <w:rsid w:val="00384D67"/>
    <w:rsid w:val="00387708"/>
    <w:rsid w:val="003913A1"/>
    <w:rsid w:val="003924A3"/>
    <w:rsid w:val="00392556"/>
    <w:rsid w:val="003927DC"/>
    <w:rsid w:val="0039443F"/>
    <w:rsid w:val="00394C9D"/>
    <w:rsid w:val="00397C7C"/>
    <w:rsid w:val="003A12FD"/>
    <w:rsid w:val="003A228B"/>
    <w:rsid w:val="003A2CA1"/>
    <w:rsid w:val="003A63F8"/>
    <w:rsid w:val="003B5FCB"/>
    <w:rsid w:val="003D2412"/>
    <w:rsid w:val="003D4190"/>
    <w:rsid w:val="003D5AF3"/>
    <w:rsid w:val="003D5E39"/>
    <w:rsid w:val="003E37CC"/>
    <w:rsid w:val="003E74DE"/>
    <w:rsid w:val="003F0BCA"/>
    <w:rsid w:val="003F4CA5"/>
    <w:rsid w:val="003F5B5E"/>
    <w:rsid w:val="003F5B81"/>
    <w:rsid w:val="004009C4"/>
    <w:rsid w:val="00406036"/>
    <w:rsid w:val="004068C6"/>
    <w:rsid w:val="00410DDB"/>
    <w:rsid w:val="00412354"/>
    <w:rsid w:val="00417B68"/>
    <w:rsid w:val="00420AB9"/>
    <w:rsid w:val="00422493"/>
    <w:rsid w:val="004243F2"/>
    <w:rsid w:val="004264D2"/>
    <w:rsid w:val="00431D88"/>
    <w:rsid w:val="00435560"/>
    <w:rsid w:val="0044005E"/>
    <w:rsid w:val="00442C45"/>
    <w:rsid w:val="00457E20"/>
    <w:rsid w:val="004613F4"/>
    <w:rsid w:val="004636BD"/>
    <w:rsid w:val="00465A16"/>
    <w:rsid w:val="00466043"/>
    <w:rsid w:val="004666FE"/>
    <w:rsid w:val="00467648"/>
    <w:rsid w:val="00471C88"/>
    <w:rsid w:val="004837D2"/>
    <w:rsid w:val="00485756"/>
    <w:rsid w:val="00485A96"/>
    <w:rsid w:val="00485F23"/>
    <w:rsid w:val="00490288"/>
    <w:rsid w:val="004A08F0"/>
    <w:rsid w:val="004A50C8"/>
    <w:rsid w:val="004A59F4"/>
    <w:rsid w:val="004B162E"/>
    <w:rsid w:val="004B262A"/>
    <w:rsid w:val="004B2DE3"/>
    <w:rsid w:val="004B520D"/>
    <w:rsid w:val="004C220C"/>
    <w:rsid w:val="004C5732"/>
    <w:rsid w:val="004D086E"/>
    <w:rsid w:val="004D2B5A"/>
    <w:rsid w:val="004D5D29"/>
    <w:rsid w:val="004E1EE0"/>
    <w:rsid w:val="004E25A4"/>
    <w:rsid w:val="004E5F10"/>
    <w:rsid w:val="004E68FC"/>
    <w:rsid w:val="004F04B5"/>
    <w:rsid w:val="004F1F0C"/>
    <w:rsid w:val="004F6AD0"/>
    <w:rsid w:val="005019C0"/>
    <w:rsid w:val="005023F8"/>
    <w:rsid w:val="005077D2"/>
    <w:rsid w:val="005208E3"/>
    <w:rsid w:val="00524BB6"/>
    <w:rsid w:val="0053040B"/>
    <w:rsid w:val="00536011"/>
    <w:rsid w:val="005407D9"/>
    <w:rsid w:val="005416F3"/>
    <w:rsid w:val="005469DD"/>
    <w:rsid w:val="00551BE2"/>
    <w:rsid w:val="005531B7"/>
    <w:rsid w:val="00553EFD"/>
    <w:rsid w:val="00553F65"/>
    <w:rsid w:val="0055493C"/>
    <w:rsid w:val="0055780F"/>
    <w:rsid w:val="005638CB"/>
    <w:rsid w:val="005652A9"/>
    <w:rsid w:val="00573E96"/>
    <w:rsid w:val="005753A8"/>
    <w:rsid w:val="00577FEA"/>
    <w:rsid w:val="005817D5"/>
    <w:rsid w:val="00583C67"/>
    <w:rsid w:val="00584853"/>
    <w:rsid w:val="00585466"/>
    <w:rsid w:val="00587B85"/>
    <w:rsid w:val="0059273B"/>
    <w:rsid w:val="0059568A"/>
    <w:rsid w:val="005A3CFA"/>
    <w:rsid w:val="005A3FA2"/>
    <w:rsid w:val="005A464A"/>
    <w:rsid w:val="005B13AA"/>
    <w:rsid w:val="005B4EA3"/>
    <w:rsid w:val="005B51C7"/>
    <w:rsid w:val="005B5E19"/>
    <w:rsid w:val="005B6E94"/>
    <w:rsid w:val="005C0526"/>
    <w:rsid w:val="005C1220"/>
    <w:rsid w:val="005C2001"/>
    <w:rsid w:val="005C2235"/>
    <w:rsid w:val="005C5058"/>
    <w:rsid w:val="005C50C6"/>
    <w:rsid w:val="005C7BC3"/>
    <w:rsid w:val="005D0A18"/>
    <w:rsid w:val="005D2FDC"/>
    <w:rsid w:val="005E08B4"/>
    <w:rsid w:val="005E31B8"/>
    <w:rsid w:val="005E5CAA"/>
    <w:rsid w:val="005F0700"/>
    <w:rsid w:val="005F07AD"/>
    <w:rsid w:val="005F186C"/>
    <w:rsid w:val="005F2A95"/>
    <w:rsid w:val="005F5ED4"/>
    <w:rsid w:val="005F68D0"/>
    <w:rsid w:val="00600E9E"/>
    <w:rsid w:val="006016D9"/>
    <w:rsid w:val="00601E9F"/>
    <w:rsid w:val="00604E3C"/>
    <w:rsid w:val="00607BA1"/>
    <w:rsid w:val="00611807"/>
    <w:rsid w:val="00611E0B"/>
    <w:rsid w:val="00612793"/>
    <w:rsid w:val="0061342B"/>
    <w:rsid w:val="00614E13"/>
    <w:rsid w:val="00614F3E"/>
    <w:rsid w:val="00615067"/>
    <w:rsid w:val="00615D42"/>
    <w:rsid w:val="00622C60"/>
    <w:rsid w:val="006239F6"/>
    <w:rsid w:val="00624A5F"/>
    <w:rsid w:val="006340B8"/>
    <w:rsid w:val="0063446B"/>
    <w:rsid w:val="00635759"/>
    <w:rsid w:val="006362B2"/>
    <w:rsid w:val="00637627"/>
    <w:rsid w:val="0064112B"/>
    <w:rsid w:val="00641CC1"/>
    <w:rsid w:val="00654E79"/>
    <w:rsid w:val="00656B3C"/>
    <w:rsid w:val="00660EBE"/>
    <w:rsid w:val="00661E22"/>
    <w:rsid w:val="00663160"/>
    <w:rsid w:val="006637AE"/>
    <w:rsid w:val="0066660D"/>
    <w:rsid w:val="00674FE0"/>
    <w:rsid w:val="00675FBB"/>
    <w:rsid w:val="00676F86"/>
    <w:rsid w:val="00680F28"/>
    <w:rsid w:val="00681CFE"/>
    <w:rsid w:val="00683FEF"/>
    <w:rsid w:val="00684FE6"/>
    <w:rsid w:val="00686C54"/>
    <w:rsid w:val="00692E4E"/>
    <w:rsid w:val="00692F7A"/>
    <w:rsid w:val="006932DC"/>
    <w:rsid w:val="006A154B"/>
    <w:rsid w:val="006A290B"/>
    <w:rsid w:val="006A7FAF"/>
    <w:rsid w:val="006B7E76"/>
    <w:rsid w:val="006C195D"/>
    <w:rsid w:val="006C1C58"/>
    <w:rsid w:val="006C4033"/>
    <w:rsid w:val="006C5F70"/>
    <w:rsid w:val="006C7D79"/>
    <w:rsid w:val="006D13FE"/>
    <w:rsid w:val="006D2A55"/>
    <w:rsid w:val="006D3F68"/>
    <w:rsid w:val="006E17BC"/>
    <w:rsid w:val="006E29EE"/>
    <w:rsid w:val="006E29F3"/>
    <w:rsid w:val="006E65FA"/>
    <w:rsid w:val="006F223A"/>
    <w:rsid w:val="006F27CD"/>
    <w:rsid w:val="006F2A63"/>
    <w:rsid w:val="006F4C9F"/>
    <w:rsid w:val="006F4F71"/>
    <w:rsid w:val="006F6593"/>
    <w:rsid w:val="006F761D"/>
    <w:rsid w:val="00706554"/>
    <w:rsid w:val="00706B9B"/>
    <w:rsid w:val="007165A5"/>
    <w:rsid w:val="0071744B"/>
    <w:rsid w:val="007242C0"/>
    <w:rsid w:val="00731372"/>
    <w:rsid w:val="00733A45"/>
    <w:rsid w:val="00733F89"/>
    <w:rsid w:val="00734AFF"/>
    <w:rsid w:val="00740F0C"/>
    <w:rsid w:val="00741A8C"/>
    <w:rsid w:val="0074246B"/>
    <w:rsid w:val="00743EC1"/>
    <w:rsid w:val="00744F67"/>
    <w:rsid w:val="00746C8C"/>
    <w:rsid w:val="007500DE"/>
    <w:rsid w:val="00750745"/>
    <w:rsid w:val="007511D9"/>
    <w:rsid w:val="00752E51"/>
    <w:rsid w:val="007539AE"/>
    <w:rsid w:val="00754F0B"/>
    <w:rsid w:val="00755BE5"/>
    <w:rsid w:val="0075726A"/>
    <w:rsid w:val="00763154"/>
    <w:rsid w:val="00763EDE"/>
    <w:rsid w:val="00765144"/>
    <w:rsid w:val="00765455"/>
    <w:rsid w:val="007676A3"/>
    <w:rsid w:val="00767A2E"/>
    <w:rsid w:val="00767C7E"/>
    <w:rsid w:val="00767E3E"/>
    <w:rsid w:val="00776526"/>
    <w:rsid w:val="0077797D"/>
    <w:rsid w:val="007809F2"/>
    <w:rsid w:val="00783A42"/>
    <w:rsid w:val="0078554F"/>
    <w:rsid w:val="00790FC0"/>
    <w:rsid w:val="00791970"/>
    <w:rsid w:val="00792116"/>
    <w:rsid w:val="007954ED"/>
    <w:rsid w:val="00795AEE"/>
    <w:rsid w:val="007A0178"/>
    <w:rsid w:val="007A4C22"/>
    <w:rsid w:val="007B3F31"/>
    <w:rsid w:val="007B57D7"/>
    <w:rsid w:val="007B5932"/>
    <w:rsid w:val="007C37AA"/>
    <w:rsid w:val="007C6B9F"/>
    <w:rsid w:val="007C7495"/>
    <w:rsid w:val="007C77B2"/>
    <w:rsid w:val="007D075C"/>
    <w:rsid w:val="007D0C6E"/>
    <w:rsid w:val="007D3F7F"/>
    <w:rsid w:val="007E5293"/>
    <w:rsid w:val="007F038C"/>
    <w:rsid w:val="007F5897"/>
    <w:rsid w:val="007F6FFA"/>
    <w:rsid w:val="007F76FA"/>
    <w:rsid w:val="007F7D41"/>
    <w:rsid w:val="00804F46"/>
    <w:rsid w:val="00805632"/>
    <w:rsid w:val="00805B29"/>
    <w:rsid w:val="00805EDE"/>
    <w:rsid w:val="008073F3"/>
    <w:rsid w:val="0081017D"/>
    <w:rsid w:val="0081083C"/>
    <w:rsid w:val="00810A25"/>
    <w:rsid w:val="00810BD2"/>
    <w:rsid w:val="0081232C"/>
    <w:rsid w:val="008139D0"/>
    <w:rsid w:val="00813C3C"/>
    <w:rsid w:val="00813DB6"/>
    <w:rsid w:val="00814A90"/>
    <w:rsid w:val="00821701"/>
    <w:rsid w:val="008238EC"/>
    <w:rsid w:val="0082441A"/>
    <w:rsid w:val="00827D55"/>
    <w:rsid w:val="0083398D"/>
    <w:rsid w:val="008349D5"/>
    <w:rsid w:val="00835116"/>
    <w:rsid w:val="00837911"/>
    <w:rsid w:val="00840CD0"/>
    <w:rsid w:val="00843DB1"/>
    <w:rsid w:val="00855327"/>
    <w:rsid w:val="00856858"/>
    <w:rsid w:val="008569A2"/>
    <w:rsid w:val="008600DF"/>
    <w:rsid w:val="00863630"/>
    <w:rsid w:val="00866565"/>
    <w:rsid w:val="00867F7A"/>
    <w:rsid w:val="00872281"/>
    <w:rsid w:val="0087731F"/>
    <w:rsid w:val="008808D8"/>
    <w:rsid w:val="008821C8"/>
    <w:rsid w:val="00883B6F"/>
    <w:rsid w:val="00887956"/>
    <w:rsid w:val="00891DB8"/>
    <w:rsid w:val="008929F0"/>
    <w:rsid w:val="008A2697"/>
    <w:rsid w:val="008A4CB2"/>
    <w:rsid w:val="008B003E"/>
    <w:rsid w:val="008B176F"/>
    <w:rsid w:val="008B27AB"/>
    <w:rsid w:val="008B378E"/>
    <w:rsid w:val="008B4E97"/>
    <w:rsid w:val="008B62CA"/>
    <w:rsid w:val="008B7A3E"/>
    <w:rsid w:val="008C09B6"/>
    <w:rsid w:val="008C2E28"/>
    <w:rsid w:val="008C31A5"/>
    <w:rsid w:val="008D38C1"/>
    <w:rsid w:val="008D413B"/>
    <w:rsid w:val="008D4215"/>
    <w:rsid w:val="008D499A"/>
    <w:rsid w:val="008D7C16"/>
    <w:rsid w:val="008E4524"/>
    <w:rsid w:val="008E719C"/>
    <w:rsid w:val="008F1826"/>
    <w:rsid w:val="008F6791"/>
    <w:rsid w:val="00900359"/>
    <w:rsid w:val="0090047E"/>
    <w:rsid w:val="00900F5F"/>
    <w:rsid w:val="00902848"/>
    <w:rsid w:val="00905E22"/>
    <w:rsid w:val="00913E32"/>
    <w:rsid w:val="00916361"/>
    <w:rsid w:val="00916CB1"/>
    <w:rsid w:val="009174D1"/>
    <w:rsid w:val="00917C4D"/>
    <w:rsid w:val="009221D3"/>
    <w:rsid w:val="009237B8"/>
    <w:rsid w:val="00925161"/>
    <w:rsid w:val="009319F5"/>
    <w:rsid w:val="00932F10"/>
    <w:rsid w:val="009338D4"/>
    <w:rsid w:val="009357A1"/>
    <w:rsid w:val="00936489"/>
    <w:rsid w:val="00936A09"/>
    <w:rsid w:val="009405DA"/>
    <w:rsid w:val="00941270"/>
    <w:rsid w:val="00946F3D"/>
    <w:rsid w:val="00951980"/>
    <w:rsid w:val="00953203"/>
    <w:rsid w:val="00953D25"/>
    <w:rsid w:val="00953D84"/>
    <w:rsid w:val="0095471E"/>
    <w:rsid w:val="009577D6"/>
    <w:rsid w:val="00961A9D"/>
    <w:rsid w:val="00964324"/>
    <w:rsid w:val="009648DA"/>
    <w:rsid w:val="00977C99"/>
    <w:rsid w:val="00977E4D"/>
    <w:rsid w:val="00980BC0"/>
    <w:rsid w:val="0098339A"/>
    <w:rsid w:val="009858C8"/>
    <w:rsid w:val="00987492"/>
    <w:rsid w:val="00990D1A"/>
    <w:rsid w:val="00991BE2"/>
    <w:rsid w:val="00996614"/>
    <w:rsid w:val="00997A62"/>
    <w:rsid w:val="009A0AD4"/>
    <w:rsid w:val="009A18C8"/>
    <w:rsid w:val="009A3F1C"/>
    <w:rsid w:val="009B0EE9"/>
    <w:rsid w:val="009B1B65"/>
    <w:rsid w:val="009B5146"/>
    <w:rsid w:val="009B6A6C"/>
    <w:rsid w:val="009B724A"/>
    <w:rsid w:val="009C0EE1"/>
    <w:rsid w:val="009C226D"/>
    <w:rsid w:val="009C4B79"/>
    <w:rsid w:val="009D102A"/>
    <w:rsid w:val="009D6BE9"/>
    <w:rsid w:val="009E374C"/>
    <w:rsid w:val="009E3AA4"/>
    <w:rsid w:val="009E64C2"/>
    <w:rsid w:val="009E6ED0"/>
    <w:rsid w:val="009F0874"/>
    <w:rsid w:val="009F2C8A"/>
    <w:rsid w:val="009F6E30"/>
    <w:rsid w:val="009F7D90"/>
    <w:rsid w:val="009F7F3D"/>
    <w:rsid w:val="00A00938"/>
    <w:rsid w:val="00A04B55"/>
    <w:rsid w:val="00A06B49"/>
    <w:rsid w:val="00A0719E"/>
    <w:rsid w:val="00A07BED"/>
    <w:rsid w:val="00A12DE9"/>
    <w:rsid w:val="00A12F1A"/>
    <w:rsid w:val="00A13259"/>
    <w:rsid w:val="00A17191"/>
    <w:rsid w:val="00A22B69"/>
    <w:rsid w:val="00A22F69"/>
    <w:rsid w:val="00A32D39"/>
    <w:rsid w:val="00A336F6"/>
    <w:rsid w:val="00A34F89"/>
    <w:rsid w:val="00A3644A"/>
    <w:rsid w:val="00A37546"/>
    <w:rsid w:val="00A4275B"/>
    <w:rsid w:val="00A449DC"/>
    <w:rsid w:val="00A4553B"/>
    <w:rsid w:val="00A47564"/>
    <w:rsid w:val="00A56A25"/>
    <w:rsid w:val="00A640E1"/>
    <w:rsid w:val="00A643AE"/>
    <w:rsid w:val="00A67A51"/>
    <w:rsid w:val="00A67EA9"/>
    <w:rsid w:val="00A71FBB"/>
    <w:rsid w:val="00A8080A"/>
    <w:rsid w:val="00A8121D"/>
    <w:rsid w:val="00A84EE6"/>
    <w:rsid w:val="00A93CFA"/>
    <w:rsid w:val="00A95537"/>
    <w:rsid w:val="00AA2F70"/>
    <w:rsid w:val="00AA3334"/>
    <w:rsid w:val="00AA3CF7"/>
    <w:rsid w:val="00AA6F7E"/>
    <w:rsid w:val="00AB066A"/>
    <w:rsid w:val="00AB138A"/>
    <w:rsid w:val="00AB4D48"/>
    <w:rsid w:val="00AB69F2"/>
    <w:rsid w:val="00AB795D"/>
    <w:rsid w:val="00AC07A9"/>
    <w:rsid w:val="00AC17C2"/>
    <w:rsid w:val="00AC1A70"/>
    <w:rsid w:val="00AC75F2"/>
    <w:rsid w:val="00AD059B"/>
    <w:rsid w:val="00AD2EEB"/>
    <w:rsid w:val="00AD43F2"/>
    <w:rsid w:val="00AD688C"/>
    <w:rsid w:val="00AD696B"/>
    <w:rsid w:val="00AE079F"/>
    <w:rsid w:val="00AE6E52"/>
    <w:rsid w:val="00AF026F"/>
    <w:rsid w:val="00AF13D3"/>
    <w:rsid w:val="00AF2721"/>
    <w:rsid w:val="00AF2E52"/>
    <w:rsid w:val="00AF428C"/>
    <w:rsid w:val="00B01273"/>
    <w:rsid w:val="00B05CDB"/>
    <w:rsid w:val="00B078F2"/>
    <w:rsid w:val="00B1297D"/>
    <w:rsid w:val="00B12A48"/>
    <w:rsid w:val="00B12C6D"/>
    <w:rsid w:val="00B1355F"/>
    <w:rsid w:val="00B16C41"/>
    <w:rsid w:val="00B16E59"/>
    <w:rsid w:val="00B1724C"/>
    <w:rsid w:val="00B20D91"/>
    <w:rsid w:val="00B2229C"/>
    <w:rsid w:val="00B22826"/>
    <w:rsid w:val="00B2524E"/>
    <w:rsid w:val="00B26C2A"/>
    <w:rsid w:val="00B31D70"/>
    <w:rsid w:val="00B33648"/>
    <w:rsid w:val="00B354A0"/>
    <w:rsid w:val="00B4107C"/>
    <w:rsid w:val="00B435E8"/>
    <w:rsid w:val="00B44048"/>
    <w:rsid w:val="00B447F0"/>
    <w:rsid w:val="00B46EAB"/>
    <w:rsid w:val="00B50F92"/>
    <w:rsid w:val="00B555AB"/>
    <w:rsid w:val="00B559F6"/>
    <w:rsid w:val="00B606AB"/>
    <w:rsid w:val="00B61A90"/>
    <w:rsid w:val="00B633CF"/>
    <w:rsid w:val="00B641F9"/>
    <w:rsid w:val="00B82F3A"/>
    <w:rsid w:val="00B85A2E"/>
    <w:rsid w:val="00B8623E"/>
    <w:rsid w:val="00B904D2"/>
    <w:rsid w:val="00B95B39"/>
    <w:rsid w:val="00B95E56"/>
    <w:rsid w:val="00B96137"/>
    <w:rsid w:val="00B9754E"/>
    <w:rsid w:val="00B979EE"/>
    <w:rsid w:val="00B97ADD"/>
    <w:rsid w:val="00BA42E3"/>
    <w:rsid w:val="00BA4A70"/>
    <w:rsid w:val="00BA51E4"/>
    <w:rsid w:val="00BA5FAB"/>
    <w:rsid w:val="00BB03FC"/>
    <w:rsid w:val="00BB099E"/>
    <w:rsid w:val="00BB31B3"/>
    <w:rsid w:val="00BC18F6"/>
    <w:rsid w:val="00BC45BF"/>
    <w:rsid w:val="00BC4B0C"/>
    <w:rsid w:val="00BC51BF"/>
    <w:rsid w:val="00BD0939"/>
    <w:rsid w:val="00BD0E2F"/>
    <w:rsid w:val="00BD1C42"/>
    <w:rsid w:val="00BD2532"/>
    <w:rsid w:val="00BD6B26"/>
    <w:rsid w:val="00BD7B63"/>
    <w:rsid w:val="00BE05B6"/>
    <w:rsid w:val="00BF0D91"/>
    <w:rsid w:val="00BF2E9E"/>
    <w:rsid w:val="00BF4CAD"/>
    <w:rsid w:val="00BF622C"/>
    <w:rsid w:val="00BF6E11"/>
    <w:rsid w:val="00C00035"/>
    <w:rsid w:val="00C003F1"/>
    <w:rsid w:val="00C05173"/>
    <w:rsid w:val="00C067B0"/>
    <w:rsid w:val="00C13A82"/>
    <w:rsid w:val="00C14EFB"/>
    <w:rsid w:val="00C15477"/>
    <w:rsid w:val="00C159FB"/>
    <w:rsid w:val="00C172DA"/>
    <w:rsid w:val="00C21B29"/>
    <w:rsid w:val="00C22310"/>
    <w:rsid w:val="00C22347"/>
    <w:rsid w:val="00C22553"/>
    <w:rsid w:val="00C23C6E"/>
    <w:rsid w:val="00C27C6A"/>
    <w:rsid w:val="00C30321"/>
    <w:rsid w:val="00C30DEF"/>
    <w:rsid w:val="00C32169"/>
    <w:rsid w:val="00C35657"/>
    <w:rsid w:val="00C45226"/>
    <w:rsid w:val="00C46265"/>
    <w:rsid w:val="00C47599"/>
    <w:rsid w:val="00C51899"/>
    <w:rsid w:val="00C549E9"/>
    <w:rsid w:val="00C575B5"/>
    <w:rsid w:val="00C62C01"/>
    <w:rsid w:val="00C632D2"/>
    <w:rsid w:val="00C659CB"/>
    <w:rsid w:val="00C66C1A"/>
    <w:rsid w:val="00C735CC"/>
    <w:rsid w:val="00C74497"/>
    <w:rsid w:val="00C75138"/>
    <w:rsid w:val="00C75D41"/>
    <w:rsid w:val="00C776A3"/>
    <w:rsid w:val="00C85B65"/>
    <w:rsid w:val="00C9382B"/>
    <w:rsid w:val="00C94163"/>
    <w:rsid w:val="00CA4061"/>
    <w:rsid w:val="00CA5E22"/>
    <w:rsid w:val="00CA6856"/>
    <w:rsid w:val="00CA746D"/>
    <w:rsid w:val="00CB2BBE"/>
    <w:rsid w:val="00CB345F"/>
    <w:rsid w:val="00CB400B"/>
    <w:rsid w:val="00CB5F36"/>
    <w:rsid w:val="00CB6353"/>
    <w:rsid w:val="00CC14EE"/>
    <w:rsid w:val="00CC2560"/>
    <w:rsid w:val="00CC25DA"/>
    <w:rsid w:val="00CC647B"/>
    <w:rsid w:val="00CD2A6C"/>
    <w:rsid w:val="00CD5032"/>
    <w:rsid w:val="00CF01D7"/>
    <w:rsid w:val="00CF201C"/>
    <w:rsid w:val="00CF717C"/>
    <w:rsid w:val="00D0086D"/>
    <w:rsid w:val="00D02AA4"/>
    <w:rsid w:val="00D03C07"/>
    <w:rsid w:val="00D05E49"/>
    <w:rsid w:val="00D06683"/>
    <w:rsid w:val="00D13995"/>
    <w:rsid w:val="00D151AA"/>
    <w:rsid w:val="00D15ED5"/>
    <w:rsid w:val="00D17B2D"/>
    <w:rsid w:val="00D21E17"/>
    <w:rsid w:val="00D22C5E"/>
    <w:rsid w:val="00D26798"/>
    <w:rsid w:val="00D27415"/>
    <w:rsid w:val="00D362A5"/>
    <w:rsid w:val="00D36ED8"/>
    <w:rsid w:val="00D37A6D"/>
    <w:rsid w:val="00D37CAB"/>
    <w:rsid w:val="00D458B6"/>
    <w:rsid w:val="00D51572"/>
    <w:rsid w:val="00D52A5A"/>
    <w:rsid w:val="00D54C18"/>
    <w:rsid w:val="00D564C0"/>
    <w:rsid w:val="00D6086D"/>
    <w:rsid w:val="00D61331"/>
    <w:rsid w:val="00D73902"/>
    <w:rsid w:val="00D7695B"/>
    <w:rsid w:val="00D778EF"/>
    <w:rsid w:val="00D848C7"/>
    <w:rsid w:val="00D86DD3"/>
    <w:rsid w:val="00D94524"/>
    <w:rsid w:val="00D94706"/>
    <w:rsid w:val="00D96411"/>
    <w:rsid w:val="00DA12BA"/>
    <w:rsid w:val="00DA1B68"/>
    <w:rsid w:val="00DA446D"/>
    <w:rsid w:val="00DA70D8"/>
    <w:rsid w:val="00DA74B8"/>
    <w:rsid w:val="00DB1532"/>
    <w:rsid w:val="00DB2341"/>
    <w:rsid w:val="00DB2811"/>
    <w:rsid w:val="00DB7D0B"/>
    <w:rsid w:val="00DC2B17"/>
    <w:rsid w:val="00DC2BBA"/>
    <w:rsid w:val="00DC3479"/>
    <w:rsid w:val="00DD0D27"/>
    <w:rsid w:val="00DD4224"/>
    <w:rsid w:val="00DE2165"/>
    <w:rsid w:val="00DE22AF"/>
    <w:rsid w:val="00DE4932"/>
    <w:rsid w:val="00DE548D"/>
    <w:rsid w:val="00DF3FC0"/>
    <w:rsid w:val="00DF5A45"/>
    <w:rsid w:val="00E03A0E"/>
    <w:rsid w:val="00E041FC"/>
    <w:rsid w:val="00E06E62"/>
    <w:rsid w:val="00E13F09"/>
    <w:rsid w:val="00E14660"/>
    <w:rsid w:val="00E15C11"/>
    <w:rsid w:val="00E16687"/>
    <w:rsid w:val="00E213D6"/>
    <w:rsid w:val="00E21624"/>
    <w:rsid w:val="00E244BB"/>
    <w:rsid w:val="00E245FF"/>
    <w:rsid w:val="00E274F4"/>
    <w:rsid w:val="00E32636"/>
    <w:rsid w:val="00E33734"/>
    <w:rsid w:val="00E3428A"/>
    <w:rsid w:val="00E34480"/>
    <w:rsid w:val="00E4362E"/>
    <w:rsid w:val="00E45061"/>
    <w:rsid w:val="00E53570"/>
    <w:rsid w:val="00E53745"/>
    <w:rsid w:val="00E57AAE"/>
    <w:rsid w:val="00E61BCC"/>
    <w:rsid w:val="00E646AD"/>
    <w:rsid w:val="00E66057"/>
    <w:rsid w:val="00E66366"/>
    <w:rsid w:val="00E703C3"/>
    <w:rsid w:val="00E71DCF"/>
    <w:rsid w:val="00E759FA"/>
    <w:rsid w:val="00E76704"/>
    <w:rsid w:val="00E802E8"/>
    <w:rsid w:val="00E80A22"/>
    <w:rsid w:val="00E8206A"/>
    <w:rsid w:val="00E854DB"/>
    <w:rsid w:val="00E94796"/>
    <w:rsid w:val="00EA09E0"/>
    <w:rsid w:val="00EA443F"/>
    <w:rsid w:val="00EA6C05"/>
    <w:rsid w:val="00EB0211"/>
    <w:rsid w:val="00EB289F"/>
    <w:rsid w:val="00EB2ABA"/>
    <w:rsid w:val="00EB3514"/>
    <w:rsid w:val="00EB6044"/>
    <w:rsid w:val="00EC0A7E"/>
    <w:rsid w:val="00EC18AD"/>
    <w:rsid w:val="00EC41C0"/>
    <w:rsid w:val="00EC6860"/>
    <w:rsid w:val="00ED0878"/>
    <w:rsid w:val="00ED214D"/>
    <w:rsid w:val="00ED2BBF"/>
    <w:rsid w:val="00ED52A7"/>
    <w:rsid w:val="00ED56D3"/>
    <w:rsid w:val="00ED5854"/>
    <w:rsid w:val="00EF0DD8"/>
    <w:rsid w:val="00EF20A7"/>
    <w:rsid w:val="00EF3991"/>
    <w:rsid w:val="00EF4DE2"/>
    <w:rsid w:val="00EF5422"/>
    <w:rsid w:val="00F01A63"/>
    <w:rsid w:val="00F135E7"/>
    <w:rsid w:val="00F155D0"/>
    <w:rsid w:val="00F162ED"/>
    <w:rsid w:val="00F2193D"/>
    <w:rsid w:val="00F22A6D"/>
    <w:rsid w:val="00F23B69"/>
    <w:rsid w:val="00F25349"/>
    <w:rsid w:val="00F27B22"/>
    <w:rsid w:val="00F33F65"/>
    <w:rsid w:val="00F35708"/>
    <w:rsid w:val="00F378A9"/>
    <w:rsid w:val="00F5033F"/>
    <w:rsid w:val="00F52660"/>
    <w:rsid w:val="00F53506"/>
    <w:rsid w:val="00F55D3D"/>
    <w:rsid w:val="00F56B26"/>
    <w:rsid w:val="00F60845"/>
    <w:rsid w:val="00F61F06"/>
    <w:rsid w:val="00F63443"/>
    <w:rsid w:val="00F63CE0"/>
    <w:rsid w:val="00F70118"/>
    <w:rsid w:val="00F71012"/>
    <w:rsid w:val="00F74B3A"/>
    <w:rsid w:val="00F7684E"/>
    <w:rsid w:val="00F82ABF"/>
    <w:rsid w:val="00F86021"/>
    <w:rsid w:val="00F86DB5"/>
    <w:rsid w:val="00F87ABB"/>
    <w:rsid w:val="00F94272"/>
    <w:rsid w:val="00F94FD3"/>
    <w:rsid w:val="00F954AA"/>
    <w:rsid w:val="00F957A7"/>
    <w:rsid w:val="00F968A2"/>
    <w:rsid w:val="00F9728E"/>
    <w:rsid w:val="00FA1746"/>
    <w:rsid w:val="00FA210D"/>
    <w:rsid w:val="00FB3E6D"/>
    <w:rsid w:val="00FB5E74"/>
    <w:rsid w:val="00FD0017"/>
    <w:rsid w:val="00FD18A0"/>
    <w:rsid w:val="00FD1B31"/>
    <w:rsid w:val="00FD21C0"/>
    <w:rsid w:val="00FD35B8"/>
    <w:rsid w:val="00FD60C5"/>
    <w:rsid w:val="00FD681E"/>
    <w:rsid w:val="00FD75CF"/>
    <w:rsid w:val="00FD7B58"/>
    <w:rsid w:val="00FE04EA"/>
    <w:rsid w:val="00FE2B4D"/>
    <w:rsid w:val="00FE5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F3A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Text">
    <w:name w:val="Table Text"/>
    <w:basedOn w:val="a"/>
    <w:rsid w:val="00B82F3A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82F3A"/>
  </w:style>
  <w:style w:type="paragraph" w:customStyle="1" w:styleId="TableBlock">
    <w:name w:val="Table Block"/>
    <w:basedOn w:val="TableText"/>
    <w:rsid w:val="00B82F3A"/>
    <w:pPr>
      <w:ind w:right="0"/>
      <w:jc w:val="both"/>
    </w:pPr>
  </w:style>
  <w:style w:type="paragraph" w:customStyle="1" w:styleId="TableHead">
    <w:name w:val="Table Head"/>
    <w:basedOn w:val="TableText"/>
    <w:rsid w:val="00B82F3A"/>
    <w:pPr>
      <w:ind w:right="0"/>
      <w:jc w:val="center"/>
    </w:pPr>
    <w:rPr>
      <w:b/>
      <w:bCs/>
    </w:rPr>
  </w:style>
  <w:style w:type="paragraph" w:customStyle="1" w:styleId="HeadMitparsemetBaze">
    <w:name w:val="Head MitparsemetBaze"/>
    <w:basedOn w:val="a"/>
    <w:rsid w:val="00B82F3A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82F3A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sberWriters">
    <w:name w:val="Hesber Writers"/>
    <w:basedOn w:val="Hesber"/>
    <w:rsid w:val="00B82F3A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82F3A"/>
    <w:pPr>
      <w:tabs>
        <w:tab w:val="left" w:pos="680"/>
        <w:tab w:val="left" w:pos="1020"/>
      </w:tabs>
      <w:ind w:firstLine="0"/>
    </w:pPr>
  </w:style>
  <w:style w:type="paragraph" w:customStyle="1" w:styleId="HeadDivreiHesber">
    <w:name w:val="Head DivreiHesber"/>
    <w:basedOn w:val="a"/>
    <w:rsid w:val="00B82F3A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HeadHatzaotHok4Futer">
    <w:name w:val="Head HatzaotHok4Futer"/>
    <w:basedOn w:val="HeadHatzaotHok"/>
    <w:rsid w:val="00B82F3A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link w:val="a4"/>
    <w:semiHidden/>
    <w:rsid w:val="00B82F3A"/>
    <w:pPr>
      <w:ind w:left="227" w:hanging="227"/>
    </w:pPr>
    <w:rPr>
      <w:sz w:val="14"/>
      <w:szCs w:val="22"/>
    </w:rPr>
  </w:style>
  <w:style w:type="character" w:customStyle="1" w:styleId="a4">
    <w:name w:val="טקסט הערת סיום תו"/>
    <w:basedOn w:val="a0"/>
    <w:link w:val="a3"/>
    <w:semiHidden/>
    <w:rsid w:val="00B82F3A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TableInnerSideHeading">
    <w:name w:val="Table InnerSideHeading"/>
    <w:basedOn w:val="TableSideHeading"/>
    <w:rsid w:val="00B82F3A"/>
  </w:style>
  <w:style w:type="paragraph" w:customStyle="1" w:styleId="Hesber">
    <w:name w:val="Hesber"/>
    <w:basedOn w:val="a"/>
    <w:rsid w:val="00B82F3A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5">
    <w:name w:val="footnote text"/>
    <w:basedOn w:val="a"/>
    <w:link w:val="a6"/>
    <w:autoRedefine/>
    <w:semiHidden/>
    <w:rsid w:val="00B82F3A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6">
    <w:name w:val="טקסט הערת שוליים תו"/>
    <w:basedOn w:val="a0"/>
    <w:link w:val="a5"/>
    <w:semiHidden/>
    <w:rsid w:val="00B82F3A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7">
    <w:name w:val="footnote reference"/>
    <w:aliases w:val="Footnote Reference"/>
    <w:basedOn w:val="a0"/>
    <w:semiHidden/>
    <w:rsid w:val="00B82F3A"/>
    <w:rPr>
      <w:vertAlign w:val="superscript"/>
    </w:rPr>
  </w:style>
  <w:style w:type="paragraph" w:customStyle="1" w:styleId="HesberHeading">
    <w:name w:val="Hesber Heading"/>
    <w:basedOn w:val="Hesber"/>
    <w:rsid w:val="00B82F3A"/>
    <w:pPr>
      <w:tabs>
        <w:tab w:val="left" w:pos="624"/>
        <w:tab w:val="left" w:pos="1247"/>
      </w:tabs>
      <w:ind w:firstLine="0"/>
    </w:pPr>
    <w:rPr>
      <w:b/>
      <w:bCs/>
    </w:rPr>
  </w:style>
  <w:style w:type="character" w:styleId="a8">
    <w:name w:val="endnote reference"/>
    <w:basedOn w:val="a0"/>
    <w:semiHidden/>
    <w:rsid w:val="00B82F3A"/>
    <w:rPr>
      <w:vertAlign w:val="superscript"/>
    </w:rPr>
  </w:style>
  <w:style w:type="paragraph" w:customStyle="1" w:styleId="TableBlockOutdent">
    <w:name w:val="Table BlockOutdent"/>
    <w:basedOn w:val="TableBlock"/>
    <w:rsid w:val="00B82F3A"/>
    <w:pPr>
      <w:ind w:left="624" w:hanging="624"/>
    </w:pPr>
  </w:style>
  <w:style w:type="paragraph" w:styleId="a9">
    <w:name w:val="header"/>
    <w:basedOn w:val="a"/>
    <w:link w:val="aa"/>
    <w:rsid w:val="00B82F3A"/>
    <w:pPr>
      <w:tabs>
        <w:tab w:val="center" w:pos="4153"/>
        <w:tab w:val="right" w:pos="8306"/>
      </w:tabs>
    </w:pPr>
  </w:style>
  <w:style w:type="character" w:customStyle="1" w:styleId="aa">
    <w:name w:val="כותרת עליונה תו"/>
    <w:basedOn w:val="a0"/>
    <w:link w:val="a9"/>
    <w:rsid w:val="00B82F3A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b">
    <w:name w:val="footer"/>
    <w:basedOn w:val="a"/>
    <w:link w:val="ac"/>
    <w:rsid w:val="00B82F3A"/>
    <w:pPr>
      <w:tabs>
        <w:tab w:val="center" w:pos="4153"/>
        <w:tab w:val="right" w:pos="8306"/>
      </w:tabs>
    </w:pPr>
  </w:style>
  <w:style w:type="character" w:customStyle="1" w:styleId="ac">
    <w:name w:val="כותרת תחתונה תו"/>
    <w:basedOn w:val="a0"/>
    <w:link w:val="ab"/>
    <w:rsid w:val="00B82F3A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d">
    <w:name w:val="page number"/>
    <w:basedOn w:val="a0"/>
    <w:rsid w:val="00B82F3A"/>
  </w:style>
  <w:style w:type="paragraph" w:customStyle="1" w:styleId="Cover1-Reshumot">
    <w:name w:val="Cover 1-Reshumot"/>
    <w:basedOn w:val="a"/>
    <w:rsid w:val="00B82F3A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82F3A"/>
    <w:rPr>
      <w:sz w:val="36"/>
      <w:szCs w:val="52"/>
    </w:rPr>
  </w:style>
  <w:style w:type="paragraph" w:customStyle="1" w:styleId="Cover3-Haknesset">
    <w:name w:val="Cover 3-Haknesset"/>
    <w:basedOn w:val="Cover1-Reshumot"/>
    <w:rsid w:val="00B82F3A"/>
    <w:rPr>
      <w:b/>
      <w:bCs/>
      <w:spacing w:val="60"/>
    </w:rPr>
  </w:style>
  <w:style w:type="paragraph" w:customStyle="1" w:styleId="Cover4-Date">
    <w:name w:val="Cover 4-Date"/>
    <w:basedOn w:val="a"/>
    <w:rsid w:val="00B82F3A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B82F3A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e">
    <w:name w:val="Balloon Text"/>
    <w:basedOn w:val="a"/>
    <w:link w:val="af"/>
    <w:uiPriority w:val="99"/>
    <w:semiHidden/>
    <w:unhideWhenUsed/>
    <w:rsid w:val="00F968A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טקסט בלונים תו"/>
    <w:basedOn w:val="a0"/>
    <w:link w:val="ae"/>
    <w:uiPriority w:val="99"/>
    <w:semiHidden/>
    <w:rsid w:val="00F968A2"/>
    <w:rPr>
      <w:rFonts w:ascii="Tahoma" w:eastAsia="MS Mincho" w:hAnsi="Tahoma" w:cs="Tahoma"/>
      <w:color w:val="000000"/>
      <w:spacing w:val="1"/>
      <w:sz w:val="16"/>
      <w:szCs w:val="16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F3A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Text">
    <w:name w:val="Table Text"/>
    <w:basedOn w:val="a"/>
    <w:rsid w:val="00B82F3A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82F3A"/>
  </w:style>
  <w:style w:type="paragraph" w:customStyle="1" w:styleId="TableBlock">
    <w:name w:val="Table Block"/>
    <w:basedOn w:val="TableText"/>
    <w:rsid w:val="00B82F3A"/>
    <w:pPr>
      <w:ind w:right="0"/>
      <w:jc w:val="both"/>
    </w:pPr>
  </w:style>
  <w:style w:type="paragraph" w:customStyle="1" w:styleId="TableHead">
    <w:name w:val="Table Head"/>
    <w:basedOn w:val="TableText"/>
    <w:rsid w:val="00B82F3A"/>
    <w:pPr>
      <w:ind w:right="0"/>
      <w:jc w:val="center"/>
    </w:pPr>
    <w:rPr>
      <w:b/>
      <w:bCs/>
    </w:rPr>
  </w:style>
  <w:style w:type="paragraph" w:customStyle="1" w:styleId="HeadMitparsemetBaze">
    <w:name w:val="Head MitparsemetBaze"/>
    <w:basedOn w:val="a"/>
    <w:rsid w:val="00B82F3A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82F3A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sberWriters">
    <w:name w:val="Hesber Writers"/>
    <w:basedOn w:val="Hesber"/>
    <w:rsid w:val="00B82F3A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82F3A"/>
    <w:pPr>
      <w:tabs>
        <w:tab w:val="left" w:pos="680"/>
        <w:tab w:val="left" w:pos="1020"/>
      </w:tabs>
      <w:ind w:firstLine="0"/>
    </w:pPr>
  </w:style>
  <w:style w:type="paragraph" w:customStyle="1" w:styleId="HeadDivreiHesber">
    <w:name w:val="Head DivreiHesber"/>
    <w:basedOn w:val="a"/>
    <w:rsid w:val="00B82F3A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HeadHatzaotHok4Futer">
    <w:name w:val="Head HatzaotHok4Futer"/>
    <w:basedOn w:val="HeadHatzaotHok"/>
    <w:rsid w:val="00B82F3A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link w:val="a4"/>
    <w:semiHidden/>
    <w:rsid w:val="00B82F3A"/>
    <w:pPr>
      <w:ind w:left="227" w:hanging="227"/>
    </w:pPr>
    <w:rPr>
      <w:sz w:val="14"/>
      <w:szCs w:val="22"/>
    </w:rPr>
  </w:style>
  <w:style w:type="character" w:customStyle="1" w:styleId="a4">
    <w:name w:val="טקסט הערת סיום תו"/>
    <w:basedOn w:val="a0"/>
    <w:link w:val="a3"/>
    <w:semiHidden/>
    <w:rsid w:val="00B82F3A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TableInnerSideHeading">
    <w:name w:val="Table InnerSideHeading"/>
    <w:basedOn w:val="TableSideHeading"/>
    <w:rsid w:val="00B82F3A"/>
  </w:style>
  <w:style w:type="paragraph" w:customStyle="1" w:styleId="Hesber">
    <w:name w:val="Hesber"/>
    <w:basedOn w:val="a"/>
    <w:rsid w:val="00B82F3A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5">
    <w:name w:val="footnote text"/>
    <w:basedOn w:val="a"/>
    <w:link w:val="a6"/>
    <w:autoRedefine/>
    <w:semiHidden/>
    <w:rsid w:val="00B82F3A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6">
    <w:name w:val="טקסט הערת שוליים תו"/>
    <w:basedOn w:val="a0"/>
    <w:link w:val="a5"/>
    <w:semiHidden/>
    <w:rsid w:val="00B82F3A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7">
    <w:name w:val="footnote reference"/>
    <w:aliases w:val="Footnote Reference"/>
    <w:basedOn w:val="a0"/>
    <w:semiHidden/>
    <w:rsid w:val="00B82F3A"/>
    <w:rPr>
      <w:vertAlign w:val="superscript"/>
    </w:rPr>
  </w:style>
  <w:style w:type="paragraph" w:customStyle="1" w:styleId="HesberHeading">
    <w:name w:val="Hesber Heading"/>
    <w:basedOn w:val="Hesber"/>
    <w:rsid w:val="00B82F3A"/>
    <w:pPr>
      <w:tabs>
        <w:tab w:val="left" w:pos="624"/>
        <w:tab w:val="left" w:pos="1247"/>
      </w:tabs>
      <w:ind w:firstLine="0"/>
    </w:pPr>
    <w:rPr>
      <w:b/>
      <w:bCs/>
    </w:rPr>
  </w:style>
  <w:style w:type="character" w:styleId="a8">
    <w:name w:val="endnote reference"/>
    <w:basedOn w:val="a0"/>
    <w:semiHidden/>
    <w:rsid w:val="00B82F3A"/>
    <w:rPr>
      <w:vertAlign w:val="superscript"/>
    </w:rPr>
  </w:style>
  <w:style w:type="paragraph" w:customStyle="1" w:styleId="TableBlockOutdent">
    <w:name w:val="Table BlockOutdent"/>
    <w:basedOn w:val="TableBlock"/>
    <w:rsid w:val="00B82F3A"/>
    <w:pPr>
      <w:ind w:left="624" w:hanging="624"/>
    </w:pPr>
  </w:style>
  <w:style w:type="paragraph" w:styleId="a9">
    <w:name w:val="header"/>
    <w:basedOn w:val="a"/>
    <w:link w:val="aa"/>
    <w:rsid w:val="00B82F3A"/>
    <w:pPr>
      <w:tabs>
        <w:tab w:val="center" w:pos="4153"/>
        <w:tab w:val="right" w:pos="8306"/>
      </w:tabs>
    </w:pPr>
  </w:style>
  <w:style w:type="character" w:customStyle="1" w:styleId="aa">
    <w:name w:val="כותרת עליונה תו"/>
    <w:basedOn w:val="a0"/>
    <w:link w:val="a9"/>
    <w:rsid w:val="00B82F3A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b">
    <w:name w:val="footer"/>
    <w:basedOn w:val="a"/>
    <w:link w:val="ac"/>
    <w:rsid w:val="00B82F3A"/>
    <w:pPr>
      <w:tabs>
        <w:tab w:val="center" w:pos="4153"/>
        <w:tab w:val="right" w:pos="8306"/>
      </w:tabs>
    </w:pPr>
  </w:style>
  <w:style w:type="character" w:customStyle="1" w:styleId="ac">
    <w:name w:val="כותרת תחתונה תו"/>
    <w:basedOn w:val="a0"/>
    <w:link w:val="ab"/>
    <w:rsid w:val="00B82F3A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d">
    <w:name w:val="page number"/>
    <w:basedOn w:val="a0"/>
    <w:rsid w:val="00B82F3A"/>
  </w:style>
  <w:style w:type="paragraph" w:customStyle="1" w:styleId="Cover1-Reshumot">
    <w:name w:val="Cover 1-Reshumot"/>
    <w:basedOn w:val="a"/>
    <w:rsid w:val="00B82F3A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82F3A"/>
    <w:rPr>
      <w:sz w:val="36"/>
      <w:szCs w:val="52"/>
    </w:rPr>
  </w:style>
  <w:style w:type="paragraph" w:customStyle="1" w:styleId="Cover3-Haknesset">
    <w:name w:val="Cover 3-Haknesset"/>
    <w:basedOn w:val="Cover1-Reshumot"/>
    <w:rsid w:val="00B82F3A"/>
    <w:rPr>
      <w:b/>
      <w:bCs/>
      <w:spacing w:val="60"/>
    </w:rPr>
  </w:style>
  <w:style w:type="paragraph" w:customStyle="1" w:styleId="Cover4-Date">
    <w:name w:val="Cover 4-Date"/>
    <w:basedOn w:val="a"/>
    <w:rsid w:val="00B82F3A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B82F3A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e">
    <w:name w:val="Balloon Text"/>
    <w:basedOn w:val="a"/>
    <w:link w:val="af"/>
    <w:uiPriority w:val="99"/>
    <w:semiHidden/>
    <w:unhideWhenUsed/>
    <w:rsid w:val="00F968A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טקסט בלונים תו"/>
    <w:basedOn w:val="a0"/>
    <w:link w:val="ae"/>
    <w:uiPriority w:val="99"/>
    <w:semiHidden/>
    <w:rsid w:val="00F968A2"/>
    <w:rPr>
      <w:rFonts w:ascii="Tahoma" w:eastAsia="MS Mincho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206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2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787ECFB-28ED-48F6-9435-9E6D6A56C778}"/>
</file>

<file path=customXml/itemProps2.xml><?xml version="1.0" encoding="utf-8"?>
<ds:datastoreItem xmlns:ds="http://schemas.openxmlformats.org/officeDocument/2006/customXml" ds:itemID="{F4185DB6-C5C3-4D24-AC89-22FC4F1E4FCD}"/>
</file>

<file path=customXml/itemProps3.xml><?xml version="1.0" encoding="utf-8"?>
<ds:datastoreItem xmlns:ds="http://schemas.openxmlformats.org/officeDocument/2006/customXml" ds:itemID="{D1691492-CBD6-4C7B-AC7A-67CC5881ADF0}"/>
</file>

<file path=customXml/itemProps4.xml><?xml version="1.0" encoding="utf-8"?>
<ds:datastoreItem xmlns:ds="http://schemas.openxmlformats.org/officeDocument/2006/customXml" ds:itemID="{BB534E63-35C3-451B-B654-63418A3016D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524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3139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moital</dc:creator>
  <cp:lastModifiedBy>עידית חנוכה</cp:lastModifiedBy>
  <cp:revision>2</cp:revision>
  <cp:lastPrinted>2014-02-25T09:06:00Z</cp:lastPrinted>
  <dcterms:created xsi:type="dcterms:W3CDTF">2014-02-25T09:11:00Z</dcterms:created>
  <dcterms:modified xsi:type="dcterms:W3CDTF">2014-02-25T09:11:00Z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