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C6A" w:rsidRPr="008C6CCF" w:rsidRDefault="009E1C6A" w:rsidP="009E1C6A">
      <w:pPr>
        <w:rPr>
          <w:sz w:val="28"/>
          <w:szCs w:val="28"/>
          <w:rtl/>
        </w:rPr>
      </w:pPr>
      <w:r w:rsidRPr="008C6CCF">
        <w:rPr>
          <w:rFonts w:hint="cs"/>
          <w:sz w:val="28"/>
          <w:szCs w:val="28"/>
          <w:rtl/>
        </w:rPr>
        <w:t>בס"ד</w:t>
      </w:r>
    </w:p>
    <w:p w:rsidR="009E1C6A" w:rsidRPr="008C6CCF" w:rsidRDefault="009E1C6A" w:rsidP="009E1C6A">
      <w:pPr>
        <w:jc w:val="center"/>
        <w:rPr>
          <w:b/>
          <w:bCs/>
          <w:sz w:val="28"/>
          <w:szCs w:val="28"/>
          <w:u w:val="single"/>
        </w:rPr>
      </w:pPr>
    </w:p>
    <w:p w:rsidR="004F430B" w:rsidRPr="008C6CCF" w:rsidRDefault="004F430B" w:rsidP="009E1C6A">
      <w:pPr>
        <w:jc w:val="center"/>
        <w:rPr>
          <w:b/>
          <w:bCs/>
          <w:sz w:val="28"/>
          <w:szCs w:val="28"/>
          <w:u w:val="single"/>
          <w:rtl/>
        </w:rPr>
      </w:pPr>
      <w:bookmarkStart w:id="0" w:name="_GoBack"/>
      <w:r w:rsidRPr="008C6CCF">
        <w:rPr>
          <w:rFonts w:hint="cs"/>
          <w:b/>
          <w:bCs/>
          <w:sz w:val="28"/>
          <w:szCs w:val="28"/>
          <w:u w:val="single"/>
          <w:rtl/>
        </w:rPr>
        <w:t xml:space="preserve">נייר עמדה </w:t>
      </w:r>
      <w:r w:rsidR="003076EF" w:rsidRPr="008C6CCF">
        <w:rPr>
          <w:rFonts w:hint="cs"/>
          <w:b/>
          <w:bCs/>
          <w:sz w:val="28"/>
          <w:szCs w:val="28"/>
          <w:u w:val="single"/>
          <w:rtl/>
        </w:rPr>
        <w:t>לעניין יפוי כח מתמשך</w:t>
      </w:r>
    </w:p>
    <w:bookmarkEnd w:id="0"/>
    <w:p w:rsidR="004F430B" w:rsidRPr="008C6CCF" w:rsidRDefault="004F430B" w:rsidP="004F430B">
      <w:pPr>
        <w:jc w:val="center"/>
        <w:rPr>
          <w:b/>
          <w:bCs/>
          <w:sz w:val="28"/>
          <w:szCs w:val="28"/>
          <w:u w:val="single"/>
          <w:rtl/>
        </w:rPr>
      </w:pPr>
    </w:p>
    <w:p w:rsidR="004F430B" w:rsidRPr="008C6CCF" w:rsidRDefault="004F430B" w:rsidP="003076EF">
      <w:pPr>
        <w:jc w:val="center"/>
        <w:rPr>
          <w:b/>
          <w:bCs/>
          <w:sz w:val="28"/>
          <w:szCs w:val="28"/>
          <w:u w:val="single"/>
          <w:rtl/>
        </w:rPr>
      </w:pPr>
      <w:r w:rsidRPr="008C6CCF">
        <w:rPr>
          <w:rFonts w:hint="cs"/>
          <w:b/>
          <w:bCs/>
          <w:sz w:val="28"/>
          <w:szCs w:val="28"/>
          <w:u w:val="single"/>
          <w:rtl/>
        </w:rPr>
        <w:t>הצעת חוק הכשרות המשפטית והאפוטרופסות</w:t>
      </w:r>
    </w:p>
    <w:p w:rsidR="004F430B" w:rsidRPr="008C6CCF" w:rsidRDefault="004F430B" w:rsidP="004F430B">
      <w:pPr>
        <w:jc w:val="center"/>
        <w:rPr>
          <w:b/>
          <w:bCs/>
          <w:sz w:val="28"/>
          <w:szCs w:val="28"/>
          <w:u w:val="single"/>
          <w:rtl/>
        </w:rPr>
      </w:pPr>
      <w:r w:rsidRPr="008C6CCF">
        <w:rPr>
          <w:rFonts w:hint="cs"/>
          <w:b/>
          <w:bCs/>
          <w:sz w:val="28"/>
          <w:szCs w:val="28"/>
          <w:u w:val="single"/>
          <w:rtl/>
        </w:rPr>
        <w:t xml:space="preserve"> (תיקון מס' 19), התשע"ה-2014 ה"ח 890</w:t>
      </w:r>
    </w:p>
    <w:p w:rsidR="004F430B" w:rsidRPr="008C6CCF" w:rsidRDefault="004F430B" w:rsidP="004F430B">
      <w:pPr>
        <w:jc w:val="center"/>
        <w:rPr>
          <w:b/>
          <w:bCs/>
          <w:sz w:val="28"/>
          <w:szCs w:val="28"/>
          <w:u w:val="single"/>
          <w:rtl/>
        </w:rPr>
      </w:pPr>
    </w:p>
    <w:p w:rsidR="004F430B" w:rsidRPr="008C6CCF" w:rsidRDefault="004F430B" w:rsidP="004F430B">
      <w:pPr>
        <w:jc w:val="center"/>
        <w:rPr>
          <w:b/>
          <w:bCs/>
          <w:sz w:val="28"/>
          <w:szCs w:val="28"/>
          <w:u w:val="single"/>
          <w:rtl/>
        </w:rPr>
      </w:pPr>
      <w:r w:rsidRPr="008C6CCF">
        <w:rPr>
          <w:rFonts w:hint="cs"/>
          <w:b/>
          <w:bCs/>
          <w:sz w:val="28"/>
          <w:szCs w:val="28"/>
          <w:u w:val="single"/>
          <w:rtl/>
        </w:rPr>
        <w:t>פיליפ מרכוס, שופט בית המשפט לענייני משפחה, ירושלים (בדימוס)</w:t>
      </w:r>
    </w:p>
    <w:p w:rsidR="003076EF" w:rsidRPr="008C6CCF" w:rsidRDefault="003076EF" w:rsidP="004F430B">
      <w:pPr>
        <w:jc w:val="center"/>
        <w:rPr>
          <w:b/>
          <w:bCs/>
          <w:sz w:val="28"/>
          <w:szCs w:val="28"/>
          <w:u w:val="single"/>
          <w:rtl/>
        </w:rPr>
      </w:pPr>
    </w:p>
    <w:p w:rsidR="003076EF" w:rsidRPr="008C6CCF" w:rsidRDefault="003076EF" w:rsidP="00484C3A">
      <w:pPr>
        <w:rPr>
          <w:sz w:val="28"/>
          <w:szCs w:val="28"/>
          <w:rtl/>
        </w:rPr>
      </w:pPr>
      <w:r w:rsidRPr="008C6CCF">
        <w:rPr>
          <w:rFonts w:hint="cs"/>
          <w:sz w:val="28"/>
          <w:szCs w:val="28"/>
          <w:rtl/>
        </w:rPr>
        <w:t>היה לי הכבוד להגיש לועדת חוקה, חוק ומשפט נייר עמדה כללי על הצעת החוק</w:t>
      </w:r>
      <w:r w:rsidR="00484C3A" w:rsidRPr="008C6CCF">
        <w:rPr>
          <w:rFonts w:hint="cs"/>
          <w:sz w:val="28"/>
          <w:szCs w:val="28"/>
          <w:rtl/>
        </w:rPr>
        <w:t>, מיום כט' טבת התשע"ה - 20 ינואר 2015</w:t>
      </w:r>
      <w:r w:rsidRPr="008C6CCF">
        <w:rPr>
          <w:rFonts w:hint="cs"/>
          <w:sz w:val="28"/>
          <w:szCs w:val="28"/>
          <w:rtl/>
        </w:rPr>
        <w:t>.</w:t>
      </w:r>
    </w:p>
    <w:p w:rsidR="008C6CCF" w:rsidRDefault="008C6CCF" w:rsidP="003076EF">
      <w:pPr>
        <w:rPr>
          <w:sz w:val="28"/>
          <w:szCs w:val="28"/>
        </w:rPr>
      </w:pPr>
    </w:p>
    <w:p w:rsidR="003076EF" w:rsidRPr="008C6CCF" w:rsidRDefault="003076EF" w:rsidP="003076EF">
      <w:pPr>
        <w:rPr>
          <w:sz w:val="28"/>
          <w:szCs w:val="28"/>
          <w:rtl/>
        </w:rPr>
      </w:pPr>
      <w:r w:rsidRPr="008C6CCF">
        <w:rPr>
          <w:rFonts w:hint="cs"/>
          <w:sz w:val="28"/>
          <w:szCs w:val="28"/>
          <w:rtl/>
        </w:rPr>
        <w:t>נוכחתי במספר דיונים של הועדה, ועברתי על הטיוטות שהוגשו מאז פרסום הצעת החוק. בעקבות זאת, הגעתי למסקנה שהכלי המשפטי החדש המוצע, יפוי כח מתמשך, מעלה בעיות ואפילו סכנות עבור אלה אשר הוא אמור לשרת.</w:t>
      </w:r>
    </w:p>
    <w:p w:rsidR="003076EF" w:rsidRPr="008C6CCF" w:rsidRDefault="003076EF" w:rsidP="003076EF">
      <w:pPr>
        <w:rPr>
          <w:sz w:val="28"/>
          <w:szCs w:val="28"/>
          <w:rtl/>
        </w:rPr>
      </w:pPr>
    </w:p>
    <w:p w:rsidR="003076EF" w:rsidRPr="008C6CCF" w:rsidRDefault="007E7237" w:rsidP="007E7237">
      <w:pPr>
        <w:rPr>
          <w:sz w:val="28"/>
          <w:szCs w:val="28"/>
          <w:rtl/>
        </w:rPr>
      </w:pPr>
      <w:r w:rsidRPr="008C6CCF">
        <w:rPr>
          <w:rFonts w:hint="cs"/>
          <w:sz w:val="28"/>
          <w:szCs w:val="28"/>
          <w:rtl/>
        </w:rPr>
        <w:t>בנייר העמדה הראשון, ציינתי כי " מן הראוי להתייחס בזהירות לכלי משפטי חדיש", וכי " לכן יש להניח שרק אדם אשר מודע שהוא עומד מול אפשרות של ירידה בכשירותו בזמן הקרוב יהיה מעוניין ליתן יפוי כח מתמשך. אם כך מצבו, הוא יזדקק ליעוץ משפטי לפני עשיית מסמך כאמור, וככל שהיקף רכושו גדול יותר, וככל שהמועמדים לשמש מיופה כח, כגון קרובי משפחה, רבים יותר, כך יזדקק ליעוץ משפטי מקצועי יותר."</w:t>
      </w:r>
    </w:p>
    <w:p w:rsidR="007E7237" w:rsidRPr="008C6CCF" w:rsidRDefault="007E7237" w:rsidP="007E7237">
      <w:pPr>
        <w:rPr>
          <w:sz w:val="28"/>
          <w:szCs w:val="28"/>
          <w:rtl/>
        </w:rPr>
      </w:pPr>
    </w:p>
    <w:p w:rsidR="007E7237" w:rsidRPr="008C6CCF" w:rsidRDefault="007E7237" w:rsidP="007E7237">
      <w:pPr>
        <w:rPr>
          <w:sz w:val="28"/>
          <w:szCs w:val="28"/>
          <w:rtl/>
        </w:rPr>
      </w:pPr>
      <w:r w:rsidRPr="008C6CCF">
        <w:rPr>
          <w:rFonts w:hint="cs"/>
          <w:sz w:val="28"/>
          <w:szCs w:val="28"/>
          <w:rtl/>
        </w:rPr>
        <w:t>הוספתי גם מדברי ההסבר להצעת החוק: "ככלל, הנחת היסוד של הצעת החוק היא כי לא בכל מקרה יש צורך בהתערבות שיפוטית ובפיקוח ישיר בנוגע לפעולותיהם ולמצבם של אנשים שאינם מסוגלים לדאוג לענייניהם בעצמם...מוסד ייפוי הכח המתמשך נועד אף לאותם מצבים שיש לאדם שאינו מסוגל לדאוג לענייניו מעטפת משפחתית או חברתית הדואגת לו...".</w:t>
      </w:r>
    </w:p>
    <w:p w:rsidR="00CC1C20" w:rsidRPr="008C6CCF" w:rsidRDefault="00CC1C20" w:rsidP="007E7237">
      <w:pPr>
        <w:rPr>
          <w:sz w:val="28"/>
          <w:szCs w:val="28"/>
          <w:rtl/>
        </w:rPr>
      </w:pPr>
    </w:p>
    <w:p w:rsidR="00CC1C20" w:rsidRPr="008C6CCF" w:rsidRDefault="00CC1C20" w:rsidP="00484C3A">
      <w:pPr>
        <w:rPr>
          <w:sz w:val="28"/>
          <w:szCs w:val="28"/>
          <w:rtl/>
        </w:rPr>
      </w:pPr>
      <w:r w:rsidRPr="008C6CCF">
        <w:rPr>
          <w:rFonts w:hint="cs"/>
          <w:sz w:val="28"/>
          <w:szCs w:val="28"/>
          <w:rtl/>
        </w:rPr>
        <w:t>כאן המקום לציין שהחלק השני של ה</w:t>
      </w:r>
      <w:r w:rsidR="00484C3A" w:rsidRPr="008C6CCF">
        <w:rPr>
          <w:rFonts w:hint="cs"/>
          <w:sz w:val="28"/>
          <w:szCs w:val="28"/>
          <w:rtl/>
        </w:rPr>
        <w:t>הצעת החוק, סעיפים 3-15 להצעה</w:t>
      </w:r>
      <w:r w:rsidRPr="008C6CCF">
        <w:rPr>
          <w:rFonts w:hint="cs"/>
          <w:sz w:val="28"/>
          <w:szCs w:val="28"/>
          <w:rtl/>
        </w:rPr>
        <w:t>, הדן בצמצום השימוש במינוי אפוטרופס</w:t>
      </w:r>
      <w:r w:rsidR="009E1C6A" w:rsidRPr="008C6CCF">
        <w:rPr>
          <w:rFonts w:hint="cs"/>
          <w:sz w:val="28"/>
          <w:szCs w:val="28"/>
          <w:rtl/>
        </w:rPr>
        <w:t>ים</w:t>
      </w:r>
      <w:r w:rsidRPr="008C6CCF">
        <w:rPr>
          <w:rFonts w:hint="cs"/>
          <w:sz w:val="28"/>
          <w:szCs w:val="28"/>
          <w:rtl/>
        </w:rPr>
        <w:t xml:space="preserve"> למקרים בהם אין מכך מנוס, וכן ציון מדוייק של סמכויות האפוטרופוס, מעורבות מירבית של האדם הנתון לאפוטרופסות, וכיו"ב</w:t>
      </w:r>
      <w:r w:rsidR="009E1C6A" w:rsidRPr="008C6CCF">
        <w:rPr>
          <w:rFonts w:hint="cs"/>
          <w:sz w:val="28"/>
          <w:szCs w:val="28"/>
          <w:rtl/>
        </w:rPr>
        <w:t>,</w:t>
      </w:r>
      <w:r w:rsidRPr="008C6CCF">
        <w:rPr>
          <w:rFonts w:hint="cs"/>
          <w:sz w:val="28"/>
          <w:szCs w:val="28"/>
          <w:rtl/>
        </w:rPr>
        <w:t xml:space="preserve"> מקובל עלי בהחלט. </w:t>
      </w:r>
    </w:p>
    <w:p w:rsidR="00CC1C20" w:rsidRPr="008C6CCF" w:rsidRDefault="00CC1C20" w:rsidP="00CC1C20">
      <w:pPr>
        <w:rPr>
          <w:sz w:val="28"/>
          <w:szCs w:val="28"/>
          <w:rtl/>
        </w:rPr>
      </w:pPr>
    </w:p>
    <w:p w:rsidR="00CC1C20" w:rsidRPr="008C6CCF" w:rsidRDefault="00CC1C20" w:rsidP="009E1C6A">
      <w:pPr>
        <w:rPr>
          <w:sz w:val="28"/>
          <w:szCs w:val="28"/>
          <w:rtl/>
        </w:rPr>
      </w:pPr>
      <w:r w:rsidRPr="008C6CCF">
        <w:rPr>
          <w:rFonts w:hint="cs"/>
          <w:sz w:val="28"/>
          <w:szCs w:val="28"/>
          <w:rtl/>
        </w:rPr>
        <w:t xml:space="preserve">אוסיף שנראה שההצעה לאפשר יפוי כח מתמשך התעוררה בגלל המצב הנוכחי, שבו הנטייה היא שלא לבדוק בצורה מדוייקת מה התחומים שבהם האדם יוכל לתפקד ובאיזה תחומים לא, וכן </w:t>
      </w:r>
      <w:r w:rsidR="009E1C6A" w:rsidRPr="008C6CCF">
        <w:rPr>
          <w:rFonts w:hint="cs"/>
          <w:sz w:val="28"/>
          <w:szCs w:val="28"/>
          <w:rtl/>
        </w:rPr>
        <w:t>ל</w:t>
      </w:r>
      <w:r w:rsidRPr="008C6CCF">
        <w:rPr>
          <w:rFonts w:hint="cs"/>
          <w:sz w:val="28"/>
          <w:szCs w:val="28"/>
          <w:rtl/>
        </w:rPr>
        <w:t>מינוי גורף של אפוטרופסים על הרכו</w:t>
      </w:r>
      <w:r w:rsidR="00E302D0" w:rsidRPr="008C6CCF">
        <w:rPr>
          <w:rFonts w:hint="cs"/>
          <w:sz w:val="28"/>
          <w:szCs w:val="28"/>
          <w:rtl/>
        </w:rPr>
        <w:t>ש</w:t>
      </w:r>
      <w:r w:rsidRPr="008C6CCF">
        <w:rPr>
          <w:rFonts w:hint="cs"/>
          <w:sz w:val="28"/>
          <w:szCs w:val="28"/>
          <w:rtl/>
        </w:rPr>
        <w:t xml:space="preserve"> או על הגוף או ע</w:t>
      </w:r>
      <w:r w:rsidR="00E302D0" w:rsidRPr="008C6CCF">
        <w:rPr>
          <w:rFonts w:hint="cs"/>
          <w:sz w:val="28"/>
          <w:szCs w:val="28"/>
          <w:rtl/>
        </w:rPr>
        <w:t>ל</w:t>
      </w:r>
      <w:r w:rsidRPr="008C6CCF">
        <w:rPr>
          <w:rFonts w:hint="cs"/>
          <w:sz w:val="28"/>
          <w:szCs w:val="28"/>
          <w:rtl/>
        </w:rPr>
        <w:t xml:space="preserve"> שניהם.</w:t>
      </w:r>
      <w:r w:rsidR="00E302D0" w:rsidRPr="008C6CCF">
        <w:rPr>
          <w:rFonts w:hint="cs"/>
          <w:sz w:val="28"/>
          <w:szCs w:val="28"/>
          <w:rtl/>
        </w:rPr>
        <w:t xml:space="preserve"> כפי שיצויין, תיקונים אלה </w:t>
      </w:r>
      <w:r w:rsidR="009E1C6A" w:rsidRPr="008C6CCF">
        <w:rPr>
          <w:rFonts w:hint="cs"/>
          <w:sz w:val="28"/>
          <w:szCs w:val="28"/>
          <w:rtl/>
        </w:rPr>
        <w:t xml:space="preserve">שבחלק השני של הצעת החוק </w:t>
      </w:r>
      <w:r w:rsidR="00E302D0" w:rsidRPr="008C6CCF">
        <w:rPr>
          <w:rFonts w:hint="cs"/>
          <w:sz w:val="28"/>
          <w:szCs w:val="28"/>
          <w:rtl/>
        </w:rPr>
        <w:t>ייתרו את הצורך לייצר כלי משפטי חדיש ולהקים מנגנונים מינהליים ואחרים אשר יהיו נחוצים מכך.</w:t>
      </w:r>
    </w:p>
    <w:p w:rsidR="00CC1C20" w:rsidRPr="008C6CCF" w:rsidRDefault="00CC1C20" w:rsidP="007E7237">
      <w:pPr>
        <w:rPr>
          <w:sz w:val="28"/>
          <w:szCs w:val="28"/>
          <w:rtl/>
        </w:rPr>
      </w:pPr>
    </w:p>
    <w:p w:rsidR="007E7237" w:rsidRPr="008C6CCF" w:rsidRDefault="007E7237" w:rsidP="007E7237">
      <w:pPr>
        <w:rPr>
          <w:sz w:val="28"/>
          <w:szCs w:val="28"/>
          <w:rtl/>
        </w:rPr>
      </w:pPr>
    </w:p>
    <w:p w:rsidR="007E7237" w:rsidRPr="008C6CCF" w:rsidRDefault="007E7237" w:rsidP="00486B5D">
      <w:pPr>
        <w:rPr>
          <w:sz w:val="28"/>
          <w:szCs w:val="28"/>
          <w:rtl/>
        </w:rPr>
      </w:pPr>
      <w:r w:rsidRPr="008C6CCF">
        <w:rPr>
          <w:rFonts w:hint="cs"/>
          <w:sz w:val="28"/>
          <w:szCs w:val="28"/>
          <w:rtl/>
        </w:rPr>
        <w:t>התנהלו דיונים מספר אשר הוקדשו ליפוי כח מתמשך: גורמים רבים השמיעו את עמדותיהם והנוסח של ההצעה תוקנה במספר פרטים. היה צורך בדיונים כל כך רבים, שלאחריהם הושארו פרטים רבים למדי, כגון הפיקוח על מיופ</w:t>
      </w:r>
      <w:r w:rsidR="00486B5D" w:rsidRPr="008C6CCF">
        <w:rPr>
          <w:rFonts w:hint="cs"/>
          <w:sz w:val="28"/>
          <w:szCs w:val="28"/>
          <w:rtl/>
        </w:rPr>
        <w:t>יי</w:t>
      </w:r>
      <w:r w:rsidRPr="008C6CCF">
        <w:rPr>
          <w:rFonts w:hint="cs"/>
          <w:sz w:val="28"/>
          <w:szCs w:val="28"/>
          <w:rtl/>
        </w:rPr>
        <w:t xml:space="preserve"> הכח והגדרות אלה שיעזרו בהכנת המסמך, לדיון נוסף או להכנת תקנות.</w:t>
      </w:r>
    </w:p>
    <w:p w:rsidR="00486B5D" w:rsidRPr="008C6CCF" w:rsidRDefault="00486B5D" w:rsidP="00486B5D">
      <w:pPr>
        <w:rPr>
          <w:sz w:val="28"/>
          <w:szCs w:val="28"/>
          <w:rtl/>
        </w:rPr>
      </w:pPr>
    </w:p>
    <w:p w:rsidR="00486B5D" w:rsidRPr="008C6CCF" w:rsidRDefault="00486B5D" w:rsidP="00486B5D">
      <w:pPr>
        <w:rPr>
          <w:sz w:val="28"/>
          <w:szCs w:val="28"/>
          <w:rtl/>
        </w:rPr>
      </w:pPr>
      <w:r w:rsidRPr="008C6CCF">
        <w:rPr>
          <w:rFonts w:hint="cs"/>
          <w:sz w:val="28"/>
          <w:szCs w:val="28"/>
          <w:rtl/>
        </w:rPr>
        <w:t>עצם העובדה שהיה צורך להשקיע מאמצים וזמן כה רב</w:t>
      </w:r>
      <w:r w:rsidR="009E1C6A" w:rsidRPr="008C6CCF">
        <w:rPr>
          <w:rFonts w:hint="cs"/>
          <w:sz w:val="28"/>
          <w:szCs w:val="28"/>
          <w:rtl/>
        </w:rPr>
        <w:t>ים</w:t>
      </w:r>
      <w:r w:rsidRPr="008C6CCF">
        <w:rPr>
          <w:rFonts w:hint="cs"/>
          <w:sz w:val="28"/>
          <w:szCs w:val="28"/>
          <w:rtl/>
        </w:rPr>
        <w:t xml:space="preserve"> יש בה להצביע על הבעייתיות של הכלי המשפטי החדש המוצע.  </w:t>
      </w:r>
    </w:p>
    <w:p w:rsidR="0008563A" w:rsidRPr="008C6CCF" w:rsidRDefault="0008563A" w:rsidP="00486B5D">
      <w:pPr>
        <w:rPr>
          <w:sz w:val="28"/>
          <w:szCs w:val="28"/>
          <w:rtl/>
        </w:rPr>
      </w:pPr>
    </w:p>
    <w:p w:rsidR="00486B5D" w:rsidRPr="008C6CCF" w:rsidRDefault="00486B5D" w:rsidP="009E1C6A">
      <w:pPr>
        <w:rPr>
          <w:sz w:val="28"/>
          <w:szCs w:val="28"/>
          <w:rtl/>
        </w:rPr>
      </w:pPr>
      <w:r w:rsidRPr="008C6CCF">
        <w:rPr>
          <w:rFonts w:hint="cs"/>
          <w:sz w:val="28"/>
          <w:szCs w:val="28"/>
          <w:rtl/>
        </w:rPr>
        <w:t>מנקודת מבטי</w:t>
      </w:r>
      <w:r w:rsidR="009E1C6A" w:rsidRPr="008C6CCF">
        <w:rPr>
          <w:rFonts w:hint="cs"/>
          <w:sz w:val="28"/>
          <w:szCs w:val="28"/>
          <w:rtl/>
        </w:rPr>
        <w:t>,</w:t>
      </w:r>
      <w:r w:rsidRPr="008C6CCF">
        <w:rPr>
          <w:rFonts w:hint="cs"/>
          <w:sz w:val="28"/>
          <w:szCs w:val="28"/>
          <w:rtl/>
        </w:rPr>
        <w:t xml:space="preserve"> כשופט אשר דן בסכסוכי משפחה רבים בנושא של הטיפול </w:t>
      </w:r>
      <w:r w:rsidR="009E1C6A" w:rsidRPr="008C6CCF">
        <w:rPr>
          <w:rFonts w:hint="cs"/>
          <w:sz w:val="28"/>
          <w:szCs w:val="28"/>
          <w:rtl/>
        </w:rPr>
        <w:t>ב</w:t>
      </w:r>
      <w:r w:rsidRPr="008C6CCF">
        <w:rPr>
          <w:rFonts w:hint="cs"/>
          <w:sz w:val="28"/>
          <w:szCs w:val="28"/>
          <w:rtl/>
        </w:rPr>
        <w:t>קשישים ואנשים עם מוגבלויות, אוכל לציין שהחששות מפני ניצול, בשלב של עשיית יפוי הכח המתמשך וכן בשימוש שייעשה בו, הם רבים. הנסיון מלמד שסכסוכים בין אחים, וסכסוכים בין הורים לילדיהם, הם שכיחים למדי, בפרט בענייני רכוש, אך לעיתים גם בעניינים רפואיים ובשאלות אם להעביר את האדם הזקוק לעזרה מביתו למקום אחר, ובשאלת מה המסגרת המתאימה.</w:t>
      </w:r>
    </w:p>
    <w:p w:rsidR="0008563A" w:rsidRPr="008C6CCF" w:rsidRDefault="0008563A" w:rsidP="00486B5D">
      <w:pPr>
        <w:rPr>
          <w:sz w:val="28"/>
          <w:szCs w:val="28"/>
          <w:rtl/>
        </w:rPr>
      </w:pPr>
    </w:p>
    <w:p w:rsidR="00733967" w:rsidRPr="008C6CCF" w:rsidRDefault="0008563A" w:rsidP="009E1C6A">
      <w:pPr>
        <w:rPr>
          <w:sz w:val="28"/>
          <w:szCs w:val="28"/>
          <w:rtl/>
        </w:rPr>
      </w:pPr>
      <w:r w:rsidRPr="008C6CCF">
        <w:rPr>
          <w:rFonts w:hint="cs"/>
          <w:sz w:val="28"/>
          <w:szCs w:val="28"/>
          <w:rtl/>
        </w:rPr>
        <w:t xml:space="preserve">יתכן שבזמן עשיית יפוי הכח, היחסים בין הממנה לבין מיופה הכח היו, לכאורה, תקינים, </w:t>
      </w:r>
      <w:r w:rsidR="00733967" w:rsidRPr="008C6CCF">
        <w:rPr>
          <w:rFonts w:hint="cs"/>
          <w:sz w:val="28"/>
          <w:szCs w:val="28"/>
          <w:rtl/>
        </w:rPr>
        <w:t xml:space="preserve">אך </w:t>
      </w:r>
      <w:r w:rsidRPr="008C6CCF">
        <w:rPr>
          <w:rFonts w:hint="cs"/>
          <w:sz w:val="28"/>
          <w:szCs w:val="28"/>
          <w:rtl/>
        </w:rPr>
        <w:t xml:space="preserve">יתכן מצב של השפעה בלתי הוגנת </w:t>
      </w:r>
      <w:r w:rsidR="009E1C6A" w:rsidRPr="008C6CCF">
        <w:rPr>
          <w:rFonts w:hint="cs"/>
          <w:sz w:val="28"/>
          <w:szCs w:val="28"/>
          <w:rtl/>
        </w:rPr>
        <w:t>מצד</w:t>
      </w:r>
      <w:r w:rsidRPr="008C6CCF">
        <w:rPr>
          <w:rFonts w:hint="cs"/>
          <w:sz w:val="28"/>
          <w:szCs w:val="28"/>
          <w:rtl/>
        </w:rPr>
        <w:t xml:space="preserve"> מי שרוצה להתמנות. ישנם מקרים של הידוק יחסים</w:t>
      </w:r>
      <w:r w:rsidR="002657C4" w:rsidRPr="008C6CCF">
        <w:rPr>
          <w:rFonts w:hint="cs"/>
          <w:sz w:val="28"/>
          <w:szCs w:val="28"/>
          <w:rtl/>
        </w:rPr>
        <w:t xml:space="preserve"> בין אדם לקרובו</w:t>
      </w:r>
      <w:r w:rsidRPr="008C6CCF">
        <w:rPr>
          <w:rFonts w:hint="cs"/>
          <w:sz w:val="28"/>
          <w:szCs w:val="28"/>
          <w:rtl/>
        </w:rPr>
        <w:t>, אשר לפני כן היה רחוקים, לקראת עשיית צוואה או עשיית מתנה</w:t>
      </w:r>
      <w:r w:rsidR="00733967" w:rsidRPr="008C6CCF">
        <w:rPr>
          <w:rFonts w:hint="cs"/>
          <w:sz w:val="28"/>
          <w:szCs w:val="28"/>
          <w:rtl/>
        </w:rPr>
        <w:t>; כל עלול להיות גם לקראת עשיית יפוי כח מתמשך</w:t>
      </w:r>
      <w:r w:rsidRPr="008C6CCF">
        <w:rPr>
          <w:rFonts w:hint="cs"/>
          <w:sz w:val="28"/>
          <w:szCs w:val="28"/>
          <w:rtl/>
        </w:rPr>
        <w:t>. ישנם מצבים של סכסוכים במשפחה כאשר בן או בת מסכסך בין ההורה לב</w:t>
      </w:r>
      <w:r w:rsidR="00733967" w:rsidRPr="008C6CCF">
        <w:rPr>
          <w:rFonts w:hint="cs"/>
          <w:sz w:val="28"/>
          <w:szCs w:val="28"/>
          <w:rtl/>
        </w:rPr>
        <w:t>י</w:t>
      </w:r>
      <w:r w:rsidRPr="008C6CCF">
        <w:rPr>
          <w:rFonts w:hint="cs"/>
          <w:sz w:val="28"/>
          <w:szCs w:val="28"/>
          <w:rtl/>
        </w:rPr>
        <w:t xml:space="preserve">ן </w:t>
      </w:r>
      <w:r w:rsidR="009E1C6A" w:rsidRPr="008C6CCF">
        <w:rPr>
          <w:rFonts w:hint="cs"/>
          <w:sz w:val="28"/>
          <w:szCs w:val="28"/>
          <w:rtl/>
        </w:rPr>
        <w:t xml:space="preserve">בן </w:t>
      </w:r>
      <w:r w:rsidRPr="008C6CCF">
        <w:rPr>
          <w:rFonts w:hint="cs"/>
          <w:sz w:val="28"/>
          <w:szCs w:val="28"/>
          <w:rtl/>
        </w:rPr>
        <w:t>משפחה אחר. במקרים כאלה, אין ספק ש</w:t>
      </w:r>
      <w:r w:rsidR="00733967" w:rsidRPr="008C6CCF">
        <w:rPr>
          <w:rFonts w:hint="cs"/>
          <w:sz w:val="28"/>
          <w:szCs w:val="28"/>
          <w:rtl/>
        </w:rPr>
        <w:t>מתן יפוי הכח נעשה</w:t>
      </w:r>
      <w:r w:rsidRPr="008C6CCF">
        <w:rPr>
          <w:rFonts w:hint="cs"/>
          <w:sz w:val="28"/>
          <w:szCs w:val="28"/>
          <w:rtl/>
        </w:rPr>
        <w:t xml:space="preserve"> מרצונו של </w:t>
      </w:r>
      <w:r w:rsidR="00733967" w:rsidRPr="008C6CCF">
        <w:rPr>
          <w:rFonts w:hint="cs"/>
          <w:sz w:val="28"/>
          <w:szCs w:val="28"/>
          <w:rtl/>
        </w:rPr>
        <w:t>הממנה</w:t>
      </w:r>
      <w:r w:rsidRPr="008C6CCF">
        <w:rPr>
          <w:rFonts w:hint="cs"/>
          <w:sz w:val="28"/>
          <w:szCs w:val="28"/>
          <w:rtl/>
        </w:rPr>
        <w:t xml:space="preserve">, אולם זאת רק בגלל מניפולציה. </w:t>
      </w:r>
    </w:p>
    <w:p w:rsidR="0008563A" w:rsidRPr="008C6CCF" w:rsidRDefault="0008563A" w:rsidP="0008563A">
      <w:pPr>
        <w:rPr>
          <w:sz w:val="28"/>
          <w:szCs w:val="28"/>
          <w:rtl/>
        </w:rPr>
      </w:pPr>
    </w:p>
    <w:p w:rsidR="008A4002" w:rsidRPr="008C6CCF" w:rsidRDefault="008A4002" w:rsidP="009E1C6A">
      <w:pPr>
        <w:rPr>
          <w:sz w:val="28"/>
          <w:szCs w:val="28"/>
          <w:rtl/>
        </w:rPr>
      </w:pPr>
      <w:r w:rsidRPr="008C6CCF">
        <w:rPr>
          <w:rFonts w:hint="cs"/>
          <w:sz w:val="28"/>
          <w:szCs w:val="28"/>
          <w:rtl/>
        </w:rPr>
        <w:t>ואם יטען הטוען שכל זה יכול לקרות בזמן עשיית צוואה, נשיב לו כי להבדיל מצוואה, שנכנסת לתוקף בזמן פטירתו של ה</w:t>
      </w:r>
      <w:r w:rsidR="009E1C6A" w:rsidRPr="008C6CCF">
        <w:rPr>
          <w:rFonts w:hint="cs"/>
          <w:sz w:val="28"/>
          <w:szCs w:val="28"/>
          <w:rtl/>
        </w:rPr>
        <w:t>מ</w:t>
      </w:r>
      <w:r w:rsidRPr="008C6CCF">
        <w:rPr>
          <w:rFonts w:hint="cs"/>
          <w:sz w:val="28"/>
          <w:szCs w:val="28"/>
          <w:rtl/>
        </w:rPr>
        <w:t xml:space="preserve">צווה, והסכסוכים יהיו רכושיים </w:t>
      </w:r>
      <w:r w:rsidR="009E1C6A" w:rsidRPr="008C6CCF">
        <w:rPr>
          <w:rFonts w:hint="cs"/>
          <w:sz w:val="28"/>
          <w:szCs w:val="28"/>
          <w:rtl/>
        </w:rPr>
        <w:t xml:space="preserve">בלבד, </w:t>
      </w:r>
      <w:r w:rsidRPr="008C6CCF">
        <w:rPr>
          <w:rFonts w:hint="cs"/>
          <w:sz w:val="28"/>
          <w:szCs w:val="28"/>
          <w:rtl/>
        </w:rPr>
        <w:t>במתן יפוי כח הבעייתיות תתעורר בחייו של הממנה, ועלולה להשפיע השפעה קשה ובלתי הדירה על ח</w:t>
      </w:r>
      <w:r w:rsidR="009E1C6A" w:rsidRPr="008C6CCF">
        <w:rPr>
          <w:rFonts w:hint="cs"/>
          <w:sz w:val="28"/>
          <w:szCs w:val="28"/>
          <w:rtl/>
        </w:rPr>
        <w:t>י</w:t>
      </w:r>
      <w:r w:rsidRPr="008C6CCF">
        <w:rPr>
          <w:rFonts w:hint="cs"/>
          <w:sz w:val="28"/>
          <w:szCs w:val="28"/>
          <w:rtl/>
        </w:rPr>
        <w:t xml:space="preserve">יו של הממנה, </w:t>
      </w:r>
      <w:r w:rsidR="009E1C6A" w:rsidRPr="008C6CCF">
        <w:rPr>
          <w:rFonts w:hint="cs"/>
          <w:sz w:val="28"/>
          <w:szCs w:val="28"/>
          <w:rtl/>
        </w:rPr>
        <w:t xml:space="preserve">מקום מגוריו, </w:t>
      </w:r>
      <w:r w:rsidRPr="008C6CCF">
        <w:rPr>
          <w:rFonts w:hint="cs"/>
          <w:sz w:val="28"/>
          <w:szCs w:val="28"/>
          <w:rtl/>
        </w:rPr>
        <w:t>אורחות הח</w:t>
      </w:r>
      <w:r w:rsidR="009E1C6A" w:rsidRPr="008C6CCF">
        <w:rPr>
          <w:rFonts w:hint="cs"/>
          <w:sz w:val="28"/>
          <w:szCs w:val="28"/>
          <w:rtl/>
        </w:rPr>
        <w:t>י</w:t>
      </w:r>
      <w:r w:rsidRPr="008C6CCF">
        <w:rPr>
          <w:rFonts w:hint="cs"/>
          <w:sz w:val="28"/>
          <w:szCs w:val="28"/>
          <w:rtl/>
        </w:rPr>
        <w:t>ים והשקט הנפשי</w:t>
      </w:r>
      <w:r w:rsidR="002657C4" w:rsidRPr="008C6CCF">
        <w:rPr>
          <w:rFonts w:hint="cs"/>
          <w:sz w:val="28"/>
          <w:szCs w:val="28"/>
          <w:rtl/>
        </w:rPr>
        <w:t xml:space="preserve"> שלו</w:t>
      </w:r>
      <w:r w:rsidR="009E1C6A" w:rsidRPr="008C6CCF">
        <w:rPr>
          <w:rFonts w:hint="cs"/>
          <w:sz w:val="28"/>
          <w:szCs w:val="28"/>
          <w:rtl/>
        </w:rPr>
        <w:t xml:space="preserve"> </w:t>
      </w:r>
      <w:r w:rsidR="009E1C6A" w:rsidRPr="008C6CCF">
        <w:rPr>
          <w:sz w:val="28"/>
          <w:szCs w:val="28"/>
          <w:rtl/>
        </w:rPr>
        <w:t>–</w:t>
      </w:r>
      <w:r w:rsidR="009E1C6A" w:rsidRPr="008C6CCF">
        <w:rPr>
          <w:rFonts w:hint="cs"/>
          <w:sz w:val="28"/>
          <w:szCs w:val="28"/>
          <w:rtl/>
        </w:rPr>
        <w:t xml:space="preserve"> דיני נפשות - </w:t>
      </w:r>
      <w:r w:rsidR="002657C4" w:rsidRPr="008C6CCF">
        <w:rPr>
          <w:rFonts w:hint="cs"/>
          <w:sz w:val="28"/>
          <w:szCs w:val="28"/>
          <w:rtl/>
        </w:rPr>
        <w:t>וכן על מצבו הכלכלי.</w:t>
      </w:r>
    </w:p>
    <w:p w:rsidR="000F7A8A" w:rsidRPr="008C6CCF" w:rsidRDefault="000F7A8A" w:rsidP="002657C4">
      <w:pPr>
        <w:rPr>
          <w:sz w:val="28"/>
          <w:szCs w:val="28"/>
          <w:rtl/>
        </w:rPr>
      </w:pPr>
    </w:p>
    <w:p w:rsidR="000F7A8A" w:rsidRPr="008C6CCF" w:rsidRDefault="000F7A8A" w:rsidP="009E1C6A">
      <w:pPr>
        <w:rPr>
          <w:sz w:val="28"/>
          <w:szCs w:val="28"/>
          <w:rtl/>
        </w:rPr>
      </w:pPr>
      <w:r w:rsidRPr="008C6CCF">
        <w:rPr>
          <w:rFonts w:hint="cs"/>
          <w:sz w:val="28"/>
          <w:szCs w:val="28"/>
          <w:rtl/>
        </w:rPr>
        <w:t>מכאן הנחיצות של עורך-דין מנוסה ומומחה בתחום</w:t>
      </w:r>
      <w:r w:rsidR="009E1C6A" w:rsidRPr="008C6CCF">
        <w:rPr>
          <w:rFonts w:hint="cs"/>
          <w:sz w:val="28"/>
          <w:szCs w:val="28"/>
          <w:rtl/>
        </w:rPr>
        <w:t xml:space="preserve"> (</w:t>
      </w:r>
      <w:r w:rsidRPr="008C6CCF">
        <w:rPr>
          <w:rFonts w:hint="cs"/>
          <w:sz w:val="28"/>
          <w:szCs w:val="28"/>
          <w:rtl/>
        </w:rPr>
        <w:t xml:space="preserve">ולא, כמו הצוואות, כל </w:t>
      </w:r>
      <w:r w:rsidR="009E1C6A" w:rsidRPr="008C6CCF">
        <w:rPr>
          <w:rFonts w:hint="cs"/>
          <w:sz w:val="28"/>
          <w:szCs w:val="28"/>
          <w:rtl/>
        </w:rPr>
        <w:t xml:space="preserve">מי שיש לו רשיון </w:t>
      </w:r>
      <w:r w:rsidRPr="008C6CCF">
        <w:rPr>
          <w:rFonts w:hint="cs"/>
          <w:sz w:val="28"/>
          <w:szCs w:val="28"/>
          <w:rtl/>
        </w:rPr>
        <w:t>עורך-דין</w:t>
      </w:r>
      <w:r w:rsidR="009E1C6A" w:rsidRPr="008C6CCF">
        <w:rPr>
          <w:rFonts w:hint="cs"/>
          <w:sz w:val="28"/>
          <w:szCs w:val="28"/>
          <w:rtl/>
        </w:rPr>
        <w:t>)</w:t>
      </w:r>
      <w:r w:rsidRPr="008C6CCF">
        <w:rPr>
          <w:rFonts w:hint="cs"/>
          <w:sz w:val="28"/>
          <w:szCs w:val="28"/>
          <w:rtl/>
        </w:rPr>
        <w:t xml:space="preserve">, </w:t>
      </w:r>
      <w:r w:rsidR="009E1C6A" w:rsidRPr="008C6CCF">
        <w:rPr>
          <w:rFonts w:hint="cs"/>
          <w:sz w:val="28"/>
          <w:szCs w:val="28"/>
          <w:rtl/>
        </w:rPr>
        <w:t xml:space="preserve">שיסתייע במקרה הצורך ברופא מומחה </w:t>
      </w:r>
      <w:r w:rsidRPr="008C6CCF">
        <w:rPr>
          <w:rFonts w:hint="cs"/>
          <w:sz w:val="28"/>
          <w:szCs w:val="28"/>
          <w:rtl/>
        </w:rPr>
        <w:t>לעריכתו ולאישורו של יפוי כח מתמשך.</w:t>
      </w:r>
    </w:p>
    <w:p w:rsidR="000F7A8A" w:rsidRPr="008C6CCF" w:rsidRDefault="000F7A8A" w:rsidP="000F7A8A">
      <w:pPr>
        <w:rPr>
          <w:sz w:val="28"/>
          <w:szCs w:val="28"/>
          <w:rtl/>
        </w:rPr>
      </w:pPr>
    </w:p>
    <w:p w:rsidR="002657C4" w:rsidRPr="008C6CCF" w:rsidRDefault="000F7A8A" w:rsidP="00484C3A">
      <w:pPr>
        <w:rPr>
          <w:sz w:val="28"/>
          <w:szCs w:val="28"/>
          <w:rtl/>
        </w:rPr>
      </w:pPr>
      <w:r w:rsidRPr="008C6CCF">
        <w:rPr>
          <w:rFonts w:hint="cs"/>
          <w:sz w:val="28"/>
          <w:szCs w:val="28"/>
          <w:rtl/>
        </w:rPr>
        <w:t>התוצאה תהיה שעשיית יפוי כח מתמשך יהיה יקר ומסורבל למדי, ולא פשוט כפי שחשבו מנסחי הצעת החוק.</w:t>
      </w:r>
    </w:p>
    <w:p w:rsidR="00486B5D" w:rsidRPr="008C6CCF" w:rsidRDefault="00486B5D" w:rsidP="00486B5D">
      <w:pPr>
        <w:rPr>
          <w:sz w:val="28"/>
          <w:szCs w:val="28"/>
          <w:rtl/>
        </w:rPr>
      </w:pPr>
    </w:p>
    <w:p w:rsidR="0008563A" w:rsidRPr="008C6CCF" w:rsidRDefault="00733967" w:rsidP="009E1C6A">
      <w:pPr>
        <w:rPr>
          <w:sz w:val="28"/>
          <w:szCs w:val="28"/>
          <w:rtl/>
        </w:rPr>
      </w:pPr>
      <w:r w:rsidRPr="008C6CCF">
        <w:rPr>
          <w:rFonts w:hint="cs"/>
          <w:sz w:val="28"/>
          <w:szCs w:val="28"/>
          <w:rtl/>
        </w:rPr>
        <w:t xml:space="preserve">מתעוררת </w:t>
      </w:r>
      <w:r w:rsidR="00486B5D" w:rsidRPr="008C6CCF">
        <w:rPr>
          <w:rFonts w:hint="cs"/>
          <w:sz w:val="28"/>
          <w:szCs w:val="28"/>
          <w:rtl/>
        </w:rPr>
        <w:t xml:space="preserve">בעיתיות </w:t>
      </w:r>
      <w:r w:rsidR="009E1C6A" w:rsidRPr="008C6CCF">
        <w:rPr>
          <w:rFonts w:hint="cs"/>
          <w:sz w:val="28"/>
          <w:szCs w:val="28"/>
          <w:rtl/>
        </w:rPr>
        <w:t xml:space="preserve">נוספת </w:t>
      </w:r>
      <w:r w:rsidRPr="008C6CCF">
        <w:rPr>
          <w:rFonts w:hint="cs"/>
          <w:sz w:val="28"/>
          <w:szCs w:val="28"/>
          <w:rtl/>
        </w:rPr>
        <w:t xml:space="preserve">בגלל </w:t>
      </w:r>
      <w:r w:rsidR="00486B5D" w:rsidRPr="008C6CCF">
        <w:rPr>
          <w:rFonts w:hint="cs"/>
          <w:sz w:val="28"/>
          <w:szCs w:val="28"/>
          <w:rtl/>
        </w:rPr>
        <w:t>חלוף הזמן, בין עשיית י</w:t>
      </w:r>
      <w:r w:rsidR="0008563A" w:rsidRPr="008C6CCF">
        <w:rPr>
          <w:rFonts w:hint="cs"/>
          <w:sz w:val="28"/>
          <w:szCs w:val="28"/>
          <w:rtl/>
        </w:rPr>
        <w:t>פ</w:t>
      </w:r>
      <w:r w:rsidR="00486B5D" w:rsidRPr="008C6CCF">
        <w:rPr>
          <w:rFonts w:hint="cs"/>
          <w:sz w:val="28"/>
          <w:szCs w:val="28"/>
          <w:rtl/>
        </w:rPr>
        <w:t xml:space="preserve">וי הכח לבין כניסתו לתוקף. </w:t>
      </w:r>
      <w:r w:rsidR="0008563A" w:rsidRPr="008C6CCF">
        <w:rPr>
          <w:rFonts w:hint="cs"/>
          <w:sz w:val="28"/>
          <w:szCs w:val="28"/>
          <w:rtl/>
        </w:rPr>
        <w:t>אף אם לא היתה השפעה בלתי הוגנת, והיחסים המשפחתיים היו תקינים בזמן עש</w:t>
      </w:r>
      <w:r w:rsidR="002657C4" w:rsidRPr="008C6CCF">
        <w:rPr>
          <w:rFonts w:hint="cs"/>
          <w:sz w:val="28"/>
          <w:szCs w:val="28"/>
          <w:rtl/>
        </w:rPr>
        <w:t>י</w:t>
      </w:r>
      <w:r w:rsidR="0008563A" w:rsidRPr="008C6CCF">
        <w:rPr>
          <w:rFonts w:hint="cs"/>
          <w:sz w:val="28"/>
          <w:szCs w:val="28"/>
          <w:rtl/>
        </w:rPr>
        <w:t>ית יפוי הכח, סכסוכים יכולים להתהוות בכל זמן. אילו נותן יפוי הכח היה מודע לסכסוכים ב</w:t>
      </w:r>
      <w:r w:rsidR="002657C4" w:rsidRPr="008C6CCF">
        <w:rPr>
          <w:rFonts w:hint="cs"/>
          <w:sz w:val="28"/>
          <w:szCs w:val="28"/>
          <w:rtl/>
        </w:rPr>
        <w:t>ע</w:t>
      </w:r>
      <w:r w:rsidR="0008563A" w:rsidRPr="008C6CCF">
        <w:rPr>
          <w:rFonts w:hint="cs"/>
          <w:sz w:val="28"/>
          <w:szCs w:val="28"/>
          <w:rtl/>
        </w:rPr>
        <w:t xml:space="preserve">ודו כשיר לקבל החלטות, יכל הוא לשנות את יפוי הכח. </w:t>
      </w:r>
      <w:r w:rsidR="008A4002" w:rsidRPr="008C6CCF">
        <w:rPr>
          <w:rFonts w:hint="cs"/>
          <w:sz w:val="28"/>
          <w:szCs w:val="28"/>
          <w:rtl/>
        </w:rPr>
        <w:t xml:space="preserve">אך יתכן שכל המעורבים היו מעוניינים לחסוך מההורה שמצבו מתדרדר את הידיעה על הסכסוך. </w:t>
      </w:r>
      <w:r w:rsidR="008A4002" w:rsidRPr="008C6CCF">
        <w:rPr>
          <w:rFonts w:hint="cs"/>
          <w:sz w:val="28"/>
          <w:szCs w:val="28"/>
          <w:rtl/>
        </w:rPr>
        <w:lastRenderedPageBreak/>
        <w:t>יתכן שנותן יפוי הכח מסתכסך עם מיופה הכח, או שמגלה שמעל הוא באמון, אך לא היה במצב שיאפשר לו לבטל את יפוי הכח. כי אז, כשנכנס יפוי הכח לתוקף, יסתבר שהמינוי וההוראות שבו אינם משקפים את רצונו של מיפה הכח</w:t>
      </w:r>
      <w:r w:rsidR="009E1C6A" w:rsidRPr="008C6CCF">
        <w:rPr>
          <w:rFonts w:hint="cs"/>
          <w:sz w:val="28"/>
          <w:szCs w:val="28"/>
          <w:rtl/>
        </w:rPr>
        <w:t>.</w:t>
      </w:r>
    </w:p>
    <w:p w:rsidR="000F7A8A" w:rsidRPr="008C6CCF" w:rsidRDefault="000F7A8A" w:rsidP="00733967">
      <w:pPr>
        <w:rPr>
          <w:sz w:val="28"/>
          <w:szCs w:val="28"/>
          <w:rtl/>
        </w:rPr>
      </w:pPr>
    </w:p>
    <w:p w:rsidR="000F7A8A" w:rsidRPr="008C6CCF" w:rsidRDefault="000F7A8A" w:rsidP="009E1C6A">
      <w:pPr>
        <w:rPr>
          <w:sz w:val="28"/>
          <w:szCs w:val="28"/>
          <w:rtl/>
        </w:rPr>
      </w:pPr>
      <w:r w:rsidRPr="008C6CCF">
        <w:rPr>
          <w:rFonts w:hint="cs"/>
          <w:sz w:val="28"/>
          <w:szCs w:val="28"/>
          <w:rtl/>
        </w:rPr>
        <w:t>בכל הכבוד, ההצעה שגורם כלשהו ישלח תזכורת לממנה, על עצם קיום יפוי הכח המתמשך, פעם במספר שנים, לא ימנע את הבעיה הזו. יתכן שבינתיים השתנו ה</w:t>
      </w:r>
      <w:r w:rsidR="009E1C6A" w:rsidRPr="008C6CCF">
        <w:rPr>
          <w:rFonts w:hint="cs"/>
          <w:sz w:val="28"/>
          <w:szCs w:val="28"/>
          <w:rtl/>
        </w:rPr>
        <w:t>נ</w:t>
      </w:r>
      <w:r w:rsidRPr="008C6CCF">
        <w:rPr>
          <w:rFonts w:hint="cs"/>
          <w:sz w:val="28"/>
          <w:szCs w:val="28"/>
          <w:rtl/>
        </w:rPr>
        <w:t>סיבות בא</w:t>
      </w:r>
      <w:r w:rsidR="009E1C6A" w:rsidRPr="008C6CCF">
        <w:rPr>
          <w:rFonts w:hint="cs"/>
          <w:sz w:val="28"/>
          <w:szCs w:val="28"/>
          <w:rtl/>
        </w:rPr>
        <w:t>ו</w:t>
      </w:r>
      <w:r w:rsidRPr="008C6CCF">
        <w:rPr>
          <w:rFonts w:hint="cs"/>
          <w:sz w:val="28"/>
          <w:szCs w:val="28"/>
          <w:rtl/>
        </w:rPr>
        <w:t>פן משמעותי בפרק זמן מאז מתן י</w:t>
      </w:r>
      <w:r w:rsidR="009E1C6A" w:rsidRPr="008C6CCF">
        <w:rPr>
          <w:rFonts w:hint="cs"/>
          <w:sz w:val="28"/>
          <w:szCs w:val="28"/>
          <w:rtl/>
        </w:rPr>
        <w:t>פ</w:t>
      </w:r>
      <w:r w:rsidRPr="008C6CCF">
        <w:rPr>
          <w:rFonts w:hint="cs"/>
          <w:sz w:val="28"/>
          <w:szCs w:val="28"/>
          <w:rtl/>
        </w:rPr>
        <w:t>וי הכח, או מאז התזכורת האחרונה, ובינתיי</w:t>
      </w:r>
      <w:r w:rsidR="009E1C6A" w:rsidRPr="008C6CCF">
        <w:rPr>
          <w:rFonts w:hint="cs"/>
          <w:sz w:val="28"/>
          <w:szCs w:val="28"/>
          <w:rtl/>
        </w:rPr>
        <w:t>ם</w:t>
      </w:r>
      <w:r w:rsidRPr="008C6CCF">
        <w:rPr>
          <w:rFonts w:hint="cs"/>
          <w:sz w:val="28"/>
          <w:szCs w:val="28"/>
          <w:rtl/>
        </w:rPr>
        <w:t xml:space="preserve"> הממנה לא זכר את מתן יפוי הכח, או מצבו הקוגניטיבי התדרדר. שהרי מצב הקוגניטיבי של אדם יכול להשתנות בהדרגה או בפתאומיות, כך גם יחסים במשפחה.</w:t>
      </w:r>
    </w:p>
    <w:p w:rsidR="000F7A8A" w:rsidRPr="008C6CCF" w:rsidRDefault="000F7A8A" w:rsidP="00733967">
      <w:pPr>
        <w:rPr>
          <w:sz w:val="28"/>
          <w:szCs w:val="28"/>
          <w:rtl/>
        </w:rPr>
      </w:pPr>
    </w:p>
    <w:p w:rsidR="000F7A8A" w:rsidRPr="008C6CCF" w:rsidRDefault="000F7A8A" w:rsidP="00484C3A">
      <w:pPr>
        <w:rPr>
          <w:sz w:val="28"/>
          <w:szCs w:val="28"/>
          <w:rtl/>
        </w:rPr>
      </w:pPr>
      <w:r w:rsidRPr="008C6CCF">
        <w:rPr>
          <w:rFonts w:hint="cs"/>
          <w:sz w:val="28"/>
          <w:szCs w:val="28"/>
          <w:rtl/>
        </w:rPr>
        <w:t>על כל אלה יש להוסיף את ההערה הבסיסית ביותר: יש הגיון רב מ</w:t>
      </w:r>
      <w:r w:rsidR="00484C3A" w:rsidRPr="008C6CCF">
        <w:rPr>
          <w:rFonts w:hint="cs"/>
          <w:sz w:val="28"/>
          <w:szCs w:val="28"/>
          <w:rtl/>
        </w:rPr>
        <w:t>או</w:t>
      </w:r>
      <w:r w:rsidRPr="008C6CCF">
        <w:rPr>
          <w:rFonts w:hint="cs"/>
          <w:sz w:val="28"/>
          <w:szCs w:val="28"/>
          <w:rtl/>
        </w:rPr>
        <w:t>ד</w:t>
      </w:r>
      <w:r w:rsidR="00484C3A" w:rsidRPr="008C6CCF">
        <w:rPr>
          <w:rFonts w:hint="cs"/>
          <w:sz w:val="28"/>
          <w:szCs w:val="28"/>
          <w:rtl/>
        </w:rPr>
        <w:t>, המושתת על ההלכה היהודית,</w:t>
      </w:r>
      <w:r w:rsidRPr="008C6CCF">
        <w:rPr>
          <w:rFonts w:hint="cs"/>
          <w:sz w:val="28"/>
          <w:szCs w:val="28"/>
          <w:rtl/>
        </w:rPr>
        <w:t xml:space="preserve"> בהוראת סעיף 14 לחוק השליחת, ה</w:t>
      </w:r>
      <w:r w:rsidR="009E1C6A" w:rsidRPr="008C6CCF">
        <w:rPr>
          <w:rFonts w:hint="cs"/>
          <w:sz w:val="28"/>
          <w:szCs w:val="28"/>
          <w:rtl/>
        </w:rPr>
        <w:t>תשכ"ה-1965</w:t>
      </w:r>
      <w:r w:rsidRPr="008C6CCF">
        <w:rPr>
          <w:rFonts w:hint="cs"/>
          <w:sz w:val="28"/>
          <w:szCs w:val="28"/>
          <w:rtl/>
        </w:rPr>
        <w:t>, שקובע שיפוי כח יחדל להיות בתוקף כשנותנו חדל להיות כשיר לפעולות משפטיות. אין שליח ללא שולח כשיר, אשר ישגיח על מעשיו</w:t>
      </w:r>
      <w:r w:rsidR="00484C3A" w:rsidRPr="008C6CCF">
        <w:rPr>
          <w:rFonts w:hint="cs"/>
          <w:sz w:val="28"/>
          <w:szCs w:val="28"/>
          <w:rtl/>
        </w:rPr>
        <w:t xml:space="preserve"> של השליח</w:t>
      </w:r>
      <w:r w:rsidRPr="008C6CCF">
        <w:rPr>
          <w:rFonts w:hint="cs"/>
          <w:sz w:val="28"/>
          <w:szCs w:val="28"/>
          <w:rtl/>
        </w:rPr>
        <w:t>.</w:t>
      </w:r>
    </w:p>
    <w:p w:rsidR="000F7A8A" w:rsidRPr="008C6CCF" w:rsidRDefault="000F7A8A" w:rsidP="00733967">
      <w:pPr>
        <w:rPr>
          <w:sz w:val="28"/>
          <w:szCs w:val="28"/>
          <w:rtl/>
        </w:rPr>
      </w:pPr>
    </w:p>
    <w:p w:rsidR="000F7A8A" w:rsidRPr="008C6CCF" w:rsidRDefault="000F7A8A" w:rsidP="000F7A8A">
      <w:pPr>
        <w:rPr>
          <w:sz w:val="28"/>
          <w:szCs w:val="28"/>
          <w:rtl/>
        </w:rPr>
      </w:pPr>
      <w:r w:rsidRPr="008C6CCF">
        <w:rPr>
          <w:rFonts w:hint="cs"/>
          <w:sz w:val="28"/>
          <w:szCs w:val="28"/>
          <w:rtl/>
        </w:rPr>
        <w:t>הפתרון יימצא בשלב שבו יימצא שאדם אינו כשיר לפעולות משפטיות, ותידון השאלה אם הוא זקוק למינוי אפוטרופוס, ואם כן, זהותו של האפוטרופוס והיקף סמכויותיו.</w:t>
      </w:r>
      <w:r w:rsidR="00CC1C20" w:rsidRPr="008C6CCF">
        <w:rPr>
          <w:rFonts w:hint="cs"/>
          <w:sz w:val="28"/>
          <w:szCs w:val="28"/>
          <w:rtl/>
        </w:rPr>
        <w:t xml:space="preserve"> </w:t>
      </w:r>
    </w:p>
    <w:p w:rsidR="000F7A8A" w:rsidRPr="008C6CCF" w:rsidRDefault="000F7A8A" w:rsidP="000F7A8A">
      <w:pPr>
        <w:rPr>
          <w:sz w:val="28"/>
          <w:szCs w:val="28"/>
          <w:rtl/>
        </w:rPr>
      </w:pPr>
    </w:p>
    <w:p w:rsidR="00C80506" w:rsidRPr="008C6CCF" w:rsidRDefault="000F7A8A" w:rsidP="00484C3A">
      <w:pPr>
        <w:rPr>
          <w:sz w:val="28"/>
          <w:szCs w:val="28"/>
          <w:rtl/>
        </w:rPr>
      </w:pPr>
      <w:r w:rsidRPr="008C6CCF">
        <w:rPr>
          <w:rFonts w:hint="cs"/>
          <w:sz w:val="28"/>
          <w:szCs w:val="28"/>
          <w:rtl/>
        </w:rPr>
        <w:t>הדבר כבר משתקף בהצעת החוק, במתן אפשרות של מסמך הנחיות, שיתן אדם בכל שלב, ובו יציין את שמו של מי שהוא מעוניין שיטפל בענייניו כאשר לא יהיה כשיר לעשותם, וכן הנחיות מה ייעשה בכל הסוגיות הקשורות ברכושו ו</w:t>
      </w:r>
      <w:r w:rsidR="00C80506" w:rsidRPr="008C6CCF">
        <w:rPr>
          <w:rFonts w:hint="cs"/>
          <w:sz w:val="28"/>
          <w:szCs w:val="28"/>
          <w:rtl/>
        </w:rPr>
        <w:t>אורח חייו. מסמך כזה יובא בפני בית המשפט בבואו לשקול את היקף עזרה לה זקוק האדם, וכיצד ועל ידי מי יעשו הפעולות הדרושות, ובית המשפט יתן ל</w:t>
      </w:r>
      <w:r w:rsidR="00484C3A" w:rsidRPr="008C6CCF">
        <w:rPr>
          <w:rFonts w:hint="cs"/>
          <w:sz w:val="28"/>
          <w:szCs w:val="28"/>
          <w:rtl/>
        </w:rPr>
        <w:t>מסמך כזה</w:t>
      </w:r>
      <w:r w:rsidR="00C80506" w:rsidRPr="008C6CCF">
        <w:rPr>
          <w:rFonts w:hint="cs"/>
          <w:sz w:val="28"/>
          <w:szCs w:val="28"/>
          <w:rtl/>
        </w:rPr>
        <w:t xml:space="preserve"> משקל, כך שבהעדר סיבה משמעותית, ה</w:t>
      </w:r>
      <w:r w:rsidR="00484C3A" w:rsidRPr="008C6CCF">
        <w:rPr>
          <w:rFonts w:hint="cs"/>
          <w:sz w:val="28"/>
          <w:szCs w:val="28"/>
          <w:rtl/>
        </w:rPr>
        <w:t>ק</w:t>
      </w:r>
      <w:r w:rsidR="00C80506" w:rsidRPr="008C6CCF">
        <w:rPr>
          <w:rFonts w:hint="cs"/>
          <w:sz w:val="28"/>
          <w:szCs w:val="28"/>
          <w:rtl/>
        </w:rPr>
        <w:t>שורה בטובתו של האדם, יצווה בית המשפט בהתאם להנחיות.</w:t>
      </w:r>
    </w:p>
    <w:p w:rsidR="00C80506" w:rsidRPr="008C6CCF" w:rsidRDefault="00C80506" w:rsidP="00C80506">
      <w:pPr>
        <w:rPr>
          <w:sz w:val="28"/>
          <w:szCs w:val="28"/>
          <w:rtl/>
        </w:rPr>
      </w:pPr>
    </w:p>
    <w:p w:rsidR="00C80506" w:rsidRPr="008C6CCF" w:rsidRDefault="00C80506" w:rsidP="00CC1C20">
      <w:pPr>
        <w:rPr>
          <w:sz w:val="28"/>
          <w:szCs w:val="28"/>
          <w:rtl/>
        </w:rPr>
      </w:pPr>
      <w:r w:rsidRPr="008C6CCF">
        <w:rPr>
          <w:rFonts w:hint="cs"/>
          <w:sz w:val="28"/>
          <w:szCs w:val="28"/>
          <w:rtl/>
        </w:rPr>
        <w:t>בכך תושגנה כל מטרות המנגנון של יפוי כח מתמשך, ללא הסכנות המשתקפות ממניפולציות בשלב עשייתו והשינויים העלולים לקרות בין עשייתו לכניסתו לתוקף. שהרי בדיון בבית המשפט בסוגיות אלו, כל צד מעוניין יוכל להשתתף ולטעון טענותיו, עוד לפני שייעשו פעולות. יגם תתיתר הקמת יחידה מינהלית מיוחדת של רשם יפויי כח מתמשכים, מנגנוני פיקוח מיוחדים, וכל העלויות הכרוכות בכך. יש לצפות שלא יהיה גידול במספר התיקים שייפתחו בבתי משפט, והצגת מסמך הנחיות עשויה לקצר את ההליכים כאשר יהיה</w:t>
      </w:r>
      <w:r w:rsidR="00CC1C20" w:rsidRPr="008C6CCF">
        <w:rPr>
          <w:rFonts w:hint="cs"/>
          <w:sz w:val="28"/>
          <w:szCs w:val="28"/>
          <w:rtl/>
        </w:rPr>
        <w:t xml:space="preserve"> ברור לכל המעורבים מה רצה האדם, בהיותו כשיר לכך, שיקרה לאחר שלא יהי כשיר.</w:t>
      </w:r>
    </w:p>
    <w:p w:rsidR="00484C3A" w:rsidRPr="008C6CCF" w:rsidRDefault="00484C3A" w:rsidP="00CC1C20">
      <w:pPr>
        <w:rPr>
          <w:sz w:val="28"/>
          <w:szCs w:val="28"/>
          <w:rtl/>
        </w:rPr>
      </w:pPr>
    </w:p>
    <w:p w:rsidR="00484C3A" w:rsidRPr="008C6CCF" w:rsidRDefault="00484C3A" w:rsidP="00CC1C20">
      <w:pPr>
        <w:rPr>
          <w:sz w:val="28"/>
          <w:szCs w:val="28"/>
          <w:rtl/>
        </w:rPr>
      </w:pPr>
      <w:r w:rsidRPr="008C6CCF">
        <w:rPr>
          <w:rFonts w:hint="cs"/>
          <w:sz w:val="28"/>
          <w:szCs w:val="28"/>
          <w:rtl/>
        </w:rPr>
        <w:t>לאור זאת, ועל אף המאמצים שהושקעו על ידי אנשי משרד המשפטים והיועצת המשפטית של הועדה, מן הראוי לא להעביר את החלק בהצעת החוק שדן ביופוי כח מתמשך לקריאה שנייה ושלישית.</w:t>
      </w:r>
    </w:p>
    <w:p w:rsidR="00484C3A" w:rsidRPr="008C6CCF" w:rsidRDefault="00484C3A" w:rsidP="00CC1C20">
      <w:pPr>
        <w:rPr>
          <w:sz w:val="28"/>
          <w:szCs w:val="28"/>
          <w:rtl/>
        </w:rPr>
      </w:pPr>
    </w:p>
    <w:p w:rsidR="00484C3A" w:rsidRPr="008C6CCF" w:rsidRDefault="00484C3A" w:rsidP="008C6CCF">
      <w:pPr>
        <w:rPr>
          <w:b/>
          <w:bCs/>
          <w:sz w:val="28"/>
          <w:szCs w:val="28"/>
          <w:u w:val="single"/>
          <w:rtl/>
        </w:rPr>
      </w:pPr>
      <w:r w:rsidRPr="008C6CCF">
        <w:rPr>
          <w:rFonts w:hint="cs"/>
          <w:b/>
          <w:bCs/>
          <w:sz w:val="28"/>
          <w:szCs w:val="28"/>
          <w:u w:val="single"/>
          <w:rtl/>
        </w:rPr>
        <w:t>פיליפ מרכוס, שופט בדימוס</w:t>
      </w:r>
      <w:r w:rsidR="008C6CCF" w:rsidRPr="008C6CCF">
        <w:rPr>
          <w:rFonts w:hint="cs"/>
          <w:b/>
          <w:bCs/>
          <w:sz w:val="28"/>
          <w:szCs w:val="28"/>
          <w:u w:val="single"/>
          <w:rtl/>
        </w:rPr>
        <w:t xml:space="preserve">               </w:t>
      </w:r>
      <w:r w:rsidRPr="008C6CCF">
        <w:rPr>
          <w:rFonts w:hint="cs"/>
          <w:b/>
          <w:bCs/>
          <w:sz w:val="28"/>
          <w:szCs w:val="28"/>
          <w:u w:val="single"/>
          <w:rtl/>
        </w:rPr>
        <w:t xml:space="preserve">ט' אדר א' התשע"ו </w:t>
      </w:r>
      <w:r w:rsidRPr="008C6CCF">
        <w:rPr>
          <w:b/>
          <w:bCs/>
          <w:sz w:val="28"/>
          <w:szCs w:val="28"/>
          <w:u w:val="single"/>
          <w:rtl/>
        </w:rPr>
        <w:t>–</w:t>
      </w:r>
      <w:r w:rsidRPr="008C6CCF">
        <w:rPr>
          <w:rFonts w:hint="cs"/>
          <w:b/>
          <w:bCs/>
          <w:sz w:val="28"/>
          <w:szCs w:val="28"/>
          <w:u w:val="single"/>
          <w:rtl/>
        </w:rPr>
        <w:t xml:space="preserve"> 18 פברואר 2016</w:t>
      </w:r>
    </w:p>
    <w:p w:rsidR="00C80506" w:rsidRPr="008C6CCF" w:rsidRDefault="00C80506" w:rsidP="00C80506">
      <w:pPr>
        <w:rPr>
          <w:sz w:val="28"/>
          <w:szCs w:val="28"/>
          <w:rtl/>
        </w:rPr>
      </w:pPr>
    </w:p>
    <w:p w:rsidR="000F7A8A" w:rsidRPr="008C6CCF" w:rsidRDefault="008C6CCF" w:rsidP="00C80506">
      <w:pPr>
        <w:rPr>
          <w:b/>
          <w:bCs/>
          <w:sz w:val="28"/>
          <w:szCs w:val="28"/>
        </w:rPr>
      </w:pPr>
      <w:r w:rsidRPr="008C6CCF">
        <w:rPr>
          <w:rFonts w:hint="cs"/>
          <w:b/>
          <w:bCs/>
          <w:sz w:val="28"/>
          <w:szCs w:val="28"/>
          <w:rtl/>
        </w:rPr>
        <w:t xml:space="preserve">דוא"ל: </w:t>
      </w:r>
      <w:hyperlink r:id="rId7" w:history="1">
        <w:r w:rsidRPr="008C6CCF">
          <w:rPr>
            <w:rStyle w:val="Hyperlink"/>
            <w:b/>
            <w:bCs/>
            <w:sz w:val="28"/>
            <w:szCs w:val="28"/>
          </w:rPr>
          <w:t>philipmarcusjurist@gmail.com</w:t>
        </w:r>
      </w:hyperlink>
    </w:p>
    <w:p w:rsidR="00DF58A8" w:rsidRDefault="008C6CCF" w:rsidP="008C6CCF">
      <w:r w:rsidRPr="008C6CCF">
        <w:rPr>
          <w:rFonts w:hint="cs"/>
          <w:b/>
          <w:bCs/>
          <w:sz w:val="28"/>
          <w:szCs w:val="28"/>
          <w:rtl/>
        </w:rPr>
        <w:lastRenderedPageBreak/>
        <w:t xml:space="preserve">אתר אינטרנט: </w:t>
      </w:r>
      <w:r w:rsidRPr="008C6CCF">
        <w:rPr>
          <w:b/>
          <w:bCs/>
          <w:sz w:val="28"/>
          <w:szCs w:val="28"/>
        </w:rPr>
        <w:t>www.philip-marcus.com</w:t>
      </w:r>
    </w:p>
    <w:sectPr w:rsidR="00DF58A8">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D98" w:rsidRDefault="00012D98" w:rsidP="008C6CCF">
      <w:pPr>
        <w:spacing w:before="0"/>
      </w:pPr>
      <w:r>
        <w:separator/>
      </w:r>
    </w:p>
  </w:endnote>
  <w:endnote w:type="continuationSeparator" w:id="0">
    <w:p w:rsidR="00012D98" w:rsidRDefault="00012D98" w:rsidP="008C6CC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707207614"/>
      <w:docPartObj>
        <w:docPartGallery w:val="Page Numbers (Bottom of Page)"/>
        <w:docPartUnique/>
      </w:docPartObj>
    </w:sdtPr>
    <w:sdtEndPr>
      <w:rPr>
        <w:noProof/>
      </w:rPr>
    </w:sdtEndPr>
    <w:sdtContent>
      <w:p w:rsidR="008C6CCF" w:rsidRDefault="008C6CCF">
        <w:pPr>
          <w:pStyle w:val="a5"/>
          <w:jc w:val="center"/>
        </w:pPr>
        <w:r>
          <w:fldChar w:fldCharType="begin"/>
        </w:r>
        <w:r>
          <w:instrText xml:space="preserve"> PAGE   \* MERGEFORMAT </w:instrText>
        </w:r>
        <w:r>
          <w:fldChar w:fldCharType="separate"/>
        </w:r>
        <w:r w:rsidR="004C05BB">
          <w:rPr>
            <w:noProof/>
            <w:rtl/>
          </w:rPr>
          <w:t>1</w:t>
        </w:r>
        <w:r>
          <w:rPr>
            <w:noProof/>
          </w:rPr>
          <w:fldChar w:fldCharType="end"/>
        </w:r>
      </w:p>
    </w:sdtContent>
  </w:sdt>
  <w:p w:rsidR="008C6CCF" w:rsidRDefault="008C6CC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D98" w:rsidRDefault="00012D98" w:rsidP="008C6CCF">
      <w:pPr>
        <w:spacing w:before="0"/>
      </w:pPr>
      <w:r>
        <w:separator/>
      </w:r>
    </w:p>
  </w:footnote>
  <w:footnote w:type="continuationSeparator" w:id="0">
    <w:p w:rsidR="00012D98" w:rsidRDefault="00012D98" w:rsidP="008C6CCF">
      <w:pPr>
        <w:spacing w:before="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5D3"/>
    <w:rsid w:val="00012D98"/>
    <w:rsid w:val="0008563A"/>
    <w:rsid w:val="000F7A8A"/>
    <w:rsid w:val="002657C4"/>
    <w:rsid w:val="003076EF"/>
    <w:rsid w:val="00484C3A"/>
    <w:rsid w:val="00486B5D"/>
    <w:rsid w:val="004C05BB"/>
    <w:rsid w:val="004F430B"/>
    <w:rsid w:val="006F55D3"/>
    <w:rsid w:val="00733967"/>
    <w:rsid w:val="007E7237"/>
    <w:rsid w:val="008A4002"/>
    <w:rsid w:val="008C6CCF"/>
    <w:rsid w:val="009E1C6A"/>
    <w:rsid w:val="00C80506"/>
    <w:rsid w:val="00CC1C20"/>
    <w:rsid w:val="00DF58A8"/>
    <w:rsid w:val="00E302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30B"/>
    <w:pPr>
      <w:bidi/>
      <w:spacing w:before="72" w:after="0" w:line="240" w:lineRule="auto"/>
      <w:jc w:val="both"/>
    </w:pPr>
    <w:rPr>
      <w:rFonts w:ascii="Georgia" w:hAnsi="Georgia" w:cs="David"/>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8C6CCF"/>
    <w:rPr>
      <w:color w:val="0563C1" w:themeColor="hyperlink"/>
      <w:u w:val="single"/>
    </w:rPr>
  </w:style>
  <w:style w:type="paragraph" w:styleId="a3">
    <w:name w:val="header"/>
    <w:basedOn w:val="a"/>
    <w:link w:val="a4"/>
    <w:uiPriority w:val="99"/>
    <w:unhideWhenUsed/>
    <w:rsid w:val="008C6CCF"/>
    <w:pPr>
      <w:tabs>
        <w:tab w:val="center" w:pos="4320"/>
        <w:tab w:val="right" w:pos="8640"/>
      </w:tabs>
      <w:spacing w:before="0"/>
    </w:pPr>
  </w:style>
  <w:style w:type="character" w:customStyle="1" w:styleId="a4">
    <w:name w:val="כותרת עליונה תו"/>
    <w:basedOn w:val="a0"/>
    <w:link w:val="a3"/>
    <w:uiPriority w:val="99"/>
    <w:rsid w:val="008C6CCF"/>
    <w:rPr>
      <w:rFonts w:ascii="Georgia" w:hAnsi="Georgia" w:cs="David"/>
      <w:sz w:val="32"/>
      <w:szCs w:val="32"/>
    </w:rPr>
  </w:style>
  <w:style w:type="paragraph" w:styleId="a5">
    <w:name w:val="footer"/>
    <w:basedOn w:val="a"/>
    <w:link w:val="a6"/>
    <w:uiPriority w:val="99"/>
    <w:unhideWhenUsed/>
    <w:rsid w:val="008C6CCF"/>
    <w:pPr>
      <w:tabs>
        <w:tab w:val="center" w:pos="4320"/>
        <w:tab w:val="right" w:pos="8640"/>
      </w:tabs>
      <w:spacing w:before="0"/>
    </w:pPr>
  </w:style>
  <w:style w:type="character" w:customStyle="1" w:styleId="a6">
    <w:name w:val="כותרת תחתונה תו"/>
    <w:basedOn w:val="a0"/>
    <w:link w:val="a5"/>
    <w:uiPriority w:val="99"/>
    <w:rsid w:val="008C6CCF"/>
    <w:rPr>
      <w:rFonts w:ascii="Georgia" w:hAnsi="Georgia" w:cs="David"/>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30B"/>
    <w:pPr>
      <w:bidi/>
      <w:spacing w:before="72" w:after="0" w:line="240" w:lineRule="auto"/>
      <w:jc w:val="both"/>
    </w:pPr>
    <w:rPr>
      <w:rFonts w:ascii="Georgia" w:hAnsi="Georgia" w:cs="David"/>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8C6CCF"/>
    <w:rPr>
      <w:color w:val="0563C1" w:themeColor="hyperlink"/>
      <w:u w:val="single"/>
    </w:rPr>
  </w:style>
  <w:style w:type="paragraph" w:styleId="a3">
    <w:name w:val="header"/>
    <w:basedOn w:val="a"/>
    <w:link w:val="a4"/>
    <w:uiPriority w:val="99"/>
    <w:unhideWhenUsed/>
    <w:rsid w:val="008C6CCF"/>
    <w:pPr>
      <w:tabs>
        <w:tab w:val="center" w:pos="4320"/>
        <w:tab w:val="right" w:pos="8640"/>
      </w:tabs>
      <w:spacing w:before="0"/>
    </w:pPr>
  </w:style>
  <w:style w:type="character" w:customStyle="1" w:styleId="a4">
    <w:name w:val="כותרת עליונה תו"/>
    <w:basedOn w:val="a0"/>
    <w:link w:val="a3"/>
    <w:uiPriority w:val="99"/>
    <w:rsid w:val="008C6CCF"/>
    <w:rPr>
      <w:rFonts w:ascii="Georgia" w:hAnsi="Georgia" w:cs="David"/>
      <w:sz w:val="32"/>
      <w:szCs w:val="32"/>
    </w:rPr>
  </w:style>
  <w:style w:type="paragraph" w:styleId="a5">
    <w:name w:val="footer"/>
    <w:basedOn w:val="a"/>
    <w:link w:val="a6"/>
    <w:uiPriority w:val="99"/>
    <w:unhideWhenUsed/>
    <w:rsid w:val="008C6CCF"/>
    <w:pPr>
      <w:tabs>
        <w:tab w:val="center" w:pos="4320"/>
        <w:tab w:val="right" w:pos="8640"/>
      </w:tabs>
      <w:spacing w:before="0"/>
    </w:pPr>
  </w:style>
  <w:style w:type="character" w:customStyle="1" w:styleId="a6">
    <w:name w:val="כותרת תחתונה תו"/>
    <w:basedOn w:val="a0"/>
    <w:link w:val="a5"/>
    <w:uiPriority w:val="99"/>
    <w:rsid w:val="008C6CCF"/>
    <w:rPr>
      <w:rFonts w:ascii="Georgia" w:hAnsi="Georgia" w:cs="David"/>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philipmarcusjurist@gmail.com" TargetMode="Externa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9F718B-DBFF-4974-BB88-13B0BAA347A4}"/>
</file>

<file path=customXml/itemProps2.xml><?xml version="1.0" encoding="utf-8"?>
<ds:datastoreItem xmlns:ds="http://schemas.openxmlformats.org/officeDocument/2006/customXml" ds:itemID="{E7114223-1FD2-490C-9662-7B3A9E4B22D6}"/>
</file>

<file path=customXml/itemProps3.xml><?xml version="1.0" encoding="utf-8"?>
<ds:datastoreItem xmlns:ds="http://schemas.openxmlformats.org/officeDocument/2006/customXml" ds:itemID="{6195289B-8C50-446D-90A1-3B38B614B794}"/>
</file>

<file path=docProps/app.xml><?xml version="1.0" encoding="utf-8"?>
<Properties xmlns="http://schemas.openxmlformats.org/officeDocument/2006/extended-properties" xmlns:vt="http://schemas.openxmlformats.org/officeDocument/2006/docPropsVTypes">
  <Template>Normal</Template>
  <TotalTime>1</TotalTime>
  <Pages>4</Pages>
  <Words>1026</Words>
  <Characters>5130</Characters>
  <Application>Microsoft Office Word</Application>
  <DocSecurity>4</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dc:creator>
  <cp:lastModifiedBy>חופית עלפי</cp:lastModifiedBy>
  <cp:revision>2</cp:revision>
  <cp:lastPrinted>2016-02-18T10:39:00Z</cp:lastPrinted>
  <dcterms:created xsi:type="dcterms:W3CDTF">2016-02-21T07:30:00Z</dcterms:created>
  <dcterms:modified xsi:type="dcterms:W3CDTF">2016-02-21T07:30:00Z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