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166" w:rsidRDefault="00814BDF" w:rsidP="003D4166">
      <w:pPr>
        <w:tabs>
          <w:tab w:val="right" w:pos="9638"/>
        </w:tabs>
        <w:autoSpaceDE w:val="0"/>
        <w:autoSpaceDN w:val="0"/>
        <w:spacing w:after="0" w:line="240" w:lineRule="auto"/>
        <w:jc w:val="right"/>
        <w:rPr>
          <w:rFonts w:ascii="David" w:eastAsia="Times New Roman" w:hAnsi="David" w:cs="David"/>
          <w:sz w:val="24"/>
          <w:szCs w:val="24"/>
          <w:rtl/>
          <w:lang w:eastAsia="he-IL"/>
        </w:rPr>
      </w:pPr>
      <w:bookmarkStart w:id="0" w:name="_GoBack"/>
      <w:bookmarkEnd w:id="0"/>
      <w:r w:rsidRPr="00814BDF">
        <w:rPr>
          <w:rFonts w:ascii="David" w:eastAsia="Times New Roman" w:hAnsi="David" w:cs="David" w:hint="eastAsia"/>
          <w:sz w:val="24"/>
          <w:szCs w:val="24"/>
          <w:rtl/>
          <w:lang w:eastAsia="he-IL"/>
        </w:rPr>
        <w:t>‏</w:t>
      </w:r>
      <w:r w:rsidRPr="00814BDF">
        <w:rPr>
          <w:rFonts w:ascii="David" w:eastAsia="Times New Roman" w:hAnsi="David" w:cs="David" w:hint="cs"/>
          <w:sz w:val="24"/>
          <w:szCs w:val="24"/>
          <w:rtl/>
          <w:lang w:eastAsia="he-IL"/>
        </w:rPr>
        <w:t xml:space="preserve"> </w:t>
      </w:r>
      <w:r w:rsidR="003D4166">
        <w:rPr>
          <w:rFonts w:ascii="David" w:eastAsia="Times New Roman" w:hAnsi="David" w:cs="David" w:hint="eastAsia"/>
          <w:sz w:val="24"/>
          <w:szCs w:val="24"/>
          <w:rtl/>
          <w:lang w:eastAsia="he-IL"/>
        </w:rPr>
        <w:t>‏א</w:t>
      </w:r>
      <w:r w:rsidR="003D4166">
        <w:rPr>
          <w:rFonts w:ascii="David" w:eastAsia="Times New Roman" w:hAnsi="David" w:cs="David"/>
          <w:sz w:val="24"/>
          <w:szCs w:val="24"/>
          <w:rtl/>
          <w:lang w:eastAsia="he-IL"/>
        </w:rPr>
        <w:t>' תמוז תשע"ה</w:t>
      </w:r>
    </w:p>
    <w:p w:rsidR="00814BDF" w:rsidRPr="00814BDF" w:rsidRDefault="003D4166" w:rsidP="003D4166">
      <w:pPr>
        <w:tabs>
          <w:tab w:val="right" w:pos="9638"/>
        </w:tabs>
        <w:autoSpaceDE w:val="0"/>
        <w:autoSpaceDN w:val="0"/>
        <w:spacing w:after="0" w:line="240" w:lineRule="auto"/>
        <w:jc w:val="right"/>
        <w:rPr>
          <w:rFonts w:ascii="David" w:eastAsia="Times New Roman" w:hAnsi="David" w:cs="David"/>
          <w:sz w:val="24"/>
          <w:szCs w:val="24"/>
          <w:rtl/>
          <w:lang w:eastAsia="he-IL"/>
        </w:rPr>
      </w:pPr>
      <w:r>
        <w:rPr>
          <w:rFonts w:ascii="David" w:eastAsia="Times New Roman" w:hAnsi="David" w:cs="David" w:hint="eastAsia"/>
          <w:sz w:val="24"/>
          <w:szCs w:val="24"/>
          <w:rtl/>
          <w:lang w:eastAsia="he-IL"/>
        </w:rPr>
        <w:t>‏</w:t>
      </w:r>
      <w:r>
        <w:rPr>
          <w:rFonts w:ascii="David" w:eastAsia="Times New Roman" w:hAnsi="David" w:cs="David"/>
          <w:sz w:val="24"/>
          <w:szCs w:val="24"/>
          <w:rtl/>
          <w:lang w:eastAsia="he-IL"/>
        </w:rPr>
        <w:t>18 יוני 2015</w:t>
      </w:r>
    </w:p>
    <w:p w:rsidR="00814BDF" w:rsidRPr="00814BDF" w:rsidRDefault="00814BDF" w:rsidP="00814BDF">
      <w:pPr>
        <w:autoSpaceDE w:val="0"/>
        <w:autoSpaceDN w:val="0"/>
        <w:spacing w:after="0" w:line="240" w:lineRule="auto"/>
        <w:jc w:val="both"/>
        <w:rPr>
          <w:rFonts w:ascii="Times New Roman" w:eastAsia="Times New Roman" w:hAnsi="Times New Roman" w:cs="David"/>
          <w:sz w:val="24"/>
          <w:szCs w:val="24"/>
          <w:rtl/>
          <w:lang w:eastAsia="he-IL"/>
        </w:rPr>
      </w:pPr>
      <w:r w:rsidRPr="00814BDF">
        <w:rPr>
          <w:rFonts w:ascii="Times New Roman" w:eastAsia="Times New Roman" w:hAnsi="Times New Roman" w:cs="David"/>
          <w:sz w:val="24"/>
          <w:szCs w:val="24"/>
          <w:u w:val="single"/>
          <w:rtl/>
          <w:lang w:eastAsia="he-IL"/>
        </w:rPr>
        <w:t>אל</w:t>
      </w:r>
      <w:r w:rsidRPr="00814BDF">
        <w:rPr>
          <w:rFonts w:ascii="Times New Roman" w:eastAsia="Times New Roman" w:hAnsi="Times New Roman" w:cs="David"/>
          <w:sz w:val="24"/>
          <w:szCs w:val="24"/>
          <w:rtl/>
          <w:lang w:eastAsia="he-IL"/>
        </w:rPr>
        <w:t>: חברי ועדת החוקה, חוק ומשפט</w:t>
      </w:r>
    </w:p>
    <w:p w:rsidR="00814BDF" w:rsidRPr="00814BDF" w:rsidRDefault="00814BDF" w:rsidP="00814BDF">
      <w:pPr>
        <w:autoSpaceDE w:val="0"/>
        <w:autoSpaceDN w:val="0"/>
        <w:spacing w:after="0" w:line="240" w:lineRule="auto"/>
        <w:jc w:val="both"/>
        <w:rPr>
          <w:rFonts w:ascii="Times New Roman" w:eastAsia="Times New Roman" w:hAnsi="Times New Roman" w:cs="David"/>
          <w:sz w:val="24"/>
          <w:szCs w:val="24"/>
          <w:rtl/>
          <w:lang w:eastAsia="he-IL"/>
        </w:rPr>
      </w:pPr>
      <w:r w:rsidRPr="00814BDF">
        <w:rPr>
          <w:rFonts w:ascii="Times New Roman" w:eastAsia="Times New Roman" w:hAnsi="Times New Roman" w:cs="David"/>
          <w:sz w:val="24"/>
          <w:szCs w:val="24"/>
          <w:u w:val="single"/>
          <w:rtl/>
          <w:lang w:eastAsia="he-IL"/>
        </w:rPr>
        <w:t>מאת</w:t>
      </w:r>
      <w:r w:rsidRPr="00814BDF">
        <w:rPr>
          <w:rFonts w:ascii="Times New Roman" w:eastAsia="Times New Roman" w:hAnsi="Times New Roman" w:cs="David"/>
          <w:sz w:val="24"/>
          <w:szCs w:val="24"/>
          <w:rtl/>
          <w:lang w:eastAsia="he-IL"/>
        </w:rPr>
        <w:t>: הייעוץ המשפטי לוועדה</w:t>
      </w:r>
    </w:p>
    <w:p w:rsidR="00814BDF" w:rsidRPr="00814BDF" w:rsidRDefault="00814BDF" w:rsidP="00814BDF">
      <w:pPr>
        <w:autoSpaceDE w:val="0"/>
        <w:autoSpaceDN w:val="0"/>
        <w:spacing w:after="0" w:line="240" w:lineRule="auto"/>
        <w:jc w:val="both"/>
        <w:rPr>
          <w:rFonts w:ascii="Times New Roman" w:eastAsia="Times New Roman" w:hAnsi="Times New Roman" w:cs="David"/>
          <w:sz w:val="24"/>
          <w:szCs w:val="24"/>
          <w:rtl/>
          <w:lang w:eastAsia="he-IL"/>
        </w:rPr>
      </w:pPr>
    </w:p>
    <w:p w:rsidR="00814BDF" w:rsidRPr="00814BDF" w:rsidRDefault="00814BDF" w:rsidP="00814BDF">
      <w:pPr>
        <w:autoSpaceDE w:val="0"/>
        <w:autoSpaceDN w:val="0"/>
        <w:spacing w:after="0" w:line="240" w:lineRule="auto"/>
        <w:jc w:val="both"/>
        <w:rPr>
          <w:rFonts w:ascii="Times New Roman" w:eastAsia="Times New Roman" w:hAnsi="Times New Roman" w:cs="David"/>
          <w:sz w:val="24"/>
          <w:szCs w:val="24"/>
          <w:rtl/>
          <w:lang w:eastAsia="he-IL"/>
        </w:rPr>
      </w:pPr>
    </w:p>
    <w:p w:rsidR="00814BDF" w:rsidRPr="00814BDF" w:rsidRDefault="00FB1610" w:rsidP="00814BDF">
      <w:pPr>
        <w:jc w:val="center"/>
        <w:rPr>
          <w:rFonts w:ascii="Arial" w:eastAsia="Times New Roman" w:hAnsi="Arial" w:cs="David"/>
          <w:b/>
          <w:bCs/>
          <w:sz w:val="24"/>
          <w:szCs w:val="24"/>
          <w:rtl/>
        </w:rPr>
      </w:pPr>
      <w:r>
        <w:rPr>
          <w:rFonts w:ascii="Arial" w:eastAsia="Times New Roman" w:hAnsi="Arial" w:cs="David" w:hint="cs"/>
          <w:b/>
          <w:bCs/>
          <w:sz w:val="24"/>
          <w:szCs w:val="24"/>
          <w:rtl/>
        </w:rPr>
        <w:t>מסמך רקע לדיון הקבוע ליום 23.6.15</w:t>
      </w:r>
    </w:p>
    <w:p w:rsidR="00C0167F" w:rsidRPr="00814BDF" w:rsidRDefault="00C0167F" w:rsidP="00814BDF">
      <w:pPr>
        <w:jc w:val="center"/>
        <w:rPr>
          <w:rFonts w:ascii="Arial" w:eastAsia="Times New Roman" w:hAnsi="Arial" w:cs="David"/>
          <w:b/>
          <w:bCs/>
          <w:sz w:val="24"/>
          <w:szCs w:val="24"/>
          <w:rtl/>
        </w:rPr>
      </w:pPr>
      <w:r w:rsidRPr="00814BDF">
        <w:rPr>
          <w:rFonts w:ascii="Arial" w:eastAsia="Times New Roman" w:hAnsi="Arial" w:cs="David"/>
          <w:b/>
          <w:bCs/>
          <w:sz w:val="24"/>
          <w:szCs w:val="24"/>
          <w:rtl/>
        </w:rPr>
        <w:t xml:space="preserve">הצעת חוק </w:t>
      </w:r>
      <w:r w:rsidRPr="00814BDF">
        <w:rPr>
          <w:rFonts w:ascii="Arial" w:eastAsia="Times New Roman" w:hAnsi="Arial" w:cs="David" w:hint="cs"/>
          <w:b/>
          <w:bCs/>
          <w:sz w:val="24"/>
          <w:szCs w:val="24"/>
          <w:rtl/>
        </w:rPr>
        <w:t>סדר הדין הפלילי (חקירת חשודים) (תיקון</w:t>
      </w:r>
      <w:r w:rsidR="001B7A61">
        <w:rPr>
          <w:rFonts w:ascii="Arial" w:eastAsia="Times New Roman" w:hAnsi="Arial" w:cs="David" w:hint="cs"/>
          <w:b/>
          <w:bCs/>
          <w:sz w:val="24"/>
          <w:szCs w:val="24"/>
          <w:rtl/>
        </w:rPr>
        <w:t xml:space="preserve"> מס' 7</w:t>
      </w:r>
      <w:r w:rsidRPr="00814BDF">
        <w:rPr>
          <w:rFonts w:ascii="Arial" w:eastAsia="Times New Roman" w:hAnsi="Arial" w:cs="David" w:hint="cs"/>
          <w:b/>
          <w:bCs/>
          <w:sz w:val="24"/>
          <w:szCs w:val="24"/>
          <w:rtl/>
        </w:rPr>
        <w:t xml:space="preserve"> </w:t>
      </w:r>
      <w:r w:rsidRPr="00814BDF">
        <w:rPr>
          <w:rFonts w:ascii="Arial" w:eastAsia="Times New Roman" w:hAnsi="Arial" w:cs="David"/>
          <w:b/>
          <w:bCs/>
          <w:sz w:val="24"/>
          <w:szCs w:val="24"/>
          <w:rtl/>
        </w:rPr>
        <w:t>–</w:t>
      </w:r>
      <w:r w:rsidRPr="00814BDF">
        <w:rPr>
          <w:rFonts w:ascii="Arial" w:eastAsia="Times New Roman" w:hAnsi="Arial" w:cs="David" w:hint="cs"/>
          <w:b/>
          <w:bCs/>
          <w:sz w:val="24"/>
          <w:szCs w:val="24"/>
          <w:rtl/>
        </w:rPr>
        <w:t xml:space="preserve"> </w:t>
      </w:r>
      <w:r w:rsidR="001B7A61">
        <w:rPr>
          <w:rFonts w:ascii="Arial" w:eastAsia="Times New Roman" w:hAnsi="Arial" w:cs="David" w:hint="cs"/>
          <w:b/>
          <w:bCs/>
          <w:sz w:val="24"/>
          <w:szCs w:val="24"/>
          <w:rtl/>
        </w:rPr>
        <w:t xml:space="preserve">הארכת תוקף של הוראת שעה לעניין </w:t>
      </w:r>
      <w:r w:rsidRPr="00814BDF">
        <w:rPr>
          <w:rFonts w:ascii="Arial" w:eastAsia="Times New Roman" w:hAnsi="Arial" w:cs="David" w:hint="cs"/>
          <w:b/>
          <w:bCs/>
          <w:sz w:val="24"/>
          <w:szCs w:val="24"/>
          <w:rtl/>
        </w:rPr>
        <w:t>חקירת חשוד בעבירת ביטחון), התשע"ה</w:t>
      </w:r>
      <w:r w:rsidRPr="00814BDF">
        <w:rPr>
          <w:rFonts w:ascii="Arial" w:eastAsia="Times New Roman" w:hAnsi="Arial" w:cs="David" w:hint="eastAsia"/>
          <w:b/>
          <w:bCs/>
          <w:sz w:val="24"/>
          <w:szCs w:val="24"/>
          <w:rtl/>
        </w:rPr>
        <w:t>–</w:t>
      </w:r>
      <w:r w:rsidRPr="00814BDF">
        <w:rPr>
          <w:rFonts w:ascii="Arial" w:eastAsia="Times New Roman" w:hAnsi="Arial" w:cs="David" w:hint="cs"/>
          <w:b/>
          <w:bCs/>
          <w:sz w:val="24"/>
          <w:szCs w:val="24"/>
          <w:rtl/>
        </w:rPr>
        <w:t>2015</w:t>
      </w:r>
    </w:p>
    <w:p w:rsidR="00C0167F" w:rsidRPr="00814BDF" w:rsidRDefault="00C0167F" w:rsidP="00C0167F">
      <w:pPr>
        <w:rPr>
          <w:rFonts w:ascii="Arial" w:eastAsia="Times New Roman" w:hAnsi="Arial" w:cs="David"/>
          <w:b/>
          <w:bCs/>
          <w:sz w:val="24"/>
          <w:szCs w:val="24"/>
          <w:rtl/>
        </w:rPr>
      </w:pPr>
    </w:p>
    <w:p w:rsidR="00C0167F" w:rsidRPr="00814BDF" w:rsidRDefault="00C0167F" w:rsidP="00CB32F7">
      <w:pPr>
        <w:spacing w:line="360" w:lineRule="auto"/>
        <w:jc w:val="both"/>
        <w:rPr>
          <w:rFonts w:ascii="Arial" w:eastAsia="Arial Unicode MS" w:hAnsi="Arial" w:cs="David"/>
          <w:snapToGrid w:val="0"/>
          <w:color w:val="000000"/>
          <w:sz w:val="24"/>
          <w:szCs w:val="24"/>
          <w:lang w:eastAsia="ja-JP"/>
        </w:rPr>
      </w:pPr>
      <w:r w:rsidRPr="00814BDF">
        <w:rPr>
          <w:rFonts w:ascii="Arial" w:eastAsia="Arial Unicode MS" w:hAnsi="Arial" w:cs="David" w:hint="cs"/>
          <w:snapToGrid w:val="0"/>
          <w:color w:val="000000"/>
          <w:sz w:val="24"/>
          <w:szCs w:val="24"/>
          <w:rtl/>
          <w:lang w:eastAsia="ja-JP"/>
        </w:rPr>
        <w:t xml:space="preserve">מטרת </w:t>
      </w:r>
      <w:r w:rsidRPr="00814BDF">
        <w:rPr>
          <w:rFonts w:ascii="Arial" w:eastAsia="Arial Unicode MS" w:hAnsi="Arial" w:cs="David"/>
          <w:snapToGrid w:val="0"/>
          <w:color w:val="000000"/>
          <w:sz w:val="24"/>
          <w:szCs w:val="24"/>
          <w:rtl/>
          <w:lang w:eastAsia="ja-JP"/>
        </w:rPr>
        <w:t xml:space="preserve">הצעת </w:t>
      </w:r>
      <w:r w:rsidRPr="00814BDF">
        <w:rPr>
          <w:rFonts w:ascii="Arial" w:eastAsia="Arial Unicode MS" w:hAnsi="Arial" w:cs="David" w:hint="cs"/>
          <w:snapToGrid w:val="0"/>
          <w:color w:val="000000"/>
          <w:sz w:val="24"/>
          <w:szCs w:val="24"/>
          <w:rtl/>
          <w:lang w:eastAsia="ja-JP"/>
        </w:rPr>
        <w:t>ה</w:t>
      </w:r>
      <w:r w:rsidRPr="00814BDF">
        <w:rPr>
          <w:rFonts w:ascii="Arial" w:eastAsia="Arial Unicode MS" w:hAnsi="Arial" w:cs="David"/>
          <w:snapToGrid w:val="0"/>
          <w:color w:val="000000"/>
          <w:sz w:val="24"/>
          <w:szCs w:val="24"/>
          <w:rtl/>
          <w:lang w:eastAsia="ja-JP"/>
        </w:rPr>
        <w:t xml:space="preserve">חוק </w:t>
      </w:r>
      <w:r w:rsidRPr="00814BDF">
        <w:rPr>
          <w:rFonts w:ascii="Arial" w:eastAsia="Arial Unicode MS" w:hAnsi="Arial" w:cs="David" w:hint="cs"/>
          <w:snapToGrid w:val="0"/>
          <w:color w:val="000000"/>
          <w:sz w:val="24"/>
          <w:szCs w:val="24"/>
          <w:rtl/>
          <w:lang w:eastAsia="ja-JP"/>
        </w:rPr>
        <w:t>ה</w:t>
      </w:r>
      <w:r w:rsidRPr="00814BDF">
        <w:rPr>
          <w:rFonts w:ascii="Arial" w:eastAsia="Arial Unicode MS" w:hAnsi="Arial" w:cs="David"/>
          <w:snapToGrid w:val="0"/>
          <w:color w:val="000000"/>
          <w:sz w:val="24"/>
          <w:szCs w:val="24"/>
          <w:rtl/>
          <w:lang w:eastAsia="ja-JP"/>
        </w:rPr>
        <w:t xml:space="preserve">ממשלתית, </w:t>
      </w:r>
      <w:r w:rsidRPr="00BA03EB">
        <w:rPr>
          <w:rFonts w:ascii="Arial" w:eastAsia="Arial Unicode MS" w:hAnsi="Arial" w:cs="David" w:hint="cs"/>
          <w:b/>
          <w:bCs/>
          <w:snapToGrid w:val="0"/>
          <w:color w:val="000000"/>
          <w:sz w:val="24"/>
          <w:szCs w:val="24"/>
          <w:rtl/>
          <w:lang w:eastAsia="ja-JP"/>
        </w:rPr>
        <w:t xml:space="preserve">היא </w:t>
      </w:r>
      <w:r w:rsidR="00F82538" w:rsidRPr="00BA03EB">
        <w:rPr>
          <w:rFonts w:ascii="Arial" w:eastAsia="Arial Unicode MS" w:hAnsi="Arial" w:cs="David" w:hint="cs"/>
          <w:b/>
          <w:bCs/>
          <w:snapToGrid w:val="0"/>
          <w:color w:val="000000"/>
          <w:sz w:val="24"/>
          <w:szCs w:val="24"/>
          <w:rtl/>
          <w:lang w:eastAsia="ja-JP"/>
        </w:rPr>
        <w:t>להאריך</w:t>
      </w:r>
      <w:r w:rsidR="0034390A" w:rsidRPr="00BA03EB">
        <w:rPr>
          <w:rFonts w:ascii="Arial" w:eastAsia="Arial Unicode MS" w:hAnsi="Arial" w:cs="David" w:hint="cs"/>
          <w:b/>
          <w:bCs/>
          <w:snapToGrid w:val="0"/>
          <w:color w:val="000000"/>
          <w:sz w:val="24"/>
          <w:szCs w:val="24"/>
          <w:rtl/>
          <w:lang w:eastAsia="ja-JP"/>
        </w:rPr>
        <w:t xml:space="preserve"> בחמש שנים</w:t>
      </w:r>
      <w:r w:rsidRPr="00BA03EB">
        <w:rPr>
          <w:rFonts w:ascii="Arial" w:eastAsia="Arial Unicode MS" w:hAnsi="Arial" w:cs="David" w:hint="cs"/>
          <w:b/>
          <w:bCs/>
          <w:snapToGrid w:val="0"/>
          <w:color w:val="000000"/>
          <w:sz w:val="24"/>
          <w:szCs w:val="24"/>
          <w:rtl/>
          <w:lang w:eastAsia="ja-JP"/>
        </w:rPr>
        <w:t xml:space="preserve"> את הוראת השעה</w:t>
      </w:r>
      <w:r w:rsidR="00CB32F7" w:rsidRPr="00BA03EB">
        <w:rPr>
          <w:rFonts w:ascii="Arial" w:eastAsia="Arial Unicode MS" w:hAnsi="Arial" w:cs="David" w:hint="cs"/>
          <w:b/>
          <w:bCs/>
          <w:snapToGrid w:val="0"/>
          <w:color w:val="000000"/>
          <w:sz w:val="24"/>
          <w:szCs w:val="24"/>
          <w:rtl/>
          <w:lang w:eastAsia="ja-JP"/>
        </w:rPr>
        <w:t xml:space="preserve"> שפוקעת ביום 4.7.15</w:t>
      </w:r>
      <w:r w:rsidR="00BA03EB">
        <w:rPr>
          <w:rFonts w:ascii="Arial" w:eastAsia="Arial Unicode MS" w:hAnsi="Arial" w:cs="David" w:hint="cs"/>
          <w:snapToGrid w:val="0"/>
          <w:color w:val="000000"/>
          <w:sz w:val="24"/>
          <w:szCs w:val="24"/>
          <w:rtl/>
          <w:lang w:eastAsia="ja-JP"/>
        </w:rPr>
        <w:t>,</w:t>
      </w:r>
      <w:r w:rsidRPr="00814BDF">
        <w:rPr>
          <w:rFonts w:ascii="Arial" w:eastAsia="Arial Unicode MS" w:hAnsi="Arial" w:cs="David" w:hint="cs"/>
          <w:snapToGrid w:val="0"/>
          <w:color w:val="000000"/>
          <w:sz w:val="24"/>
          <w:szCs w:val="24"/>
          <w:rtl/>
          <w:lang w:eastAsia="ja-JP"/>
        </w:rPr>
        <w:t xml:space="preserve"> הקבועה בחוק סדר הדין הפלילי (חקירת חשודים), התשס"ב-2002</w:t>
      </w:r>
      <w:r w:rsidR="006245DD">
        <w:rPr>
          <w:rFonts w:ascii="Arial" w:eastAsia="Arial Unicode MS" w:hAnsi="Arial" w:cs="David" w:hint="cs"/>
          <w:snapToGrid w:val="0"/>
          <w:color w:val="000000"/>
          <w:sz w:val="24"/>
          <w:szCs w:val="24"/>
          <w:rtl/>
          <w:lang w:eastAsia="ja-JP"/>
        </w:rPr>
        <w:t xml:space="preserve"> (להלן</w:t>
      </w:r>
      <w:r w:rsidR="006245DD">
        <w:rPr>
          <w:rFonts w:ascii="Arial" w:eastAsia="Arial Unicode MS" w:hAnsi="Arial" w:cs="David" w:hint="eastAsia"/>
          <w:snapToGrid w:val="0"/>
          <w:color w:val="000000"/>
          <w:sz w:val="24"/>
          <w:szCs w:val="24"/>
          <w:rtl/>
          <w:lang w:eastAsia="ja-JP"/>
        </w:rPr>
        <w:t xml:space="preserve"> – חוק חקירת חשודים, או החוק</w:t>
      </w:r>
      <w:r w:rsidR="006245DD">
        <w:rPr>
          <w:rFonts w:ascii="Arial" w:eastAsia="Arial Unicode MS" w:hAnsi="Arial" w:cs="David" w:hint="cs"/>
          <w:snapToGrid w:val="0"/>
          <w:color w:val="000000"/>
          <w:sz w:val="24"/>
          <w:szCs w:val="24"/>
          <w:rtl/>
          <w:lang w:eastAsia="ja-JP"/>
        </w:rPr>
        <w:t>)</w:t>
      </w:r>
      <w:r w:rsidR="00BA03EB">
        <w:rPr>
          <w:rFonts w:ascii="Arial" w:eastAsia="Arial Unicode MS" w:hAnsi="Arial" w:cs="David" w:hint="cs"/>
          <w:snapToGrid w:val="0"/>
          <w:color w:val="000000"/>
          <w:sz w:val="24"/>
          <w:szCs w:val="24"/>
          <w:rtl/>
          <w:lang w:eastAsia="ja-JP"/>
        </w:rPr>
        <w:t>,</w:t>
      </w:r>
      <w:r w:rsidR="006245DD">
        <w:rPr>
          <w:rFonts w:ascii="Arial" w:eastAsia="Arial Unicode MS" w:hAnsi="Arial" w:cs="David" w:hint="cs"/>
          <w:snapToGrid w:val="0"/>
          <w:color w:val="000000"/>
          <w:sz w:val="24"/>
          <w:szCs w:val="24"/>
          <w:rtl/>
          <w:lang w:eastAsia="ja-JP"/>
        </w:rPr>
        <w:t xml:space="preserve"> </w:t>
      </w:r>
      <w:r w:rsidR="00CB32F7">
        <w:rPr>
          <w:rFonts w:ascii="Arial" w:eastAsia="Arial Unicode MS" w:hAnsi="Arial" w:cs="David" w:hint="cs"/>
          <w:snapToGrid w:val="0"/>
          <w:color w:val="000000"/>
          <w:sz w:val="24"/>
          <w:szCs w:val="24"/>
          <w:rtl/>
          <w:lang w:eastAsia="ja-JP"/>
        </w:rPr>
        <w:t>ש</w:t>
      </w:r>
      <w:r w:rsidRPr="00814BDF">
        <w:rPr>
          <w:rFonts w:ascii="Arial" w:eastAsia="Arial Unicode MS" w:hAnsi="Arial" w:cs="David" w:hint="cs"/>
          <w:snapToGrid w:val="0"/>
          <w:color w:val="000000"/>
          <w:sz w:val="24"/>
          <w:szCs w:val="24"/>
          <w:rtl/>
          <w:lang w:eastAsia="ja-JP"/>
        </w:rPr>
        <w:t xml:space="preserve">לפיה החובה </w:t>
      </w:r>
      <w:r w:rsidR="00CB32F7">
        <w:rPr>
          <w:rFonts w:ascii="Arial" w:eastAsia="Arial Unicode MS" w:hAnsi="Arial" w:cs="David" w:hint="cs"/>
          <w:snapToGrid w:val="0"/>
          <w:color w:val="000000"/>
          <w:sz w:val="24"/>
          <w:szCs w:val="24"/>
          <w:rtl/>
          <w:lang w:eastAsia="ja-JP"/>
        </w:rPr>
        <w:t xml:space="preserve">החלה </w:t>
      </w:r>
      <w:r w:rsidR="004A580B">
        <w:rPr>
          <w:rFonts w:ascii="Arial" w:eastAsia="Arial Unicode MS" w:hAnsi="Arial" w:cs="David" w:hint="cs"/>
          <w:snapToGrid w:val="0"/>
          <w:color w:val="000000"/>
          <w:sz w:val="24"/>
          <w:szCs w:val="24"/>
          <w:rtl/>
          <w:lang w:eastAsia="ja-JP"/>
        </w:rPr>
        <w:t xml:space="preserve">על המשטרה </w:t>
      </w:r>
      <w:r w:rsidRPr="00814BDF">
        <w:rPr>
          <w:rFonts w:ascii="Arial" w:eastAsia="Arial Unicode MS" w:hAnsi="Arial" w:cs="David" w:hint="cs"/>
          <w:snapToGrid w:val="0"/>
          <w:color w:val="000000"/>
          <w:sz w:val="24"/>
          <w:szCs w:val="24"/>
          <w:rtl/>
          <w:lang w:eastAsia="ja-JP"/>
        </w:rPr>
        <w:t>לתעד</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חקירת</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חשוד</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בתיעוד</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חזותי</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או</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קולי</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לפי</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סעיפים</w:t>
      </w:r>
      <w:r w:rsidRPr="00814BDF">
        <w:rPr>
          <w:rFonts w:ascii="Arial" w:eastAsia="Arial Unicode MS" w:hAnsi="Arial" w:cs="David"/>
          <w:snapToGrid w:val="0"/>
          <w:color w:val="000000"/>
          <w:sz w:val="24"/>
          <w:szCs w:val="24"/>
          <w:rtl/>
          <w:lang w:eastAsia="ja-JP"/>
        </w:rPr>
        <w:t xml:space="preserve"> </w:t>
      </w:r>
      <w:r w:rsidR="003D0174">
        <w:rPr>
          <w:rFonts w:ascii="Arial" w:eastAsia="Arial Unicode MS" w:hAnsi="Arial" w:cs="David" w:hint="cs"/>
          <w:snapToGrid w:val="0"/>
          <w:color w:val="000000"/>
          <w:sz w:val="24"/>
          <w:szCs w:val="24"/>
          <w:rtl/>
          <w:cs/>
          <w:lang w:eastAsia="ja-JP"/>
        </w:rPr>
        <w:t xml:space="preserve">7 ו-11 </w:t>
      </w:r>
      <w:r w:rsidRPr="00814BDF">
        <w:rPr>
          <w:rFonts w:ascii="Arial" w:eastAsia="Arial Unicode MS" w:hAnsi="Arial" w:cs="David" w:hint="cs"/>
          <w:snapToGrid w:val="0"/>
          <w:color w:val="000000"/>
          <w:sz w:val="24"/>
          <w:szCs w:val="24"/>
          <w:rtl/>
          <w:lang w:eastAsia="ja-JP"/>
        </w:rPr>
        <w:t>לחוק</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חקירת</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חשודים</w:t>
      </w:r>
      <w:r w:rsidRPr="00814BDF">
        <w:rPr>
          <w:rFonts w:cs="David" w:hint="cs"/>
          <w:sz w:val="24"/>
          <w:szCs w:val="24"/>
          <w:rtl/>
        </w:rPr>
        <w:t xml:space="preserve">, לא חלה </w:t>
      </w:r>
      <w:r w:rsidRPr="00814BDF">
        <w:rPr>
          <w:rFonts w:ascii="Arial" w:eastAsia="Arial Unicode MS" w:hAnsi="Arial" w:cs="David" w:hint="cs"/>
          <w:snapToGrid w:val="0"/>
          <w:color w:val="000000"/>
          <w:sz w:val="24"/>
          <w:szCs w:val="24"/>
          <w:rtl/>
          <w:lang w:eastAsia="ja-JP"/>
        </w:rPr>
        <w:t>על</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חקירת</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חשוד</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בעבירות</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ביטחון</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המנויות</w:t>
      </w:r>
      <w:r w:rsidRPr="00814BDF">
        <w:rPr>
          <w:rFonts w:ascii="Arial" w:eastAsia="Arial Unicode MS" w:hAnsi="Arial" w:cs="David"/>
          <w:snapToGrid w:val="0"/>
          <w:color w:val="000000"/>
          <w:sz w:val="24"/>
          <w:szCs w:val="24"/>
          <w:rtl/>
          <w:lang w:eastAsia="ja-JP"/>
        </w:rPr>
        <w:t xml:space="preserve"> </w:t>
      </w:r>
      <w:r w:rsidRPr="00814BDF">
        <w:rPr>
          <w:rFonts w:ascii="Arial" w:eastAsia="Arial Unicode MS" w:hAnsi="Arial" w:cs="David" w:hint="cs"/>
          <w:snapToGrid w:val="0"/>
          <w:color w:val="000000"/>
          <w:sz w:val="24"/>
          <w:szCs w:val="24"/>
          <w:rtl/>
          <w:lang w:eastAsia="ja-JP"/>
        </w:rPr>
        <w:t>בסעיף</w:t>
      </w:r>
      <w:r w:rsidRPr="00814BDF">
        <w:rPr>
          <w:rFonts w:ascii="Arial" w:eastAsia="Arial Unicode MS" w:hAnsi="Arial" w:cs="David"/>
          <w:snapToGrid w:val="0"/>
          <w:color w:val="000000"/>
          <w:sz w:val="24"/>
          <w:szCs w:val="24"/>
          <w:rtl/>
          <w:lang w:eastAsia="ja-JP"/>
        </w:rPr>
        <w:t xml:space="preserve"> </w:t>
      </w:r>
      <w:r w:rsidR="004A580B">
        <w:rPr>
          <w:rFonts w:ascii="Arial" w:eastAsia="Arial Unicode MS" w:hAnsi="Arial" w:cs="David" w:hint="cs"/>
          <w:snapToGrid w:val="0"/>
          <w:color w:val="000000"/>
          <w:sz w:val="24"/>
          <w:szCs w:val="24"/>
          <w:rtl/>
          <w:cs/>
          <w:lang w:eastAsia="ja-JP"/>
        </w:rPr>
        <w:t>35(ב)</w:t>
      </w:r>
      <w:r w:rsidRPr="00814BDF">
        <w:rPr>
          <w:rFonts w:ascii="Arial" w:eastAsia="Arial Unicode MS" w:hAnsi="Arial" w:cs="David"/>
          <w:snapToGrid w:val="0"/>
          <w:color w:val="000000"/>
          <w:sz w:val="24"/>
          <w:szCs w:val="24"/>
          <w:rtl/>
          <w:lang w:eastAsia="ja-JP"/>
        </w:rPr>
        <w:t xml:space="preserve"> </w:t>
      </w:r>
      <w:r w:rsidR="00CB32F7" w:rsidRPr="00C30D8E">
        <w:rPr>
          <w:rFonts w:ascii="Arial" w:eastAsia="Arial Unicode MS" w:hAnsi="Arial" w:cs="David" w:hint="cs"/>
          <w:snapToGrid w:val="0"/>
          <w:color w:val="000000"/>
          <w:sz w:val="24"/>
          <w:szCs w:val="24"/>
          <w:rtl/>
          <w:lang w:eastAsia="ja-JP"/>
        </w:rPr>
        <w:t xml:space="preserve">לחוק סדר הדין הפלילי (סמכויות אכיפה </w:t>
      </w:r>
      <w:r w:rsidR="00CB32F7" w:rsidRPr="00C30D8E">
        <w:rPr>
          <w:rFonts w:ascii="Arial" w:eastAsia="Arial Unicode MS" w:hAnsi="Arial" w:cs="David"/>
          <w:snapToGrid w:val="0"/>
          <w:color w:val="000000"/>
          <w:sz w:val="24"/>
          <w:szCs w:val="24"/>
          <w:rtl/>
          <w:lang w:eastAsia="ja-JP"/>
        </w:rPr>
        <w:t>–</w:t>
      </w:r>
      <w:r w:rsidR="00CB32F7" w:rsidRPr="00C30D8E">
        <w:rPr>
          <w:rFonts w:ascii="Arial" w:eastAsia="Arial Unicode MS" w:hAnsi="Arial" w:cs="David" w:hint="cs"/>
          <w:snapToGrid w:val="0"/>
          <w:color w:val="000000"/>
          <w:sz w:val="24"/>
          <w:szCs w:val="24"/>
          <w:rtl/>
          <w:lang w:eastAsia="ja-JP"/>
        </w:rPr>
        <w:t xml:space="preserve"> מעצרים), התשנ"ו-1996</w:t>
      </w:r>
      <w:r w:rsidRPr="00814BDF">
        <w:rPr>
          <w:rFonts w:ascii="Arial" w:eastAsia="Arial Unicode MS" w:hAnsi="Arial" w:cs="David"/>
          <w:snapToGrid w:val="0"/>
          <w:color w:val="000000"/>
          <w:sz w:val="24"/>
          <w:szCs w:val="24"/>
          <w:rtl/>
          <w:lang w:eastAsia="ja-JP"/>
        </w:rPr>
        <w:t>.</w:t>
      </w:r>
    </w:p>
    <w:p w:rsidR="00C0167F" w:rsidRPr="00814BDF" w:rsidRDefault="004A580B" w:rsidP="00ED4725">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כשנחקק </w:t>
      </w:r>
      <w:r w:rsidR="006245DD">
        <w:rPr>
          <w:rFonts w:ascii="Arial" w:eastAsia="Arial Unicode MS" w:hAnsi="Arial" w:cs="David" w:hint="cs"/>
          <w:snapToGrid w:val="0"/>
          <w:color w:val="000000"/>
          <w:sz w:val="24"/>
          <w:szCs w:val="24"/>
          <w:rtl/>
          <w:lang w:eastAsia="ja-JP"/>
        </w:rPr>
        <w:t>החוק</w:t>
      </w:r>
      <w:r>
        <w:rPr>
          <w:rFonts w:ascii="Arial" w:eastAsia="Arial Unicode MS" w:hAnsi="Arial" w:cs="David" w:hint="cs"/>
          <w:snapToGrid w:val="0"/>
          <w:color w:val="000000"/>
          <w:sz w:val="24"/>
          <w:szCs w:val="24"/>
          <w:rtl/>
          <w:lang w:eastAsia="ja-JP"/>
        </w:rPr>
        <w:t xml:space="preserve"> בשנת 2002, </w:t>
      </w:r>
      <w:r w:rsidR="00233B09">
        <w:rPr>
          <w:rFonts w:ascii="Arial" w:eastAsia="Arial Unicode MS" w:hAnsi="Arial" w:cs="David" w:hint="cs"/>
          <w:snapToGrid w:val="0"/>
          <w:color w:val="000000"/>
          <w:sz w:val="24"/>
          <w:szCs w:val="24"/>
          <w:rtl/>
          <w:lang w:eastAsia="ja-JP"/>
        </w:rPr>
        <w:t xml:space="preserve">הממשלה ביקשה לפטור את המשטרה מחובה זו, אך הוועדה החליטה לקבוע את ההוראה כהוראה שעה למשך חמש שנים.  לכן סעיף 17 לחוק </w:t>
      </w:r>
      <w:r>
        <w:rPr>
          <w:rFonts w:ascii="Arial" w:eastAsia="Arial Unicode MS" w:hAnsi="Arial" w:cs="David" w:hint="cs"/>
          <w:snapToGrid w:val="0"/>
          <w:color w:val="000000"/>
          <w:sz w:val="24"/>
          <w:szCs w:val="24"/>
          <w:rtl/>
          <w:lang w:eastAsia="ja-JP"/>
        </w:rPr>
        <w:t xml:space="preserve">קבע </w:t>
      </w:r>
      <w:r w:rsidR="00C0167F" w:rsidRPr="00814BDF">
        <w:rPr>
          <w:rFonts w:ascii="Arial" w:eastAsia="Arial Unicode MS" w:hAnsi="Arial" w:cs="David" w:hint="cs"/>
          <w:snapToGrid w:val="0"/>
          <w:color w:val="000000"/>
          <w:sz w:val="24"/>
          <w:szCs w:val="24"/>
          <w:rtl/>
          <w:lang w:eastAsia="ja-JP"/>
        </w:rPr>
        <w:t>שבתקופה</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שמיום</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התחילה</w:t>
      </w:r>
      <w:r w:rsidR="00C0167F" w:rsidRPr="00814BDF">
        <w:rPr>
          <w:rFonts w:ascii="Arial" w:eastAsia="Arial Unicode MS" w:hAnsi="Arial" w:cs="David"/>
          <w:snapToGrid w:val="0"/>
          <w:color w:val="000000"/>
          <w:sz w:val="24"/>
          <w:szCs w:val="24"/>
          <w:rtl/>
          <w:lang w:eastAsia="ja-JP"/>
        </w:rPr>
        <w:t xml:space="preserve">, </w:t>
      </w:r>
      <w:r w:rsidR="003D0174">
        <w:rPr>
          <w:rFonts w:ascii="Arial" w:eastAsia="Arial Unicode MS" w:hAnsi="Arial" w:cs="David" w:hint="cs"/>
          <w:snapToGrid w:val="0"/>
          <w:color w:val="000000"/>
          <w:sz w:val="24"/>
          <w:szCs w:val="24"/>
          <w:rtl/>
          <w:lang w:eastAsia="ja-JP"/>
        </w:rPr>
        <w:t>ה-4 ביולי 2003</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ועד</w:t>
      </w:r>
      <w:r w:rsidR="00C0167F" w:rsidRPr="00814BDF">
        <w:rPr>
          <w:rFonts w:ascii="Arial" w:eastAsia="Arial Unicode MS" w:hAnsi="Arial" w:cs="David"/>
          <w:snapToGrid w:val="0"/>
          <w:color w:val="000000"/>
          <w:sz w:val="24"/>
          <w:szCs w:val="24"/>
          <w:rtl/>
          <w:lang w:eastAsia="ja-JP"/>
        </w:rPr>
        <w:t xml:space="preserve"> </w:t>
      </w:r>
      <w:r w:rsidR="00233B09">
        <w:rPr>
          <w:rFonts w:ascii="Arial" w:eastAsia="Arial Unicode MS" w:hAnsi="Arial" w:cs="David" w:hint="cs"/>
          <w:snapToGrid w:val="0"/>
          <w:color w:val="000000"/>
          <w:sz w:val="24"/>
          <w:szCs w:val="24"/>
          <w:rtl/>
          <w:lang w:eastAsia="ja-JP"/>
        </w:rPr>
        <w:t>ל-2008</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לא</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תחול</w:t>
      </w:r>
      <w:r w:rsidR="00C0167F" w:rsidRPr="00814BDF">
        <w:rPr>
          <w:rFonts w:ascii="Arial" w:eastAsia="Arial Unicode MS" w:hAnsi="Arial" w:cs="David"/>
          <w:snapToGrid w:val="0"/>
          <w:color w:val="000000"/>
          <w:sz w:val="24"/>
          <w:szCs w:val="24"/>
          <w:rtl/>
          <w:lang w:eastAsia="ja-JP"/>
        </w:rPr>
        <w:t xml:space="preserve"> </w:t>
      </w:r>
      <w:r w:rsidR="006864DD">
        <w:rPr>
          <w:rFonts w:ascii="Arial" w:eastAsia="Arial Unicode MS" w:hAnsi="Arial" w:cs="David" w:hint="cs"/>
          <w:snapToGrid w:val="0"/>
          <w:color w:val="000000"/>
          <w:sz w:val="24"/>
          <w:szCs w:val="24"/>
          <w:rtl/>
          <w:lang w:eastAsia="ja-JP"/>
        </w:rPr>
        <w:t xml:space="preserve">על המשטרה </w:t>
      </w:r>
      <w:r w:rsidR="00C0167F" w:rsidRPr="00814BDF">
        <w:rPr>
          <w:rFonts w:ascii="Arial" w:eastAsia="Arial Unicode MS" w:hAnsi="Arial" w:cs="David" w:hint="cs"/>
          <w:snapToGrid w:val="0"/>
          <w:color w:val="000000"/>
          <w:sz w:val="24"/>
          <w:szCs w:val="24"/>
          <w:rtl/>
          <w:lang w:eastAsia="ja-JP"/>
        </w:rPr>
        <w:t>החובה</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לתעד</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חקירת</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חשוד</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בתיעוד</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חזותי</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או</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קולי</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בעבירת</w:t>
      </w:r>
      <w:r w:rsidR="00C0167F" w:rsidRPr="00814BDF">
        <w:rPr>
          <w:rFonts w:ascii="Arial" w:eastAsia="Arial Unicode MS" w:hAnsi="Arial" w:cs="David"/>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ביטחון</w:t>
      </w:r>
      <w:r w:rsidR="00233B09">
        <w:rPr>
          <w:rFonts w:ascii="Arial" w:eastAsia="Arial Unicode MS" w:hAnsi="Arial" w:cs="David" w:hint="cs"/>
          <w:snapToGrid w:val="0"/>
          <w:color w:val="000000"/>
          <w:sz w:val="24"/>
          <w:szCs w:val="24"/>
          <w:rtl/>
          <w:lang w:eastAsia="ja-JP"/>
        </w:rPr>
        <w:t xml:space="preserve"> (ור' </w:t>
      </w:r>
      <w:r w:rsidR="00BA03EB">
        <w:rPr>
          <w:rFonts w:ascii="Arial" w:eastAsia="Arial Unicode MS" w:hAnsi="Arial" w:cs="David" w:hint="cs"/>
          <w:snapToGrid w:val="0"/>
          <w:color w:val="000000"/>
          <w:sz w:val="24"/>
          <w:szCs w:val="24"/>
          <w:rtl/>
          <w:lang w:eastAsia="ja-JP"/>
        </w:rPr>
        <w:t xml:space="preserve">פירוט </w:t>
      </w:r>
      <w:r w:rsidR="00233B09">
        <w:rPr>
          <w:rFonts w:ascii="Arial" w:eastAsia="Arial Unicode MS" w:hAnsi="Arial" w:cs="David" w:hint="cs"/>
          <w:snapToGrid w:val="0"/>
          <w:color w:val="000000"/>
          <w:sz w:val="24"/>
          <w:szCs w:val="24"/>
          <w:rtl/>
          <w:lang w:eastAsia="ja-JP"/>
        </w:rPr>
        <w:t>ההסדר, להלן)</w:t>
      </w:r>
      <w:r w:rsidR="00C0167F" w:rsidRPr="00814BDF">
        <w:rPr>
          <w:rFonts w:ascii="Arial" w:eastAsia="Arial Unicode MS" w:hAnsi="Arial" w:cs="David" w:hint="cs"/>
          <w:snapToGrid w:val="0"/>
          <w:color w:val="000000"/>
          <w:sz w:val="24"/>
          <w:szCs w:val="24"/>
          <w:rtl/>
          <w:lang w:eastAsia="ja-JP"/>
        </w:rPr>
        <w:t>.</w:t>
      </w:r>
      <w:r w:rsidR="003D0174">
        <w:rPr>
          <w:rFonts w:ascii="Arial" w:eastAsia="Arial Unicode MS" w:hAnsi="Arial" w:cs="David" w:hint="cs"/>
          <w:snapToGrid w:val="0"/>
          <w:color w:val="000000"/>
          <w:sz w:val="24"/>
          <w:szCs w:val="24"/>
          <w:rtl/>
          <w:lang w:eastAsia="ja-JP"/>
        </w:rPr>
        <w:t xml:space="preserve"> בשנת 2008, </w:t>
      </w:r>
      <w:r w:rsidR="00AF4848">
        <w:rPr>
          <w:rFonts w:ascii="Arial" w:eastAsia="Arial Unicode MS" w:hAnsi="Arial" w:cs="David" w:hint="cs"/>
          <w:snapToGrid w:val="0"/>
          <w:color w:val="000000"/>
          <w:sz w:val="24"/>
          <w:szCs w:val="24"/>
          <w:rtl/>
          <w:lang w:eastAsia="ja-JP"/>
        </w:rPr>
        <w:t xml:space="preserve">ביקשה הממשלה לקבוע את הפטור כהוראת קבע, אך הכנסת </w:t>
      </w:r>
      <w:r w:rsidR="00233B09">
        <w:rPr>
          <w:rFonts w:ascii="Arial" w:eastAsia="Arial Unicode MS" w:hAnsi="Arial" w:cs="David" w:hint="cs"/>
          <w:snapToGrid w:val="0"/>
          <w:color w:val="000000"/>
          <w:sz w:val="24"/>
          <w:szCs w:val="24"/>
          <w:rtl/>
          <w:lang w:eastAsia="ja-JP"/>
        </w:rPr>
        <w:t xml:space="preserve">שוב </w:t>
      </w:r>
      <w:r w:rsidR="00AF4848">
        <w:rPr>
          <w:rFonts w:ascii="Arial" w:eastAsia="Arial Unicode MS" w:hAnsi="Arial" w:cs="David" w:hint="cs"/>
          <w:snapToGrid w:val="0"/>
          <w:color w:val="000000"/>
          <w:sz w:val="24"/>
          <w:szCs w:val="24"/>
          <w:rtl/>
          <w:lang w:eastAsia="ja-JP"/>
        </w:rPr>
        <w:t xml:space="preserve">החליטה </w:t>
      </w:r>
      <w:r w:rsidR="00AF29F3">
        <w:rPr>
          <w:rFonts w:ascii="Arial" w:eastAsia="Arial Unicode MS" w:hAnsi="Arial" w:cs="David" w:hint="cs"/>
          <w:snapToGrid w:val="0"/>
          <w:color w:val="000000"/>
          <w:sz w:val="24"/>
          <w:szCs w:val="24"/>
          <w:rtl/>
          <w:lang w:eastAsia="ja-JP"/>
        </w:rPr>
        <w:t>במקום</w:t>
      </w:r>
      <w:r w:rsidR="00CB32F7">
        <w:rPr>
          <w:rFonts w:ascii="Arial" w:eastAsia="Arial Unicode MS" w:hAnsi="Arial" w:cs="David" w:hint="cs"/>
          <w:snapToGrid w:val="0"/>
          <w:color w:val="000000"/>
          <w:sz w:val="24"/>
          <w:szCs w:val="24"/>
          <w:rtl/>
          <w:lang w:eastAsia="ja-JP"/>
        </w:rPr>
        <w:t xml:space="preserve"> זאת</w:t>
      </w:r>
      <w:r w:rsidR="00AF29F3">
        <w:rPr>
          <w:rFonts w:ascii="Arial" w:eastAsia="Arial Unicode MS" w:hAnsi="Arial" w:cs="David" w:hint="cs"/>
          <w:snapToGrid w:val="0"/>
          <w:color w:val="000000"/>
          <w:sz w:val="24"/>
          <w:szCs w:val="24"/>
          <w:rtl/>
          <w:lang w:eastAsia="ja-JP"/>
        </w:rPr>
        <w:t xml:space="preserve"> </w:t>
      </w:r>
      <w:r w:rsidR="00AF4848">
        <w:rPr>
          <w:rFonts w:ascii="Arial" w:eastAsia="Arial Unicode MS" w:hAnsi="Arial" w:cs="David" w:hint="cs"/>
          <w:snapToGrid w:val="0"/>
          <w:color w:val="000000"/>
          <w:sz w:val="24"/>
          <w:szCs w:val="24"/>
          <w:rtl/>
          <w:lang w:eastAsia="ja-JP"/>
        </w:rPr>
        <w:t>להאריך את הוראת השעה בארבע שנים נוספות</w:t>
      </w:r>
      <w:r w:rsidR="00AF29F3">
        <w:rPr>
          <w:rFonts w:ascii="Arial" w:eastAsia="Arial Unicode MS" w:hAnsi="Arial" w:cs="David" w:hint="cs"/>
          <w:snapToGrid w:val="0"/>
          <w:color w:val="000000"/>
          <w:sz w:val="24"/>
          <w:szCs w:val="24"/>
          <w:rtl/>
          <w:lang w:eastAsia="ja-JP"/>
        </w:rPr>
        <w:t>, ולבדוק את העבירות שהפטור חל לגביהן, ואת האיזונים האפשריים ב</w:t>
      </w:r>
      <w:r w:rsidR="00AF29F3" w:rsidRPr="00AF29F3">
        <w:rPr>
          <w:rFonts w:ascii="Arial" w:eastAsia="Arial Unicode MS" w:hAnsi="Arial" w:cs="David" w:hint="cs"/>
          <w:snapToGrid w:val="0"/>
          <w:color w:val="000000"/>
          <w:sz w:val="24"/>
          <w:szCs w:val="24"/>
          <w:rtl/>
          <w:lang w:eastAsia="ja-JP"/>
        </w:rPr>
        <w:t>התייחסות</w:t>
      </w:r>
      <w:r w:rsidR="00AF29F3" w:rsidRPr="00AF29F3">
        <w:rPr>
          <w:rFonts w:ascii="Arial" w:eastAsia="Arial Unicode MS" w:hAnsi="Arial" w:cs="David"/>
          <w:snapToGrid w:val="0"/>
          <w:color w:val="000000"/>
          <w:sz w:val="24"/>
          <w:szCs w:val="24"/>
          <w:rtl/>
          <w:lang w:eastAsia="ja-JP"/>
        </w:rPr>
        <w:t xml:space="preserve"> </w:t>
      </w:r>
      <w:r w:rsidR="00AF29F3" w:rsidRPr="00AF29F3">
        <w:rPr>
          <w:rFonts w:ascii="Arial" w:eastAsia="Arial Unicode MS" w:hAnsi="Arial" w:cs="David" w:hint="cs"/>
          <w:snapToGrid w:val="0"/>
          <w:color w:val="000000"/>
          <w:sz w:val="24"/>
          <w:szCs w:val="24"/>
          <w:rtl/>
          <w:lang w:eastAsia="ja-JP"/>
        </w:rPr>
        <w:t>הכולל</w:t>
      </w:r>
      <w:r w:rsidR="00CB32F7">
        <w:rPr>
          <w:rFonts w:ascii="Arial" w:eastAsia="Arial Unicode MS" w:hAnsi="Arial" w:cs="David" w:hint="cs"/>
          <w:snapToGrid w:val="0"/>
          <w:color w:val="000000"/>
          <w:sz w:val="24"/>
          <w:szCs w:val="24"/>
          <w:rtl/>
          <w:lang w:eastAsia="ja-JP"/>
        </w:rPr>
        <w:t>ת</w:t>
      </w:r>
      <w:r w:rsidR="00AF29F3" w:rsidRPr="00AF29F3">
        <w:rPr>
          <w:rFonts w:ascii="Arial" w:eastAsia="Arial Unicode MS" w:hAnsi="Arial" w:cs="David"/>
          <w:snapToGrid w:val="0"/>
          <w:color w:val="000000"/>
          <w:sz w:val="24"/>
          <w:szCs w:val="24"/>
          <w:rtl/>
          <w:lang w:eastAsia="ja-JP"/>
        </w:rPr>
        <w:t xml:space="preserve"> </w:t>
      </w:r>
      <w:r w:rsidR="00AF29F3" w:rsidRPr="00AF29F3">
        <w:rPr>
          <w:rFonts w:ascii="Arial" w:eastAsia="Arial Unicode MS" w:hAnsi="Arial" w:cs="David" w:hint="cs"/>
          <w:snapToGrid w:val="0"/>
          <w:color w:val="000000"/>
          <w:sz w:val="24"/>
          <w:szCs w:val="24"/>
          <w:rtl/>
          <w:lang w:eastAsia="ja-JP"/>
        </w:rPr>
        <w:t>לחשודים</w:t>
      </w:r>
      <w:r w:rsidR="00AF29F3" w:rsidRPr="00AF29F3">
        <w:rPr>
          <w:rFonts w:ascii="Arial" w:eastAsia="Arial Unicode MS" w:hAnsi="Arial" w:cs="David"/>
          <w:snapToGrid w:val="0"/>
          <w:color w:val="000000"/>
          <w:sz w:val="24"/>
          <w:szCs w:val="24"/>
          <w:rtl/>
          <w:lang w:eastAsia="ja-JP"/>
        </w:rPr>
        <w:t xml:space="preserve"> </w:t>
      </w:r>
      <w:r w:rsidR="00AF29F3" w:rsidRPr="00AF29F3">
        <w:rPr>
          <w:rFonts w:ascii="Arial" w:eastAsia="Arial Unicode MS" w:hAnsi="Arial" w:cs="David" w:hint="cs"/>
          <w:snapToGrid w:val="0"/>
          <w:color w:val="000000"/>
          <w:sz w:val="24"/>
          <w:szCs w:val="24"/>
          <w:rtl/>
          <w:lang w:eastAsia="ja-JP"/>
        </w:rPr>
        <w:t>בעבירות</w:t>
      </w:r>
      <w:r w:rsidR="00AF29F3" w:rsidRPr="00AF29F3">
        <w:rPr>
          <w:rFonts w:ascii="Arial" w:eastAsia="Arial Unicode MS" w:hAnsi="Arial" w:cs="David"/>
          <w:snapToGrid w:val="0"/>
          <w:color w:val="000000"/>
          <w:sz w:val="24"/>
          <w:szCs w:val="24"/>
          <w:rtl/>
          <w:lang w:eastAsia="ja-JP"/>
        </w:rPr>
        <w:t xml:space="preserve"> </w:t>
      </w:r>
      <w:r w:rsidR="00AF29F3" w:rsidRPr="00AF29F3">
        <w:rPr>
          <w:rFonts w:ascii="Arial" w:eastAsia="Arial Unicode MS" w:hAnsi="Arial" w:cs="David" w:hint="cs"/>
          <w:snapToGrid w:val="0"/>
          <w:color w:val="000000"/>
          <w:sz w:val="24"/>
          <w:szCs w:val="24"/>
          <w:rtl/>
          <w:lang w:eastAsia="ja-JP"/>
        </w:rPr>
        <w:t>ביטחון</w:t>
      </w:r>
      <w:r w:rsidR="00AF4848">
        <w:rPr>
          <w:rFonts w:ascii="Arial" w:eastAsia="Arial Unicode MS" w:hAnsi="Arial" w:cs="David" w:hint="cs"/>
          <w:snapToGrid w:val="0"/>
          <w:color w:val="000000"/>
          <w:sz w:val="24"/>
          <w:szCs w:val="24"/>
          <w:rtl/>
          <w:lang w:eastAsia="ja-JP"/>
        </w:rPr>
        <w:t xml:space="preserve">. </w:t>
      </w:r>
      <w:r w:rsidR="00C0167F" w:rsidRPr="00814BDF">
        <w:rPr>
          <w:rFonts w:ascii="Arial" w:eastAsia="Arial Unicode MS" w:hAnsi="Arial" w:cs="David" w:hint="cs"/>
          <w:snapToGrid w:val="0"/>
          <w:color w:val="000000"/>
          <w:sz w:val="24"/>
          <w:szCs w:val="24"/>
          <w:rtl/>
          <w:lang w:eastAsia="ja-JP"/>
        </w:rPr>
        <w:t>בשנת 2012, הממשלה ביקשה להאריך את תוקפה של הוראת השעה בשנתיים</w:t>
      </w:r>
      <w:r>
        <w:rPr>
          <w:rFonts w:ascii="Arial" w:eastAsia="Arial Unicode MS" w:hAnsi="Arial" w:cs="David" w:hint="cs"/>
          <w:snapToGrid w:val="0"/>
          <w:color w:val="000000"/>
          <w:sz w:val="24"/>
          <w:szCs w:val="24"/>
          <w:rtl/>
          <w:lang w:eastAsia="ja-JP"/>
        </w:rPr>
        <w:t xml:space="preserve"> נוספות</w:t>
      </w:r>
      <w:r w:rsidR="00C0167F" w:rsidRPr="00814BDF">
        <w:rPr>
          <w:rFonts w:ascii="Arial" w:eastAsia="Arial Unicode MS" w:hAnsi="Arial" w:cs="David" w:hint="cs"/>
          <w:snapToGrid w:val="0"/>
          <w:color w:val="000000"/>
          <w:sz w:val="24"/>
          <w:szCs w:val="24"/>
          <w:rtl/>
          <w:lang w:eastAsia="ja-JP"/>
        </w:rPr>
        <w:t>. במהלך השנתיים האלו, טענה הממשלה, צפויים שינויים בהגדרת "עבירת ביטחון" שעלולים להשפיע על ההסדר, וכן בכוונתה לערוך בחינה כללית ולבדוק האם יש צורך בשינוי ההסדר הקיים.</w:t>
      </w:r>
      <w:r w:rsidR="00814BDF">
        <w:rPr>
          <w:rFonts w:ascii="Arial" w:eastAsia="Arial Unicode MS" w:hAnsi="Arial" w:cs="David" w:hint="cs"/>
          <w:snapToGrid w:val="0"/>
          <w:color w:val="000000"/>
          <w:sz w:val="24"/>
          <w:szCs w:val="24"/>
          <w:rtl/>
          <w:lang w:eastAsia="ja-JP"/>
        </w:rPr>
        <w:t xml:space="preserve"> </w:t>
      </w:r>
      <w:r w:rsidR="00AF29F3">
        <w:rPr>
          <w:rFonts w:ascii="Arial" w:eastAsia="Arial Unicode MS" w:hAnsi="Arial" w:cs="David" w:hint="cs"/>
          <w:snapToGrid w:val="0"/>
          <w:color w:val="000000"/>
          <w:sz w:val="24"/>
          <w:szCs w:val="24"/>
          <w:rtl/>
          <w:lang w:eastAsia="ja-JP"/>
        </w:rPr>
        <w:t xml:space="preserve">הדיון התקיים סמוך לפקיעת הוראת השעה, ולכן החליטה </w:t>
      </w:r>
      <w:r w:rsidR="00C0167F" w:rsidRPr="00814BDF">
        <w:rPr>
          <w:rFonts w:ascii="Arial" w:eastAsia="Arial Unicode MS" w:hAnsi="Arial" w:cs="David" w:hint="cs"/>
          <w:snapToGrid w:val="0"/>
          <w:color w:val="000000"/>
          <w:sz w:val="24"/>
          <w:szCs w:val="24"/>
          <w:rtl/>
          <w:lang w:eastAsia="ja-JP"/>
        </w:rPr>
        <w:t xml:space="preserve">ועדת החוקה להאריך את הוראת השעה </w:t>
      </w:r>
      <w:r w:rsidR="00C0167F" w:rsidRPr="003D0174">
        <w:rPr>
          <w:rFonts w:ascii="Arial" w:eastAsia="Arial Unicode MS" w:hAnsi="Arial" w:cs="David" w:hint="cs"/>
          <w:snapToGrid w:val="0"/>
          <w:color w:val="000000"/>
          <w:sz w:val="24"/>
          <w:szCs w:val="24"/>
          <w:rtl/>
          <w:lang w:eastAsia="ja-JP"/>
        </w:rPr>
        <w:t>בשלוש שנים</w:t>
      </w:r>
      <w:r w:rsidR="00C0167F" w:rsidRPr="00814BDF">
        <w:rPr>
          <w:rFonts w:ascii="Arial" w:eastAsia="Arial Unicode MS" w:hAnsi="Arial" w:cs="David" w:hint="cs"/>
          <w:snapToGrid w:val="0"/>
          <w:color w:val="000000"/>
          <w:sz w:val="24"/>
          <w:szCs w:val="24"/>
          <w:rtl/>
          <w:lang w:eastAsia="ja-JP"/>
        </w:rPr>
        <w:t>, ולא בשנתיים כמבוקש, ובכך לתת לממשלה מספיק זמן להיערך ולבד</w:t>
      </w:r>
      <w:r w:rsidR="00CB32F7">
        <w:rPr>
          <w:rFonts w:ascii="Arial" w:eastAsia="Arial Unicode MS" w:hAnsi="Arial" w:cs="David" w:hint="cs"/>
          <w:snapToGrid w:val="0"/>
          <w:color w:val="000000"/>
          <w:sz w:val="24"/>
          <w:szCs w:val="24"/>
          <w:rtl/>
          <w:lang w:eastAsia="ja-JP"/>
        </w:rPr>
        <w:t>וק את הנושא לעומק, כולל בדיקת ה</w:t>
      </w:r>
      <w:r w:rsidR="00C0167F" w:rsidRPr="00814BDF">
        <w:rPr>
          <w:rFonts w:ascii="Arial" w:eastAsia="Arial Unicode MS" w:hAnsi="Arial" w:cs="David" w:hint="cs"/>
          <w:snapToGrid w:val="0"/>
          <w:color w:val="000000"/>
          <w:sz w:val="24"/>
          <w:szCs w:val="24"/>
          <w:rtl/>
          <w:lang w:eastAsia="ja-JP"/>
        </w:rPr>
        <w:t xml:space="preserve">סדרים מקבילים במדינות אחרות. הוועדה </w:t>
      </w:r>
      <w:r w:rsidR="00CB32F7">
        <w:rPr>
          <w:rFonts w:ascii="Arial" w:eastAsia="Arial Unicode MS" w:hAnsi="Arial" w:cs="David" w:hint="cs"/>
          <w:snapToGrid w:val="0"/>
          <w:color w:val="000000"/>
          <w:sz w:val="24"/>
          <w:szCs w:val="24"/>
          <w:rtl/>
          <w:lang w:eastAsia="ja-JP"/>
        </w:rPr>
        <w:t>גם ביקשה מהממשלה</w:t>
      </w:r>
      <w:r w:rsidR="00C0167F" w:rsidRPr="00814BDF">
        <w:rPr>
          <w:rFonts w:ascii="Arial" w:eastAsia="Arial Unicode MS" w:hAnsi="Arial" w:cs="David" w:hint="cs"/>
          <w:snapToGrid w:val="0"/>
          <w:color w:val="000000"/>
          <w:sz w:val="24"/>
          <w:szCs w:val="24"/>
          <w:rtl/>
          <w:lang w:eastAsia="ja-JP"/>
        </w:rPr>
        <w:t xml:space="preserve"> שאם </w:t>
      </w:r>
      <w:r w:rsidR="00CB32F7">
        <w:rPr>
          <w:rFonts w:ascii="Arial" w:eastAsia="Arial Unicode MS" w:hAnsi="Arial" w:cs="David" w:hint="cs"/>
          <w:snapToGrid w:val="0"/>
          <w:color w:val="000000"/>
          <w:sz w:val="24"/>
          <w:szCs w:val="24"/>
          <w:rtl/>
          <w:lang w:eastAsia="ja-JP"/>
        </w:rPr>
        <w:t>תמצא ש</w:t>
      </w:r>
      <w:r w:rsidR="00C0167F" w:rsidRPr="00814BDF">
        <w:rPr>
          <w:rFonts w:ascii="Arial" w:eastAsia="Arial Unicode MS" w:hAnsi="Arial" w:cs="David" w:hint="cs"/>
          <w:snapToGrid w:val="0"/>
          <w:color w:val="000000"/>
          <w:sz w:val="24"/>
          <w:szCs w:val="24"/>
          <w:rtl/>
          <w:lang w:eastAsia="ja-JP"/>
        </w:rPr>
        <w:t xml:space="preserve">יש צורך בהארכה נוספת או בתיקון של הסעיף, שתבוא בעוד מועד לכנסת, </w:t>
      </w:r>
      <w:r w:rsidR="00CB32F7">
        <w:rPr>
          <w:rFonts w:ascii="Arial" w:eastAsia="Arial Unicode MS" w:hAnsi="Arial" w:cs="David" w:hint="cs"/>
          <w:snapToGrid w:val="0"/>
          <w:color w:val="000000"/>
          <w:sz w:val="24"/>
          <w:szCs w:val="24"/>
          <w:rtl/>
          <w:lang w:eastAsia="ja-JP"/>
        </w:rPr>
        <w:t>ולא בתום התקופה כפי שנעשה</w:t>
      </w:r>
      <w:r w:rsidR="003D0174">
        <w:rPr>
          <w:rFonts w:ascii="Arial" w:eastAsia="Arial Unicode MS" w:hAnsi="Arial" w:cs="David" w:hint="cs"/>
          <w:snapToGrid w:val="0"/>
          <w:color w:val="000000"/>
          <w:sz w:val="24"/>
          <w:szCs w:val="24"/>
          <w:rtl/>
          <w:lang w:eastAsia="ja-JP"/>
        </w:rPr>
        <w:t xml:space="preserve"> ב-2012</w:t>
      </w:r>
      <w:r w:rsidR="00C0167F" w:rsidRPr="00814BDF">
        <w:rPr>
          <w:rFonts w:ascii="Arial" w:eastAsia="Arial Unicode MS" w:hAnsi="Arial" w:cs="David" w:hint="cs"/>
          <w:snapToGrid w:val="0"/>
          <w:color w:val="000000"/>
          <w:sz w:val="24"/>
          <w:szCs w:val="24"/>
          <w:rtl/>
          <w:lang w:eastAsia="ja-JP"/>
        </w:rPr>
        <w:t>, כך ש</w:t>
      </w:r>
      <w:r w:rsidR="00ED4725">
        <w:rPr>
          <w:rFonts w:ascii="Arial" w:eastAsia="Arial Unicode MS" w:hAnsi="Arial" w:cs="David" w:hint="cs"/>
          <w:snapToGrid w:val="0"/>
          <w:color w:val="000000"/>
          <w:sz w:val="24"/>
          <w:szCs w:val="24"/>
          <w:rtl/>
          <w:lang w:eastAsia="ja-JP"/>
        </w:rPr>
        <w:t>י</w:t>
      </w:r>
      <w:r w:rsidR="00C0167F" w:rsidRPr="00814BDF">
        <w:rPr>
          <w:rFonts w:ascii="Arial" w:eastAsia="Arial Unicode MS" w:hAnsi="Arial" w:cs="David" w:hint="cs"/>
          <w:snapToGrid w:val="0"/>
          <w:color w:val="000000"/>
          <w:sz w:val="24"/>
          <w:szCs w:val="24"/>
          <w:rtl/>
          <w:lang w:eastAsia="ja-JP"/>
        </w:rPr>
        <w:t xml:space="preserve">תאפשר דיון מעמיק בנושא. </w:t>
      </w:r>
      <w:r w:rsidR="001B7A61">
        <w:rPr>
          <w:rFonts w:ascii="Arial" w:eastAsia="Arial Unicode MS" w:hAnsi="Arial" w:cs="David" w:hint="cs"/>
          <w:snapToGrid w:val="0"/>
          <w:color w:val="000000"/>
          <w:sz w:val="24"/>
          <w:szCs w:val="24"/>
          <w:rtl/>
          <w:lang w:eastAsia="ja-JP"/>
        </w:rPr>
        <w:t>בגלל מועד הבחירות והקמת הממשלה החדשה, הדבר לא נעשה, ו</w:t>
      </w:r>
      <w:r w:rsidR="00ED4725">
        <w:rPr>
          <w:rFonts w:ascii="Arial" w:eastAsia="Arial Unicode MS" w:hAnsi="Arial" w:cs="David" w:hint="cs"/>
          <w:snapToGrid w:val="0"/>
          <w:color w:val="000000"/>
          <w:sz w:val="24"/>
          <w:szCs w:val="24"/>
          <w:rtl/>
          <w:lang w:eastAsia="ja-JP"/>
        </w:rPr>
        <w:t>כעת</w:t>
      </w:r>
      <w:r w:rsidR="001B7A61">
        <w:rPr>
          <w:rFonts w:ascii="Arial" w:eastAsia="Arial Unicode MS" w:hAnsi="Arial" w:cs="David" w:hint="cs"/>
          <w:snapToGrid w:val="0"/>
          <w:color w:val="000000"/>
          <w:sz w:val="24"/>
          <w:szCs w:val="24"/>
          <w:rtl/>
          <w:lang w:eastAsia="ja-JP"/>
        </w:rPr>
        <w:t xml:space="preserve"> ניצבת הוועדה מול הוראת שעה שעומדת לפקוע </w:t>
      </w:r>
      <w:r w:rsidR="00CB32F7">
        <w:rPr>
          <w:rFonts w:ascii="Arial" w:eastAsia="Arial Unicode MS" w:hAnsi="Arial" w:cs="David" w:hint="cs"/>
          <w:snapToGrid w:val="0"/>
          <w:color w:val="000000"/>
          <w:sz w:val="24"/>
          <w:szCs w:val="24"/>
          <w:rtl/>
          <w:lang w:eastAsia="ja-JP"/>
        </w:rPr>
        <w:t>ב</w:t>
      </w:r>
      <w:r w:rsidR="001B7A61">
        <w:rPr>
          <w:rFonts w:ascii="Arial" w:eastAsia="Arial Unicode MS" w:hAnsi="Arial" w:cs="David" w:hint="cs"/>
          <w:snapToGrid w:val="0"/>
          <w:color w:val="000000"/>
          <w:sz w:val="24"/>
          <w:szCs w:val="24"/>
          <w:rtl/>
          <w:lang w:eastAsia="ja-JP"/>
        </w:rPr>
        <w:t>תוך שבועיים</w:t>
      </w:r>
      <w:r w:rsidR="00CB32F7">
        <w:rPr>
          <w:rFonts w:ascii="Arial" w:eastAsia="Arial Unicode MS" w:hAnsi="Arial" w:cs="David" w:hint="cs"/>
          <w:snapToGrid w:val="0"/>
          <w:color w:val="000000"/>
          <w:sz w:val="24"/>
          <w:szCs w:val="24"/>
          <w:rtl/>
          <w:lang w:eastAsia="ja-JP"/>
        </w:rPr>
        <w:t>, כאמור לעיל, ביום 4.7.15</w:t>
      </w:r>
      <w:r w:rsidR="001B7A61">
        <w:rPr>
          <w:rFonts w:ascii="Arial" w:eastAsia="Arial Unicode MS" w:hAnsi="Arial" w:cs="David" w:hint="cs"/>
          <w:snapToGrid w:val="0"/>
          <w:color w:val="000000"/>
          <w:sz w:val="24"/>
          <w:szCs w:val="24"/>
          <w:rtl/>
          <w:lang w:eastAsia="ja-JP"/>
        </w:rPr>
        <w:t xml:space="preserve">. </w:t>
      </w:r>
    </w:p>
    <w:p w:rsidR="008B62AF" w:rsidRDefault="008B62AF" w:rsidP="00CB32F7">
      <w:pPr>
        <w:spacing w:line="360" w:lineRule="auto"/>
        <w:jc w:val="both"/>
        <w:rPr>
          <w:rFonts w:ascii="Arial" w:eastAsia="Arial Unicode MS" w:hAnsi="Arial" w:cs="David"/>
          <w:b/>
          <w:bCs/>
          <w:snapToGrid w:val="0"/>
          <w:color w:val="000000"/>
          <w:sz w:val="24"/>
          <w:szCs w:val="24"/>
          <w:rtl/>
          <w:lang w:eastAsia="ja-JP"/>
        </w:rPr>
      </w:pPr>
      <w:r>
        <w:rPr>
          <w:rFonts w:ascii="Arial" w:eastAsia="Arial Unicode MS" w:hAnsi="Arial" w:cs="David" w:hint="cs"/>
          <w:snapToGrid w:val="0"/>
          <w:color w:val="000000"/>
          <w:sz w:val="24"/>
          <w:szCs w:val="24"/>
          <w:rtl/>
          <w:lang w:eastAsia="ja-JP"/>
        </w:rPr>
        <w:t>בדברי ההסבר להצעת החוק,</w:t>
      </w:r>
      <w:r w:rsidR="00CB32F7">
        <w:rPr>
          <w:rFonts w:ascii="Arial" w:eastAsia="Arial Unicode MS" w:hAnsi="Arial" w:cs="David" w:hint="cs"/>
          <w:snapToGrid w:val="0"/>
          <w:color w:val="000000"/>
          <w:sz w:val="24"/>
          <w:szCs w:val="24"/>
          <w:rtl/>
          <w:lang w:eastAsia="ja-JP"/>
        </w:rPr>
        <w:t xml:space="preserve"> נאמר ש</w:t>
      </w:r>
      <w:r>
        <w:rPr>
          <w:rFonts w:ascii="Arial" w:eastAsia="Arial Unicode MS" w:hAnsi="Arial" w:cs="David" w:hint="cs"/>
          <w:snapToGrid w:val="0"/>
          <w:color w:val="000000"/>
          <w:sz w:val="24"/>
          <w:szCs w:val="24"/>
          <w:rtl/>
          <w:lang w:eastAsia="ja-JP"/>
        </w:rPr>
        <w:t>תיעוד חזותי וקולי של החקירות יכול לסייע לארגוני הטרור להפיק לקחים ולעזור להם להתמודד עם החקירות, וכן התיעוד עשוי להרתיע נחקרים מפני מסירת הודאה במשטרה, שכן התיעוד יעבור לסנ</w:t>
      </w:r>
      <w:r w:rsidR="00CB32F7">
        <w:rPr>
          <w:rFonts w:ascii="Arial" w:eastAsia="Arial Unicode MS" w:hAnsi="Arial" w:cs="David" w:hint="cs"/>
          <w:snapToGrid w:val="0"/>
          <w:color w:val="000000"/>
          <w:sz w:val="24"/>
          <w:szCs w:val="24"/>
          <w:rtl/>
          <w:lang w:eastAsia="ja-JP"/>
        </w:rPr>
        <w:t>י</w:t>
      </w:r>
      <w:r>
        <w:rPr>
          <w:rFonts w:ascii="Arial" w:eastAsia="Arial Unicode MS" w:hAnsi="Arial" w:cs="David" w:hint="cs"/>
          <w:snapToGrid w:val="0"/>
          <w:color w:val="000000"/>
          <w:sz w:val="24"/>
          <w:szCs w:val="24"/>
          <w:rtl/>
          <w:lang w:eastAsia="ja-JP"/>
        </w:rPr>
        <w:t xml:space="preserve">גור </w:t>
      </w:r>
      <w:r w:rsidR="00CB32F7">
        <w:rPr>
          <w:rFonts w:ascii="Arial" w:eastAsia="Arial Unicode MS" w:hAnsi="Arial" w:cs="David" w:hint="cs"/>
          <w:snapToGrid w:val="0"/>
          <w:color w:val="000000"/>
          <w:sz w:val="24"/>
          <w:szCs w:val="24"/>
          <w:rtl/>
          <w:lang w:eastAsia="ja-JP"/>
        </w:rPr>
        <w:t>ויהיה חשוף לארגוני הטרור (וכך ייחשף שיתוף הפעולה במשטרה</w:t>
      </w:r>
      <w:r w:rsidR="00ED4725">
        <w:rPr>
          <w:rFonts w:ascii="Arial" w:eastAsia="Arial Unicode MS" w:hAnsi="Arial" w:cs="David" w:hint="cs"/>
          <w:snapToGrid w:val="0"/>
          <w:color w:val="000000"/>
          <w:sz w:val="24"/>
          <w:szCs w:val="24"/>
          <w:rtl/>
          <w:lang w:eastAsia="ja-JP"/>
        </w:rPr>
        <w:t>, עניין שאליו מתכחשים רוב הנחקרים</w:t>
      </w:r>
      <w:r w:rsidR="00CB32F7">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w:t>
      </w:r>
    </w:p>
    <w:p w:rsidR="00FB1610" w:rsidRPr="00ED4725" w:rsidRDefault="001B7A61" w:rsidP="00ED4725">
      <w:pPr>
        <w:spacing w:line="360" w:lineRule="auto"/>
        <w:jc w:val="both"/>
        <w:rPr>
          <w:rFonts w:ascii="Arial" w:eastAsia="Arial Unicode MS" w:hAnsi="Arial" w:cs="David"/>
          <w:b/>
          <w:bCs/>
          <w:snapToGrid w:val="0"/>
          <w:color w:val="000000"/>
          <w:sz w:val="24"/>
          <w:szCs w:val="24"/>
          <w:rtl/>
          <w:lang w:eastAsia="ja-JP"/>
        </w:rPr>
      </w:pPr>
      <w:r>
        <w:rPr>
          <w:rFonts w:ascii="Arial" w:eastAsia="Arial Unicode MS" w:hAnsi="Arial" w:cs="David" w:hint="cs"/>
          <w:b/>
          <w:bCs/>
          <w:snapToGrid w:val="0"/>
          <w:color w:val="000000"/>
          <w:sz w:val="24"/>
          <w:szCs w:val="24"/>
          <w:rtl/>
          <w:lang w:eastAsia="ja-JP"/>
        </w:rPr>
        <w:t>כפי שיובהר בהמשך, אנו מציע</w:t>
      </w:r>
      <w:r w:rsidR="00ED4725">
        <w:rPr>
          <w:rFonts w:ascii="Arial" w:eastAsia="Arial Unicode MS" w:hAnsi="Arial" w:cs="David" w:hint="cs"/>
          <w:b/>
          <w:bCs/>
          <w:snapToGrid w:val="0"/>
          <w:color w:val="000000"/>
          <w:sz w:val="24"/>
          <w:szCs w:val="24"/>
          <w:rtl/>
          <w:lang w:eastAsia="ja-JP"/>
        </w:rPr>
        <w:t>ות</w:t>
      </w:r>
      <w:r>
        <w:rPr>
          <w:rFonts w:ascii="Arial" w:eastAsia="Arial Unicode MS" w:hAnsi="Arial" w:cs="David" w:hint="cs"/>
          <w:b/>
          <w:bCs/>
          <w:snapToGrid w:val="0"/>
          <w:color w:val="000000"/>
          <w:sz w:val="24"/>
          <w:szCs w:val="24"/>
          <w:rtl/>
          <w:lang w:eastAsia="ja-JP"/>
        </w:rPr>
        <w:t xml:space="preserve"> להאריך את הוראת השעה לתקופה קצרה יותר</w:t>
      </w:r>
      <w:r w:rsidR="00ED4725">
        <w:rPr>
          <w:rFonts w:ascii="Arial" w:eastAsia="Arial Unicode MS" w:hAnsi="Arial" w:cs="David" w:hint="cs"/>
          <w:b/>
          <w:bCs/>
          <w:snapToGrid w:val="0"/>
          <w:color w:val="000000"/>
          <w:sz w:val="24"/>
          <w:szCs w:val="24"/>
          <w:rtl/>
          <w:lang w:eastAsia="ja-JP"/>
        </w:rPr>
        <w:t xml:space="preserve"> מהמבוקש</w:t>
      </w:r>
      <w:r>
        <w:rPr>
          <w:rFonts w:ascii="Arial" w:eastAsia="Arial Unicode MS" w:hAnsi="Arial" w:cs="David" w:hint="cs"/>
          <w:b/>
          <w:bCs/>
          <w:snapToGrid w:val="0"/>
          <w:color w:val="000000"/>
          <w:sz w:val="24"/>
          <w:szCs w:val="24"/>
          <w:rtl/>
          <w:lang w:eastAsia="ja-JP"/>
        </w:rPr>
        <w:t xml:space="preserve">, ולקיים דיון נוסף בזמן הקרוב, </w:t>
      </w:r>
      <w:r w:rsidR="00CB32F7">
        <w:rPr>
          <w:rFonts w:ascii="Arial" w:eastAsia="Arial Unicode MS" w:hAnsi="Arial" w:cs="David" w:hint="cs"/>
          <w:b/>
          <w:bCs/>
          <w:snapToGrid w:val="0"/>
          <w:color w:val="000000"/>
          <w:sz w:val="24"/>
          <w:szCs w:val="24"/>
          <w:rtl/>
          <w:lang w:eastAsia="ja-JP"/>
        </w:rPr>
        <w:t>ש</w:t>
      </w:r>
      <w:r>
        <w:rPr>
          <w:rFonts w:ascii="Arial" w:eastAsia="Arial Unicode MS" w:hAnsi="Arial" w:cs="David" w:hint="cs"/>
          <w:b/>
          <w:bCs/>
          <w:snapToGrid w:val="0"/>
          <w:color w:val="000000"/>
          <w:sz w:val="24"/>
          <w:szCs w:val="24"/>
          <w:rtl/>
          <w:lang w:eastAsia="ja-JP"/>
        </w:rPr>
        <w:t xml:space="preserve">בו תבדוק הוועדה את הצורך בפטור מתיעוד </w:t>
      </w:r>
      <w:r w:rsidR="00ED4725">
        <w:rPr>
          <w:rFonts w:ascii="Arial" w:eastAsia="Arial Unicode MS" w:hAnsi="Arial" w:cs="David" w:hint="cs"/>
          <w:b/>
          <w:bCs/>
          <w:snapToGrid w:val="0"/>
          <w:color w:val="000000"/>
          <w:sz w:val="24"/>
          <w:szCs w:val="24"/>
          <w:rtl/>
          <w:lang w:eastAsia="ja-JP"/>
        </w:rPr>
        <w:t xml:space="preserve">של חקירת המשטרה </w:t>
      </w:r>
      <w:r>
        <w:rPr>
          <w:rFonts w:ascii="Arial" w:eastAsia="Arial Unicode MS" w:hAnsi="Arial" w:cs="David" w:hint="cs"/>
          <w:b/>
          <w:bCs/>
          <w:snapToGrid w:val="0"/>
          <w:color w:val="000000"/>
          <w:sz w:val="24"/>
          <w:szCs w:val="24"/>
          <w:rtl/>
          <w:lang w:eastAsia="ja-JP"/>
        </w:rPr>
        <w:t xml:space="preserve">בעבירות הביטחון, </w:t>
      </w:r>
      <w:r w:rsidR="00ED4725">
        <w:rPr>
          <w:rFonts w:ascii="Arial" w:eastAsia="Arial Unicode MS" w:hAnsi="Arial" w:cs="David" w:hint="cs"/>
          <w:b/>
          <w:bCs/>
          <w:snapToGrid w:val="0"/>
          <w:color w:val="000000"/>
          <w:sz w:val="24"/>
          <w:szCs w:val="24"/>
          <w:rtl/>
          <w:lang w:eastAsia="ja-JP"/>
        </w:rPr>
        <w:t>(אגב הפתרון שיוצג לה בנוגע לפיקוח על נאותות חקירות השב"כ שעתיד להידון בקרוב בממשלה)</w:t>
      </w:r>
      <w:r>
        <w:rPr>
          <w:rFonts w:ascii="Arial" w:eastAsia="Arial Unicode MS" w:hAnsi="Arial" w:cs="David" w:hint="cs"/>
          <w:b/>
          <w:bCs/>
          <w:snapToGrid w:val="0"/>
          <w:color w:val="000000"/>
          <w:sz w:val="24"/>
          <w:szCs w:val="24"/>
          <w:rtl/>
          <w:lang w:eastAsia="ja-JP"/>
        </w:rPr>
        <w:t xml:space="preserve">, וכן לבחון הסדרים חלופיים לפטור הגורף. </w:t>
      </w:r>
      <w:r w:rsidR="00ED4725">
        <w:rPr>
          <w:rFonts w:ascii="Arial" w:eastAsia="Arial Unicode MS" w:hAnsi="Arial" w:cs="David" w:hint="cs"/>
          <w:b/>
          <w:bCs/>
          <w:snapToGrid w:val="0"/>
          <w:color w:val="000000"/>
          <w:sz w:val="24"/>
          <w:szCs w:val="24"/>
          <w:rtl/>
          <w:lang w:eastAsia="ja-JP"/>
        </w:rPr>
        <w:t>נציין שוועדת הכנסת שדנה לפני ימים מספר בבקשה לפטור מחובת הנחה להצעת החוק המליצה לוועדת החוקה לאשר הארכה לשנתיים בלבד, וגם השר לביטחון הפנים התייחס לנושא בדבריו בקריאה הראשונה ואף הוא הסכים שאין מקום להארכה של חמש שנים</w:t>
      </w:r>
      <w:r w:rsidR="00BF5222">
        <w:rPr>
          <w:rFonts w:ascii="Arial" w:eastAsia="Arial Unicode MS" w:hAnsi="Arial" w:cs="David" w:hint="cs"/>
          <w:b/>
          <w:bCs/>
          <w:snapToGrid w:val="0"/>
          <w:color w:val="000000"/>
          <w:sz w:val="24"/>
          <w:szCs w:val="24"/>
          <w:rtl/>
          <w:lang w:eastAsia="ja-JP"/>
        </w:rPr>
        <w:t xml:space="preserve"> אלא לתקופה קצרה בהרבה</w:t>
      </w:r>
      <w:r w:rsidR="00ED4725">
        <w:rPr>
          <w:rFonts w:ascii="Arial" w:eastAsia="Arial Unicode MS" w:hAnsi="Arial" w:cs="David" w:hint="cs"/>
          <w:b/>
          <w:bCs/>
          <w:snapToGrid w:val="0"/>
          <w:color w:val="000000"/>
          <w:sz w:val="24"/>
          <w:szCs w:val="24"/>
          <w:rtl/>
          <w:lang w:eastAsia="ja-JP"/>
        </w:rPr>
        <w:t>.</w:t>
      </w:r>
    </w:p>
    <w:p w:rsidR="00814BDF" w:rsidRDefault="003D0174" w:rsidP="00C0167F">
      <w:pPr>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b/>
          <w:bCs/>
          <w:snapToGrid w:val="0"/>
          <w:color w:val="000000"/>
          <w:sz w:val="24"/>
          <w:szCs w:val="24"/>
          <w:u w:val="single"/>
          <w:rtl/>
          <w:lang w:eastAsia="ja-JP"/>
        </w:rPr>
        <w:lastRenderedPageBreak/>
        <w:t>הרקע המשפטי</w:t>
      </w:r>
      <w:r w:rsidR="00814BDF">
        <w:rPr>
          <w:rFonts w:ascii="Arial" w:eastAsia="Arial Unicode MS" w:hAnsi="Arial" w:cs="David" w:hint="cs"/>
          <w:b/>
          <w:bCs/>
          <w:snapToGrid w:val="0"/>
          <w:color w:val="000000"/>
          <w:sz w:val="24"/>
          <w:szCs w:val="24"/>
          <w:u w:val="single"/>
          <w:rtl/>
          <w:lang w:eastAsia="ja-JP"/>
        </w:rPr>
        <w:t>:</w:t>
      </w:r>
    </w:p>
    <w:p w:rsidR="000F7619" w:rsidRDefault="000F7619" w:rsidP="00ED4725">
      <w:pPr>
        <w:spacing w:line="360" w:lineRule="auto"/>
        <w:jc w:val="both"/>
        <w:rPr>
          <w:rFonts w:ascii="Arial" w:eastAsia="Arial Unicode MS" w:hAnsi="Arial" w:cs="David"/>
          <w:snapToGrid w:val="0"/>
          <w:color w:val="000000"/>
          <w:sz w:val="24"/>
          <w:szCs w:val="24"/>
          <w:rtl/>
          <w:lang w:eastAsia="ja-JP"/>
        </w:rPr>
      </w:pPr>
      <w:r w:rsidRPr="00A153D7">
        <w:rPr>
          <w:rFonts w:cs="David" w:hint="cs"/>
          <w:sz w:val="24"/>
          <w:szCs w:val="24"/>
          <w:rtl/>
        </w:rPr>
        <w:t xml:space="preserve">תכליתו של </w:t>
      </w:r>
      <w:r>
        <w:rPr>
          <w:rFonts w:cs="David" w:hint="cs"/>
          <w:sz w:val="24"/>
          <w:szCs w:val="24"/>
          <w:rtl/>
        </w:rPr>
        <w:t xml:space="preserve">חוק חקירת חשודים </w:t>
      </w:r>
      <w:r w:rsidRPr="00A153D7">
        <w:rPr>
          <w:rFonts w:cs="David" w:hint="cs"/>
          <w:sz w:val="24"/>
          <w:szCs w:val="24"/>
          <w:rtl/>
        </w:rPr>
        <w:t>היא</w:t>
      </w:r>
      <w:r>
        <w:rPr>
          <w:rFonts w:cs="David" w:hint="cs"/>
          <w:sz w:val="24"/>
          <w:szCs w:val="24"/>
          <w:rtl/>
        </w:rPr>
        <w:t xml:space="preserve"> קביעת </w:t>
      </w:r>
      <w:r w:rsidRPr="00D72B9B">
        <w:rPr>
          <w:rFonts w:cs="David" w:hint="cs"/>
          <w:sz w:val="24"/>
          <w:szCs w:val="24"/>
          <w:rtl/>
        </w:rPr>
        <w:t>כללים</w:t>
      </w:r>
      <w:r w:rsidRPr="00D72B9B">
        <w:rPr>
          <w:rFonts w:cs="David"/>
          <w:sz w:val="24"/>
          <w:szCs w:val="24"/>
          <w:rtl/>
        </w:rPr>
        <w:t xml:space="preserve"> </w:t>
      </w:r>
      <w:r>
        <w:rPr>
          <w:rFonts w:cs="David" w:hint="cs"/>
          <w:sz w:val="24"/>
          <w:szCs w:val="24"/>
          <w:rtl/>
        </w:rPr>
        <w:t xml:space="preserve">שנועדו להבטיח את </w:t>
      </w:r>
      <w:r w:rsidRPr="00A153D7">
        <w:rPr>
          <w:rFonts w:cs="David" w:hint="cs"/>
          <w:sz w:val="24"/>
          <w:szCs w:val="24"/>
          <w:rtl/>
        </w:rPr>
        <w:t>זכויותיהם</w:t>
      </w:r>
      <w:r>
        <w:rPr>
          <w:rFonts w:cs="David" w:hint="cs"/>
          <w:sz w:val="24"/>
          <w:szCs w:val="24"/>
          <w:rtl/>
        </w:rPr>
        <w:t xml:space="preserve"> ותנאיהם</w:t>
      </w:r>
      <w:r w:rsidRPr="00A153D7">
        <w:rPr>
          <w:rFonts w:cs="David" w:hint="cs"/>
          <w:sz w:val="24"/>
          <w:szCs w:val="24"/>
          <w:rtl/>
        </w:rPr>
        <w:t xml:space="preserve"> של חשודים בעת חקירה</w:t>
      </w:r>
      <w:r>
        <w:rPr>
          <w:rFonts w:cs="David" w:hint="cs"/>
          <w:sz w:val="24"/>
          <w:szCs w:val="24"/>
          <w:rtl/>
        </w:rPr>
        <w:t xml:space="preserve"> ולתת </w:t>
      </w:r>
      <w:r w:rsidRPr="00A153D7">
        <w:rPr>
          <w:rFonts w:cs="David" w:hint="cs"/>
          <w:sz w:val="24"/>
          <w:szCs w:val="24"/>
          <w:rtl/>
        </w:rPr>
        <w:t xml:space="preserve">לבית המשפט </w:t>
      </w:r>
      <w:r>
        <w:rPr>
          <w:rFonts w:cs="David" w:hint="cs"/>
          <w:sz w:val="24"/>
          <w:szCs w:val="24"/>
          <w:rtl/>
        </w:rPr>
        <w:t>כלים לביקורת שיפוטית על חקירות חשודים</w:t>
      </w:r>
      <w:r w:rsidRPr="00A153D7">
        <w:rPr>
          <w:rFonts w:cs="David" w:hint="cs"/>
          <w:sz w:val="24"/>
          <w:szCs w:val="24"/>
          <w:rtl/>
        </w:rPr>
        <w:t>,</w:t>
      </w:r>
      <w:r>
        <w:rPr>
          <w:rFonts w:cs="David" w:hint="cs"/>
          <w:sz w:val="24"/>
          <w:szCs w:val="24"/>
          <w:rtl/>
        </w:rPr>
        <w:t xml:space="preserve"> וכן לסייע לו </w:t>
      </w:r>
      <w:r w:rsidRPr="00A153D7">
        <w:rPr>
          <w:rFonts w:cs="David" w:hint="cs"/>
          <w:sz w:val="24"/>
          <w:szCs w:val="24"/>
          <w:rtl/>
        </w:rPr>
        <w:t xml:space="preserve">להכריע בשאלת קבילותה של הודאה. </w:t>
      </w:r>
      <w:r>
        <w:rPr>
          <w:rFonts w:ascii="Arial" w:eastAsia="Arial Unicode MS" w:hAnsi="Arial" w:cs="David" w:hint="cs"/>
          <w:snapToGrid w:val="0"/>
          <w:color w:val="000000"/>
          <w:sz w:val="24"/>
          <w:szCs w:val="24"/>
          <w:rtl/>
          <w:lang w:eastAsia="ja-JP"/>
        </w:rPr>
        <w:t xml:space="preserve">כפי שאמר יו"ר ועדת החוקה דאז, בהציגו את החוק במליאה: </w:t>
      </w:r>
    </w:p>
    <w:p w:rsidR="000F7619" w:rsidRDefault="000F7619" w:rsidP="000F7619">
      <w:pPr>
        <w:spacing w:line="360" w:lineRule="auto"/>
        <w:ind w:left="72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w:t>
      </w:r>
      <w:r w:rsidRPr="00616DEB">
        <w:rPr>
          <w:rFonts w:ascii="Arial" w:eastAsia="Arial Unicode MS" w:hAnsi="Arial" w:cs="David" w:hint="cs"/>
          <w:snapToGrid w:val="0"/>
          <w:color w:val="000000"/>
          <w:sz w:val="24"/>
          <w:szCs w:val="24"/>
          <w:rtl/>
          <w:lang w:eastAsia="ja-JP"/>
        </w:rPr>
        <w:t>התיקון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המוצע</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יאפשר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לבית</w:t>
      </w:r>
      <w:r>
        <w:rPr>
          <w:rFonts w:ascii="Arial" w:eastAsia="Arial Unicode MS" w:hAnsi="Arial" w:cs="David" w:hint="cs"/>
          <w:snapToGrid w:val="0"/>
          <w:color w:val="000000"/>
          <w:sz w:val="24"/>
          <w:szCs w:val="24"/>
          <w:rtl/>
          <w:lang w:eastAsia="ja-JP"/>
        </w:rPr>
        <w:t>-</w:t>
      </w:r>
      <w:r w:rsidRPr="00616DEB">
        <w:rPr>
          <w:rFonts w:ascii="Arial" w:eastAsia="Arial Unicode MS" w:hAnsi="Arial" w:cs="David" w:hint="cs"/>
          <w:snapToGrid w:val="0"/>
          <w:color w:val="000000"/>
          <w:sz w:val="24"/>
          <w:szCs w:val="24"/>
          <w:rtl/>
          <w:lang w:eastAsia="ja-JP"/>
        </w:rPr>
        <w:t>המשפט</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להתרשם</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בדרך</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הקרובה</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ביותר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באופן</w:t>
      </w:r>
      <w:r>
        <w:rPr>
          <w:rFonts w:ascii="Arial" w:eastAsia="Arial Unicode MS" w:hAnsi="Arial" w:cs="David" w:hint="cs"/>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הבלתי</w:t>
      </w:r>
      <w:r>
        <w:rPr>
          <w:rFonts w:ascii="Arial" w:eastAsia="Arial Unicode MS" w:hAnsi="Arial" w:cs="David" w:hint="cs"/>
          <w:snapToGrid w:val="0"/>
          <w:color w:val="000000"/>
          <w:sz w:val="24"/>
          <w:szCs w:val="24"/>
          <w:rtl/>
          <w:lang w:eastAsia="ja-JP"/>
        </w:rPr>
        <w:t>-</w:t>
      </w:r>
      <w:r w:rsidRPr="00616DEB">
        <w:rPr>
          <w:rFonts w:ascii="Arial" w:eastAsia="Arial Unicode MS" w:hAnsi="Arial" w:cs="David" w:hint="cs"/>
          <w:snapToGrid w:val="0"/>
          <w:color w:val="000000"/>
          <w:sz w:val="24"/>
          <w:szCs w:val="24"/>
          <w:rtl/>
          <w:lang w:eastAsia="ja-JP"/>
        </w:rPr>
        <w:t>אמצעי</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מאופן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ונסיבות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מסירת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הודאת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הנאשם</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ובכך</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תתאפשר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הגנה</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טובה</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יותר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על</w:t>
      </w:r>
      <w:r>
        <w:rPr>
          <w:rFonts w:ascii="Arial" w:eastAsia="Arial Unicode MS" w:hAnsi="Arial" w:cs="David" w:hint="cs"/>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זכויותיו</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של</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הנאשם</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מחד</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גיסא</w:t>
      </w:r>
      <w:r w:rsidRPr="00616DEB">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והן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יעילות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רבה</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יותר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בבחינת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ההוכחות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המובאות</w:t>
      </w:r>
      <w:r>
        <w:rPr>
          <w:rFonts w:ascii="Arial" w:eastAsia="Arial Unicode MS" w:hAnsi="Arial" w:cs="David" w:hint="cs"/>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לבית</w:t>
      </w:r>
      <w:r>
        <w:rPr>
          <w:rFonts w:ascii="Arial" w:eastAsia="Arial Unicode MS" w:hAnsi="Arial" w:cs="David" w:hint="cs"/>
          <w:snapToGrid w:val="0"/>
          <w:color w:val="000000"/>
          <w:sz w:val="24"/>
          <w:szCs w:val="24"/>
          <w:rtl/>
          <w:lang w:eastAsia="ja-JP"/>
        </w:rPr>
        <w:t>-</w:t>
      </w:r>
      <w:r w:rsidRPr="00616DEB">
        <w:rPr>
          <w:rFonts w:ascii="Arial" w:eastAsia="Arial Unicode MS" w:hAnsi="Arial" w:cs="David" w:hint="cs"/>
          <w:snapToGrid w:val="0"/>
          <w:color w:val="000000"/>
          <w:sz w:val="24"/>
          <w:szCs w:val="24"/>
          <w:rtl/>
          <w:lang w:eastAsia="ja-JP"/>
        </w:rPr>
        <w:t>המשפט</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שמשמעותה</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שיפור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ביכולתו</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של</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בית</w:t>
      </w:r>
      <w:r>
        <w:rPr>
          <w:rFonts w:ascii="Arial" w:eastAsia="Arial Unicode MS" w:hAnsi="Arial" w:cs="David" w:hint="cs"/>
          <w:snapToGrid w:val="0"/>
          <w:color w:val="000000"/>
          <w:sz w:val="24"/>
          <w:szCs w:val="24"/>
          <w:rtl/>
          <w:lang w:eastAsia="ja-JP"/>
        </w:rPr>
        <w:t>-</w:t>
      </w:r>
      <w:r w:rsidRPr="00616DEB">
        <w:rPr>
          <w:rFonts w:ascii="Arial" w:eastAsia="Arial Unicode MS" w:hAnsi="Arial" w:cs="David" w:hint="cs"/>
          <w:snapToGrid w:val="0"/>
          <w:color w:val="000000"/>
          <w:sz w:val="24"/>
          <w:szCs w:val="24"/>
          <w:rtl/>
          <w:lang w:eastAsia="ja-JP"/>
        </w:rPr>
        <w:t>המשפט</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להגיע</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לחקר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האמת</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ואף</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בסופו</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של</w:t>
      </w:r>
      <w:r>
        <w:rPr>
          <w:rFonts w:ascii="Arial" w:eastAsia="Arial Unicode MS" w:hAnsi="Arial" w:cs="David" w:hint="cs"/>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דבר</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חיסכון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בזמן</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ובמשאבים</w:t>
      </w:r>
      <w:r w:rsidRPr="00616DEB">
        <w:rPr>
          <w:rFonts w:ascii="Arial" w:eastAsia="Arial Unicode MS" w:hAnsi="Arial" w:cs="David"/>
          <w:snapToGrid w:val="0"/>
          <w:color w:val="000000"/>
          <w:sz w:val="24"/>
          <w:szCs w:val="24"/>
          <w:rtl/>
          <w:lang w:eastAsia="ja-JP"/>
        </w:rPr>
        <w:t xml:space="preserve"> </w:t>
      </w:r>
      <w:r w:rsidRPr="00616DEB">
        <w:rPr>
          <w:rFonts w:ascii="Arial" w:eastAsia="Arial Unicode MS" w:hAnsi="Arial" w:cs="David" w:hint="cs"/>
          <w:snapToGrid w:val="0"/>
          <w:color w:val="000000"/>
          <w:sz w:val="24"/>
          <w:szCs w:val="24"/>
          <w:rtl/>
          <w:lang w:eastAsia="ja-JP"/>
        </w:rPr>
        <w:t>אחרים</w:t>
      </w:r>
      <w:r w:rsidRPr="00616DEB">
        <w:rPr>
          <w:rFonts w:ascii="Arial" w:eastAsia="Arial Unicode MS" w:hAnsi="Arial" w:cs="David"/>
          <w:snapToGrid w:val="0"/>
          <w:color w:val="000000"/>
          <w:sz w:val="24"/>
          <w:szCs w:val="24"/>
          <w:rtl/>
          <w:lang w:eastAsia="ja-JP"/>
        </w:rPr>
        <w:t>.</w:t>
      </w:r>
      <w:r w:rsidR="00926046">
        <w:rPr>
          <w:rFonts w:ascii="Arial" w:eastAsia="Arial Unicode MS" w:hAnsi="Arial" w:cs="David" w:hint="cs"/>
          <w:snapToGrid w:val="0"/>
          <w:color w:val="000000"/>
          <w:sz w:val="24"/>
          <w:szCs w:val="24"/>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התיעוד</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בווידיאו</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יתרום</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רבות</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לזכויות</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הנאשם</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וגם</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ליעילות</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של ניהול</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משפטים</w:t>
      </w:r>
      <w:r w:rsidR="00926046" w:rsidRPr="0013252F">
        <w:rPr>
          <w:rFonts w:ascii="Arial" w:eastAsia="Arial Unicode MS" w:hAnsi="Arial" w:cs="David"/>
          <w:b/>
          <w:bCs/>
          <w:snapToGrid w:val="0"/>
          <w:color w:val="000000"/>
          <w:sz w:val="24"/>
          <w:szCs w:val="24"/>
          <w:u w:val="single"/>
          <w:rtl/>
          <w:lang w:eastAsia="ja-JP"/>
        </w:rPr>
        <w:t xml:space="preserve">  </w:t>
      </w:r>
      <w:r w:rsidR="00926046" w:rsidRPr="0013252F">
        <w:rPr>
          <w:rFonts w:ascii="Arial" w:eastAsia="Arial Unicode MS" w:hAnsi="Arial" w:cs="David" w:hint="cs"/>
          <w:b/>
          <w:bCs/>
          <w:snapToGrid w:val="0"/>
          <w:color w:val="000000"/>
          <w:sz w:val="24"/>
          <w:szCs w:val="24"/>
          <w:u w:val="single"/>
          <w:rtl/>
          <w:lang w:eastAsia="ja-JP"/>
        </w:rPr>
        <w:t>בבית-המשפט...</w:t>
      </w:r>
      <w:r>
        <w:rPr>
          <w:rFonts w:ascii="Arial" w:eastAsia="Arial Unicode MS" w:hAnsi="Arial" w:cs="David" w:hint="cs"/>
          <w:snapToGrid w:val="0"/>
          <w:color w:val="000000"/>
          <w:sz w:val="24"/>
          <w:szCs w:val="24"/>
          <w:rtl/>
          <w:lang w:eastAsia="ja-JP"/>
        </w:rPr>
        <w:t>" (דברי הכנסת מיום 26.6.02)</w:t>
      </w:r>
    </w:p>
    <w:p w:rsidR="00A4263C" w:rsidRDefault="000F7619" w:rsidP="00926046">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החובה לתעד את החקירות בווידיאו, בתנאים שנקבעו בחוק</w:t>
      </w:r>
      <w:r w:rsidR="001F4DA2">
        <w:rPr>
          <w:rFonts w:ascii="Arial" w:eastAsia="Arial Unicode MS" w:hAnsi="Arial" w:cs="David" w:hint="cs"/>
          <w:snapToGrid w:val="0"/>
          <w:color w:val="000000"/>
          <w:sz w:val="24"/>
          <w:szCs w:val="24"/>
          <w:rtl/>
          <w:lang w:eastAsia="ja-JP"/>
        </w:rPr>
        <w:t xml:space="preserve"> ובמנגנון הדרגתי שנקבע</w:t>
      </w:r>
      <w:r w:rsidR="00926046">
        <w:rPr>
          <w:rFonts w:ascii="Arial" w:eastAsia="Arial Unicode MS" w:hAnsi="Arial" w:cs="David" w:hint="cs"/>
          <w:snapToGrid w:val="0"/>
          <w:color w:val="000000"/>
          <w:sz w:val="24"/>
          <w:szCs w:val="24"/>
          <w:rtl/>
          <w:lang w:eastAsia="ja-JP"/>
        </w:rPr>
        <w:t xml:space="preserve">, היווה חלק עיקרי מהחוק החדש. </w:t>
      </w:r>
      <w:r w:rsidR="0013252F">
        <w:rPr>
          <w:rFonts w:ascii="Arial" w:eastAsia="Arial Unicode MS" w:hAnsi="Arial" w:cs="David" w:hint="cs"/>
          <w:snapToGrid w:val="0"/>
          <w:color w:val="000000"/>
          <w:sz w:val="24"/>
          <w:szCs w:val="24"/>
          <w:rtl/>
          <w:lang w:eastAsia="ja-JP"/>
        </w:rPr>
        <w:t xml:space="preserve">גם בית המשפט בירך על החובה לתיעוד חזותי של החקירות, וציין כי </w:t>
      </w:r>
      <w:r w:rsidR="0013252F" w:rsidRPr="00926046">
        <w:rPr>
          <w:rFonts w:ascii="Arial" w:eastAsia="Arial Unicode MS" w:hAnsi="Arial" w:cs="David" w:hint="cs"/>
          <w:b/>
          <w:bCs/>
          <w:snapToGrid w:val="0"/>
          <w:color w:val="000000"/>
          <w:sz w:val="24"/>
          <w:szCs w:val="24"/>
          <w:u w:val="single"/>
          <w:rtl/>
          <w:lang w:eastAsia="ja-JP"/>
        </w:rPr>
        <w:t xml:space="preserve">התיעוד </w:t>
      </w:r>
      <w:r w:rsidR="00926046">
        <w:rPr>
          <w:rFonts w:ascii="Arial" w:eastAsia="Arial Unicode MS" w:hAnsi="Arial" w:cs="David" w:hint="cs"/>
          <w:b/>
          <w:bCs/>
          <w:snapToGrid w:val="0"/>
          <w:color w:val="000000"/>
          <w:sz w:val="24"/>
          <w:szCs w:val="24"/>
          <w:u w:val="single"/>
          <w:rtl/>
          <w:lang w:eastAsia="ja-JP"/>
        </w:rPr>
        <w:t xml:space="preserve">החזותי </w:t>
      </w:r>
      <w:r w:rsidR="0013252F" w:rsidRPr="00926046">
        <w:rPr>
          <w:rFonts w:ascii="Arial" w:eastAsia="Arial Unicode MS" w:hAnsi="Arial" w:cs="David" w:hint="cs"/>
          <w:b/>
          <w:bCs/>
          <w:snapToGrid w:val="0"/>
          <w:color w:val="000000"/>
          <w:sz w:val="24"/>
          <w:szCs w:val="24"/>
          <w:u w:val="single"/>
          <w:rtl/>
          <w:lang w:eastAsia="ja-JP"/>
        </w:rPr>
        <w:t>מוריד מהחשש להודאות שווא בחקירה</w:t>
      </w:r>
      <w:r w:rsidR="0013252F">
        <w:rPr>
          <w:rFonts w:ascii="Arial" w:eastAsia="Arial Unicode MS" w:hAnsi="Arial" w:cs="David" w:hint="cs"/>
          <w:snapToGrid w:val="0"/>
          <w:color w:val="000000"/>
          <w:sz w:val="24"/>
          <w:szCs w:val="24"/>
          <w:rtl/>
          <w:lang w:eastAsia="ja-JP"/>
        </w:rPr>
        <w:t>:</w:t>
      </w:r>
    </w:p>
    <w:p w:rsidR="0013252F" w:rsidRDefault="0013252F" w:rsidP="00FB1610">
      <w:pPr>
        <w:spacing w:line="360" w:lineRule="auto"/>
        <w:ind w:left="72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w:t>
      </w:r>
      <w:r w:rsidR="00FB1610">
        <w:rPr>
          <w:rFonts w:ascii="Arial" w:eastAsia="Arial Unicode MS" w:hAnsi="Arial" w:cs="David" w:hint="cs"/>
          <w:snapToGrid w:val="0"/>
          <w:color w:val="000000"/>
          <w:sz w:val="24"/>
          <w:szCs w:val="24"/>
          <w:rtl/>
          <w:lang w:eastAsia="ja-JP"/>
        </w:rPr>
        <w:t>...</w:t>
      </w:r>
      <w:r w:rsidRPr="0013252F">
        <w:rPr>
          <w:rFonts w:ascii="Arial" w:eastAsia="Arial Unicode MS" w:hAnsi="Arial" w:cs="David" w:hint="cs"/>
          <w:snapToGrid w:val="0"/>
          <w:color w:val="000000"/>
          <w:sz w:val="24"/>
          <w:szCs w:val="24"/>
          <w:rtl/>
          <w:lang w:eastAsia="ja-JP"/>
        </w:rPr>
        <w:t>החשש</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לעיוות</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דין</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שנגרם</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כתוצאה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מהרשעה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המבוססת</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על</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הודאת</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שווא</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הוא</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קטן</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יותר</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שעה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שמדובר</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בחקירה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שתועדה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באופן</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חזותי</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ושתיעודה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זה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מונח</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בפני</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הערכאה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הדיונית</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היכולה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להתרשם</w:t>
      </w:r>
      <w:r w:rsidRPr="0013252F">
        <w:rPr>
          <w:rFonts w:ascii="Arial" w:eastAsia="Arial Unicode MS" w:hAnsi="Arial" w:cs="David"/>
          <w:snapToGrid w:val="0"/>
          <w:color w:val="000000"/>
          <w:sz w:val="24"/>
          <w:szCs w:val="24"/>
          <w:rtl/>
          <w:lang w:eastAsia="ja-JP"/>
        </w:rPr>
        <w:t xml:space="preserve"> – </w:t>
      </w:r>
      <w:r w:rsidRPr="0013252F">
        <w:rPr>
          <w:rFonts w:ascii="Arial" w:eastAsia="Arial Unicode MS" w:hAnsi="Arial" w:cs="David" w:hint="cs"/>
          <w:snapToGrid w:val="0"/>
          <w:color w:val="000000"/>
          <w:sz w:val="24"/>
          <w:szCs w:val="24"/>
          <w:rtl/>
          <w:lang w:eastAsia="ja-JP"/>
        </w:rPr>
        <w:t>באופן</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בלתי</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אמצעי</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כמעט</w:t>
      </w:r>
      <w:r w:rsidRPr="0013252F">
        <w:rPr>
          <w:rFonts w:ascii="Arial" w:eastAsia="Arial Unicode MS" w:hAnsi="Arial" w:cs="David"/>
          <w:snapToGrid w:val="0"/>
          <w:color w:val="000000"/>
          <w:sz w:val="24"/>
          <w:szCs w:val="24"/>
          <w:rtl/>
          <w:lang w:eastAsia="ja-JP"/>
        </w:rPr>
        <w:t xml:space="preserve"> – </w:t>
      </w:r>
      <w:r w:rsidRPr="0013252F">
        <w:rPr>
          <w:rFonts w:ascii="Arial" w:eastAsia="Arial Unicode MS" w:hAnsi="Arial" w:cs="David" w:hint="cs"/>
          <w:snapToGrid w:val="0"/>
          <w:color w:val="000000"/>
          <w:sz w:val="24"/>
          <w:szCs w:val="24"/>
          <w:rtl/>
          <w:lang w:eastAsia="ja-JP"/>
        </w:rPr>
        <w:t>מדרך</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עריכתה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של</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החקירה</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התנהגותו</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של</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הנאשם</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והתנהלות</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חוקריו</w:t>
      </w:r>
      <w:r>
        <w:rPr>
          <w:rFonts w:ascii="Arial" w:eastAsia="Arial Unicode MS" w:hAnsi="Arial" w:cs="David" w:hint="cs"/>
          <w:snapToGrid w:val="0"/>
          <w:color w:val="000000"/>
          <w:sz w:val="24"/>
          <w:szCs w:val="24"/>
          <w:rtl/>
          <w:lang w:eastAsia="ja-JP"/>
        </w:rPr>
        <w:t>" (</w:t>
      </w:r>
      <w:r w:rsidRPr="0013252F">
        <w:rPr>
          <w:rFonts w:ascii="Arial" w:eastAsia="Arial Unicode MS" w:hAnsi="Arial" w:cs="David" w:hint="cs"/>
          <w:snapToGrid w:val="0"/>
          <w:color w:val="000000"/>
          <w:sz w:val="24"/>
          <w:szCs w:val="24"/>
          <w:rtl/>
          <w:lang w:eastAsia="ja-JP"/>
        </w:rPr>
        <w:t>רע</w:t>
      </w:r>
      <w:r w:rsidR="00BF5222">
        <w:rPr>
          <w:rFonts w:ascii="Arial" w:eastAsia="Arial Unicode MS" w:hAnsi="Arial" w:cs="David" w:hint="cs"/>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פ</w:t>
      </w:r>
      <w:r w:rsidR="00BF5222">
        <w:rPr>
          <w:rFonts w:ascii="Arial" w:eastAsia="Arial Unicode MS" w:hAnsi="Arial" w:cs="David"/>
          <w:snapToGrid w:val="0"/>
          <w:color w:val="000000"/>
          <w:sz w:val="24"/>
          <w:szCs w:val="24"/>
          <w:rtl/>
          <w:lang w:eastAsia="ja-JP"/>
        </w:rPr>
        <w:t xml:space="preserve"> 4142/04</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מילשטיין</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נ</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התובע</w:t>
      </w:r>
      <w:r w:rsidRPr="0013252F">
        <w:rPr>
          <w:rFonts w:ascii="Arial" w:eastAsia="Arial Unicode MS" w:hAnsi="Arial" w:cs="David"/>
          <w:snapToGrid w:val="0"/>
          <w:color w:val="000000"/>
          <w:sz w:val="24"/>
          <w:szCs w:val="24"/>
          <w:rtl/>
          <w:lang w:eastAsia="ja-JP"/>
        </w:rPr>
        <w:t xml:space="preserve"> </w:t>
      </w:r>
      <w:r w:rsidRPr="0013252F">
        <w:rPr>
          <w:rFonts w:ascii="Arial" w:eastAsia="Arial Unicode MS" w:hAnsi="Arial" w:cs="David" w:hint="cs"/>
          <w:snapToGrid w:val="0"/>
          <w:color w:val="000000"/>
          <w:sz w:val="24"/>
          <w:szCs w:val="24"/>
          <w:rtl/>
          <w:lang w:eastAsia="ja-JP"/>
        </w:rPr>
        <w:t>הצבאי</w:t>
      </w:r>
      <w:r>
        <w:rPr>
          <w:rFonts w:ascii="Arial" w:eastAsia="Arial Unicode MS" w:hAnsi="Arial" w:cs="David" w:hint="cs"/>
          <w:snapToGrid w:val="0"/>
          <w:color w:val="000000"/>
          <w:sz w:val="24"/>
          <w:szCs w:val="24"/>
          <w:rtl/>
          <w:lang w:eastAsia="ja-JP"/>
        </w:rPr>
        <w:t xml:space="preserve">, פסקה </w:t>
      </w:r>
      <w:r w:rsidR="00FB1610">
        <w:rPr>
          <w:rFonts w:ascii="Arial" w:eastAsia="Arial Unicode MS" w:hAnsi="Arial" w:cs="David" w:hint="cs"/>
          <w:snapToGrid w:val="0"/>
          <w:color w:val="000000"/>
          <w:sz w:val="24"/>
          <w:szCs w:val="24"/>
          <w:rtl/>
          <w:lang w:eastAsia="ja-JP"/>
        </w:rPr>
        <w:t>25</w:t>
      </w:r>
      <w:r>
        <w:rPr>
          <w:rFonts w:ascii="Arial" w:eastAsia="Arial Unicode MS" w:hAnsi="Arial" w:cs="David" w:hint="cs"/>
          <w:snapToGrid w:val="0"/>
          <w:color w:val="000000"/>
          <w:sz w:val="24"/>
          <w:szCs w:val="24"/>
          <w:rtl/>
          <w:lang w:eastAsia="ja-JP"/>
        </w:rPr>
        <w:t xml:space="preserve"> לדברי השופט לוי)</w:t>
      </w:r>
    </w:p>
    <w:p w:rsidR="0013252F" w:rsidRDefault="0013252F" w:rsidP="0013252F">
      <w:pPr>
        <w:spacing w:line="360" w:lineRule="auto"/>
        <w:ind w:left="720"/>
        <w:jc w:val="both"/>
        <w:rPr>
          <w:rFonts w:ascii="Arial" w:eastAsia="Arial Unicode MS" w:hAnsi="Arial" w:cs="David"/>
          <w:snapToGrid w:val="0"/>
          <w:color w:val="000000"/>
          <w:sz w:val="24"/>
          <w:szCs w:val="24"/>
          <w:rtl/>
          <w:lang w:eastAsia="ja-JP"/>
        </w:rPr>
      </w:pPr>
    </w:p>
    <w:p w:rsidR="003D0174" w:rsidRPr="001F4DA2" w:rsidRDefault="001F4DA2" w:rsidP="00BF5222">
      <w:pPr>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snapToGrid w:val="0"/>
          <w:color w:val="000000"/>
          <w:sz w:val="24"/>
          <w:szCs w:val="24"/>
          <w:u w:val="single"/>
          <w:rtl/>
          <w:lang w:eastAsia="ja-JP"/>
        </w:rPr>
        <w:t>ההסדר</w:t>
      </w:r>
      <w:r w:rsidR="00E568E3">
        <w:rPr>
          <w:rFonts w:ascii="Arial" w:eastAsia="Arial Unicode MS" w:hAnsi="Arial" w:cs="David" w:hint="cs"/>
          <w:snapToGrid w:val="0"/>
          <w:color w:val="000000"/>
          <w:sz w:val="24"/>
          <w:szCs w:val="24"/>
          <w:u w:val="single"/>
          <w:rtl/>
          <w:lang w:eastAsia="ja-JP"/>
        </w:rPr>
        <w:t>ים הקבועים בחוק</w:t>
      </w:r>
      <w:r>
        <w:rPr>
          <w:rFonts w:ascii="Arial" w:eastAsia="Arial Unicode MS" w:hAnsi="Arial" w:cs="David" w:hint="cs"/>
          <w:snapToGrid w:val="0"/>
          <w:color w:val="000000"/>
          <w:sz w:val="24"/>
          <w:szCs w:val="24"/>
          <w:u w:val="single"/>
          <w:rtl/>
          <w:lang w:eastAsia="ja-JP"/>
        </w:rPr>
        <w:t>:</w:t>
      </w:r>
      <w:r w:rsidRPr="001F4DA2">
        <w:rPr>
          <w:rFonts w:ascii="Arial" w:eastAsia="Arial Unicode MS" w:hAnsi="Arial" w:cs="David" w:hint="cs"/>
          <w:snapToGrid w:val="0"/>
          <w:color w:val="000000"/>
          <w:sz w:val="24"/>
          <w:szCs w:val="24"/>
          <w:rtl/>
          <w:lang w:eastAsia="ja-JP"/>
        </w:rPr>
        <w:t xml:space="preserve"> </w:t>
      </w:r>
      <w:r w:rsidR="00B16ECB">
        <w:rPr>
          <w:rFonts w:ascii="Arial" w:eastAsia="Arial Unicode MS" w:hAnsi="Arial" w:cs="David" w:hint="cs"/>
          <w:snapToGrid w:val="0"/>
          <w:color w:val="000000"/>
          <w:sz w:val="24"/>
          <w:szCs w:val="24"/>
          <w:rtl/>
          <w:lang w:eastAsia="ja-JP"/>
        </w:rPr>
        <w:t xml:space="preserve">סעיף 3(א) לחוק קובע כי חקירת חשוד תתנהל בתחנת משטרה, אלא אם כן סבר שוטר כי לא ניתן לעשות זאת, או שיש צורך עניני לנהלה בדחיפות מחוץ לתחנה, או אם סבר קצין ממונה כי קיים צורך עניני (גם לא דחוף) בחקירת החשוד מחוץ לתחנה. </w:t>
      </w:r>
      <w:r w:rsidR="003D0174">
        <w:rPr>
          <w:rFonts w:ascii="Arial" w:eastAsia="Arial Unicode MS" w:hAnsi="Arial" w:cs="David" w:hint="cs"/>
          <w:snapToGrid w:val="0"/>
          <w:color w:val="000000"/>
          <w:sz w:val="24"/>
          <w:szCs w:val="24"/>
          <w:rtl/>
          <w:lang w:eastAsia="ja-JP"/>
        </w:rPr>
        <w:t xml:space="preserve">סעיף 7 לחוק חקירת חשודים קובע כי חקירת חשוד </w:t>
      </w:r>
      <w:r w:rsidR="00B16ECB">
        <w:rPr>
          <w:rFonts w:ascii="Arial" w:eastAsia="Arial Unicode MS" w:hAnsi="Arial" w:cs="David" w:hint="cs"/>
          <w:snapToGrid w:val="0"/>
          <w:color w:val="000000"/>
          <w:sz w:val="24"/>
          <w:szCs w:val="24"/>
          <w:rtl/>
          <w:lang w:eastAsia="ja-JP"/>
        </w:rPr>
        <w:t>בתחנת משטרה, בעבירות חמורות</w:t>
      </w:r>
      <w:r w:rsidR="003D0174">
        <w:rPr>
          <w:rFonts w:ascii="Arial" w:eastAsia="Arial Unicode MS" w:hAnsi="Arial" w:cs="David" w:hint="cs"/>
          <w:snapToGrid w:val="0"/>
          <w:color w:val="000000"/>
          <w:sz w:val="24"/>
          <w:szCs w:val="24"/>
          <w:rtl/>
          <w:lang w:eastAsia="ja-JP"/>
        </w:rPr>
        <w:t xml:space="preserve"> שהעונש המרבי שנקבע להן הוא מאסר עשר שנים או יותר, </w:t>
      </w:r>
      <w:r w:rsidR="003D0174" w:rsidRPr="003D0174">
        <w:rPr>
          <w:rFonts w:ascii="Arial" w:eastAsia="Arial Unicode MS" w:hAnsi="Arial" w:cs="David" w:hint="cs"/>
          <w:b/>
          <w:bCs/>
          <w:snapToGrid w:val="0"/>
          <w:color w:val="000000"/>
          <w:sz w:val="24"/>
          <w:szCs w:val="24"/>
          <w:u w:val="single"/>
          <w:rtl/>
          <w:lang w:eastAsia="ja-JP"/>
        </w:rPr>
        <w:t>תתועד בתיעוד חזותי</w:t>
      </w:r>
      <w:r w:rsidR="00F82538">
        <w:rPr>
          <w:rFonts w:ascii="Arial" w:eastAsia="Arial Unicode MS" w:hAnsi="Arial" w:cs="David" w:hint="cs"/>
          <w:snapToGrid w:val="0"/>
          <w:color w:val="000000"/>
          <w:sz w:val="24"/>
          <w:szCs w:val="24"/>
          <w:rtl/>
          <w:lang w:eastAsia="ja-JP"/>
        </w:rPr>
        <w:t>.</w:t>
      </w:r>
      <w:r w:rsidR="003D0174">
        <w:rPr>
          <w:rFonts w:ascii="Arial" w:eastAsia="Arial Unicode MS" w:hAnsi="Arial" w:cs="David" w:hint="cs"/>
          <w:snapToGrid w:val="0"/>
          <w:color w:val="000000"/>
          <w:sz w:val="24"/>
          <w:szCs w:val="24"/>
          <w:rtl/>
          <w:lang w:eastAsia="ja-JP"/>
        </w:rPr>
        <w:t xml:space="preserve"> </w:t>
      </w:r>
      <w:r w:rsidR="006864DD">
        <w:rPr>
          <w:rFonts w:ascii="Arial" w:eastAsia="Arial Unicode MS" w:hAnsi="Arial" w:cs="David" w:hint="cs"/>
          <w:snapToGrid w:val="0"/>
          <w:color w:val="000000"/>
          <w:sz w:val="24"/>
          <w:szCs w:val="24"/>
          <w:rtl/>
          <w:lang w:eastAsia="ja-JP"/>
        </w:rPr>
        <w:t xml:space="preserve">הסעיף </w:t>
      </w:r>
      <w:r w:rsidR="00BF5222">
        <w:rPr>
          <w:rFonts w:ascii="Arial" w:eastAsia="Arial Unicode MS" w:hAnsi="Arial" w:cs="David" w:hint="cs"/>
          <w:snapToGrid w:val="0"/>
          <w:color w:val="000000"/>
          <w:sz w:val="24"/>
          <w:szCs w:val="24"/>
          <w:rtl/>
          <w:lang w:eastAsia="ja-JP"/>
        </w:rPr>
        <w:t>קובע עוד</w:t>
      </w:r>
      <w:r w:rsidR="006864DD">
        <w:rPr>
          <w:rFonts w:ascii="Arial" w:eastAsia="Arial Unicode MS" w:hAnsi="Arial" w:cs="David" w:hint="cs"/>
          <w:snapToGrid w:val="0"/>
          <w:color w:val="000000"/>
          <w:sz w:val="24"/>
          <w:szCs w:val="24"/>
          <w:rtl/>
          <w:lang w:eastAsia="ja-JP"/>
        </w:rPr>
        <w:t xml:space="preserve"> כי אם בשל צורך עניני או בשל תקלה טכנית, לא ניתן לערוך תיעוד חזותי</w:t>
      </w:r>
      <w:r w:rsidR="006F6214">
        <w:rPr>
          <w:rFonts w:ascii="Arial" w:eastAsia="Arial Unicode MS" w:hAnsi="Arial" w:cs="David" w:hint="cs"/>
          <w:snapToGrid w:val="0"/>
          <w:color w:val="000000"/>
          <w:sz w:val="24"/>
          <w:szCs w:val="24"/>
          <w:rtl/>
          <w:lang w:eastAsia="ja-JP"/>
        </w:rPr>
        <w:t xml:space="preserve"> בחקירה בעבירות החמורות,</w:t>
      </w:r>
      <w:r w:rsidR="006864DD">
        <w:rPr>
          <w:rFonts w:ascii="Arial" w:eastAsia="Arial Unicode MS" w:hAnsi="Arial" w:cs="David" w:hint="cs"/>
          <w:snapToGrid w:val="0"/>
          <w:color w:val="000000"/>
          <w:sz w:val="24"/>
          <w:szCs w:val="24"/>
          <w:rtl/>
          <w:lang w:eastAsia="ja-JP"/>
        </w:rPr>
        <w:t xml:space="preserve"> רשאי הקצין הממונה להורות על תיעוד החקירה בתיעוד קולי או בכתב. </w:t>
      </w:r>
      <w:r w:rsidR="006F6214">
        <w:rPr>
          <w:rFonts w:ascii="Arial" w:eastAsia="Arial Unicode MS" w:hAnsi="Arial" w:cs="David" w:hint="cs"/>
          <w:snapToGrid w:val="0"/>
          <w:color w:val="000000"/>
          <w:sz w:val="24"/>
          <w:szCs w:val="24"/>
          <w:rtl/>
          <w:lang w:eastAsia="ja-JP"/>
        </w:rPr>
        <w:t>סעיף 11 לחוק קובע כי אם חשוד בעבירות החמורות נחקר מחוץ לתחנת המשטרה, יאשר החשוד בתחנת המשטרה את התיעוד בהקדם האפשרי, אלא אם החוק</w:t>
      </w:r>
      <w:r w:rsidR="00F82538">
        <w:rPr>
          <w:rFonts w:ascii="Arial" w:eastAsia="Arial Unicode MS" w:hAnsi="Arial" w:cs="David" w:hint="cs"/>
          <w:snapToGrid w:val="0"/>
          <w:color w:val="000000"/>
          <w:sz w:val="24"/>
          <w:szCs w:val="24"/>
          <w:rtl/>
          <w:lang w:eastAsia="ja-JP"/>
        </w:rPr>
        <w:t>ר</w:t>
      </w:r>
      <w:r w:rsidR="006F6214">
        <w:rPr>
          <w:rFonts w:ascii="Arial" w:eastAsia="Arial Unicode MS" w:hAnsi="Arial" w:cs="David" w:hint="cs"/>
          <w:snapToGrid w:val="0"/>
          <w:color w:val="000000"/>
          <w:sz w:val="24"/>
          <w:szCs w:val="24"/>
          <w:rtl/>
          <w:lang w:eastAsia="ja-JP"/>
        </w:rPr>
        <w:t xml:space="preserve"> סבר כי אין אפשרות להביא את החשוד לתחנה במעוד סביר קורב. </w:t>
      </w:r>
      <w:r w:rsidR="006F6214" w:rsidRPr="00B16ECB">
        <w:rPr>
          <w:rFonts w:ascii="Arial" w:eastAsia="Arial Unicode MS" w:hAnsi="Arial" w:cs="David" w:hint="cs"/>
          <w:b/>
          <w:bCs/>
          <w:snapToGrid w:val="0"/>
          <w:color w:val="000000"/>
          <w:sz w:val="24"/>
          <w:szCs w:val="24"/>
          <w:u w:val="single"/>
          <w:rtl/>
          <w:lang w:eastAsia="ja-JP"/>
        </w:rPr>
        <w:t>האישור יתועד בתיעוד חזותי או קולי</w:t>
      </w:r>
      <w:r w:rsidR="006F6214">
        <w:rPr>
          <w:rFonts w:ascii="Arial" w:eastAsia="Arial Unicode MS" w:hAnsi="Arial" w:cs="David" w:hint="cs"/>
          <w:snapToGrid w:val="0"/>
          <w:color w:val="000000"/>
          <w:sz w:val="24"/>
          <w:szCs w:val="24"/>
          <w:rtl/>
          <w:lang w:eastAsia="ja-JP"/>
        </w:rPr>
        <w:t xml:space="preserve"> (לא בכתב). תיעוד של חקירה מחוץ לתחנת המשטרה של חשוד הנחקר בעבירות שאינן מבין העבירות החמורות, שתועדה בכתב, יאושר ככלל על ידי החשוד במקום שבו נערכה החקירה. </w:t>
      </w:r>
      <w:r w:rsidR="00123682" w:rsidRPr="001F4DA2">
        <w:rPr>
          <w:rFonts w:ascii="Arial" w:eastAsia="Arial Unicode MS" w:hAnsi="Arial" w:cs="David" w:hint="cs"/>
          <w:b/>
          <w:bCs/>
          <w:snapToGrid w:val="0"/>
          <w:color w:val="000000"/>
          <w:sz w:val="24"/>
          <w:szCs w:val="24"/>
          <w:u w:val="single"/>
          <w:rtl/>
          <w:lang w:eastAsia="ja-JP"/>
        </w:rPr>
        <w:t xml:space="preserve">הוראת השעה, הקבועה בסעיף 17 לחוק, פטרה את המשטרה מהוראות סעיפים 7 ו-11 </w:t>
      </w:r>
      <w:r w:rsidR="00B16ECB">
        <w:rPr>
          <w:rFonts w:ascii="Arial" w:eastAsia="Arial Unicode MS" w:hAnsi="Arial" w:cs="David" w:hint="cs"/>
          <w:b/>
          <w:bCs/>
          <w:snapToGrid w:val="0"/>
          <w:color w:val="000000"/>
          <w:sz w:val="24"/>
          <w:szCs w:val="24"/>
          <w:u w:val="single"/>
          <w:rtl/>
          <w:lang w:eastAsia="ja-JP"/>
        </w:rPr>
        <w:t xml:space="preserve">בעניין התיעוד החזותי או התיעוד הקולי </w:t>
      </w:r>
      <w:r w:rsidR="00123682" w:rsidRPr="001F4DA2">
        <w:rPr>
          <w:rFonts w:ascii="Arial" w:eastAsia="Arial Unicode MS" w:hAnsi="Arial" w:cs="David" w:hint="cs"/>
          <w:b/>
          <w:bCs/>
          <w:snapToGrid w:val="0"/>
          <w:color w:val="000000"/>
          <w:sz w:val="24"/>
          <w:szCs w:val="24"/>
          <w:u w:val="single"/>
          <w:rtl/>
          <w:lang w:eastAsia="ja-JP"/>
        </w:rPr>
        <w:t>ב</w:t>
      </w:r>
      <w:r>
        <w:rPr>
          <w:rFonts w:ascii="Arial" w:eastAsia="Arial Unicode MS" w:hAnsi="Arial" w:cs="David" w:hint="cs"/>
          <w:b/>
          <w:bCs/>
          <w:snapToGrid w:val="0"/>
          <w:color w:val="000000"/>
          <w:sz w:val="24"/>
          <w:szCs w:val="24"/>
          <w:u w:val="single"/>
          <w:rtl/>
          <w:lang w:eastAsia="ja-JP"/>
        </w:rPr>
        <w:t>חקירת חשוד ב</w:t>
      </w:r>
      <w:r w:rsidR="00123682" w:rsidRPr="001F4DA2">
        <w:rPr>
          <w:rFonts w:ascii="Arial" w:eastAsia="Arial Unicode MS" w:hAnsi="Arial" w:cs="David" w:hint="cs"/>
          <w:b/>
          <w:bCs/>
          <w:snapToGrid w:val="0"/>
          <w:color w:val="000000"/>
          <w:sz w:val="24"/>
          <w:szCs w:val="24"/>
          <w:u w:val="single"/>
          <w:rtl/>
          <w:lang w:eastAsia="ja-JP"/>
        </w:rPr>
        <w:t xml:space="preserve">עבירות ביטחון. </w:t>
      </w:r>
    </w:p>
    <w:p w:rsidR="00123682" w:rsidRDefault="00123682" w:rsidP="002A48E7">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בנוסף, קובע </w:t>
      </w:r>
      <w:r w:rsidR="002A48E7">
        <w:rPr>
          <w:rFonts w:ascii="Arial" w:eastAsia="Arial Unicode MS" w:hAnsi="Arial" w:cs="David" w:hint="cs"/>
          <w:snapToGrid w:val="0"/>
          <w:color w:val="000000"/>
          <w:sz w:val="24"/>
          <w:szCs w:val="24"/>
          <w:rtl/>
          <w:lang w:eastAsia="ja-JP"/>
        </w:rPr>
        <w:t>החוק</w:t>
      </w:r>
      <w:r>
        <w:rPr>
          <w:rFonts w:ascii="Arial" w:eastAsia="Arial Unicode MS" w:hAnsi="Arial" w:cs="David" w:hint="cs"/>
          <w:snapToGrid w:val="0"/>
          <w:color w:val="000000"/>
          <w:sz w:val="24"/>
          <w:szCs w:val="24"/>
          <w:rtl/>
          <w:lang w:eastAsia="ja-JP"/>
        </w:rPr>
        <w:t xml:space="preserve"> חובת תיעוד חזותי או קולי כאשר לא ניתן לתעד את החקירה בשפה שבה היא התנהלה, או כאשר החשוד אינו יודע קרוא וכתוב, או כאשר הוא אדם עם מוגבלות שמקשה עליו לאשר את נכונות תיעוד החקירה בכתב;</w:t>
      </w:r>
      <w:r>
        <w:rPr>
          <w:rFonts w:ascii="Arial" w:eastAsia="Arial Unicode MS" w:hAnsi="Arial" w:cs="David" w:hint="cs"/>
          <w:snapToGrid w:val="0"/>
          <w:color w:val="000000"/>
          <w:sz w:val="24"/>
          <w:szCs w:val="24"/>
          <w:lang w:eastAsia="ja-JP"/>
        </w:rPr>
        <w:t xml:space="preserve"> </w:t>
      </w:r>
      <w:r w:rsidR="00853853">
        <w:rPr>
          <w:rFonts w:ascii="Arial" w:eastAsia="Arial Unicode MS" w:hAnsi="Arial" w:cs="David" w:hint="cs"/>
          <w:snapToGrid w:val="0"/>
          <w:color w:val="000000"/>
          <w:sz w:val="24"/>
          <w:szCs w:val="24"/>
          <w:rtl/>
          <w:lang w:eastAsia="ja-JP"/>
        </w:rPr>
        <w:t>קיימת גם</w:t>
      </w:r>
      <w:r>
        <w:rPr>
          <w:rFonts w:ascii="Arial" w:eastAsia="Arial Unicode MS" w:hAnsi="Arial" w:cs="David" w:hint="cs"/>
          <w:snapToGrid w:val="0"/>
          <w:color w:val="000000"/>
          <w:sz w:val="24"/>
          <w:szCs w:val="24"/>
          <w:rtl/>
          <w:lang w:eastAsia="ja-JP"/>
        </w:rPr>
        <w:t xml:space="preserve"> חובת תיעוד חזותי כאשר החקירה התנהלה בשפת הסימנים (סעיף 8). שחזור עבירה בידי החשוד יתועד בתיעוד חזותי (סעיף 9). חובות אלה חלות גם על חקירת חשוד בעבירת ביטחון. </w:t>
      </w:r>
    </w:p>
    <w:p w:rsidR="006864DD" w:rsidRPr="006864DD" w:rsidRDefault="006864DD" w:rsidP="00BF5222">
      <w:pPr>
        <w:spacing w:line="360" w:lineRule="auto"/>
        <w:jc w:val="both"/>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יש לשים לב כי </w:t>
      </w:r>
      <w:r w:rsidR="006F6214">
        <w:rPr>
          <w:rFonts w:ascii="Arial" w:eastAsia="Arial Unicode MS" w:hAnsi="Arial" w:cs="David" w:hint="cs"/>
          <w:snapToGrid w:val="0"/>
          <w:color w:val="000000"/>
          <w:sz w:val="24"/>
          <w:szCs w:val="24"/>
          <w:rtl/>
          <w:lang w:eastAsia="ja-JP"/>
        </w:rPr>
        <w:t>החובות המנויות ב</w:t>
      </w:r>
      <w:r>
        <w:rPr>
          <w:rFonts w:ascii="Arial" w:eastAsia="Arial Unicode MS" w:hAnsi="Arial" w:cs="David" w:hint="cs"/>
          <w:snapToGrid w:val="0"/>
          <w:color w:val="000000"/>
          <w:sz w:val="24"/>
          <w:szCs w:val="24"/>
          <w:rtl/>
          <w:lang w:eastAsia="ja-JP"/>
        </w:rPr>
        <w:t xml:space="preserve">חוק </w:t>
      </w:r>
      <w:r w:rsidR="006F6214">
        <w:rPr>
          <w:rFonts w:ascii="Arial" w:eastAsia="Arial Unicode MS" w:hAnsi="Arial" w:cs="David" w:hint="cs"/>
          <w:snapToGrid w:val="0"/>
          <w:color w:val="000000"/>
          <w:sz w:val="24"/>
          <w:szCs w:val="24"/>
          <w:rtl/>
          <w:lang w:eastAsia="ja-JP"/>
        </w:rPr>
        <w:t xml:space="preserve">חלות </w:t>
      </w:r>
      <w:r>
        <w:rPr>
          <w:rFonts w:ascii="Arial" w:eastAsia="Arial Unicode MS" w:hAnsi="Arial" w:cs="David" w:hint="cs"/>
          <w:snapToGrid w:val="0"/>
          <w:color w:val="000000"/>
          <w:sz w:val="24"/>
          <w:szCs w:val="24"/>
          <w:rtl/>
          <w:lang w:eastAsia="ja-JP"/>
        </w:rPr>
        <w:t xml:space="preserve">אך ורק על חקירות </w:t>
      </w:r>
      <w:r w:rsidRPr="006864DD">
        <w:rPr>
          <w:rFonts w:ascii="Arial" w:eastAsia="Arial Unicode MS" w:hAnsi="Arial" w:cs="David" w:hint="cs"/>
          <w:snapToGrid w:val="0"/>
          <w:color w:val="000000"/>
          <w:sz w:val="24"/>
          <w:szCs w:val="24"/>
          <w:rtl/>
          <w:lang w:eastAsia="ja-JP"/>
        </w:rPr>
        <w:t xml:space="preserve">המנוהלות על ידי </w:t>
      </w:r>
      <w:r w:rsidRPr="004A580B">
        <w:rPr>
          <w:rFonts w:ascii="Arial" w:eastAsia="Arial Unicode MS" w:hAnsi="Arial" w:cs="David" w:hint="cs"/>
          <w:b/>
          <w:bCs/>
          <w:snapToGrid w:val="0"/>
          <w:color w:val="000000"/>
          <w:sz w:val="24"/>
          <w:szCs w:val="24"/>
          <w:u w:val="single"/>
          <w:rtl/>
          <w:lang w:eastAsia="ja-JP"/>
        </w:rPr>
        <w:t>המשטרה</w:t>
      </w:r>
      <w:r w:rsidRPr="006864DD">
        <w:rPr>
          <w:rFonts w:ascii="Arial" w:eastAsia="Arial Unicode MS" w:hAnsi="Arial" w:cs="David" w:hint="cs"/>
          <w:snapToGrid w:val="0"/>
          <w:color w:val="000000"/>
          <w:sz w:val="24"/>
          <w:szCs w:val="24"/>
          <w:rtl/>
          <w:lang w:eastAsia="ja-JP"/>
        </w:rPr>
        <w:t>, שכן המילה "חקירה" בחוק הוגדרה כ-"תשאול או גביית הודעה בקשר לעבירה, בידי שוטר".</w:t>
      </w:r>
      <w:r>
        <w:rPr>
          <w:rFonts w:ascii="Arial" w:eastAsia="Arial Unicode MS" w:hAnsi="Arial" w:cs="David" w:hint="cs"/>
          <w:snapToGrid w:val="0"/>
          <w:color w:val="000000"/>
          <w:sz w:val="24"/>
          <w:szCs w:val="24"/>
          <w:rtl/>
          <w:lang w:eastAsia="ja-JP"/>
        </w:rPr>
        <w:t xml:space="preserve"> דהיינו, </w:t>
      </w:r>
      <w:r w:rsidRPr="006864DD">
        <w:rPr>
          <w:rFonts w:ascii="Arial" w:eastAsia="Arial Unicode MS" w:hAnsi="Arial" w:cs="David" w:hint="cs"/>
          <w:b/>
          <w:bCs/>
          <w:snapToGrid w:val="0"/>
          <w:color w:val="000000"/>
          <w:sz w:val="24"/>
          <w:szCs w:val="24"/>
          <w:u w:val="single"/>
          <w:rtl/>
          <w:lang w:eastAsia="ja-JP"/>
        </w:rPr>
        <w:t xml:space="preserve">אין חובה לתעד </w:t>
      </w:r>
      <w:r w:rsidRPr="006864DD">
        <w:rPr>
          <w:rFonts w:ascii="Arial" w:eastAsia="Arial Unicode MS" w:hAnsi="Arial" w:cs="David" w:hint="cs"/>
          <w:b/>
          <w:bCs/>
          <w:snapToGrid w:val="0"/>
          <w:color w:val="000000"/>
          <w:sz w:val="24"/>
          <w:szCs w:val="24"/>
          <w:u w:val="single"/>
          <w:rtl/>
          <w:lang w:eastAsia="ja-JP"/>
        </w:rPr>
        <w:lastRenderedPageBreak/>
        <w:t>בתיעוד חזותי חקירה שנערכה</w:t>
      </w:r>
      <w:r w:rsidR="00853853">
        <w:rPr>
          <w:rFonts w:ascii="Arial" w:eastAsia="Arial Unicode MS" w:hAnsi="Arial" w:cs="David" w:hint="cs"/>
          <w:b/>
          <w:bCs/>
          <w:snapToGrid w:val="0"/>
          <w:color w:val="000000"/>
          <w:sz w:val="24"/>
          <w:szCs w:val="24"/>
          <w:u w:val="single"/>
          <w:rtl/>
          <w:lang w:eastAsia="ja-JP"/>
        </w:rPr>
        <w:t xml:space="preserve"> כל כולה</w:t>
      </w:r>
      <w:r w:rsidRPr="006864DD">
        <w:rPr>
          <w:rFonts w:ascii="Arial" w:eastAsia="Arial Unicode MS" w:hAnsi="Arial" w:cs="David" w:hint="cs"/>
          <w:b/>
          <w:bCs/>
          <w:snapToGrid w:val="0"/>
          <w:color w:val="000000"/>
          <w:sz w:val="24"/>
          <w:szCs w:val="24"/>
          <w:u w:val="single"/>
          <w:rtl/>
          <w:lang w:eastAsia="ja-JP"/>
        </w:rPr>
        <w:t xml:space="preserve"> על ידי השירות הביטחון הכללי</w:t>
      </w:r>
      <w:r w:rsidR="006A2EFD">
        <w:rPr>
          <w:rFonts w:ascii="Arial" w:eastAsia="Arial Unicode MS" w:hAnsi="Arial" w:cs="David" w:hint="cs"/>
          <w:b/>
          <w:bCs/>
          <w:snapToGrid w:val="0"/>
          <w:color w:val="000000"/>
          <w:sz w:val="24"/>
          <w:szCs w:val="24"/>
          <w:u w:val="single"/>
          <w:rtl/>
          <w:lang w:eastAsia="ja-JP"/>
        </w:rPr>
        <w:t xml:space="preserve"> לצרכי סיכול ומודיעין</w:t>
      </w:r>
      <w:r w:rsidRPr="006864DD">
        <w:rPr>
          <w:rFonts w:ascii="Arial" w:eastAsia="Arial Unicode MS" w:hAnsi="Arial" w:cs="David" w:hint="cs"/>
          <w:b/>
          <w:bCs/>
          <w:snapToGrid w:val="0"/>
          <w:color w:val="000000"/>
          <w:sz w:val="24"/>
          <w:szCs w:val="24"/>
          <w:u w:val="single"/>
          <w:rtl/>
          <w:lang w:eastAsia="ja-JP"/>
        </w:rPr>
        <w:t>.</w:t>
      </w:r>
      <w:r w:rsidRPr="00BF5222">
        <w:rPr>
          <w:rFonts w:ascii="Arial" w:eastAsia="Arial Unicode MS" w:hAnsi="Arial" w:cs="David" w:hint="cs"/>
          <w:b/>
          <w:bCs/>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הורא</w:t>
      </w:r>
      <w:r w:rsidR="008574C6">
        <w:rPr>
          <w:rFonts w:ascii="Arial" w:eastAsia="Arial Unicode MS" w:hAnsi="Arial" w:cs="David" w:hint="cs"/>
          <w:snapToGrid w:val="0"/>
          <w:color w:val="000000"/>
          <w:sz w:val="24"/>
          <w:szCs w:val="24"/>
          <w:rtl/>
          <w:lang w:eastAsia="ja-JP"/>
        </w:rPr>
        <w:t>ת</w:t>
      </w:r>
      <w:r>
        <w:rPr>
          <w:rFonts w:ascii="Arial" w:eastAsia="Arial Unicode MS" w:hAnsi="Arial" w:cs="David" w:hint="cs"/>
          <w:snapToGrid w:val="0"/>
          <w:color w:val="000000"/>
          <w:sz w:val="24"/>
          <w:szCs w:val="24"/>
          <w:rtl/>
          <w:lang w:eastAsia="ja-JP"/>
        </w:rPr>
        <w:t xml:space="preserve"> השעה, שנתנה פטור למשטרה בעבירות הביטחון, </w:t>
      </w:r>
      <w:r w:rsidR="00853853">
        <w:rPr>
          <w:rFonts w:ascii="Arial" w:eastAsia="Arial Unicode MS" w:hAnsi="Arial" w:cs="David" w:hint="cs"/>
          <w:snapToGrid w:val="0"/>
          <w:color w:val="000000"/>
          <w:sz w:val="24"/>
          <w:szCs w:val="24"/>
          <w:rtl/>
          <w:lang w:eastAsia="ja-JP"/>
        </w:rPr>
        <w:t>רלבנטית</w:t>
      </w:r>
      <w:r>
        <w:rPr>
          <w:rFonts w:ascii="Arial" w:eastAsia="Arial Unicode MS" w:hAnsi="Arial" w:cs="David" w:hint="cs"/>
          <w:snapToGrid w:val="0"/>
          <w:color w:val="000000"/>
          <w:sz w:val="24"/>
          <w:szCs w:val="24"/>
          <w:rtl/>
          <w:lang w:eastAsia="ja-JP"/>
        </w:rPr>
        <w:t xml:space="preserve"> כאשר המשטרה, ולא השב"כ, מנהלת חקירה בעבירות הביטחון, וככלל החקירה שלובה בחקירת הסיכול והמודיעין של השב"כ. </w:t>
      </w:r>
    </w:p>
    <w:p w:rsidR="00853853" w:rsidRDefault="00853853" w:rsidP="00853853">
      <w:pPr>
        <w:spacing w:line="360" w:lineRule="auto"/>
        <w:jc w:val="both"/>
        <w:rPr>
          <w:rFonts w:ascii="Arial" w:eastAsia="Arial Unicode MS" w:hAnsi="Arial" w:cs="David"/>
          <w:snapToGrid w:val="0"/>
          <w:color w:val="000000"/>
          <w:sz w:val="24"/>
          <w:szCs w:val="24"/>
          <w:rtl/>
          <w:lang w:eastAsia="ja-JP"/>
        </w:rPr>
      </w:pPr>
    </w:p>
    <w:p w:rsidR="00DA3D1C" w:rsidRDefault="001F4DA2" w:rsidP="001F4DA2">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u w:val="single"/>
          <w:rtl/>
          <w:lang w:eastAsia="ja-JP"/>
        </w:rPr>
        <w:t>הדיון החוקתי:</w:t>
      </w:r>
      <w:r>
        <w:rPr>
          <w:rFonts w:ascii="Arial" w:eastAsia="Arial Unicode MS" w:hAnsi="Arial" w:cs="David" w:hint="cs"/>
          <w:snapToGrid w:val="0"/>
          <w:color w:val="000000"/>
          <w:sz w:val="24"/>
          <w:szCs w:val="24"/>
          <w:rtl/>
          <w:lang w:eastAsia="ja-JP"/>
        </w:rPr>
        <w:t xml:space="preserve"> </w:t>
      </w:r>
      <w:r w:rsidR="00E313F2">
        <w:rPr>
          <w:rFonts w:cs="David" w:hint="cs"/>
          <w:sz w:val="24"/>
          <w:szCs w:val="24"/>
          <w:rtl/>
        </w:rPr>
        <w:t xml:space="preserve">בשנת 2010, התבקש </w:t>
      </w:r>
      <w:r w:rsidR="00DA3D1C">
        <w:rPr>
          <w:rFonts w:ascii="Arial" w:eastAsia="Arial Unicode MS" w:hAnsi="Arial" w:cs="David" w:hint="cs"/>
          <w:snapToGrid w:val="0"/>
          <w:color w:val="000000"/>
          <w:sz w:val="24"/>
          <w:szCs w:val="24"/>
          <w:rtl/>
          <w:lang w:eastAsia="ja-JP"/>
        </w:rPr>
        <w:t xml:space="preserve">בג"צ לבחון את החוקתיות של הפטור שניתן </w:t>
      </w:r>
      <w:r w:rsidR="008B7EAA">
        <w:rPr>
          <w:rFonts w:ascii="Arial" w:eastAsia="Arial Unicode MS" w:hAnsi="Arial" w:cs="David" w:hint="cs"/>
          <w:snapToGrid w:val="0"/>
          <w:color w:val="000000"/>
          <w:sz w:val="24"/>
          <w:szCs w:val="24"/>
          <w:rtl/>
          <w:lang w:eastAsia="ja-JP"/>
        </w:rPr>
        <w:t xml:space="preserve">למשטרה </w:t>
      </w:r>
      <w:r w:rsidR="00DA3D1C">
        <w:rPr>
          <w:rFonts w:ascii="Arial" w:eastAsia="Arial Unicode MS" w:hAnsi="Arial" w:cs="David" w:hint="cs"/>
          <w:snapToGrid w:val="0"/>
          <w:color w:val="000000"/>
          <w:sz w:val="24"/>
          <w:szCs w:val="24"/>
          <w:rtl/>
          <w:lang w:eastAsia="ja-JP"/>
        </w:rPr>
        <w:t>בעבירות הביטחון</w:t>
      </w:r>
      <w:r w:rsidR="00E313F2">
        <w:rPr>
          <w:rFonts w:ascii="Arial" w:eastAsia="Arial Unicode MS" w:hAnsi="Arial" w:cs="David" w:hint="cs"/>
          <w:snapToGrid w:val="0"/>
          <w:color w:val="000000"/>
          <w:sz w:val="24"/>
          <w:szCs w:val="24"/>
          <w:rtl/>
          <w:lang w:eastAsia="ja-JP"/>
        </w:rPr>
        <w:t>.</w:t>
      </w:r>
      <w:r w:rsidR="00DA3D1C">
        <w:rPr>
          <w:rFonts w:ascii="Arial" w:eastAsia="Arial Unicode MS" w:hAnsi="Arial" w:cs="David" w:hint="cs"/>
          <w:snapToGrid w:val="0"/>
          <w:color w:val="000000"/>
          <w:sz w:val="24"/>
          <w:szCs w:val="24"/>
          <w:rtl/>
          <w:lang w:eastAsia="ja-JP"/>
        </w:rPr>
        <w:t xml:space="preserve"> </w:t>
      </w:r>
      <w:r w:rsidR="00E313F2">
        <w:rPr>
          <w:rFonts w:cs="David" w:hint="cs"/>
          <w:sz w:val="24"/>
          <w:szCs w:val="24"/>
          <w:rtl/>
        </w:rPr>
        <w:t>תוך כדי הדיון בעתירה, האריכה הכנסת בשנת 2012 את הוראת השעה עד לשנת 2015,  כאמור לעיל.</w:t>
      </w:r>
      <w:r w:rsidR="00E313F2">
        <w:rPr>
          <w:rFonts w:ascii="Arial" w:eastAsia="Arial Unicode MS" w:hAnsi="Arial" w:cs="David" w:hint="cs"/>
          <w:snapToGrid w:val="0"/>
          <w:color w:val="000000"/>
          <w:sz w:val="24"/>
          <w:szCs w:val="24"/>
          <w:rtl/>
          <w:lang w:eastAsia="ja-JP"/>
        </w:rPr>
        <w:t xml:space="preserve"> לאור ההבטחה לבדיקה מעמיקה שניתנה בדיונים בכנסת, מחק בית המשפט </w:t>
      </w:r>
      <w:r w:rsidR="00DA3D1C">
        <w:rPr>
          <w:rFonts w:ascii="Arial" w:eastAsia="Arial Unicode MS" w:hAnsi="Arial" w:cs="David" w:hint="cs"/>
          <w:snapToGrid w:val="0"/>
          <w:color w:val="000000"/>
          <w:sz w:val="24"/>
          <w:szCs w:val="24"/>
          <w:rtl/>
          <w:lang w:eastAsia="ja-JP"/>
        </w:rPr>
        <w:t>את העתירה</w:t>
      </w:r>
      <w:r w:rsidR="008021EC">
        <w:rPr>
          <w:rFonts w:ascii="Arial" w:eastAsia="Arial Unicode MS" w:hAnsi="Arial" w:cs="David" w:hint="cs"/>
          <w:snapToGrid w:val="0"/>
          <w:color w:val="000000"/>
          <w:sz w:val="24"/>
          <w:szCs w:val="24"/>
          <w:rtl/>
          <w:lang w:eastAsia="ja-JP"/>
        </w:rPr>
        <w:t xml:space="preserve"> ללא בחינה לגופו של דבר</w:t>
      </w:r>
      <w:r w:rsidR="00DA3D1C">
        <w:rPr>
          <w:rFonts w:ascii="Arial" w:eastAsia="Arial Unicode MS" w:hAnsi="Arial" w:cs="David" w:hint="cs"/>
          <w:snapToGrid w:val="0"/>
          <w:color w:val="000000"/>
          <w:sz w:val="24"/>
          <w:szCs w:val="24"/>
          <w:rtl/>
          <w:lang w:eastAsia="ja-JP"/>
        </w:rPr>
        <w:t xml:space="preserve"> </w:t>
      </w:r>
      <w:r w:rsidR="008021EC">
        <w:rPr>
          <w:rFonts w:ascii="Arial" w:eastAsia="Arial Unicode MS" w:hAnsi="Arial" w:cs="David" w:hint="cs"/>
          <w:snapToGrid w:val="0"/>
          <w:color w:val="000000"/>
          <w:sz w:val="24"/>
          <w:szCs w:val="24"/>
          <w:rtl/>
          <w:lang w:eastAsia="ja-JP"/>
        </w:rPr>
        <w:t xml:space="preserve">של טענות העותרים </w:t>
      </w:r>
      <w:r w:rsidR="00DA3D1C">
        <w:rPr>
          <w:rFonts w:ascii="Arial" w:eastAsia="Arial Unicode MS" w:hAnsi="Arial" w:cs="David" w:hint="cs"/>
          <w:snapToGrid w:val="0"/>
          <w:color w:val="000000"/>
          <w:sz w:val="24"/>
          <w:szCs w:val="24"/>
          <w:rtl/>
          <w:lang w:eastAsia="ja-JP"/>
        </w:rPr>
        <w:t xml:space="preserve">(בג"צ 9416/10, עדאלה נ' המשרד לביטחון פנים): </w:t>
      </w:r>
    </w:p>
    <w:p w:rsidR="00DA3D1C" w:rsidRPr="00DA3D1C" w:rsidRDefault="00DA3D1C" w:rsidP="00853853">
      <w:pPr>
        <w:spacing w:line="360" w:lineRule="auto"/>
        <w:ind w:left="720" w:right="426"/>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w:t>
      </w:r>
      <w:r w:rsidRPr="00DA3D1C">
        <w:rPr>
          <w:rFonts w:ascii="Arial" w:eastAsia="Arial Unicode MS" w:hAnsi="Arial" w:cs="David"/>
          <w:snapToGrid w:val="0"/>
          <w:color w:val="000000"/>
          <w:sz w:val="24"/>
          <w:szCs w:val="24"/>
          <w:rtl/>
          <w:lang w:eastAsia="ja-JP"/>
        </w:rPr>
        <w:t>5.</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בנסיבות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המתוארות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כאשר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ההסדר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שבחוק</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נתון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לבחינה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כאשר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חלפה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חצי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מאז</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קבלתו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התיקון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האחרון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וכאשר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לאחרונה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נבחרה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כנסת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חדשה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נראה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לנו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שיש</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להמתין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שיתוקן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החוק</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לאחר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הבחינה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והבדיקה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לגביהם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התחייבה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בשם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הממשלה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נציגתו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משרד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המשפטים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כמובן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שאנו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מניחים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שאכן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תיערך</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בדיקה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ובחינה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כאמור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במסגרת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הבדיקה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ראוי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יהיה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אף</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לבחון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הסוגיה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תיעוד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חקירות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ידי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הביטחון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הכללי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מיותר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לומר</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שאיננו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מביעים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עמדה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לגבי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העניין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גופו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אלא</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שאומרים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אנו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הוא</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נוכח</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הצפוי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טרם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הגיעה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העת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לבחינת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טענותיהם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העותרים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לגופם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דברים</w:t>
      </w:r>
      <w:r w:rsidRPr="00DA3D1C">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w:t>
      </w:r>
    </w:p>
    <w:p w:rsidR="00DA3D1C" w:rsidRDefault="008A4493" w:rsidP="008A4493">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יש להניח שככל שהכנסת תאריך שוב את הוראת השעה, יבדוק בית המשפט את</w:t>
      </w:r>
      <w:r w:rsidR="00DF0FF5">
        <w:rPr>
          <w:rFonts w:ascii="Arial" w:eastAsia="Arial Unicode MS" w:hAnsi="Arial" w:cs="David" w:hint="cs"/>
          <w:snapToGrid w:val="0"/>
          <w:color w:val="000000"/>
          <w:sz w:val="24"/>
          <w:szCs w:val="24"/>
          <w:rtl/>
          <w:lang w:eastAsia="ja-JP"/>
        </w:rPr>
        <w:t xml:space="preserve"> שאלת החוקתיות של</w:t>
      </w:r>
      <w:r>
        <w:rPr>
          <w:rFonts w:ascii="Arial" w:eastAsia="Arial Unicode MS" w:hAnsi="Arial" w:cs="David" w:hint="cs"/>
          <w:snapToGrid w:val="0"/>
          <w:color w:val="000000"/>
          <w:sz w:val="24"/>
          <w:szCs w:val="24"/>
          <w:rtl/>
          <w:lang w:eastAsia="ja-JP"/>
        </w:rPr>
        <w:t xml:space="preserve"> הפטור, ואת ההצדקות לו, מחדש.</w:t>
      </w:r>
      <w:r w:rsidR="00E57A25">
        <w:rPr>
          <w:rFonts w:ascii="Arial" w:eastAsia="Arial Unicode MS" w:hAnsi="Arial" w:cs="David" w:hint="cs"/>
          <w:snapToGrid w:val="0"/>
          <w:color w:val="000000"/>
          <w:sz w:val="24"/>
          <w:szCs w:val="24"/>
          <w:rtl/>
          <w:lang w:eastAsia="ja-JP"/>
        </w:rPr>
        <w:t xml:space="preserve"> </w:t>
      </w:r>
    </w:p>
    <w:p w:rsidR="00211242" w:rsidRDefault="00E57A25" w:rsidP="00BF5222">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בנוסף, יש לציין כי גם אם הפטור שניתן ב</w:t>
      </w:r>
      <w:r w:rsidR="00DF0FF5">
        <w:rPr>
          <w:rFonts w:ascii="Arial" w:eastAsia="Arial Unicode MS" w:hAnsi="Arial" w:cs="David" w:hint="cs"/>
          <w:snapToGrid w:val="0"/>
          <w:color w:val="000000"/>
          <w:sz w:val="24"/>
          <w:szCs w:val="24"/>
          <w:rtl/>
          <w:lang w:eastAsia="ja-JP"/>
        </w:rPr>
        <w:t>סעיף 17 ל</w:t>
      </w:r>
      <w:r>
        <w:rPr>
          <w:rFonts w:ascii="Arial" w:eastAsia="Arial Unicode MS" w:hAnsi="Arial" w:cs="David" w:hint="cs"/>
          <w:snapToGrid w:val="0"/>
          <w:color w:val="000000"/>
          <w:sz w:val="24"/>
          <w:szCs w:val="24"/>
          <w:rtl/>
          <w:lang w:eastAsia="ja-JP"/>
        </w:rPr>
        <w:t xml:space="preserve">חוק חקירת חשודים </w:t>
      </w:r>
      <w:r w:rsidR="00DF0FF5">
        <w:rPr>
          <w:rFonts w:ascii="Arial" w:eastAsia="Arial Unicode MS" w:hAnsi="Arial" w:cs="David" w:hint="cs"/>
          <w:snapToGrid w:val="0"/>
          <w:color w:val="000000"/>
          <w:sz w:val="24"/>
          <w:szCs w:val="24"/>
          <w:rtl/>
          <w:lang w:eastAsia="ja-JP"/>
        </w:rPr>
        <w:t xml:space="preserve">עומד </w:t>
      </w:r>
      <w:r>
        <w:rPr>
          <w:rFonts w:ascii="Arial" w:eastAsia="Arial Unicode MS" w:hAnsi="Arial" w:cs="David" w:hint="cs"/>
          <w:snapToGrid w:val="0"/>
          <w:color w:val="000000"/>
          <w:sz w:val="24"/>
          <w:szCs w:val="24"/>
          <w:rtl/>
          <w:lang w:eastAsia="ja-JP"/>
        </w:rPr>
        <w:t xml:space="preserve">במבחן החוקתיות, </w:t>
      </w:r>
      <w:r w:rsidR="003501A9">
        <w:rPr>
          <w:rFonts w:ascii="Arial" w:eastAsia="Arial Unicode MS" w:hAnsi="Arial" w:cs="David" w:hint="cs"/>
          <w:snapToGrid w:val="0"/>
          <w:color w:val="000000"/>
          <w:sz w:val="24"/>
          <w:szCs w:val="24"/>
          <w:rtl/>
          <w:lang w:eastAsia="ja-JP"/>
        </w:rPr>
        <w:t>היעדר התיעוד</w:t>
      </w:r>
      <w:r>
        <w:rPr>
          <w:rFonts w:ascii="Arial" w:eastAsia="Arial Unicode MS" w:hAnsi="Arial" w:cs="David" w:hint="cs"/>
          <w:snapToGrid w:val="0"/>
          <w:color w:val="000000"/>
          <w:sz w:val="24"/>
          <w:szCs w:val="24"/>
          <w:rtl/>
          <w:lang w:eastAsia="ja-JP"/>
        </w:rPr>
        <w:t xml:space="preserve"> יכול להשפיע על קבילות הודאות שנגבו בחקירות, או על משקלן הראייתי של האמרות שנמסרו במהלך החקירה</w:t>
      </w:r>
      <w:r w:rsidR="005205E1">
        <w:rPr>
          <w:rFonts w:ascii="Arial" w:eastAsia="Arial Unicode MS" w:hAnsi="Arial" w:cs="David" w:hint="cs"/>
          <w:snapToGrid w:val="0"/>
          <w:color w:val="000000"/>
          <w:sz w:val="24"/>
          <w:szCs w:val="24"/>
          <w:rtl/>
          <w:lang w:eastAsia="ja-JP"/>
        </w:rPr>
        <w:t xml:space="preserve"> וכן על דרישת ראיות מסבכות (ולא רק מאמתות) בנוסף להודאות כאלו</w:t>
      </w:r>
      <w:r>
        <w:rPr>
          <w:rFonts w:ascii="Arial" w:eastAsia="Arial Unicode MS" w:hAnsi="Arial" w:cs="David" w:hint="cs"/>
          <w:snapToGrid w:val="0"/>
          <w:color w:val="000000"/>
          <w:sz w:val="24"/>
          <w:szCs w:val="24"/>
          <w:rtl/>
          <w:lang w:eastAsia="ja-JP"/>
        </w:rPr>
        <w:t>. לאור המגמה</w:t>
      </w:r>
      <w:r w:rsidR="003501A9" w:rsidRPr="003501A9">
        <w:rPr>
          <w:rFonts w:ascii="Arial" w:eastAsia="Arial Unicode MS" w:hAnsi="Arial" w:cs="David" w:hint="cs"/>
          <w:snapToGrid w:val="0"/>
          <w:color w:val="000000"/>
          <w:sz w:val="24"/>
          <w:szCs w:val="24"/>
          <w:rtl/>
          <w:lang w:eastAsia="ja-JP"/>
        </w:rPr>
        <w:t xml:space="preserve"> </w:t>
      </w:r>
      <w:r w:rsidR="003501A9">
        <w:rPr>
          <w:rFonts w:ascii="Arial" w:eastAsia="Arial Unicode MS" w:hAnsi="Arial" w:cs="David" w:hint="cs"/>
          <w:snapToGrid w:val="0"/>
          <w:color w:val="000000"/>
          <w:sz w:val="24"/>
          <w:szCs w:val="24"/>
          <w:rtl/>
          <w:lang w:eastAsia="ja-JP"/>
        </w:rPr>
        <w:t>של בית המשפט</w:t>
      </w:r>
      <w:r>
        <w:rPr>
          <w:rFonts w:ascii="Arial" w:eastAsia="Arial Unicode MS" w:hAnsi="Arial" w:cs="David" w:hint="cs"/>
          <w:snapToGrid w:val="0"/>
          <w:color w:val="000000"/>
          <w:sz w:val="24"/>
          <w:szCs w:val="24"/>
          <w:rtl/>
          <w:lang w:eastAsia="ja-JP"/>
        </w:rPr>
        <w:t xml:space="preserve"> לפסול הודאות כאשר בית המשפט </w:t>
      </w:r>
      <w:r w:rsidR="003501A9">
        <w:rPr>
          <w:rFonts w:ascii="Arial" w:eastAsia="Arial Unicode MS" w:hAnsi="Arial" w:cs="David" w:hint="cs"/>
          <w:snapToGrid w:val="0"/>
          <w:color w:val="000000"/>
          <w:sz w:val="24"/>
          <w:szCs w:val="24"/>
          <w:rtl/>
          <w:lang w:eastAsia="ja-JP"/>
        </w:rPr>
        <w:t>מ</w:t>
      </w:r>
      <w:r>
        <w:rPr>
          <w:rFonts w:ascii="Arial" w:eastAsia="Arial Unicode MS" w:hAnsi="Arial" w:cs="David" w:hint="cs"/>
          <w:snapToGrid w:val="0"/>
          <w:color w:val="000000"/>
          <w:sz w:val="24"/>
          <w:szCs w:val="24"/>
          <w:rtl/>
          <w:lang w:eastAsia="ja-JP"/>
        </w:rPr>
        <w:t>תרשם שנפגעו זכויות של החשוד</w:t>
      </w:r>
      <w:r w:rsidR="00DF0FF5">
        <w:rPr>
          <w:rFonts w:ascii="Arial" w:eastAsia="Arial Unicode MS" w:hAnsi="Arial" w:cs="David" w:hint="cs"/>
          <w:snapToGrid w:val="0"/>
          <w:color w:val="000000"/>
          <w:sz w:val="24"/>
          <w:szCs w:val="24"/>
          <w:rtl/>
          <w:lang w:eastAsia="ja-JP"/>
        </w:rPr>
        <w:t xml:space="preserve"> וההודאה לא הייתה "ח</w:t>
      </w:r>
      <w:r w:rsidR="002A48E7">
        <w:rPr>
          <w:rFonts w:ascii="Arial" w:eastAsia="Arial Unicode MS" w:hAnsi="Arial" w:cs="David" w:hint="cs"/>
          <w:snapToGrid w:val="0"/>
          <w:color w:val="000000"/>
          <w:sz w:val="24"/>
          <w:szCs w:val="24"/>
          <w:rtl/>
          <w:lang w:eastAsia="ja-JP"/>
        </w:rPr>
        <w:t>ו</w:t>
      </w:r>
      <w:r w:rsidR="00A4263C">
        <w:rPr>
          <w:rFonts w:ascii="Arial" w:eastAsia="Arial Unicode MS" w:hAnsi="Arial" w:cs="David" w:hint="cs"/>
          <w:snapToGrid w:val="0"/>
          <w:color w:val="000000"/>
          <w:sz w:val="24"/>
          <w:szCs w:val="24"/>
          <w:rtl/>
          <w:lang w:eastAsia="ja-JP"/>
        </w:rPr>
        <w:t>פשית ומרצון"</w:t>
      </w:r>
      <w:r w:rsidR="00DF0FF5">
        <w:rPr>
          <w:rFonts w:ascii="Arial" w:eastAsia="Arial Unicode MS" w:hAnsi="Arial" w:cs="David" w:hint="cs"/>
          <w:snapToGrid w:val="0"/>
          <w:color w:val="000000"/>
          <w:sz w:val="24"/>
          <w:szCs w:val="24"/>
          <w:rtl/>
          <w:lang w:eastAsia="ja-JP"/>
        </w:rPr>
        <w:t xml:space="preserve"> כנדרש לפי סעיף 12 לפקודת הראיות,</w:t>
      </w:r>
      <w:r w:rsidR="00DF0FF5" w:rsidRPr="00DF0FF5">
        <w:rPr>
          <w:rtl/>
        </w:rPr>
        <w:t xml:space="preserve"> </w:t>
      </w:r>
      <w:r w:rsidR="00DF0FF5" w:rsidRPr="00DF0FF5">
        <w:rPr>
          <w:rFonts w:ascii="Arial" w:eastAsia="Arial Unicode MS" w:hAnsi="Arial" w:cs="David"/>
          <w:snapToGrid w:val="0"/>
          <w:color w:val="000000"/>
          <w:sz w:val="24"/>
          <w:szCs w:val="24"/>
          <w:rtl/>
          <w:lang w:eastAsia="ja-JP"/>
        </w:rPr>
        <w:t>[</w:t>
      </w:r>
      <w:r w:rsidR="00DF0FF5" w:rsidRPr="00DF0FF5">
        <w:rPr>
          <w:rFonts w:ascii="Arial" w:eastAsia="Arial Unicode MS" w:hAnsi="Arial" w:cs="David" w:hint="cs"/>
          <w:snapToGrid w:val="0"/>
          <w:color w:val="000000"/>
          <w:sz w:val="24"/>
          <w:szCs w:val="24"/>
          <w:rtl/>
          <w:lang w:eastAsia="ja-JP"/>
        </w:rPr>
        <w:t>נוסח</w:t>
      </w:r>
      <w:r w:rsidR="00DF0FF5" w:rsidRPr="00DF0FF5">
        <w:rPr>
          <w:rFonts w:ascii="Arial" w:eastAsia="Arial Unicode MS" w:hAnsi="Arial" w:cs="David"/>
          <w:snapToGrid w:val="0"/>
          <w:color w:val="000000"/>
          <w:sz w:val="24"/>
          <w:szCs w:val="24"/>
          <w:rtl/>
          <w:lang w:eastAsia="ja-JP"/>
        </w:rPr>
        <w:t xml:space="preserve"> </w:t>
      </w:r>
      <w:r w:rsidR="00DF0FF5" w:rsidRPr="00DF0FF5">
        <w:rPr>
          <w:rFonts w:ascii="Arial" w:eastAsia="Arial Unicode MS" w:hAnsi="Arial" w:cs="David" w:hint="cs"/>
          <w:snapToGrid w:val="0"/>
          <w:color w:val="000000"/>
          <w:sz w:val="24"/>
          <w:szCs w:val="24"/>
          <w:rtl/>
          <w:lang w:eastAsia="ja-JP"/>
        </w:rPr>
        <w:t>חדש</w:t>
      </w:r>
      <w:r w:rsidR="00DF0FF5" w:rsidRPr="00DF0FF5">
        <w:rPr>
          <w:rFonts w:ascii="Arial" w:eastAsia="Arial Unicode MS" w:hAnsi="Arial" w:cs="David"/>
          <w:snapToGrid w:val="0"/>
          <w:color w:val="000000"/>
          <w:sz w:val="24"/>
          <w:szCs w:val="24"/>
          <w:rtl/>
          <w:lang w:eastAsia="ja-JP"/>
        </w:rPr>
        <w:t xml:space="preserve">], </w:t>
      </w:r>
      <w:r w:rsidR="00DF0FF5" w:rsidRPr="00DF0FF5">
        <w:rPr>
          <w:rFonts w:ascii="Arial" w:eastAsia="Arial Unicode MS" w:hAnsi="Arial" w:cs="David" w:hint="cs"/>
          <w:snapToGrid w:val="0"/>
          <w:color w:val="000000"/>
          <w:sz w:val="24"/>
          <w:szCs w:val="24"/>
          <w:rtl/>
          <w:lang w:eastAsia="ja-JP"/>
        </w:rPr>
        <w:t>תשל</w:t>
      </w:r>
      <w:r w:rsidR="00DF0FF5" w:rsidRPr="00DF0FF5">
        <w:rPr>
          <w:rFonts w:ascii="Arial" w:eastAsia="Arial Unicode MS" w:hAnsi="Arial" w:cs="David"/>
          <w:snapToGrid w:val="0"/>
          <w:color w:val="000000"/>
          <w:sz w:val="24"/>
          <w:szCs w:val="24"/>
          <w:rtl/>
          <w:lang w:eastAsia="ja-JP"/>
        </w:rPr>
        <w:t>"</w:t>
      </w:r>
      <w:r w:rsidR="00DF0FF5" w:rsidRPr="00DF0FF5">
        <w:rPr>
          <w:rFonts w:ascii="Arial" w:eastAsia="Arial Unicode MS" w:hAnsi="Arial" w:cs="David" w:hint="cs"/>
          <w:snapToGrid w:val="0"/>
          <w:color w:val="000000"/>
          <w:sz w:val="24"/>
          <w:szCs w:val="24"/>
          <w:rtl/>
          <w:lang w:eastAsia="ja-JP"/>
        </w:rPr>
        <w:t>א</w:t>
      </w:r>
      <w:r w:rsidR="00DF0FF5" w:rsidRPr="00DF0FF5">
        <w:rPr>
          <w:rFonts w:ascii="Arial" w:eastAsia="Arial Unicode MS" w:hAnsi="Arial" w:cs="David"/>
          <w:snapToGrid w:val="0"/>
          <w:color w:val="000000"/>
          <w:sz w:val="24"/>
          <w:szCs w:val="24"/>
          <w:rtl/>
          <w:lang w:eastAsia="ja-JP"/>
        </w:rPr>
        <w:t>-1971</w:t>
      </w:r>
      <w:r w:rsidR="003501A9">
        <w:rPr>
          <w:rFonts w:ascii="Arial" w:eastAsia="Arial Unicode MS" w:hAnsi="Arial" w:cs="David" w:hint="cs"/>
          <w:snapToGrid w:val="0"/>
          <w:color w:val="000000"/>
          <w:sz w:val="24"/>
          <w:szCs w:val="24"/>
          <w:rtl/>
          <w:lang w:eastAsia="ja-JP"/>
        </w:rPr>
        <w:t xml:space="preserve"> (מגמה שהתחילה </w:t>
      </w:r>
      <w:r w:rsidR="00BA03EB">
        <w:rPr>
          <w:rFonts w:ascii="Arial" w:eastAsia="Arial Unicode MS" w:hAnsi="Arial" w:cs="David" w:hint="cs"/>
          <w:snapToGrid w:val="0"/>
          <w:color w:val="000000"/>
          <w:sz w:val="24"/>
          <w:szCs w:val="24"/>
          <w:rtl/>
          <w:lang w:eastAsia="ja-JP"/>
        </w:rPr>
        <w:t>בפרשת</w:t>
      </w:r>
      <w:r w:rsidR="003501A9">
        <w:rPr>
          <w:rFonts w:ascii="Arial" w:eastAsia="Arial Unicode MS" w:hAnsi="Arial" w:cs="David" w:hint="cs"/>
          <w:snapToGrid w:val="0"/>
          <w:color w:val="000000"/>
          <w:sz w:val="24"/>
          <w:szCs w:val="24"/>
          <w:rtl/>
          <w:lang w:eastAsia="ja-JP"/>
        </w:rPr>
        <w:t xml:space="preserve"> יששכרוב (ע"פ 5121/98, יששכרוב נ' התובע הצבאי, פ"ד סא(1) 461)</w:t>
      </w:r>
      <w:r w:rsidR="00A4263C">
        <w:rPr>
          <w:rFonts w:ascii="Arial" w:eastAsia="Arial Unicode MS" w:hAnsi="Arial" w:cs="David" w:hint="cs"/>
          <w:snapToGrid w:val="0"/>
          <w:color w:val="000000"/>
          <w:sz w:val="24"/>
          <w:szCs w:val="24"/>
          <w:rtl/>
          <w:lang w:eastAsia="ja-JP"/>
        </w:rPr>
        <w:t xml:space="preserve"> (2006)</w:t>
      </w:r>
      <w:r w:rsidR="003501A9">
        <w:rPr>
          <w:rFonts w:ascii="Arial" w:eastAsia="Arial Unicode MS" w:hAnsi="Arial" w:cs="David" w:hint="cs"/>
          <w:snapToGrid w:val="0"/>
          <w:color w:val="000000"/>
          <w:sz w:val="24"/>
          <w:szCs w:val="24"/>
          <w:rtl/>
          <w:lang w:eastAsia="ja-JP"/>
        </w:rPr>
        <w:t>), ייתכן שבעתיד יתקבלו טענות נאשמים</w:t>
      </w:r>
      <w:r w:rsidR="00DF0FF5">
        <w:rPr>
          <w:rFonts w:ascii="Arial" w:eastAsia="Arial Unicode MS" w:hAnsi="Arial" w:cs="David" w:hint="cs"/>
          <w:snapToGrid w:val="0"/>
          <w:color w:val="000000"/>
          <w:sz w:val="24"/>
          <w:szCs w:val="24"/>
          <w:rtl/>
          <w:lang w:eastAsia="ja-JP"/>
        </w:rPr>
        <w:t xml:space="preserve"> בעבירות ביטחון</w:t>
      </w:r>
      <w:r w:rsidR="003501A9">
        <w:rPr>
          <w:rFonts w:ascii="Arial" w:eastAsia="Arial Unicode MS" w:hAnsi="Arial" w:cs="David" w:hint="cs"/>
          <w:snapToGrid w:val="0"/>
          <w:color w:val="000000"/>
          <w:sz w:val="24"/>
          <w:szCs w:val="24"/>
          <w:rtl/>
          <w:lang w:eastAsia="ja-JP"/>
        </w:rPr>
        <w:t xml:space="preserve"> לפסילת הודאות שנגבו על ידי המשטרה ללא תיעוד חזותי. </w:t>
      </w:r>
      <w:r w:rsidR="00A4263C">
        <w:rPr>
          <w:rFonts w:ascii="Arial" w:eastAsia="Arial Unicode MS" w:hAnsi="Arial" w:cs="David" w:hint="cs"/>
          <w:snapToGrid w:val="0"/>
          <w:color w:val="000000"/>
          <w:sz w:val="24"/>
          <w:szCs w:val="24"/>
          <w:rtl/>
          <w:lang w:eastAsia="ja-JP"/>
        </w:rPr>
        <w:t>השופט הנדל ציין, בדרך אגב, כי ההתפתחויו</w:t>
      </w:r>
      <w:r w:rsidR="00A4263C">
        <w:rPr>
          <w:rFonts w:ascii="Arial" w:eastAsia="Arial Unicode MS" w:hAnsi="Arial" w:cs="David" w:hint="eastAsia"/>
          <w:snapToGrid w:val="0"/>
          <w:color w:val="000000"/>
          <w:sz w:val="24"/>
          <w:szCs w:val="24"/>
          <w:rtl/>
          <w:lang w:eastAsia="ja-JP"/>
        </w:rPr>
        <w:t>ת</w:t>
      </w:r>
      <w:r w:rsidR="00A4263C">
        <w:rPr>
          <w:rFonts w:ascii="Arial" w:eastAsia="Arial Unicode MS" w:hAnsi="Arial" w:cs="David" w:hint="cs"/>
          <w:snapToGrid w:val="0"/>
          <w:color w:val="000000"/>
          <w:sz w:val="24"/>
          <w:szCs w:val="24"/>
          <w:rtl/>
          <w:lang w:eastAsia="ja-JP"/>
        </w:rPr>
        <w:t xml:space="preserve"> בנושא זה יכולות להשפיע על קבילות ההודאה: "</w:t>
      </w:r>
      <w:r w:rsidR="00A4263C" w:rsidRPr="00A4263C">
        <w:rPr>
          <w:rFonts w:ascii="Arial" w:eastAsia="Arial Unicode MS" w:hAnsi="Arial" w:cs="David" w:hint="cs"/>
          <w:snapToGrid w:val="0"/>
          <w:color w:val="000000"/>
          <w:sz w:val="24"/>
          <w:szCs w:val="24"/>
          <w:rtl/>
          <w:lang w:eastAsia="ja-JP"/>
        </w:rPr>
        <w:t>הלכת</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יששכרוב</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עשויה</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להיות</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רלוונטית</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למקרה</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דנא</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בהקשר</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זה</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יש</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לבחון</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האם</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יש</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להתמקד</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בהתנהגות</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חוקרי</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השב</w:t>
      </w:r>
      <w:r w:rsidR="00A4263C" w:rsidRPr="00A4263C">
        <w:rPr>
          <w:rFonts w:ascii="Arial" w:eastAsia="Arial Unicode MS" w:hAnsi="Arial" w:cs="David"/>
          <w:snapToGrid w:val="0"/>
          <w:color w:val="000000"/>
          <w:sz w:val="24"/>
          <w:szCs w:val="24"/>
          <w:rtl/>
          <w:lang w:eastAsia="ja-JP"/>
        </w:rPr>
        <w:t>"</w:t>
      </w:r>
      <w:r w:rsidR="00A4263C" w:rsidRPr="00A4263C">
        <w:rPr>
          <w:rFonts w:ascii="Arial" w:eastAsia="Arial Unicode MS" w:hAnsi="Arial" w:cs="David" w:hint="cs"/>
          <w:snapToGrid w:val="0"/>
          <w:color w:val="000000"/>
          <w:sz w:val="24"/>
          <w:szCs w:val="24"/>
          <w:rtl/>
          <w:lang w:eastAsia="ja-JP"/>
        </w:rPr>
        <w:t>כ</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בראי</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הדין</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ובאיזו</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מידה</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נפגעה</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האוטונומיה</w:t>
      </w:r>
      <w:r w:rsid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של</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הנחקר</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בזמן</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חקירת</w:t>
      </w:r>
      <w:r w:rsidR="00A4263C" w:rsidRPr="00A4263C">
        <w:rPr>
          <w:rFonts w:ascii="Arial" w:eastAsia="Arial Unicode MS" w:hAnsi="Arial" w:cs="David"/>
          <w:snapToGrid w:val="0"/>
          <w:color w:val="000000"/>
          <w:sz w:val="24"/>
          <w:szCs w:val="24"/>
          <w:rtl/>
          <w:lang w:eastAsia="ja-JP"/>
        </w:rPr>
        <w:t xml:space="preserve"> </w:t>
      </w:r>
      <w:r w:rsidR="00A4263C" w:rsidRPr="00A4263C">
        <w:rPr>
          <w:rFonts w:ascii="Arial" w:eastAsia="Arial Unicode MS" w:hAnsi="Arial" w:cs="David" w:hint="cs"/>
          <w:snapToGrid w:val="0"/>
          <w:color w:val="000000"/>
          <w:sz w:val="24"/>
          <w:szCs w:val="24"/>
          <w:rtl/>
          <w:lang w:eastAsia="ja-JP"/>
        </w:rPr>
        <w:t>השב</w:t>
      </w:r>
      <w:r w:rsidR="00A4263C" w:rsidRPr="00A4263C">
        <w:rPr>
          <w:rFonts w:ascii="Arial" w:eastAsia="Arial Unicode MS" w:hAnsi="Arial" w:cs="David"/>
          <w:snapToGrid w:val="0"/>
          <w:color w:val="000000"/>
          <w:sz w:val="24"/>
          <w:szCs w:val="24"/>
          <w:rtl/>
          <w:lang w:eastAsia="ja-JP"/>
        </w:rPr>
        <w:t>"</w:t>
      </w:r>
      <w:r w:rsidR="00A4263C" w:rsidRPr="00A4263C">
        <w:rPr>
          <w:rFonts w:ascii="Arial" w:eastAsia="Arial Unicode MS" w:hAnsi="Arial" w:cs="David" w:hint="cs"/>
          <w:snapToGrid w:val="0"/>
          <w:color w:val="000000"/>
          <w:sz w:val="24"/>
          <w:szCs w:val="24"/>
          <w:rtl/>
          <w:lang w:eastAsia="ja-JP"/>
        </w:rPr>
        <w:t>כ</w:t>
      </w:r>
      <w:r w:rsidR="00A4263C">
        <w:rPr>
          <w:rFonts w:ascii="Arial" w:eastAsia="Arial Unicode MS" w:hAnsi="Arial" w:cs="David" w:hint="cs"/>
          <w:snapToGrid w:val="0"/>
          <w:color w:val="000000"/>
          <w:sz w:val="24"/>
          <w:szCs w:val="24"/>
          <w:rtl/>
          <w:lang w:eastAsia="ja-JP"/>
        </w:rPr>
        <w:t>" (ע"פ 1776/06, עבאס אל סיד נ' מדינת ישראל) (באותו מקרה החליט בית המשפט להכריע את הדין מבלי להתבסס על ההודאות בפני השב"כ).</w:t>
      </w:r>
      <w:r w:rsidR="00985B01">
        <w:rPr>
          <w:rStyle w:val="a5"/>
          <w:rFonts w:ascii="Arial" w:eastAsia="Arial Unicode MS" w:hAnsi="Arial" w:cs="David"/>
          <w:snapToGrid w:val="0"/>
          <w:color w:val="000000"/>
          <w:sz w:val="24"/>
          <w:szCs w:val="24"/>
          <w:rtl/>
          <w:lang w:eastAsia="ja-JP"/>
        </w:rPr>
        <w:footnoteReference w:id="1"/>
      </w:r>
      <w:r w:rsidR="00A4263C">
        <w:rPr>
          <w:rFonts w:ascii="Arial" w:eastAsia="Arial Unicode MS" w:hAnsi="Arial" w:cs="David" w:hint="cs"/>
          <w:snapToGrid w:val="0"/>
          <w:color w:val="000000"/>
          <w:sz w:val="24"/>
          <w:szCs w:val="24"/>
          <w:rtl/>
          <w:lang w:eastAsia="ja-JP"/>
        </w:rPr>
        <w:t xml:space="preserve"> </w:t>
      </w:r>
      <w:r w:rsidR="00211242">
        <w:rPr>
          <w:rFonts w:ascii="Arial" w:eastAsia="Arial Unicode MS" w:hAnsi="Arial" w:cs="David" w:hint="cs"/>
          <w:snapToGrid w:val="0"/>
          <w:color w:val="000000"/>
          <w:sz w:val="24"/>
          <w:szCs w:val="24"/>
          <w:rtl/>
          <w:lang w:eastAsia="ja-JP"/>
        </w:rPr>
        <w:t>המכלול של האמצעים המצטברים שאפשר לעשות בהם שימוש כנגד החשוד בעבירות ביטחון (למנוע מפגש עם עורך דין,</w:t>
      </w:r>
      <w:r w:rsidR="00814D31">
        <w:rPr>
          <w:rFonts w:ascii="Arial" w:eastAsia="Arial Unicode MS" w:hAnsi="Arial" w:cs="David" w:hint="cs"/>
          <w:snapToGrid w:val="0"/>
          <w:color w:val="000000"/>
          <w:sz w:val="24"/>
          <w:szCs w:val="24"/>
          <w:rtl/>
          <w:lang w:eastAsia="ja-JP"/>
        </w:rPr>
        <w:t xml:space="preserve"> </w:t>
      </w:r>
      <w:r w:rsidR="002A48E7">
        <w:rPr>
          <w:rFonts w:ascii="Arial" w:eastAsia="Arial Unicode MS" w:hAnsi="Arial" w:cs="David" w:hint="cs"/>
          <w:snapToGrid w:val="0"/>
          <w:color w:val="000000"/>
          <w:sz w:val="24"/>
          <w:szCs w:val="24"/>
          <w:rtl/>
          <w:lang w:eastAsia="ja-JP"/>
        </w:rPr>
        <w:t>ל</w:t>
      </w:r>
      <w:r w:rsidR="00211242">
        <w:rPr>
          <w:rFonts w:ascii="Arial" w:eastAsia="Arial Unicode MS" w:hAnsi="Arial" w:cs="David" w:hint="cs"/>
          <w:snapToGrid w:val="0"/>
          <w:color w:val="000000"/>
          <w:sz w:val="24"/>
          <w:szCs w:val="24"/>
          <w:rtl/>
          <w:lang w:eastAsia="ja-JP"/>
        </w:rPr>
        <w:t>השאירו במעצר לתקופה ארוכה, ולהאריך את המעצר ללא הבאתו בפני שופט</w:t>
      </w:r>
      <w:r w:rsidR="00814D31">
        <w:rPr>
          <w:rFonts w:ascii="Arial" w:eastAsia="Arial Unicode MS" w:hAnsi="Arial" w:cs="David" w:hint="cs"/>
          <w:snapToGrid w:val="0"/>
          <w:color w:val="000000"/>
          <w:sz w:val="24"/>
          <w:szCs w:val="24"/>
          <w:rtl/>
          <w:lang w:eastAsia="ja-JP"/>
        </w:rPr>
        <w:t xml:space="preserve">, </w:t>
      </w:r>
      <w:r w:rsidR="002A48E7">
        <w:rPr>
          <w:rFonts w:ascii="Arial" w:eastAsia="Arial Unicode MS" w:hAnsi="Arial" w:cs="David" w:hint="cs"/>
          <w:snapToGrid w:val="0"/>
          <w:color w:val="000000"/>
          <w:sz w:val="24"/>
          <w:szCs w:val="24"/>
          <w:rtl/>
          <w:lang w:eastAsia="ja-JP"/>
        </w:rPr>
        <w:t>ולהפעיל אמצעי חקירה מיוחדים)</w:t>
      </w:r>
      <w:r w:rsidR="00211242">
        <w:rPr>
          <w:rFonts w:ascii="Arial" w:eastAsia="Arial Unicode MS" w:hAnsi="Arial" w:cs="David" w:hint="cs"/>
          <w:snapToGrid w:val="0"/>
          <w:color w:val="000000"/>
          <w:sz w:val="24"/>
          <w:szCs w:val="24"/>
          <w:rtl/>
          <w:lang w:eastAsia="ja-JP"/>
        </w:rPr>
        <w:t xml:space="preserve"> בנוסף לכך שאין תיעוד חזותי או קולי של החקירה הסיכולית של השב"כ</w:t>
      </w:r>
      <w:r w:rsidR="00BF5222">
        <w:rPr>
          <w:rFonts w:ascii="Arial" w:eastAsia="Arial Unicode MS" w:hAnsi="Arial" w:cs="David" w:hint="cs"/>
          <w:snapToGrid w:val="0"/>
          <w:color w:val="000000"/>
          <w:sz w:val="24"/>
          <w:szCs w:val="24"/>
          <w:rtl/>
          <w:lang w:eastAsia="ja-JP"/>
        </w:rPr>
        <w:t xml:space="preserve"> או פיקוח אפקטיבי אחר על נאותותה</w:t>
      </w:r>
      <w:r w:rsidR="00211242">
        <w:rPr>
          <w:rFonts w:ascii="Arial" w:eastAsia="Arial Unicode MS" w:hAnsi="Arial" w:cs="David" w:hint="cs"/>
          <w:snapToGrid w:val="0"/>
          <w:color w:val="000000"/>
          <w:sz w:val="24"/>
          <w:szCs w:val="24"/>
          <w:rtl/>
          <w:lang w:eastAsia="ja-JP"/>
        </w:rPr>
        <w:t xml:space="preserve">, </w:t>
      </w:r>
      <w:r w:rsidR="005205E1">
        <w:rPr>
          <w:rFonts w:ascii="Arial" w:eastAsia="Arial Unicode MS" w:hAnsi="Arial" w:cs="David" w:hint="cs"/>
          <w:snapToGrid w:val="0"/>
          <w:color w:val="000000"/>
          <w:sz w:val="24"/>
          <w:szCs w:val="24"/>
          <w:rtl/>
          <w:lang w:eastAsia="ja-JP"/>
        </w:rPr>
        <w:t>יכול ש</w:t>
      </w:r>
      <w:r w:rsidR="00211242">
        <w:rPr>
          <w:rFonts w:ascii="Arial" w:eastAsia="Arial Unicode MS" w:hAnsi="Arial" w:cs="David" w:hint="cs"/>
          <w:snapToGrid w:val="0"/>
          <w:color w:val="000000"/>
          <w:sz w:val="24"/>
          <w:szCs w:val="24"/>
          <w:rtl/>
          <w:lang w:eastAsia="ja-JP"/>
        </w:rPr>
        <w:t>ישליך גם על השאלה של קבילות ההודאה שנגבתה על ידי</w:t>
      </w:r>
      <w:r w:rsidR="002A48E7">
        <w:rPr>
          <w:rFonts w:ascii="Arial" w:eastAsia="Arial Unicode MS" w:hAnsi="Arial" w:cs="David" w:hint="cs"/>
          <w:snapToGrid w:val="0"/>
          <w:color w:val="000000"/>
          <w:sz w:val="24"/>
          <w:szCs w:val="24"/>
          <w:rtl/>
          <w:lang w:eastAsia="ja-JP"/>
        </w:rPr>
        <w:t xml:space="preserve"> המשטרה, גם היא ללא תיעוד חזותי, במיוחד אם אין הפרדה בין החקירות.</w:t>
      </w:r>
    </w:p>
    <w:p w:rsidR="008A4493" w:rsidRPr="00FB1610" w:rsidRDefault="00FB1610" w:rsidP="002A48E7">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ככל </w:t>
      </w:r>
      <w:r w:rsidR="00A5463D">
        <w:rPr>
          <w:rFonts w:ascii="Arial" w:eastAsia="Arial Unicode MS" w:hAnsi="Arial" w:cs="David" w:hint="cs"/>
          <w:snapToGrid w:val="0"/>
          <w:color w:val="000000"/>
          <w:sz w:val="24"/>
          <w:szCs w:val="24"/>
          <w:rtl/>
          <w:lang w:eastAsia="ja-JP"/>
        </w:rPr>
        <w:t>שכתב אישום</w:t>
      </w:r>
      <w:r>
        <w:rPr>
          <w:rFonts w:ascii="Arial" w:eastAsia="Arial Unicode MS" w:hAnsi="Arial" w:cs="David" w:hint="cs"/>
          <w:snapToGrid w:val="0"/>
          <w:color w:val="000000"/>
          <w:sz w:val="24"/>
          <w:szCs w:val="24"/>
          <w:rtl/>
          <w:lang w:eastAsia="ja-JP"/>
        </w:rPr>
        <w:t xml:space="preserve"> מתבסס בעיקרו על הודאת הנאשם</w:t>
      </w:r>
      <w:r w:rsidR="00A5463D">
        <w:rPr>
          <w:rFonts w:ascii="Arial" w:eastAsia="Arial Unicode MS" w:hAnsi="Arial" w:cs="David" w:hint="cs"/>
          <w:snapToGrid w:val="0"/>
          <w:color w:val="000000"/>
          <w:sz w:val="24"/>
          <w:szCs w:val="24"/>
          <w:rtl/>
          <w:lang w:eastAsia="ja-JP"/>
        </w:rPr>
        <w:t xml:space="preserve"> שנ</w:t>
      </w:r>
      <w:r w:rsidR="002A48E7">
        <w:rPr>
          <w:rFonts w:ascii="Arial" w:eastAsia="Arial Unicode MS" w:hAnsi="Arial" w:cs="David" w:hint="cs"/>
          <w:snapToGrid w:val="0"/>
          <w:color w:val="000000"/>
          <w:sz w:val="24"/>
          <w:szCs w:val="24"/>
          <w:rtl/>
          <w:lang w:eastAsia="ja-JP"/>
        </w:rPr>
        <w:t>גבתה</w:t>
      </w:r>
      <w:r w:rsidR="00A5463D">
        <w:rPr>
          <w:rFonts w:ascii="Arial" w:eastAsia="Arial Unicode MS" w:hAnsi="Arial" w:cs="David" w:hint="cs"/>
          <w:snapToGrid w:val="0"/>
          <w:color w:val="000000"/>
          <w:sz w:val="24"/>
          <w:szCs w:val="24"/>
          <w:rtl/>
          <w:lang w:eastAsia="ja-JP"/>
        </w:rPr>
        <w:t xml:space="preserve"> </w:t>
      </w:r>
      <w:r w:rsidR="002A48E7">
        <w:rPr>
          <w:rFonts w:ascii="Arial" w:eastAsia="Arial Unicode MS" w:hAnsi="Arial" w:cs="David" w:hint="cs"/>
          <w:snapToGrid w:val="0"/>
          <w:color w:val="000000"/>
          <w:sz w:val="24"/>
          <w:szCs w:val="24"/>
          <w:rtl/>
          <w:lang w:eastAsia="ja-JP"/>
        </w:rPr>
        <w:t xml:space="preserve">במשטרה </w:t>
      </w:r>
      <w:r w:rsidR="00A5463D">
        <w:rPr>
          <w:rFonts w:ascii="Arial" w:eastAsia="Arial Unicode MS" w:hAnsi="Arial" w:cs="David" w:hint="cs"/>
          <w:snapToGrid w:val="0"/>
          <w:color w:val="000000"/>
          <w:sz w:val="24"/>
          <w:szCs w:val="24"/>
          <w:rtl/>
          <w:lang w:eastAsia="ja-JP"/>
        </w:rPr>
        <w:t>לאחר חקירה של השב"כ שיכולה להיות קשה במיוחד</w:t>
      </w:r>
      <w:r>
        <w:rPr>
          <w:rFonts w:ascii="Arial" w:eastAsia="Arial Unicode MS" w:hAnsi="Arial" w:cs="David" w:hint="cs"/>
          <w:snapToGrid w:val="0"/>
          <w:color w:val="000000"/>
          <w:sz w:val="24"/>
          <w:szCs w:val="24"/>
          <w:rtl/>
          <w:lang w:eastAsia="ja-JP"/>
        </w:rPr>
        <w:t>,</w:t>
      </w:r>
      <w:r w:rsidR="00A5463D">
        <w:rPr>
          <w:rFonts w:ascii="Arial" w:eastAsia="Arial Unicode MS" w:hAnsi="Arial" w:cs="David" w:hint="cs"/>
          <w:snapToGrid w:val="0"/>
          <w:color w:val="000000"/>
          <w:sz w:val="24"/>
          <w:szCs w:val="24"/>
          <w:rtl/>
          <w:lang w:eastAsia="ja-JP"/>
        </w:rPr>
        <w:t xml:space="preserve"> </w:t>
      </w:r>
      <w:r w:rsidR="002A48E7">
        <w:rPr>
          <w:rFonts w:ascii="Arial" w:eastAsia="Arial Unicode MS" w:hAnsi="Arial" w:cs="David" w:hint="cs"/>
          <w:snapToGrid w:val="0"/>
          <w:color w:val="000000"/>
          <w:sz w:val="24"/>
          <w:szCs w:val="24"/>
          <w:rtl/>
          <w:lang w:eastAsia="ja-JP"/>
        </w:rPr>
        <w:t>מתעצמים הנימוקים שעומדים ממילא בבסיס החוק שעניינו תיעוד חקירות:</w:t>
      </w:r>
      <w:r w:rsidR="00A5463D">
        <w:rPr>
          <w:rFonts w:ascii="Arial" w:eastAsia="Arial Unicode MS" w:hAnsi="Arial" w:cs="David" w:hint="cs"/>
          <w:snapToGrid w:val="0"/>
          <w:color w:val="000000"/>
          <w:sz w:val="24"/>
          <w:szCs w:val="24"/>
          <w:rtl/>
          <w:lang w:eastAsia="ja-JP"/>
        </w:rPr>
        <w:t xml:space="preserve"> הצורך </w:t>
      </w:r>
      <w:r w:rsidR="002A48E7">
        <w:rPr>
          <w:rFonts w:ascii="Arial" w:eastAsia="Arial Unicode MS" w:hAnsi="Arial" w:cs="David" w:hint="cs"/>
          <w:snapToGrid w:val="0"/>
          <w:color w:val="000000"/>
          <w:sz w:val="24"/>
          <w:szCs w:val="24"/>
          <w:rtl/>
          <w:lang w:eastAsia="ja-JP"/>
        </w:rPr>
        <w:lastRenderedPageBreak/>
        <w:t>להימנע מהודאות שווא ומהפעלת</w:t>
      </w:r>
      <w:r w:rsidR="00A5463D">
        <w:rPr>
          <w:rFonts w:ascii="Arial" w:eastAsia="Arial Unicode MS" w:hAnsi="Arial" w:cs="David" w:hint="cs"/>
          <w:snapToGrid w:val="0"/>
          <w:color w:val="000000"/>
          <w:sz w:val="24"/>
          <w:szCs w:val="24"/>
          <w:rtl/>
          <w:lang w:eastAsia="ja-JP"/>
        </w:rPr>
        <w:t xml:space="preserve"> לחצים </w:t>
      </w:r>
      <w:r w:rsidR="002A48E7">
        <w:rPr>
          <w:rFonts w:ascii="Arial" w:eastAsia="Arial Unicode MS" w:hAnsi="Arial" w:cs="David" w:hint="cs"/>
          <w:snapToGrid w:val="0"/>
          <w:color w:val="000000"/>
          <w:sz w:val="24"/>
          <w:szCs w:val="24"/>
          <w:rtl/>
          <w:lang w:eastAsia="ja-JP"/>
        </w:rPr>
        <w:t>פסולים</w:t>
      </w:r>
      <w:r w:rsidR="00A5463D">
        <w:rPr>
          <w:rFonts w:ascii="Arial" w:eastAsia="Arial Unicode MS" w:hAnsi="Arial" w:cs="David" w:hint="cs"/>
          <w:snapToGrid w:val="0"/>
          <w:color w:val="000000"/>
          <w:sz w:val="24"/>
          <w:szCs w:val="24"/>
          <w:rtl/>
          <w:lang w:eastAsia="ja-JP"/>
        </w:rPr>
        <w:t xml:space="preserve"> על הנאשם</w:t>
      </w:r>
      <w:r w:rsidR="002A48E7">
        <w:rPr>
          <w:rFonts w:ascii="Arial" w:eastAsia="Arial Unicode MS" w:hAnsi="Arial" w:cs="David" w:hint="cs"/>
          <w:snapToGrid w:val="0"/>
          <w:color w:val="000000"/>
          <w:sz w:val="24"/>
          <w:szCs w:val="24"/>
          <w:rtl/>
          <w:lang w:eastAsia="ja-JP"/>
        </w:rPr>
        <w:t xml:space="preserve">. </w:t>
      </w:r>
      <w:r w:rsidR="00A5463D">
        <w:rPr>
          <w:rFonts w:ascii="Arial" w:eastAsia="Arial Unicode MS" w:hAnsi="Arial" w:cs="David" w:hint="cs"/>
          <w:snapToGrid w:val="0"/>
          <w:color w:val="000000"/>
          <w:sz w:val="24"/>
          <w:szCs w:val="24"/>
          <w:rtl/>
          <w:lang w:eastAsia="ja-JP"/>
        </w:rPr>
        <w:t xml:space="preserve">כאשר התיעוד נעשה בכתב בלבד, לא מתאפשר לבית המשפט לבחון בצורה אפקטיבית את הלך הרוח של הנאשם במתן ההודאה, מה שיכול גם לפגוע בתיק הפלילי. </w:t>
      </w:r>
    </w:p>
    <w:p w:rsidR="008A4493" w:rsidRDefault="008A4493" w:rsidP="00C0167F">
      <w:pPr>
        <w:spacing w:line="360" w:lineRule="auto"/>
        <w:jc w:val="both"/>
        <w:rPr>
          <w:rFonts w:ascii="Arial" w:eastAsia="Arial Unicode MS" w:hAnsi="Arial" w:cs="David"/>
          <w:b/>
          <w:bCs/>
          <w:snapToGrid w:val="0"/>
          <w:color w:val="000000"/>
          <w:sz w:val="24"/>
          <w:szCs w:val="24"/>
          <w:u w:val="single"/>
          <w:rtl/>
          <w:lang w:eastAsia="ja-JP"/>
        </w:rPr>
      </w:pPr>
    </w:p>
    <w:p w:rsidR="00FE002B" w:rsidRDefault="00FE002B" w:rsidP="00C0167F">
      <w:pPr>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b/>
          <w:bCs/>
          <w:snapToGrid w:val="0"/>
          <w:color w:val="000000"/>
          <w:sz w:val="24"/>
          <w:szCs w:val="24"/>
          <w:u w:val="single"/>
          <w:rtl/>
          <w:lang w:eastAsia="ja-JP"/>
        </w:rPr>
        <w:t>נושאים לדיון:</w:t>
      </w:r>
    </w:p>
    <w:p w:rsidR="00FE002B" w:rsidRPr="00191157" w:rsidRDefault="00FE002B" w:rsidP="00191157">
      <w:pPr>
        <w:pStyle w:val="a6"/>
        <w:numPr>
          <w:ilvl w:val="0"/>
          <w:numId w:val="1"/>
        </w:numPr>
        <w:spacing w:line="360" w:lineRule="auto"/>
        <w:jc w:val="both"/>
        <w:rPr>
          <w:rFonts w:ascii="Arial" w:eastAsia="Arial Unicode MS" w:hAnsi="Arial" w:cs="David"/>
          <w:b/>
          <w:bCs/>
          <w:snapToGrid w:val="0"/>
          <w:color w:val="000000"/>
          <w:sz w:val="24"/>
          <w:szCs w:val="24"/>
          <w:u w:val="single"/>
          <w:rtl/>
          <w:lang w:eastAsia="ja-JP"/>
        </w:rPr>
      </w:pPr>
      <w:r w:rsidRPr="00191157">
        <w:rPr>
          <w:rFonts w:ascii="Arial" w:eastAsia="Arial Unicode MS" w:hAnsi="Arial" w:cs="David" w:hint="cs"/>
          <w:b/>
          <w:bCs/>
          <w:snapToGrid w:val="0"/>
          <w:color w:val="000000"/>
          <w:sz w:val="24"/>
          <w:szCs w:val="24"/>
          <w:u w:val="single"/>
          <w:rtl/>
          <w:lang w:eastAsia="ja-JP"/>
        </w:rPr>
        <w:t>תיעוד חזותי של חקירות על ידי שירות הביטחון הכללי</w:t>
      </w:r>
    </w:p>
    <w:p w:rsidR="00DA3D1C" w:rsidRDefault="00191157" w:rsidP="00CA355B">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כאמור, הנשיא גרוניס </w:t>
      </w:r>
      <w:r w:rsidR="00CA355B">
        <w:rPr>
          <w:rFonts w:ascii="Arial" w:eastAsia="Arial Unicode MS" w:hAnsi="Arial" w:cs="David" w:hint="cs"/>
          <w:snapToGrid w:val="0"/>
          <w:color w:val="000000"/>
          <w:sz w:val="24"/>
          <w:szCs w:val="24"/>
          <w:rtl/>
          <w:lang w:eastAsia="ja-JP"/>
        </w:rPr>
        <w:t xml:space="preserve">ציין בהחלטתו </w:t>
      </w:r>
      <w:r>
        <w:rPr>
          <w:rFonts w:ascii="Arial" w:eastAsia="Arial Unicode MS" w:hAnsi="Arial" w:cs="David" w:hint="cs"/>
          <w:snapToGrid w:val="0"/>
          <w:color w:val="000000"/>
          <w:sz w:val="24"/>
          <w:szCs w:val="24"/>
          <w:rtl/>
          <w:lang w:eastAsia="ja-JP"/>
        </w:rPr>
        <w:t>כי יהיה ראוי, במסגרת הבדיקה של הוראת השעה, לבחון את הסוגיה של תיעוד חקירות על ידי השב"כ</w:t>
      </w:r>
      <w:r w:rsidR="00F907DB" w:rsidRPr="005205E1">
        <w:rPr>
          <w:rFonts w:ascii="Arial" w:eastAsia="Arial Unicode MS" w:hAnsi="Arial" w:cs="David" w:hint="cs"/>
          <w:snapToGrid w:val="0"/>
          <w:color w:val="000000"/>
          <w:sz w:val="24"/>
          <w:szCs w:val="24"/>
          <w:u w:val="single"/>
          <w:rtl/>
          <w:lang w:eastAsia="ja-JP"/>
        </w:rPr>
        <w:t>;</w:t>
      </w:r>
      <w:r w:rsidRPr="005205E1">
        <w:rPr>
          <w:rFonts w:ascii="Arial" w:eastAsia="Arial Unicode MS" w:hAnsi="Arial" w:cs="David" w:hint="cs"/>
          <w:snapToGrid w:val="0"/>
          <w:color w:val="000000"/>
          <w:sz w:val="24"/>
          <w:szCs w:val="24"/>
          <w:u w:val="single"/>
          <w:rtl/>
          <w:lang w:eastAsia="ja-JP"/>
        </w:rPr>
        <w:t xml:space="preserve"> היא משליכה על ההצדקה לפטור את התיעוד החזותי בחקירות משולבות</w:t>
      </w:r>
      <w:r>
        <w:rPr>
          <w:rFonts w:ascii="Arial" w:eastAsia="Arial Unicode MS" w:hAnsi="Arial" w:cs="David" w:hint="cs"/>
          <w:snapToGrid w:val="0"/>
          <w:color w:val="000000"/>
          <w:sz w:val="24"/>
          <w:szCs w:val="24"/>
          <w:rtl/>
          <w:lang w:eastAsia="ja-JP"/>
        </w:rPr>
        <w:t xml:space="preserve">. </w:t>
      </w:r>
      <w:r w:rsidR="00F907DB">
        <w:rPr>
          <w:rFonts w:ascii="Arial" w:eastAsia="Arial Unicode MS" w:hAnsi="Arial" w:cs="David" w:hint="cs"/>
          <w:snapToGrid w:val="0"/>
          <w:color w:val="000000"/>
          <w:sz w:val="24"/>
          <w:szCs w:val="24"/>
          <w:rtl/>
          <w:lang w:eastAsia="ja-JP"/>
        </w:rPr>
        <w:t xml:space="preserve">יש לציין כי </w:t>
      </w:r>
      <w:r>
        <w:rPr>
          <w:rFonts w:ascii="Arial" w:eastAsia="Arial Unicode MS" w:hAnsi="Arial" w:cs="David" w:hint="cs"/>
          <w:snapToGrid w:val="0"/>
          <w:color w:val="000000"/>
          <w:sz w:val="24"/>
          <w:szCs w:val="24"/>
          <w:rtl/>
          <w:lang w:eastAsia="ja-JP"/>
        </w:rPr>
        <w:t xml:space="preserve">באותו חודש בו ניתן פסק הדין, פרסמה </w:t>
      </w:r>
      <w:r w:rsidR="00DA3D1C">
        <w:rPr>
          <w:rFonts w:ascii="Arial" w:eastAsia="Arial Unicode MS" w:hAnsi="Arial" w:cs="David" w:hint="cs"/>
          <w:snapToGrid w:val="0"/>
          <w:color w:val="000000"/>
          <w:sz w:val="24"/>
          <w:szCs w:val="24"/>
          <w:rtl/>
          <w:lang w:eastAsia="ja-JP"/>
        </w:rPr>
        <w:t xml:space="preserve">ועדת טירקל </w:t>
      </w:r>
      <w:r>
        <w:rPr>
          <w:rFonts w:ascii="Arial" w:eastAsia="Arial Unicode MS" w:hAnsi="Arial" w:cs="David" w:hint="cs"/>
          <w:snapToGrid w:val="0"/>
          <w:color w:val="000000"/>
          <w:sz w:val="24"/>
          <w:szCs w:val="24"/>
          <w:rtl/>
          <w:lang w:eastAsia="ja-JP"/>
        </w:rPr>
        <w:t xml:space="preserve"> את הדו"ח </w:t>
      </w:r>
      <w:r w:rsidR="00F907DB">
        <w:rPr>
          <w:rFonts w:ascii="Arial" w:eastAsia="Arial Unicode MS" w:hAnsi="Arial" w:cs="David" w:hint="cs"/>
          <w:snapToGrid w:val="0"/>
          <w:color w:val="000000"/>
          <w:sz w:val="24"/>
          <w:szCs w:val="24"/>
          <w:rtl/>
          <w:lang w:eastAsia="ja-JP"/>
        </w:rPr>
        <w:t>הידוע</w:t>
      </w:r>
      <w:r>
        <w:rPr>
          <w:rFonts w:ascii="Arial" w:eastAsia="Arial Unicode MS" w:hAnsi="Arial" w:cs="David" w:hint="cs"/>
          <w:snapToGrid w:val="0"/>
          <w:color w:val="000000"/>
          <w:sz w:val="24"/>
          <w:szCs w:val="24"/>
          <w:rtl/>
          <w:lang w:eastAsia="ja-JP"/>
        </w:rPr>
        <w:t>, וב</w:t>
      </w:r>
      <w:r w:rsidR="00F907DB">
        <w:rPr>
          <w:rFonts w:ascii="Arial" w:eastAsia="Arial Unicode MS" w:hAnsi="Arial" w:cs="David" w:hint="cs"/>
          <w:snapToGrid w:val="0"/>
          <w:color w:val="000000"/>
          <w:sz w:val="24"/>
          <w:szCs w:val="24"/>
          <w:rtl/>
          <w:lang w:eastAsia="ja-JP"/>
        </w:rPr>
        <w:t>ו</w:t>
      </w:r>
      <w:r>
        <w:rPr>
          <w:rFonts w:ascii="Arial" w:eastAsia="Arial Unicode MS" w:hAnsi="Arial" w:cs="David" w:hint="cs"/>
          <w:snapToGrid w:val="0"/>
          <w:color w:val="000000"/>
          <w:sz w:val="24"/>
          <w:szCs w:val="24"/>
          <w:rtl/>
          <w:lang w:eastAsia="ja-JP"/>
        </w:rPr>
        <w:t xml:space="preserve"> היא המליצה, לאור הדברים שנאמרו על ידי ראש השב"כ לשעבר, לשקול בחיוב תיעוד חזותי של חקירות שב"כ </w:t>
      </w:r>
      <w:r w:rsidR="00DA3D1C">
        <w:rPr>
          <w:rFonts w:ascii="Arial" w:eastAsia="Arial Unicode MS" w:hAnsi="Arial" w:cs="David" w:hint="cs"/>
          <w:snapToGrid w:val="0"/>
          <w:color w:val="000000"/>
          <w:sz w:val="24"/>
          <w:szCs w:val="24"/>
          <w:rtl/>
          <w:lang w:eastAsia="ja-JP"/>
        </w:rPr>
        <w:t xml:space="preserve">(הוועדה הציבורית לבדיקת אירועי הימי מיום 31 במאי 2001, פברואר 2013, עמ' 346): </w:t>
      </w:r>
    </w:p>
    <w:p w:rsidR="00DA3D1C" w:rsidRDefault="00DA3D1C" w:rsidP="00191157">
      <w:pPr>
        <w:spacing w:line="360" w:lineRule="auto"/>
        <w:ind w:left="72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w:t>
      </w:r>
      <w:r w:rsidRPr="00DA3D1C">
        <w:rPr>
          <w:rFonts w:ascii="Arial" w:eastAsia="Arial Unicode MS" w:hAnsi="Arial" w:cs="David"/>
          <w:snapToGrid w:val="0"/>
          <w:color w:val="000000"/>
          <w:sz w:val="24"/>
          <w:szCs w:val="24"/>
          <w:rtl/>
          <w:lang w:eastAsia="ja-JP"/>
        </w:rPr>
        <w:t>92</w:t>
      </w:r>
      <w:r>
        <w:rPr>
          <w:rFonts w:ascii="Arial" w:eastAsia="Arial Unicode MS" w:hAnsi="Arial" w:cs="David" w:hint="cs"/>
          <w:snapToGrid w:val="0"/>
          <w:color w:val="000000"/>
          <w:sz w:val="24"/>
          <w:szCs w:val="24"/>
          <w:rtl/>
          <w:lang w:eastAsia="ja-JP"/>
        </w:rPr>
        <w:t>.</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בתיעוד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החקירות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השב</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כ</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יש</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כדי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לחזק</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היסודיות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והאפקטיביות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חקירת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המבת</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בבדיקה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הנזכרת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פרקליטות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המדינה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וכן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בעדויות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שהושמעו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בפני</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הוועדה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עלה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ענין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התיעוד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חקירות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בשב</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כ</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ראש</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השב</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כ</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בעדותו</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בפני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הוועדה</w:t>
      </w:r>
      <w:r w:rsidRPr="00DA3D1C">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הציע</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לשקול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בחיוב</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תיעוד</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חזותי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חקירות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שב</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כ</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לדבריו</w:t>
      </w:r>
      <w:r w:rsidRPr="00DA3D1C">
        <w:rPr>
          <w:rFonts w:ascii="Arial" w:eastAsia="Arial Unicode MS" w:hAnsi="Arial" w:cs="David"/>
          <w:snapToGrid w:val="0"/>
          <w:color w:val="000000"/>
          <w:sz w:val="24"/>
          <w:szCs w:val="24"/>
          <w:rtl/>
          <w:lang w:eastAsia="ja-JP"/>
        </w:rPr>
        <w:t>, "</w:t>
      </w:r>
      <w:r w:rsidRPr="00DA3D1C">
        <w:rPr>
          <w:rFonts w:ascii="Arial" w:eastAsia="Arial Unicode MS" w:hAnsi="Arial" w:cs="David" w:hint="cs"/>
          <w:snapToGrid w:val="0"/>
          <w:color w:val="000000"/>
          <w:sz w:val="24"/>
          <w:szCs w:val="24"/>
          <w:rtl/>
          <w:lang w:eastAsia="ja-JP"/>
        </w:rPr>
        <w:t>גם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לא</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כולם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תמיד</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אוהבים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זה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אני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חושב</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שזה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יהיה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נכון</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הוועדה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ממליצה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אפוא</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יהיה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תיעוד</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חזותי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מלא</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של</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החקירות</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לפי</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כללים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שיקבע</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היועץ</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המשפטי</w:t>
      </w:r>
      <w:r w:rsidRPr="00DA3D1C">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ממשלה</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בתאום</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עם</w:t>
      </w:r>
      <w:r>
        <w:rPr>
          <w:rFonts w:ascii="Arial" w:eastAsia="Arial Unicode MS" w:hAnsi="Arial" w:cs="David" w:hint="cs"/>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ראש</w:t>
      </w:r>
      <w:r w:rsidRPr="00DA3D1C">
        <w:rPr>
          <w:rFonts w:ascii="Arial" w:eastAsia="Arial Unicode MS" w:hAnsi="Arial" w:cs="David"/>
          <w:snapToGrid w:val="0"/>
          <w:color w:val="000000"/>
          <w:sz w:val="24"/>
          <w:szCs w:val="24"/>
          <w:rtl/>
          <w:lang w:eastAsia="ja-JP"/>
        </w:rPr>
        <w:t xml:space="preserve"> </w:t>
      </w:r>
      <w:r w:rsidRPr="00DA3D1C">
        <w:rPr>
          <w:rFonts w:ascii="Arial" w:eastAsia="Arial Unicode MS" w:hAnsi="Arial" w:cs="David" w:hint="cs"/>
          <w:snapToGrid w:val="0"/>
          <w:color w:val="000000"/>
          <w:sz w:val="24"/>
          <w:szCs w:val="24"/>
          <w:rtl/>
          <w:lang w:eastAsia="ja-JP"/>
        </w:rPr>
        <w:t>השב</w:t>
      </w:r>
      <w:r w:rsidRPr="00DA3D1C">
        <w:rPr>
          <w:rFonts w:ascii="Arial" w:eastAsia="Arial Unicode MS" w:hAnsi="Arial" w:cs="David"/>
          <w:snapToGrid w:val="0"/>
          <w:color w:val="000000"/>
          <w:sz w:val="24"/>
          <w:szCs w:val="24"/>
          <w:rtl/>
          <w:lang w:eastAsia="ja-JP"/>
        </w:rPr>
        <w:t>"</w:t>
      </w:r>
      <w:r w:rsidRPr="00DA3D1C">
        <w:rPr>
          <w:rFonts w:ascii="Arial" w:eastAsia="Arial Unicode MS" w:hAnsi="Arial" w:cs="David" w:hint="cs"/>
          <w:snapToGrid w:val="0"/>
          <w:color w:val="000000"/>
          <w:sz w:val="24"/>
          <w:szCs w:val="24"/>
          <w:rtl/>
          <w:lang w:eastAsia="ja-JP"/>
        </w:rPr>
        <w:t>כ</w:t>
      </w:r>
      <w:r w:rsidRPr="00DA3D1C">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w:t>
      </w:r>
    </w:p>
    <w:p w:rsidR="008B7EAA" w:rsidRPr="00BA03EB" w:rsidRDefault="00191157" w:rsidP="00500FEA">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בינואר 2014, הוקם צוות בראשות ד"ר יוסף צ'חנובר </w:t>
      </w:r>
      <w:r w:rsidR="00F907DB">
        <w:rPr>
          <w:rFonts w:ascii="Arial" w:eastAsia="Arial Unicode MS" w:hAnsi="Arial" w:cs="David" w:hint="cs"/>
          <w:snapToGrid w:val="0"/>
          <w:color w:val="000000"/>
          <w:sz w:val="24"/>
          <w:szCs w:val="24"/>
          <w:rtl/>
          <w:lang w:eastAsia="ja-JP"/>
        </w:rPr>
        <w:t xml:space="preserve">לצורך יישום המלצות הדו"ח, אשר </w:t>
      </w:r>
      <w:r>
        <w:rPr>
          <w:rFonts w:ascii="Arial" w:eastAsia="Arial Unicode MS" w:hAnsi="Arial" w:cs="David" w:hint="cs"/>
          <w:snapToGrid w:val="0"/>
          <w:color w:val="000000"/>
          <w:sz w:val="24"/>
          <w:szCs w:val="24"/>
          <w:rtl/>
          <w:lang w:eastAsia="ja-JP"/>
        </w:rPr>
        <w:t xml:space="preserve">בוחן כעת את הנושא. המלצות הצוות היו אמורות להתפרסם תוך </w:t>
      </w:r>
      <w:r w:rsidR="00044604">
        <w:rPr>
          <w:rFonts w:ascii="Arial" w:eastAsia="Arial Unicode MS" w:hAnsi="Arial" w:cs="David" w:hint="cs"/>
          <w:snapToGrid w:val="0"/>
          <w:color w:val="000000"/>
          <w:sz w:val="24"/>
          <w:szCs w:val="24"/>
          <w:rtl/>
          <w:lang w:eastAsia="ja-JP"/>
        </w:rPr>
        <w:t>תשעה</w:t>
      </w:r>
      <w:r>
        <w:rPr>
          <w:rFonts w:ascii="Arial" w:eastAsia="Arial Unicode MS" w:hAnsi="Arial" w:cs="David" w:hint="cs"/>
          <w:snapToGrid w:val="0"/>
          <w:color w:val="000000"/>
          <w:sz w:val="24"/>
          <w:szCs w:val="24"/>
          <w:rtl/>
          <w:lang w:eastAsia="ja-JP"/>
        </w:rPr>
        <w:t xml:space="preserve"> חודשים מיום המינוי, אולם </w:t>
      </w:r>
      <w:r w:rsidR="00044604">
        <w:rPr>
          <w:rFonts w:ascii="Arial" w:eastAsia="Arial Unicode MS" w:hAnsi="Arial" w:cs="David" w:hint="cs"/>
          <w:snapToGrid w:val="0"/>
          <w:color w:val="000000"/>
          <w:sz w:val="24"/>
          <w:szCs w:val="24"/>
          <w:rtl/>
          <w:lang w:eastAsia="ja-JP"/>
        </w:rPr>
        <w:t>עדיין לא הובאו בפני הממשלה.</w:t>
      </w:r>
      <w:r w:rsidR="000C37DE">
        <w:rPr>
          <w:rFonts w:ascii="Arial" w:eastAsia="Arial Unicode MS" w:hAnsi="Arial" w:cs="David" w:hint="cs"/>
          <w:snapToGrid w:val="0"/>
          <w:color w:val="000000"/>
          <w:sz w:val="24"/>
          <w:szCs w:val="24"/>
          <w:rtl/>
          <w:lang w:eastAsia="ja-JP"/>
        </w:rPr>
        <w:t xml:space="preserve"> נמסר לנו כי הצוות עומד לסיים את עבודתו </w:t>
      </w:r>
      <w:r w:rsidR="005205E1">
        <w:rPr>
          <w:rFonts w:ascii="Arial" w:eastAsia="Arial Unicode MS" w:hAnsi="Arial" w:cs="David" w:hint="cs"/>
          <w:snapToGrid w:val="0"/>
          <w:color w:val="000000"/>
          <w:sz w:val="24"/>
          <w:szCs w:val="24"/>
          <w:rtl/>
          <w:lang w:eastAsia="ja-JP"/>
        </w:rPr>
        <w:t>בזמן הקרוב מאוד</w:t>
      </w:r>
      <w:r w:rsidR="000C37DE">
        <w:rPr>
          <w:rFonts w:ascii="Arial" w:eastAsia="Arial Unicode MS" w:hAnsi="Arial" w:cs="David" w:hint="cs"/>
          <w:snapToGrid w:val="0"/>
          <w:color w:val="000000"/>
          <w:sz w:val="24"/>
          <w:szCs w:val="24"/>
          <w:rtl/>
          <w:lang w:eastAsia="ja-JP"/>
        </w:rPr>
        <w:t>.</w:t>
      </w:r>
      <w:r w:rsidR="00044604">
        <w:rPr>
          <w:rFonts w:ascii="Arial" w:eastAsia="Arial Unicode MS" w:hAnsi="Arial" w:cs="David" w:hint="cs"/>
          <w:snapToGrid w:val="0"/>
          <w:color w:val="000000"/>
          <w:sz w:val="24"/>
          <w:szCs w:val="24"/>
          <w:rtl/>
          <w:lang w:eastAsia="ja-JP"/>
        </w:rPr>
        <w:t xml:space="preserve"> </w:t>
      </w:r>
      <w:r w:rsidR="00044604" w:rsidRPr="005205E1">
        <w:rPr>
          <w:rFonts w:ascii="Arial" w:eastAsia="Arial Unicode MS" w:hAnsi="Arial" w:cs="David" w:hint="cs"/>
          <w:snapToGrid w:val="0"/>
          <w:color w:val="000000"/>
          <w:sz w:val="24"/>
          <w:szCs w:val="24"/>
          <w:u w:val="single"/>
          <w:rtl/>
          <w:lang w:eastAsia="ja-JP"/>
        </w:rPr>
        <w:t xml:space="preserve">מוצע כי הוועדה תקבל את ההמלצות בעניין כשיפורסמו, </w:t>
      </w:r>
      <w:r w:rsidR="005205E1">
        <w:rPr>
          <w:rFonts w:ascii="Arial" w:eastAsia="Arial Unicode MS" w:hAnsi="Arial" w:cs="David" w:hint="cs"/>
          <w:snapToGrid w:val="0"/>
          <w:color w:val="000000"/>
          <w:sz w:val="24"/>
          <w:szCs w:val="24"/>
          <w:u w:val="single"/>
          <w:rtl/>
          <w:lang w:eastAsia="ja-JP"/>
        </w:rPr>
        <w:t>ותביא אותן במכלול שיקוליה</w:t>
      </w:r>
      <w:r w:rsidR="00044604" w:rsidRPr="005205E1">
        <w:rPr>
          <w:rFonts w:ascii="Arial" w:eastAsia="Arial Unicode MS" w:hAnsi="Arial" w:cs="David" w:hint="cs"/>
          <w:snapToGrid w:val="0"/>
          <w:color w:val="000000"/>
          <w:sz w:val="24"/>
          <w:szCs w:val="24"/>
          <w:u w:val="single"/>
          <w:rtl/>
          <w:lang w:eastAsia="ja-JP"/>
        </w:rPr>
        <w:t>.</w:t>
      </w:r>
      <w:r w:rsidR="00044604" w:rsidRPr="005205E1">
        <w:rPr>
          <w:rFonts w:ascii="Arial" w:eastAsia="Arial Unicode MS" w:hAnsi="Arial" w:cs="David" w:hint="cs"/>
          <w:snapToGrid w:val="0"/>
          <w:color w:val="000000"/>
          <w:sz w:val="24"/>
          <w:szCs w:val="24"/>
          <w:rtl/>
          <w:lang w:eastAsia="ja-JP"/>
        </w:rPr>
        <w:t xml:space="preserve"> עוד יכולה</w:t>
      </w:r>
      <w:r w:rsidR="00044604" w:rsidRPr="00216868">
        <w:rPr>
          <w:rFonts w:ascii="Arial" w:eastAsia="Arial Unicode MS" w:hAnsi="Arial" w:cs="David" w:hint="cs"/>
          <w:snapToGrid w:val="0"/>
          <w:color w:val="000000"/>
          <w:sz w:val="24"/>
          <w:szCs w:val="24"/>
          <w:rtl/>
          <w:lang w:eastAsia="ja-JP"/>
        </w:rPr>
        <w:t xml:space="preserve"> הוועדה לבקש מהגורמים הרלבנטיים, להשמיע את עמדתם המקצועית בנושא בוועדה, כדי שתסיק את מסקנותיה ללא גורם מתווך</w:t>
      </w:r>
      <w:r w:rsidR="00044604" w:rsidRPr="00BA03EB">
        <w:rPr>
          <w:rFonts w:ascii="Arial" w:eastAsia="Arial Unicode MS" w:hAnsi="Arial" w:cs="David" w:hint="cs"/>
          <w:snapToGrid w:val="0"/>
          <w:color w:val="000000"/>
          <w:sz w:val="24"/>
          <w:szCs w:val="24"/>
          <w:rtl/>
          <w:lang w:eastAsia="ja-JP"/>
        </w:rPr>
        <w:t xml:space="preserve">. </w:t>
      </w:r>
      <w:r w:rsidR="006F7BDA" w:rsidRPr="00BA03EB">
        <w:rPr>
          <w:rFonts w:ascii="Arial" w:eastAsia="Arial Unicode MS" w:hAnsi="Arial" w:cs="David" w:hint="cs"/>
          <w:snapToGrid w:val="0"/>
          <w:color w:val="000000"/>
          <w:sz w:val="24"/>
          <w:szCs w:val="24"/>
          <w:rtl/>
          <w:lang w:eastAsia="ja-JP"/>
        </w:rPr>
        <w:t xml:space="preserve">מאחר שההנמקות שלא לתעד חקירות משטרה בעבירות אלו הן </w:t>
      </w:r>
      <w:r w:rsidR="00500FEA">
        <w:rPr>
          <w:rFonts w:ascii="Arial" w:eastAsia="Arial Unicode MS" w:hAnsi="Arial" w:cs="David" w:hint="cs"/>
          <w:snapToGrid w:val="0"/>
          <w:color w:val="000000"/>
          <w:sz w:val="24"/>
          <w:szCs w:val="24"/>
          <w:rtl/>
          <w:lang w:eastAsia="ja-JP"/>
        </w:rPr>
        <w:t>"</w:t>
      </w:r>
      <w:r w:rsidR="006F7BDA" w:rsidRPr="00BA03EB">
        <w:rPr>
          <w:rFonts w:ascii="Arial" w:eastAsia="Arial Unicode MS" w:hAnsi="Arial" w:cs="David" w:hint="cs"/>
          <w:snapToGrid w:val="0"/>
          <w:color w:val="000000"/>
          <w:sz w:val="24"/>
          <w:szCs w:val="24"/>
          <w:rtl/>
          <w:lang w:eastAsia="ja-JP"/>
        </w:rPr>
        <w:t>שבכיו"ת</w:t>
      </w:r>
      <w:r w:rsidR="00500FEA">
        <w:rPr>
          <w:rFonts w:ascii="Arial" w:eastAsia="Arial Unicode MS" w:hAnsi="Arial" w:cs="David" w:hint="cs"/>
          <w:snapToGrid w:val="0"/>
          <w:color w:val="000000"/>
          <w:sz w:val="24"/>
          <w:szCs w:val="24"/>
          <w:rtl/>
          <w:lang w:eastAsia="ja-JP"/>
        </w:rPr>
        <w:t>"</w:t>
      </w:r>
      <w:r w:rsidR="006F7BDA" w:rsidRPr="00BA03EB">
        <w:rPr>
          <w:rFonts w:ascii="Arial" w:eastAsia="Arial Unicode MS" w:hAnsi="Arial" w:cs="David" w:hint="cs"/>
          <w:snapToGrid w:val="0"/>
          <w:color w:val="000000"/>
          <w:sz w:val="24"/>
          <w:szCs w:val="24"/>
          <w:rtl/>
          <w:lang w:eastAsia="ja-JP"/>
        </w:rPr>
        <w:t xml:space="preserve"> </w:t>
      </w:r>
      <w:r w:rsidR="00500FEA">
        <w:rPr>
          <w:rFonts w:ascii="Arial" w:eastAsia="Arial Unicode MS" w:hAnsi="Arial" w:cs="David" w:hint="cs"/>
          <w:snapToGrid w:val="0"/>
          <w:color w:val="000000"/>
          <w:sz w:val="24"/>
          <w:szCs w:val="24"/>
          <w:rtl/>
          <w:lang w:eastAsia="ja-JP"/>
        </w:rPr>
        <w:t xml:space="preserve">יותר מאשר משטרתיות, </w:t>
      </w:r>
      <w:r w:rsidR="006F7BDA" w:rsidRPr="00BA03EB">
        <w:rPr>
          <w:rFonts w:ascii="Arial" w:eastAsia="Arial Unicode MS" w:hAnsi="Arial" w:cs="David" w:hint="cs"/>
          <w:snapToGrid w:val="0"/>
          <w:color w:val="000000"/>
          <w:sz w:val="24"/>
          <w:szCs w:val="24"/>
          <w:rtl/>
          <w:lang w:eastAsia="ja-JP"/>
        </w:rPr>
        <w:t xml:space="preserve">הפתרון שעליו תחליט הממשלה כדי להבטיח פיקוח על נאותות חקירות השב"כ יכול להשליך על הפתרון שעליו תחליט הכנסת בנוגע לתיעוד או לפטור מתיעוד </w:t>
      </w:r>
      <w:r w:rsidR="00BA03EB">
        <w:rPr>
          <w:rFonts w:ascii="Arial" w:eastAsia="Arial Unicode MS" w:hAnsi="Arial" w:cs="David" w:hint="cs"/>
          <w:snapToGrid w:val="0"/>
          <w:color w:val="000000"/>
          <w:sz w:val="24"/>
          <w:szCs w:val="24"/>
          <w:rtl/>
          <w:lang w:eastAsia="ja-JP"/>
        </w:rPr>
        <w:t xml:space="preserve">של </w:t>
      </w:r>
      <w:r w:rsidR="006F7BDA" w:rsidRPr="00BA03EB">
        <w:rPr>
          <w:rFonts w:ascii="Arial" w:eastAsia="Arial Unicode MS" w:hAnsi="Arial" w:cs="David" w:hint="cs"/>
          <w:snapToGrid w:val="0"/>
          <w:color w:val="000000"/>
          <w:sz w:val="24"/>
          <w:szCs w:val="24"/>
          <w:rtl/>
          <w:lang w:eastAsia="ja-JP"/>
        </w:rPr>
        <w:t>חקירות המשטרה.</w:t>
      </w:r>
    </w:p>
    <w:p w:rsidR="002E6F7D" w:rsidRDefault="002E6F7D" w:rsidP="00D45C8D">
      <w:pPr>
        <w:spacing w:line="360" w:lineRule="auto"/>
        <w:jc w:val="both"/>
        <w:rPr>
          <w:rFonts w:ascii="Arial" w:eastAsia="Arial Unicode MS" w:hAnsi="Arial" w:cs="David"/>
          <w:b/>
          <w:bCs/>
          <w:snapToGrid w:val="0"/>
          <w:color w:val="000000"/>
          <w:sz w:val="24"/>
          <w:szCs w:val="24"/>
          <w:u w:val="single"/>
          <w:rtl/>
          <w:lang w:eastAsia="ja-JP"/>
        </w:rPr>
      </w:pPr>
    </w:p>
    <w:p w:rsidR="00A5463D" w:rsidRPr="005205E1" w:rsidRDefault="00A5463D" w:rsidP="00C1149A">
      <w:pPr>
        <w:pStyle w:val="a6"/>
        <w:numPr>
          <w:ilvl w:val="0"/>
          <w:numId w:val="1"/>
        </w:numPr>
        <w:spacing w:line="360" w:lineRule="auto"/>
        <w:jc w:val="both"/>
        <w:rPr>
          <w:rFonts w:ascii="Arial" w:eastAsia="Arial Unicode MS" w:hAnsi="Arial" w:cs="David"/>
          <w:b/>
          <w:bCs/>
          <w:snapToGrid w:val="0"/>
          <w:color w:val="000000"/>
          <w:sz w:val="24"/>
          <w:szCs w:val="24"/>
          <w:u w:val="single"/>
          <w:lang w:eastAsia="ja-JP"/>
        </w:rPr>
      </w:pPr>
      <w:r w:rsidRPr="005205E1">
        <w:rPr>
          <w:rFonts w:ascii="Arial" w:eastAsia="Arial Unicode MS" w:hAnsi="Arial" w:cs="David" w:hint="cs"/>
          <w:b/>
          <w:bCs/>
          <w:snapToGrid w:val="0"/>
          <w:color w:val="000000"/>
          <w:sz w:val="24"/>
          <w:szCs w:val="24"/>
          <w:u w:val="single"/>
          <w:rtl/>
          <w:lang w:eastAsia="ja-JP"/>
        </w:rPr>
        <w:t>ההצדקות ל</w:t>
      </w:r>
      <w:r w:rsidR="00C1149A" w:rsidRPr="005205E1">
        <w:rPr>
          <w:rFonts w:ascii="Arial" w:eastAsia="Arial Unicode MS" w:hAnsi="Arial" w:cs="David" w:hint="cs"/>
          <w:b/>
          <w:bCs/>
          <w:snapToGrid w:val="0"/>
          <w:color w:val="000000"/>
          <w:sz w:val="24"/>
          <w:szCs w:val="24"/>
          <w:u w:val="single"/>
          <w:rtl/>
          <w:lang w:eastAsia="ja-JP"/>
        </w:rPr>
        <w:t>פטור מ</w:t>
      </w:r>
      <w:r w:rsidRPr="005205E1">
        <w:rPr>
          <w:rFonts w:ascii="Arial" w:eastAsia="Arial Unicode MS" w:hAnsi="Arial" w:cs="David" w:hint="cs"/>
          <w:b/>
          <w:bCs/>
          <w:snapToGrid w:val="0"/>
          <w:color w:val="000000"/>
          <w:sz w:val="24"/>
          <w:szCs w:val="24"/>
          <w:u w:val="single"/>
          <w:rtl/>
          <w:lang w:eastAsia="ja-JP"/>
        </w:rPr>
        <w:t xml:space="preserve">תיעוד חזותי של חקירות על ידי המשטרה </w:t>
      </w:r>
    </w:p>
    <w:p w:rsidR="00BF5222" w:rsidRDefault="00C1149A" w:rsidP="00BF5222">
      <w:pPr>
        <w:pStyle w:val="a6"/>
        <w:spacing w:line="360" w:lineRule="auto"/>
        <w:jc w:val="both"/>
        <w:rPr>
          <w:rFonts w:ascii="Arial" w:eastAsia="Arial Unicode MS" w:hAnsi="Arial" w:cs="David"/>
          <w:b/>
          <w:bCs/>
          <w:snapToGrid w:val="0"/>
          <w:color w:val="000000"/>
          <w:sz w:val="24"/>
          <w:szCs w:val="24"/>
          <w:u w:val="single"/>
          <w:rtl/>
          <w:lang w:eastAsia="ja-JP"/>
        </w:rPr>
      </w:pPr>
      <w:r w:rsidRPr="005205E1">
        <w:rPr>
          <w:rFonts w:ascii="Arial" w:eastAsia="Arial Unicode MS" w:hAnsi="Arial" w:cs="David" w:hint="cs"/>
          <w:snapToGrid w:val="0"/>
          <w:color w:val="000000"/>
          <w:sz w:val="24"/>
          <w:szCs w:val="24"/>
          <w:rtl/>
          <w:lang w:eastAsia="ja-JP"/>
        </w:rPr>
        <w:t>גם אם תגיע הממשלה ו/או הוועדה למסקנה כי הפטור מתיעוד נחוץ בחקירות של השב"כ,</w:t>
      </w:r>
      <w:r w:rsidR="003D4166" w:rsidRPr="005205E1">
        <w:rPr>
          <w:rFonts w:ascii="Arial" w:eastAsia="Arial Unicode MS" w:hAnsi="Arial" w:cs="David" w:hint="cs"/>
          <w:snapToGrid w:val="0"/>
          <w:color w:val="000000"/>
          <w:sz w:val="24"/>
          <w:szCs w:val="24"/>
          <w:rtl/>
          <w:lang w:eastAsia="ja-JP"/>
        </w:rPr>
        <w:t xml:space="preserve"> </w:t>
      </w:r>
      <w:r w:rsidR="005205E1">
        <w:rPr>
          <w:rFonts w:ascii="Arial" w:eastAsia="Arial Unicode MS" w:hAnsi="Arial" w:cs="David" w:hint="cs"/>
          <w:snapToGrid w:val="0"/>
          <w:color w:val="000000"/>
          <w:sz w:val="24"/>
          <w:szCs w:val="24"/>
          <w:rtl/>
          <w:lang w:eastAsia="ja-JP"/>
        </w:rPr>
        <w:t>ונמצאו דרכים לפיקוח על נאותות חקירות השב"כ שאינן כוללות תיעוד</w:t>
      </w:r>
      <w:r w:rsidR="003D4166" w:rsidRPr="005205E1">
        <w:rPr>
          <w:rFonts w:ascii="Arial" w:eastAsia="Arial Unicode MS" w:hAnsi="Arial" w:cs="David" w:hint="cs"/>
          <w:snapToGrid w:val="0"/>
          <w:color w:val="000000"/>
          <w:sz w:val="24"/>
          <w:szCs w:val="24"/>
          <w:rtl/>
          <w:lang w:eastAsia="ja-JP"/>
        </w:rPr>
        <w:t>,</w:t>
      </w:r>
      <w:r w:rsidRPr="005205E1">
        <w:rPr>
          <w:rFonts w:ascii="Arial" w:eastAsia="Arial Unicode MS" w:hAnsi="Arial" w:cs="David" w:hint="cs"/>
          <w:snapToGrid w:val="0"/>
          <w:color w:val="000000"/>
          <w:sz w:val="24"/>
          <w:szCs w:val="24"/>
          <w:rtl/>
          <w:lang w:eastAsia="ja-JP"/>
        </w:rPr>
        <w:t xml:space="preserve"> לא נובע </w:t>
      </w:r>
      <w:r w:rsidR="000C37DE" w:rsidRPr="005205E1">
        <w:rPr>
          <w:rFonts w:ascii="Arial" w:eastAsia="Arial Unicode MS" w:hAnsi="Arial" w:cs="David" w:hint="cs"/>
          <w:snapToGrid w:val="0"/>
          <w:color w:val="000000"/>
          <w:sz w:val="24"/>
          <w:szCs w:val="24"/>
          <w:rtl/>
          <w:lang w:eastAsia="ja-JP"/>
        </w:rPr>
        <w:t>מכך</w:t>
      </w:r>
      <w:r w:rsidRPr="005205E1">
        <w:rPr>
          <w:rFonts w:ascii="Arial" w:eastAsia="Arial Unicode MS" w:hAnsi="Arial" w:cs="David" w:hint="cs"/>
          <w:snapToGrid w:val="0"/>
          <w:color w:val="000000"/>
          <w:sz w:val="24"/>
          <w:szCs w:val="24"/>
          <w:rtl/>
          <w:lang w:eastAsia="ja-JP"/>
        </w:rPr>
        <w:t xml:space="preserve"> כי </w:t>
      </w:r>
      <w:r w:rsidR="003D4166" w:rsidRPr="005205E1">
        <w:rPr>
          <w:rFonts w:ascii="Arial" w:eastAsia="Arial Unicode MS" w:hAnsi="Arial" w:cs="David" w:hint="cs"/>
          <w:snapToGrid w:val="0"/>
          <w:color w:val="000000"/>
          <w:sz w:val="24"/>
          <w:szCs w:val="24"/>
          <w:rtl/>
          <w:lang w:eastAsia="ja-JP"/>
        </w:rPr>
        <w:t xml:space="preserve">יש להחיל את אותו כלל על </w:t>
      </w:r>
      <w:r w:rsidRPr="005205E1">
        <w:rPr>
          <w:rFonts w:ascii="Arial" w:eastAsia="Arial Unicode MS" w:hAnsi="Arial" w:cs="David" w:hint="cs"/>
          <w:snapToGrid w:val="0"/>
          <w:color w:val="000000"/>
          <w:sz w:val="24"/>
          <w:szCs w:val="24"/>
          <w:rtl/>
          <w:lang w:eastAsia="ja-JP"/>
        </w:rPr>
        <w:t xml:space="preserve">החקירה של המשטרה. כאמור, בדברי ההסבר </w:t>
      </w:r>
      <w:r w:rsidR="005205E1">
        <w:rPr>
          <w:rFonts w:ascii="Arial" w:eastAsia="Arial Unicode MS" w:hAnsi="Arial" w:cs="David" w:hint="cs"/>
          <w:snapToGrid w:val="0"/>
          <w:color w:val="000000"/>
          <w:sz w:val="24"/>
          <w:szCs w:val="24"/>
          <w:rtl/>
          <w:lang w:eastAsia="ja-JP"/>
        </w:rPr>
        <w:t>נמ</w:t>
      </w:r>
      <w:r w:rsidRPr="005205E1">
        <w:rPr>
          <w:rFonts w:ascii="Arial" w:eastAsia="Arial Unicode MS" w:hAnsi="Arial" w:cs="David" w:hint="cs"/>
          <w:snapToGrid w:val="0"/>
          <w:color w:val="000000"/>
          <w:sz w:val="24"/>
          <w:szCs w:val="24"/>
          <w:rtl/>
          <w:lang w:eastAsia="ja-JP"/>
        </w:rPr>
        <w:t xml:space="preserve">נו שתי הצדקות לפטור </w:t>
      </w:r>
      <w:r w:rsidR="005205E1">
        <w:rPr>
          <w:rFonts w:ascii="Arial" w:eastAsia="Arial Unicode MS" w:hAnsi="Arial" w:cs="David" w:hint="cs"/>
          <w:snapToGrid w:val="0"/>
          <w:color w:val="000000"/>
          <w:sz w:val="24"/>
          <w:szCs w:val="24"/>
          <w:rtl/>
          <w:lang w:eastAsia="ja-JP"/>
        </w:rPr>
        <w:t xml:space="preserve">מתיעוד </w:t>
      </w:r>
      <w:r w:rsidRPr="005205E1">
        <w:rPr>
          <w:rFonts w:ascii="Arial" w:eastAsia="Arial Unicode MS" w:hAnsi="Arial" w:cs="David" w:hint="cs"/>
          <w:snapToGrid w:val="0"/>
          <w:color w:val="000000"/>
          <w:sz w:val="24"/>
          <w:szCs w:val="24"/>
          <w:rtl/>
          <w:lang w:eastAsia="ja-JP"/>
        </w:rPr>
        <w:t>ב</w:t>
      </w:r>
      <w:r w:rsidR="005205E1">
        <w:rPr>
          <w:rFonts w:ascii="Arial" w:eastAsia="Arial Unicode MS" w:hAnsi="Arial" w:cs="David" w:hint="cs"/>
          <w:snapToGrid w:val="0"/>
          <w:color w:val="000000"/>
          <w:sz w:val="24"/>
          <w:szCs w:val="24"/>
          <w:rtl/>
          <w:lang w:eastAsia="ja-JP"/>
        </w:rPr>
        <w:t>חקירה ה</w:t>
      </w:r>
      <w:r w:rsidRPr="005205E1">
        <w:rPr>
          <w:rFonts w:ascii="Arial" w:eastAsia="Arial Unicode MS" w:hAnsi="Arial" w:cs="David" w:hint="cs"/>
          <w:snapToGrid w:val="0"/>
          <w:color w:val="000000"/>
          <w:sz w:val="24"/>
          <w:szCs w:val="24"/>
          <w:rtl/>
          <w:lang w:eastAsia="ja-JP"/>
        </w:rPr>
        <w:t>משטר</w:t>
      </w:r>
      <w:r w:rsidR="005205E1">
        <w:rPr>
          <w:rFonts w:ascii="Arial" w:eastAsia="Arial Unicode MS" w:hAnsi="Arial" w:cs="David" w:hint="cs"/>
          <w:snapToGrid w:val="0"/>
          <w:color w:val="000000"/>
          <w:sz w:val="24"/>
          <w:szCs w:val="24"/>
          <w:rtl/>
          <w:lang w:eastAsia="ja-JP"/>
        </w:rPr>
        <w:t>תית</w:t>
      </w:r>
      <w:r w:rsidR="00BF5222">
        <w:rPr>
          <w:rFonts w:ascii="Arial" w:eastAsia="Arial Unicode MS" w:hAnsi="Arial" w:cs="David" w:hint="cs"/>
          <w:snapToGrid w:val="0"/>
          <w:color w:val="000000"/>
          <w:sz w:val="24"/>
          <w:szCs w:val="24"/>
          <w:rtl/>
          <w:lang w:eastAsia="ja-JP"/>
        </w:rPr>
        <w:t xml:space="preserve"> ועל הוועדה להשתכנע שההצדקות הללו מבוססות ומצדיקות פטור גורף מתיעוד כלשהו חזותי או קולי של חקירת המשטרה</w:t>
      </w:r>
      <w:r w:rsidRPr="005205E1">
        <w:rPr>
          <w:rFonts w:ascii="Arial" w:eastAsia="Arial Unicode MS" w:hAnsi="Arial" w:cs="David" w:hint="cs"/>
          <w:snapToGrid w:val="0"/>
          <w:color w:val="000000"/>
          <w:sz w:val="24"/>
          <w:szCs w:val="24"/>
          <w:rtl/>
          <w:lang w:eastAsia="ja-JP"/>
        </w:rPr>
        <w:t xml:space="preserve">: </w:t>
      </w:r>
    </w:p>
    <w:p w:rsidR="00573F01" w:rsidRDefault="00BF5222" w:rsidP="00573F01">
      <w:pPr>
        <w:pStyle w:val="a6"/>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b/>
          <w:bCs/>
          <w:snapToGrid w:val="0"/>
          <w:color w:val="000000"/>
          <w:sz w:val="24"/>
          <w:szCs w:val="24"/>
          <w:u w:val="single"/>
          <w:rtl/>
          <w:lang w:eastAsia="ja-JP"/>
        </w:rPr>
        <w:t xml:space="preserve">(1) </w:t>
      </w:r>
      <w:r w:rsidR="00D45C8D" w:rsidRPr="005205E1">
        <w:rPr>
          <w:rFonts w:ascii="Arial" w:eastAsia="Arial Unicode MS" w:hAnsi="Arial" w:cs="David" w:hint="cs"/>
          <w:b/>
          <w:bCs/>
          <w:snapToGrid w:val="0"/>
          <w:color w:val="000000"/>
          <w:sz w:val="24"/>
          <w:szCs w:val="24"/>
          <w:u w:val="single"/>
          <w:rtl/>
          <w:lang w:eastAsia="ja-JP"/>
        </w:rPr>
        <w:t>שארגוני הטרור יקבלו מידע מהתי</w:t>
      </w:r>
      <w:r w:rsidR="00573F01">
        <w:rPr>
          <w:rFonts w:ascii="Arial" w:eastAsia="Arial Unicode MS" w:hAnsi="Arial" w:cs="David" w:hint="cs"/>
          <w:b/>
          <w:bCs/>
          <w:snapToGrid w:val="0"/>
          <w:color w:val="000000"/>
          <w:sz w:val="24"/>
          <w:szCs w:val="24"/>
          <w:u w:val="single"/>
          <w:rtl/>
          <w:lang w:eastAsia="ja-JP"/>
        </w:rPr>
        <w:t>עוד החזותי שהיום אין בידם להשיג;</w:t>
      </w:r>
    </w:p>
    <w:p w:rsidR="00573F01" w:rsidRDefault="00BF5222" w:rsidP="00573F01">
      <w:pPr>
        <w:pStyle w:val="a6"/>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b/>
          <w:bCs/>
          <w:snapToGrid w:val="0"/>
          <w:color w:val="000000"/>
          <w:sz w:val="24"/>
          <w:szCs w:val="24"/>
          <w:u w:val="single"/>
          <w:rtl/>
          <w:lang w:eastAsia="ja-JP"/>
        </w:rPr>
        <w:t xml:space="preserve">(2) </w:t>
      </w:r>
      <w:r w:rsidR="00D45C8D" w:rsidRPr="005205E1">
        <w:rPr>
          <w:rFonts w:ascii="Arial" w:eastAsia="Arial Unicode MS" w:hAnsi="Arial" w:cs="David" w:hint="cs"/>
          <w:b/>
          <w:bCs/>
          <w:snapToGrid w:val="0"/>
          <w:color w:val="000000"/>
          <w:sz w:val="24"/>
          <w:szCs w:val="24"/>
          <w:u w:val="single"/>
          <w:rtl/>
          <w:lang w:eastAsia="ja-JP"/>
        </w:rPr>
        <w:t>שהתיעוד החזותי ירתיע נחקר</w:t>
      </w:r>
      <w:r>
        <w:rPr>
          <w:rFonts w:ascii="Arial" w:eastAsia="Arial Unicode MS" w:hAnsi="Arial" w:cs="David" w:hint="cs"/>
          <w:b/>
          <w:bCs/>
          <w:snapToGrid w:val="0"/>
          <w:color w:val="000000"/>
          <w:sz w:val="24"/>
          <w:szCs w:val="24"/>
          <w:u w:val="single"/>
          <w:rtl/>
          <w:lang w:eastAsia="ja-JP"/>
        </w:rPr>
        <w:t>ים מפני מסירת מידע ומסירת הודאה.</w:t>
      </w:r>
      <w:r>
        <w:rPr>
          <w:rFonts w:ascii="Arial" w:eastAsia="Arial Unicode MS" w:hAnsi="Arial" w:cs="David" w:hint="cs"/>
          <w:snapToGrid w:val="0"/>
          <w:color w:val="000000"/>
          <w:sz w:val="24"/>
          <w:szCs w:val="24"/>
          <w:rtl/>
          <w:lang w:eastAsia="ja-JP"/>
        </w:rPr>
        <w:t xml:space="preserve"> </w:t>
      </w:r>
    </w:p>
    <w:p w:rsidR="00573F01" w:rsidRDefault="00BF5222" w:rsidP="00C81D76">
      <w:pPr>
        <w:pStyle w:val="a6"/>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בנוגע </w:t>
      </w:r>
      <w:r w:rsidR="00443B32">
        <w:rPr>
          <w:rFonts w:ascii="Arial" w:eastAsia="Arial Unicode MS" w:hAnsi="Arial" w:cs="David" w:hint="cs"/>
          <w:snapToGrid w:val="0"/>
          <w:color w:val="000000"/>
          <w:sz w:val="24"/>
          <w:szCs w:val="24"/>
          <w:rtl/>
          <w:lang w:eastAsia="ja-JP"/>
        </w:rPr>
        <w:t>לחשש הראשון</w:t>
      </w:r>
      <w:r>
        <w:rPr>
          <w:rFonts w:ascii="Arial" w:eastAsia="Arial Unicode MS" w:hAnsi="Arial" w:cs="David" w:hint="cs"/>
          <w:snapToGrid w:val="0"/>
          <w:color w:val="000000"/>
          <w:sz w:val="24"/>
          <w:szCs w:val="24"/>
          <w:rtl/>
          <w:lang w:eastAsia="ja-JP"/>
        </w:rPr>
        <w:t>, מוצע לבדוק מדוע</w:t>
      </w:r>
      <w:r w:rsidR="00C1149A" w:rsidRPr="005205E1">
        <w:rPr>
          <w:rFonts w:ascii="Arial" w:eastAsia="Arial Unicode MS" w:hAnsi="Arial" w:cs="David" w:hint="cs"/>
          <w:snapToGrid w:val="0"/>
          <w:color w:val="000000"/>
          <w:sz w:val="24"/>
          <w:szCs w:val="24"/>
          <w:rtl/>
          <w:lang w:eastAsia="ja-JP"/>
        </w:rPr>
        <w:t xml:space="preserve"> דווקא התיעוד החזותי (בשונה מהתיעוד </w:t>
      </w:r>
      <w:r>
        <w:rPr>
          <w:rFonts w:ascii="Arial" w:eastAsia="Arial Unicode MS" w:hAnsi="Arial" w:cs="David" w:hint="cs"/>
          <w:snapToGrid w:val="0"/>
          <w:color w:val="000000"/>
          <w:sz w:val="24"/>
          <w:szCs w:val="24"/>
          <w:rtl/>
          <w:lang w:eastAsia="ja-JP"/>
        </w:rPr>
        <w:t xml:space="preserve">המפורט </w:t>
      </w:r>
      <w:r w:rsidR="00C1149A" w:rsidRPr="005205E1">
        <w:rPr>
          <w:rFonts w:ascii="Arial" w:eastAsia="Arial Unicode MS" w:hAnsi="Arial" w:cs="David" w:hint="cs"/>
          <w:snapToGrid w:val="0"/>
          <w:color w:val="000000"/>
          <w:sz w:val="24"/>
          <w:szCs w:val="24"/>
          <w:rtl/>
          <w:lang w:eastAsia="ja-JP"/>
        </w:rPr>
        <w:t xml:space="preserve">בכתב, כפי שנעשה היום), יחשוף </w:t>
      </w:r>
      <w:r w:rsidR="00573F01">
        <w:rPr>
          <w:rFonts w:ascii="Arial" w:eastAsia="Arial Unicode MS" w:hAnsi="Arial" w:cs="David" w:hint="cs"/>
          <w:snapToGrid w:val="0"/>
          <w:color w:val="000000"/>
          <w:sz w:val="24"/>
          <w:szCs w:val="24"/>
          <w:rtl/>
          <w:lang w:eastAsia="ja-JP"/>
        </w:rPr>
        <w:t xml:space="preserve">שיטות </w:t>
      </w:r>
      <w:r>
        <w:rPr>
          <w:rFonts w:ascii="Arial" w:eastAsia="Arial Unicode MS" w:hAnsi="Arial" w:cs="David" w:hint="cs"/>
          <w:snapToGrid w:val="0"/>
          <w:color w:val="000000"/>
          <w:sz w:val="24"/>
          <w:szCs w:val="24"/>
          <w:rtl/>
          <w:lang w:eastAsia="ja-JP"/>
        </w:rPr>
        <w:t xml:space="preserve">פעולה </w:t>
      </w:r>
      <w:r w:rsidR="00573F01">
        <w:rPr>
          <w:rFonts w:ascii="Arial" w:eastAsia="Arial Unicode MS" w:hAnsi="Arial" w:cs="David" w:hint="cs"/>
          <w:snapToGrid w:val="0"/>
          <w:color w:val="000000"/>
          <w:sz w:val="24"/>
          <w:szCs w:val="24"/>
          <w:rtl/>
          <w:lang w:eastAsia="ja-JP"/>
        </w:rPr>
        <w:t>של שירותי</w:t>
      </w:r>
      <w:r w:rsidR="00C1149A" w:rsidRPr="005205E1">
        <w:rPr>
          <w:rFonts w:ascii="Arial" w:eastAsia="Arial Unicode MS" w:hAnsi="Arial" w:cs="David" w:hint="cs"/>
          <w:snapToGrid w:val="0"/>
          <w:color w:val="000000"/>
          <w:sz w:val="24"/>
          <w:szCs w:val="24"/>
          <w:rtl/>
          <w:lang w:eastAsia="ja-JP"/>
        </w:rPr>
        <w:t xml:space="preserve"> הביטחון. התיעוד, גם היום, </w:t>
      </w:r>
      <w:r w:rsidR="00C1149A" w:rsidRPr="00BF5222">
        <w:rPr>
          <w:rFonts w:ascii="Arial" w:eastAsia="Arial Unicode MS" w:hAnsi="Arial" w:cs="David" w:hint="cs"/>
          <w:snapToGrid w:val="0"/>
          <w:color w:val="000000"/>
          <w:sz w:val="24"/>
          <w:szCs w:val="24"/>
          <w:u w:val="single"/>
          <w:rtl/>
          <w:lang w:eastAsia="ja-JP"/>
        </w:rPr>
        <w:t xml:space="preserve">אמור לשקף </w:t>
      </w:r>
      <w:r w:rsidR="00C1149A" w:rsidRPr="00BF5222">
        <w:rPr>
          <w:rFonts w:ascii="Arial" w:eastAsia="Arial Unicode MS" w:hAnsi="Arial" w:cs="David" w:hint="cs"/>
          <w:snapToGrid w:val="0"/>
          <w:color w:val="000000"/>
          <w:sz w:val="24"/>
          <w:szCs w:val="24"/>
          <w:u w:val="single"/>
          <w:rtl/>
          <w:lang w:eastAsia="ja-JP"/>
        </w:rPr>
        <w:lastRenderedPageBreak/>
        <w:t>נאמנה את הנעשה בחדר החקירות</w:t>
      </w:r>
      <w:r w:rsidRPr="00BF5222">
        <w:rPr>
          <w:rFonts w:ascii="Arial" w:eastAsia="Arial Unicode MS" w:hAnsi="Arial" w:cs="David" w:hint="cs"/>
          <w:snapToGrid w:val="0"/>
          <w:color w:val="000000"/>
          <w:sz w:val="24"/>
          <w:szCs w:val="24"/>
          <w:u w:val="single"/>
          <w:rtl/>
          <w:lang w:eastAsia="ja-JP"/>
        </w:rPr>
        <w:t xml:space="preserve"> ואת מה שאמר הנחקר</w:t>
      </w:r>
      <w:r w:rsidR="00573F01">
        <w:rPr>
          <w:rFonts w:ascii="Arial" w:eastAsia="Arial Unicode MS" w:hAnsi="Arial" w:cs="David" w:hint="cs"/>
          <w:snapToGrid w:val="0"/>
          <w:color w:val="000000"/>
          <w:sz w:val="24"/>
          <w:szCs w:val="24"/>
          <w:rtl/>
          <w:lang w:eastAsia="ja-JP"/>
        </w:rPr>
        <w:t xml:space="preserve"> (אחרת </w:t>
      </w:r>
      <w:r w:rsidR="00443B32">
        <w:rPr>
          <w:rFonts w:ascii="Arial" w:eastAsia="Arial Unicode MS" w:hAnsi="Arial" w:cs="David" w:hint="cs"/>
          <w:snapToGrid w:val="0"/>
          <w:color w:val="000000"/>
          <w:sz w:val="24"/>
          <w:szCs w:val="24"/>
          <w:rtl/>
          <w:lang w:eastAsia="ja-JP"/>
        </w:rPr>
        <w:t>ייפגע משקל</w:t>
      </w:r>
      <w:r w:rsidR="00573F01">
        <w:rPr>
          <w:rFonts w:ascii="Arial" w:eastAsia="Arial Unicode MS" w:hAnsi="Arial" w:cs="David" w:hint="cs"/>
          <w:snapToGrid w:val="0"/>
          <w:color w:val="000000"/>
          <w:sz w:val="24"/>
          <w:szCs w:val="24"/>
          <w:rtl/>
          <w:lang w:eastAsia="ja-JP"/>
        </w:rPr>
        <w:t xml:space="preserve"> ההודעה</w:t>
      </w:r>
      <w:r w:rsidR="00443B32">
        <w:rPr>
          <w:rFonts w:ascii="Arial" w:eastAsia="Arial Unicode MS" w:hAnsi="Arial" w:cs="David" w:hint="cs"/>
          <w:snapToGrid w:val="0"/>
          <w:color w:val="000000"/>
          <w:sz w:val="24"/>
          <w:szCs w:val="24"/>
          <w:rtl/>
          <w:lang w:eastAsia="ja-JP"/>
        </w:rPr>
        <w:t xml:space="preserve"> בכתב עד מאוד</w:t>
      </w:r>
      <w:r w:rsidR="00C81D76">
        <w:rPr>
          <w:rFonts w:ascii="Arial" w:eastAsia="Arial Unicode MS" w:hAnsi="Arial" w:cs="David" w:hint="cs"/>
          <w:snapToGrid w:val="0"/>
          <w:color w:val="000000"/>
          <w:sz w:val="24"/>
          <w:szCs w:val="24"/>
          <w:rtl/>
          <w:lang w:eastAsia="ja-JP"/>
        </w:rPr>
        <w:t>, אם לא למעלה מזה</w:t>
      </w:r>
      <w:r w:rsidR="00573F01">
        <w:rPr>
          <w:rFonts w:ascii="Arial" w:eastAsia="Arial Unicode MS" w:hAnsi="Arial" w:cs="David" w:hint="cs"/>
          <w:snapToGrid w:val="0"/>
          <w:color w:val="000000"/>
          <w:sz w:val="24"/>
          <w:szCs w:val="24"/>
          <w:rtl/>
          <w:lang w:eastAsia="ja-JP"/>
        </w:rPr>
        <w:t>)</w:t>
      </w:r>
      <w:r w:rsidR="00C1149A" w:rsidRPr="005205E1">
        <w:rPr>
          <w:rFonts w:ascii="Arial" w:eastAsia="Arial Unicode MS" w:hAnsi="Arial" w:cs="David" w:hint="cs"/>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מוצע </w:t>
      </w:r>
      <w:r w:rsidR="00C81D76">
        <w:rPr>
          <w:rFonts w:ascii="Arial" w:eastAsia="Arial Unicode MS" w:hAnsi="Arial" w:cs="David" w:hint="cs"/>
          <w:snapToGrid w:val="0"/>
          <w:color w:val="000000"/>
          <w:sz w:val="24"/>
          <w:szCs w:val="24"/>
          <w:rtl/>
          <w:lang w:eastAsia="ja-JP"/>
        </w:rPr>
        <w:t>גם</w:t>
      </w:r>
      <w:r>
        <w:rPr>
          <w:rFonts w:ascii="Arial" w:eastAsia="Arial Unicode MS" w:hAnsi="Arial" w:cs="David" w:hint="cs"/>
          <w:snapToGrid w:val="0"/>
          <w:color w:val="000000"/>
          <w:sz w:val="24"/>
          <w:szCs w:val="24"/>
          <w:rtl/>
          <w:lang w:eastAsia="ja-JP"/>
        </w:rPr>
        <w:t xml:space="preserve"> לבדוק מה עלול</w:t>
      </w:r>
      <w:r w:rsidR="00C1149A" w:rsidRPr="005205E1">
        <w:rPr>
          <w:rFonts w:ascii="Arial" w:eastAsia="Arial Unicode MS" w:hAnsi="Arial" w:cs="David" w:hint="cs"/>
          <w:snapToGrid w:val="0"/>
          <w:color w:val="000000"/>
          <w:sz w:val="24"/>
          <w:szCs w:val="24"/>
          <w:rtl/>
          <w:lang w:eastAsia="ja-JP"/>
        </w:rPr>
        <w:t xml:space="preserve"> להיחשף בתיעוד החזותי שאינו ידוע גם היום </w:t>
      </w:r>
      <w:r w:rsidR="00C1149A" w:rsidRPr="00443B32">
        <w:rPr>
          <w:rFonts w:ascii="Arial" w:eastAsia="Arial Unicode MS" w:hAnsi="Arial" w:cs="David" w:hint="cs"/>
          <w:snapToGrid w:val="0"/>
          <w:color w:val="000000"/>
          <w:sz w:val="24"/>
          <w:szCs w:val="24"/>
          <w:u w:val="single"/>
          <w:rtl/>
          <w:lang w:eastAsia="ja-JP"/>
        </w:rPr>
        <w:t>לנאשם</w:t>
      </w:r>
      <w:r w:rsidR="00443B32">
        <w:rPr>
          <w:rFonts w:ascii="Arial" w:eastAsia="Arial Unicode MS" w:hAnsi="Arial" w:cs="David" w:hint="cs"/>
          <w:snapToGrid w:val="0"/>
          <w:color w:val="000000"/>
          <w:sz w:val="24"/>
          <w:szCs w:val="24"/>
          <w:rtl/>
          <w:lang w:eastAsia="ja-JP"/>
        </w:rPr>
        <w:t>, שיכול להעבירו לאחרים</w:t>
      </w:r>
      <w:r w:rsidR="00C1149A" w:rsidRPr="005205E1">
        <w:rPr>
          <w:rFonts w:ascii="Arial" w:eastAsia="Arial Unicode MS" w:hAnsi="Arial" w:cs="David" w:hint="cs"/>
          <w:snapToGrid w:val="0"/>
          <w:color w:val="000000"/>
          <w:sz w:val="24"/>
          <w:szCs w:val="24"/>
          <w:rtl/>
          <w:lang w:eastAsia="ja-JP"/>
        </w:rPr>
        <w:t xml:space="preserve">? </w:t>
      </w:r>
    </w:p>
    <w:p w:rsidR="00C1149A" w:rsidRPr="005205E1" w:rsidRDefault="00C1149A" w:rsidP="00C81D76">
      <w:pPr>
        <w:pStyle w:val="a6"/>
        <w:spacing w:line="360" w:lineRule="auto"/>
        <w:jc w:val="both"/>
        <w:rPr>
          <w:rFonts w:ascii="Arial" w:eastAsia="Arial Unicode MS" w:hAnsi="Arial" w:cs="David"/>
          <w:snapToGrid w:val="0"/>
          <w:color w:val="000000"/>
          <w:sz w:val="24"/>
          <w:szCs w:val="24"/>
          <w:rtl/>
          <w:lang w:eastAsia="ja-JP"/>
        </w:rPr>
      </w:pPr>
      <w:r w:rsidRPr="005205E1">
        <w:rPr>
          <w:rFonts w:ascii="Arial" w:eastAsia="Arial Unicode MS" w:hAnsi="Arial" w:cs="David" w:hint="cs"/>
          <w:snapToGrid w:val="0"/>
          <w:color w:val="000000"/>
          <w:sz w:val="24"/>
          <w:szCs w:val="24"/>
          <w:rtl/>
          <w:lang w:eastAsia="ja-JP"/>
        </w:rPr>
        <w:t xml:space="preserve">ולעניין </w:t>
      </w:r>
      <w:r w:rsidR="00443B32">
        <w:rPr>
          <w:rFonts w:ascii="Arial" w:eastAsia="Arial Unicode MS" w:hAnsi="Arial" w:cs="David" w:hint="cs"/>
          <w:snapToGrid w:val="0"/>
          <w:color w:val="000000"/>
          <w:sz w:val="24"/>
          <w:szCs w:val="24"/>
          <w:rtl/>
          <w:lang w:eastAsia="ja-JP"/>
        </w:rPr>
        <w:t>החשש השני</w:t>
      </w:r>
      <w:r w:rsidRPr="005205E1">
        <w:rPr>
          <w:rFonts w:ascii="Arial" w:eastAsia="Arial Unicode MS" w:hAnsi="Arial" w:cs="David" w:hint="cs"/>
          <w:snapToGrid w:val="0"/>
          <w:color w:val="000000"/>
          <w:sz w:val="24"/>
          <w:szCs w:val="24"/>
          <w:rtl/>
          <w:lang w:eastAsia="ja-JP"/>
        </w:rPr>
        <w:t xml:space="preserve">, </w:t>
      </w:r>
      <w:r w:rsidR="00443B32">
        <w:rPr>
          <w:rFonts w:ascii="Arial" w:eastAsia="Arial Unicode MS" w:hAnsi="Arial" w:cs="David" w:hint="cs"/>
          <w:snapToGrid w:val="0"/>
          <w:color w:val="000000"/>
          <w:sz w:val="24"/>
          <w:szCs w:val="24"/>
          <w:rtl/>
          <w:lang w:eastAsia="ja-JP"/>
        </w:rPr>
        <w:t xml:space="preserve">שעל פניו משכנע יותר, </w:t>
      </w:r>
      <w:r w:rsidR="00D45C8D" w:rsidRPr="005205E1">
        <w:rPr>
          <w:rFonts w:ascii="Arial" w:eastAsia="Arial Unicode MS" w:hAnsi="Arial" w:cs="David" w:hint="cs"/>
          <w:snapToGrid w:val="0"/>
          <w:color w:val="000000"/>
          <w:sz w:val="24"/>
          <w:szCs w:val="24"/>
          <w:rtl/>
          <w:lang w:eastAsia="ja-JP"/>
        </w:rPr>
        <w:t xml:space="preserve">מוצע לברר </w:t>
      </w:r>
      <w:r w:rsidR="000C37DE" w:rsidRPr="005205E1">
        <w:rPr>
          <w:rFonts w:ascii="Arial" w:eastAsia="Arial Unicode MS" w:hAnsi="Arial" w:cs="David" w:hint="cs"/>
          <w:snapToGrid w:val="0"/>
          <w:color w:val="000000"/>
          <w:sz w:val="24"/>
          <w:szCs w:val="24"/>
          <w:rtl/>
          <w:lang w:eastAsia="ja-JP"/>
        </w:rPr>
        <w:t>ה</w:t>
      </w:r>
      <w:r w:rsidR="00D45C8D" w:rsidRPr="005205E1">
        <w:rPr>
          <w:rFonts w:ascii="Arial" w:eastAsia="Arial Unicode MS" w:hAnsi="Arial" w:cs="David" w:hint="cs"/>
          <w:snapToGrid w:val="0"/>
          <w:color w:val="000000"/>
          <w:sz w:val="24"/>
          <w:szCs w:val="24"/>
          <w:rtl/>
          <w:lang w:eastAsia="ja-JP"/>
        </w:rPr>
        <w:t xml:space="preserve">אם הרתיעה </w:t>
      </w:r>
      <w:r w:rsidR="00443B32">
        <w:rPr>
          <w:rFonts w:ascii="Arial" w:eastAsia="Arial Unicode MS" w:hAnsi="Arial" w:cs="David" w:hint="cs"/>
          <w:snapToGrid w:val="0"/>
          <w:color w:val="000000"/>
          <w:sz w:val="24"/>
          <w:szCs w:val="24"/>
          <w:rtl/>
          <w:lang w:eastAsia="ja-JP"/>
        </w:rPr>
        <w:t>ממסירת הודעה</w:t>
      </w:r>
      <w:r w:rsidR="00C81D76">
        <w:rPr>
          <w:rFonts w:ascii="Arial" w:eastAsia="Arial Unicode MS" w:hAnsi="Arial" w:cs="David" w:hint="cs"/>
          <w:snapToGrid w:val="0"/>
          <w:color w:val="000000"/>
          <w:sz w:val="24"/>
          <w:szCs w:val="24"/>
          <w:rtl/>
          <w:lang w:eastAsia="ja-JP"/>
        </w:rPr>
        <w:t>/הודאה</w:t>
      </w:r>
      <w:r w:rsidR="00D45C8D" w:rsidRPr="005205E1">
        <w:rPr>
          <w:rFonts w:ascii="Arial" w:eastAsia="Arial Unicode MS" w:hAnsi="Arial" w:cs="David" w:hint="cs"/>
          <w:snapToGrid w:val="0"/>
          <w:color w:val="000000"/>
          <w:sz w:val="24"/>
          <w:szCs w:val="24"/>
          <w:rtl/>
          <w:lang w:eastAsia="ja-JP"/>
        </w:rPr>
        <w:t xml:space="preserve"> אכן חזקה יותר כאשר התיעוד הוא תיעוד קולי או חזותי, בהשוואה לתיעוד בכתב. גם היום </w:t>
      </w:r>
      <w:r w:rsidR="00443B32">
        <w:rPr>
          <w:rFonts w:ascii="Arial" w:eastAsia="Arial Unicode MS" w:hAnsi="Arial" w:cs="David" w:hint="cs"/>
          <w:snapToGrid w:val="0"/>
          <w:color w:val="000000"/>
          <w:sz w:val="24"/>
          <w:szCs w:val="24"/>
          <w:rtl/>
          <w:lang w:eastAsia="ja-JP"/>
        </w:rPr>
        <w:t xml:space="preserve">התיעוד הכתוב חושף שיתוף </w:t>
      </w:r>
      <w:r w:rsidR="00D45C8D" w:rsidRPr="005205E1">
        <w:rPr>
          <w:rFonts w:ascii="Arial" w:eastAsia="Arial Unicode MS" w:hAnsi="Arial" w:cs="David" w:hint="cs"/>
          <w:snapToGrid w:val="0"/>
          <w:color w:val="000000"/>
          <w:sz w:val="24"/>
          <w:szCs w:val="24"/>
          <w:rtl/>
          <w:lang w:eastAsia="ja-JP"/>
        </w:rPr>
        <w:t xml:space="preserve">פעולה </w:t>
      </w:r>
      <w:r w:rsidR="000C37DE" w:rsidRPr="005205E1">
        <w:rPr>
          <w:rFonts w:ascii="Arial" w:eastAsia="Arial Unicode MS" w:hAnsi="Arial" w:cs="David" w:hint="cs"/>
          <w:snapToGrid w:val="0"/>
          <w:color w:val="000000"/>
          <w:sz w:val="24"/>
          <w:szCs w:val="24"/>
          <w:rtl/>
          <w:lang w:eastAsia="ja-JP"/>
        </w:rPr>
        <w:t>של הנ</w:t>
      </w:r>
      <w:r w:rsidR="00443B32">
        <w:rPr>
          <w:rFonts w:ascii="Arial" w:eastAsia="Arial Unicode MS" w:hAnsi="Arial" w:cs="David" w:hint="cs"/>
          <w:snapToGrid w:val="0"/>
          <w:color w:val="000000"/>
          <w:sz w:val="24"/>
          <w:szCs w:val="24"/>
          <w:rtl/>
          <w:lang w:eastAsia="ja-JP"/>
        </w:rPr>
        <w:t>חקר</w:t>
      </w:r>
      <w:r w:rsidR="000C37DE" w:rsidRPr="005205E1">
        <w:rPr>
          <w:rFonts w:ascii="Arial" w:eastAsia="Arial Unicode MS" w:hAnsi="Arial" w:cs="David" w:hint="cs"/>
          <w:snapToGrid w:val="0"/>
          <w:color w:val="000000"/>
          <w:sz w:val="24"/>
          <w:szCs w:val="24"/>
          <w:rtl/>
          <w:lang w:eastAsia="ja-JP"/>
        </w:rPr>
        <w:t xml:space="preserve"> </w:t>
      </w:r>
      <w:r w:rsidR="00D45C8D" w:rsidRPr="005205E1">
        <w:rPr>
          <w:rFonts w:ascii="Arial" w:eastAsia="Arial Unicode MS" w:hAnsi="Arial" w:cs="David" w:hint="cs"/>
          <w:snapToGrid w:val="0"/>
          <w:color w:val="000000"/>
          <w:sz w:val="24"/>
          <w:szCs w:val="24"/>
          <w:rtl/>
          <w:lang w:eastAsia="ja-JP"/>
        </w:rPr>
        <w:t xml:space="preserve">עם המשטרה </w:t>
      </w:r>
      <w:r w:rsidR="00D45C8D" w:rsidRPr="005205E1">
        <w:rPr>
          <w:rFonts w:ascii="Arial" w:eastAsia="Arial Unicode MS" w:hAnsi="Arial" w:cs="David"/>
          <w:snapToGrid w:val="0"/>
          <w:color w:val="000000"/>
          <w:sz w:val="24"/>
          <w:szCs w:val="24"/>
          <w:rtl/>
          <w:lang w:eastAsia="ja-JP"/>
        </w:rPr>
        <w:t>–</w:t>
      </w:r>
      <w:r w:rsidR="00D45C8D" w:rsidRPr="005205E1">
        <w:rPr>
          <w:rFonts w:ascii="Arial" w:eastAsia="Arial Unicode MS" w:hAnsi="Arial" w:cs="David" w:hint="cs"/>
          <w:snapToGrid w:val="0"/>
          <w:color w:val="000000"/>
          <w:sz w:val="24"/>
          <w:szCs w:val="24"/>
          <w:rtl/>
          <w:lang w:eastAsia="ja-JP"/>
        </w:rPr>
        <w:t xml:space="preserve"> ועדיין נאשמים מודים באשמה. בנוסף, אם זה החשש, אפשר לבחון אפשרויות נוספות למזער את החשש (ור' להלן חלופות </w:t>
      </w:r>
      <w:r w:rsidR="00C81D76">
        <w:rPr>
          <w:rFonts w:ascii="Arial" w:eastAsia="Arial Unicode MS" w:hAnsi="Arial" w:cs="David" w:hint="cs"/>
          <w:snapToGrid w:val="0"/>
          <w:color w:val="000000"/>
          <w:sz w:val="24"/>
          <w:szCs w:val="24"/>
          <w:rtl/>
          <w:lang w:eastAsia="ja-JP"/>
        </w:rPr>
        <w:t>לדיון</w:t>
      </w:r>
      <w:r w:rsidR="00D45C8D" w:rsidRPr="005205E1">
        <w:rPr>
          <w:rFonts w:ascii="Arial" w:eastAsia="Arial Unicode MS" w:hAnsi="Arial" w:cs="David" w:hint="cs"/>
          <w:snapToGrid w:val="0"/>
          <w:color w:val="000000"/>
          <w:sz w:val="24"/>
          <w:szCs w:val="24"/>
          <w:rtl/>
          <w:lang w:eastAsia="ja-JP"/>
        </w:rPr>
        <w:t>).</w:t>
      </w:r>
    </w:p>
    <w:p w:rsidR="00D45C8D" w:rsidRPr="00C1149A" w:rsidRDefault="00D45C8D" w:rsidP="00C81D76">
      <w:pPr>
        <w:pStyle w:val="a6"/>
        <w:spacing w:line="360" w:lineRule="auto"/>
        <w:jc w:val="both"/>
        <w:rPr>
          <w:rFonts w:ascii="Arial" w:eastAsia="Arial Unicode MS" w:hAnsi="Arial" w:cs="David"/>
          <w:snapToGrid w:val="0"/>
          <w:color w:val="000000"/>
          <w:sz w:val="24"/>
          <w:szCs w:val="24"/>
          <w:lang w:eastAsia="ja-JP"/>
        </w:rPr>
      </w:pPr>
      <w:r w:rsidRPr="005205E1">
        <w:rPr>
          <w:rFonts w:ascii="Arial" w:eastAsia="Arial Unicode MS" w:hAnsi="Arial" w:cs="David" w:hint="cs"/>
          <w:snapToGrid w:val="0"/>
          <w:color w:val="000000"/>
          <w:sz w:val="24"/>
          <w:szCs w:val="24"/>
          <w:rtl/>
          <w:lang w:eastAsia="ja-JP"/>
        </w:rPr>
        <w:t>ייתכן כי קיימ</w:t>
      </w:r>
      <w:r w:rsidR="00C81D76">
        <w:rPr>
          <w:rFonts w:ascii="Arial" w:eastAsia="Arial Unicode MS" w:hAnsi="Arial" w:cs="David" w:hint="cs"/>
          <w:snapToGrid w:val="0"/>
          <w:color w:val="000000"/>
          <w:sz w:val="24"/>
          <w:szCs w:val="24"/>
          <w:rtl/>
          <w:lang w:eastAsia="ja-JP"/>
        </w:rPr>
        <w:t>ים</w:t>
      </w:r>
      <w:r w:rsidRPr="005205E1">
        <w:rPr>
          <w:rFonts w:ascii="Arial" w:eastAsia="Arial Unicode MS" w:hAnsi="Arial" w:cs="David" w:hint="cs"/>
          <w:snapToGrid w:val="0"/>
          <w:color w:val="000000"/>
          <w:sz w:val="24"/>
          <w:szCs w:val="24"/>
          <w:rtl/>
          <w:lang w:eastAsia="ja-JP"/>
        </w:rPr>
        <w:t xml:space="preserve"> </w:t>
      </w:r>
      <w:r w:rsidR="00C81D76">
        <w:rPr>
          <w:rFonts w:ascii="Arial" w:eastAsia="Arial Unicode MS" w:hAnsi="Arial" w:cs="David" w:hint="cs"/>
          <w:snapToGrid w:val="0"/>
          <w:color w:val="000000"/>
          <w:sz w:val="24"/>
          <w:szCs w:val="24"/>
          <w:rtl/>
          <w:lang w:eastAsia="ja-JP"/>
        </w:rPr>
        <w:t>חששות נוספים</w:t>
      </w:r>
      <w:r w:rsidRPr="005205E1">
        <w:rPr>
          <w:rFonts w:ascii="Arial" w:eastAsia="Arial Unicode MS" w:hAnsi="Arial" w:cs="David" w:hint="cs"/>
          <w:snapToGrid w:val="0"/>
          <w:color w:val="000000"/>
          <w:sz w:val="24"/>
          <w:szCs w:val="24"/>
          <w:rtl/>
          <w:lang w:eastAsia="ja-JP"/>
        </w:rPr>
        <w:t xml:space="preserve"> מתיעוד</w:t>
      </w:r>
      <w:r w:rsidR="00266944" w:rsidRPr="005205E1">
        <w:rPr>
          <w:rFonts w:ascii="Arial" w:eastAsia="Arial Unicode MS" w:hAnsi="Arial" w:cs="David" w:hint="cs"/>
          <w:snapToGrid w:val="0"/>
          <w:color w:val="000000"/>
          <w:sz w:val="24"/>
          <w:szCs w:val="24"/>
          <w:rtl/>
          <w:lang w:eastAsia="ja-JP"/>
        </w:rPr>
        <w:t xml:space="preserve"> </w:t>
      </w:r>
      <w:r w:rsidR="006E0F7D">
        <w:rPr>
          <w:rFonts w:ascii="Arial" w:eastAsia="Arial Unicode MS" w:hAnsi="Arial" w:cs="David" w:hint="cs"/>
          <w:snapToGrid w:val="0"/>
          <w:color w:val="000000"/>
          <w:sz w:val="24"/>
          <w:szCs w:val="24"/>
          <w:rtl/>
          <w:lang w:eastAsia="ja-JP"/>
        </w:rPr>
        <w:t xml:space="preserve">החקירה </w:t>
      </w:r>
      <w:r w:rsidR="00266944" w:rsidRPr="005205E1">
        <w:rPr>
          <w:rFonts w:ascii="Arial" w:eastAsia="Arial Unicode MS" w:hAnsi="Arial" w:cs="David" w:hint="cs"/>
          <w:snapToGrid w:val="0"/>
          <w:color w:val="000000"/>
          <w:sz w:val="24"/>
          <w:szCs w:val="24"/>
          <w:rtl/>
          <w:lang w:eastAsia="ja-JP"/>
        </w:rPr>
        <w:t>במשטרה</w:t>
      </w:r>
      <w:r w:rsidRPr="005205E1">
        <w:rPr>
          <w:rFonts w:ascii="Arial" w:eastAsia="Arial Unicode MS" w:hAnsi="Arial" w:cs="David" w:hint="cs"/>
          <w:snapToGrid w:val="0"/>
          <w:color w:val="000000"/>
          <w:sz w:val="24"/>
          <w:szCs w:val="24"/>
          <w:rtl/>
          <w:lang w:eastAsia="ja-JP"/>
        </w:rPr>
        <w:t xml:space="preserve">, </w:t>
      </w:r>
      <w:r w:rsidR="00C81D76">
        <w:rPr>
          <w:rFonts w:ascii="Arial" w:eastAsia="Arial Unicode MS" w:hAnsi="Arial" w:cs="David" w:hint="cs"/>
          <w:snapToGrid w:val="0"/>
          <w:color w:val="000000"/>
          <w:sz w:val="24"/>
          <w:szCs w:val="24"/>
          <w:rtl/>
          <w:lang w:eastAsia="ja-JP"/>
        </w:rPr>
        <w:t xml:space="preserve">ובראשם </w:t>
      </w:r>
      <w:r w:rsidRPr="005205E1">
        <w:rPr>
          <w:rFonts w:ascii="Arial" w:eastAsia="Arial Unicode MS" w:hAnsi="Arial" w:cs="David" w:hint="cs"/>
          <w:snapToGrid w:val="0"/>
          <w:color w:val="000000"/>
          <w:sz w:val="24"/>
          <w:szCs w:val="24"/>
          <w:rtl/>
          <w:lang w:eastAsia="ja-JP"/>
        </w:rPr>
        <w:t>החשש שהתיעוד יורחב גם לחקירות של השב"כ</w:t>
      </w:r>
      <w:r w:rsidR="00C81D76">
        <w:rPr>
          <w:rFonts w:ascii="Arial" w:eastAsia="Arial Unicode MS" w:hAnsi="Arial" w:cs="David" w:hint="cs"/>
          <w:snapToGrid w:val="0"/>
          <w:color w:val="000000"/>
          <w:sz w:val="24"/>
          <w:szCs w:val="24"/>
          <w:rtl/>
          <w:lang w:eastAsia="ja-JP"/>
        </w:rPr>
        <w:t xml:space="preserve">, </w:t>
      </w:r>
      <w:r w:rsidRPr="005205E1">
        <w:rPr>
          <w:rFonts w:ascii="Arial" w:eastAsia="Arial Unicode MS" w:hAnsi="Arial" w:cs="David" w:hint="cs"/>
          <w:snapToGrid w:val="0"/>
          <w:color w:val="000000"/>
          <w:sz w:val="24"/>
          <w:szCs w:val="24"/>
          <w:rtl/>
          <w:lang w:eastAsia="ja-JP"/>
        </w:rPr>
        <w:t>אך לא נשמעו טענות בעניין זה</w:t>
      </w:r>
      <w:r w:rsidR="00C81D76">
        <w:rPr>
          <w:rFonts w:ascii="Arial" w:eastAsia="Arial Unicode MS" w:hAnsi="Arial" w:cs="David" w:hint="cs"/>
          <w:snapToGrid w:val="0"/>
          <w:color w:val="000000"/>
          <w:sz w:val="24"/>
          <w:szCs w:val="24"/>
          <w:rtl/>
          <w:lang w:eastAsia="ja-JP"/>
        </w:rPr>
        <w:t>, וההנחה היא שהטיפול בחקירות השב"כ הוא במישור אחר, שנבחן כעת</w:t>
      </w:r>
      <w:r w:rsidRPr="005205E1">
        <w:rPr>
          <w:rFonts w:ascii="Arial" w:eastAsia="Arial Unicode MS" w:hAnsi="Arial" w:cs="David" w:hint="cs"/>
          <w:snapToGrid w:val="0"/>
          <w:color w:val="000000"/>
          <w:sz w:val="24"/>
          <w:szCs w:val="24"/>
          <w:rtl/>
          <w:lang w:eastAsia="ja-JP"/>
        </w:rPr>
        <w:t xml:space="preserve">. ככל שיהיו עוד </w:t>
      </w:r>
      <w:r w:rsidR="00C81D76">
        <w:rPr>
          <w:rFonts w:ascii="Arial" w:eastAsia="Arial Unicode MS" w:hAnsi="Arial" w:cs="David" w:hint="cs"/>
          <w:snapToGrid w:val="0"/>
          <w:color w:val="000000"/>
          <w:sz w:val="24"/>
          <w:szCs w:val="24"/>
          <w:rtl/>
          <w:lang w:eastAsia="ja-JP"/>
        </w:rPr>
        <w:t>חששות</w:t>
      </w:r>
      <w:r w:rsidRPr="005205E1">
        <w:rPr>
          <w:rFonts w:ascii="Arial" w:eastAsia="Arial Unicode MS" w:hAnsi="Arial" w:cs="David" w:hint="cs"/>
          <w:snapToGrid w:val="0"/>
          <w:color w:val="000000"/>
          <w:sz w:val="24"/>
          <w:szCs w:val="24"/>
          <w:rtl/>
          <w:lang w:eastAsia="ja-JP"/>
        </w:rPr>
        <w:t>, מוצע שהוועדה תבחן אות</w:t>
      </w:r>
      <w:r w:rsidR="00C81D76">
        <w:rPr>
          <w:rFonts w:ascii="Arial" w:eastAsia="Arial Unicode MS" w:hAnsi="Arial" w:cs="David" w:hint="cs"/>
          <w:snapToGrid w:val="0"/>
          <w:color w:val="000000"/>
          <w:sz w:val="24"/>
          <w:szCs w:val="24"/>
          <w:rtl/>
          <w:lang w:eastAsia="ja-JP"/>
        </w:rPr>
        <w:t>ם</w:t>
      </w:r>
      <w:r w:rsidRPr="005205E1">
        <w:rPr>
          <w:rFonts w:ascii="Arial" w:eastAsia="Arial Unicode MS" w:hAnsi="Arial" w:cs="David" w:hint="cs"/>
          <w:snapToGrid w:val="0"/>
          <w:color w:val="000000"/>
          <w:sz w:val="24"/>
          <w:szCs w:val="24"/>
          <w:rtl/>
          <w:lang w:eastAsia="ja-JP"/>
        </w:rPr>
        <w:t xml:space="preserve"> ותדון </w:t>
      </w:r>
      <w:r w:rsidR="00C81D76">
        <w:rPr>
          <w:rFonts w:ascii="Arial" w:eastAsia="Arial Unicode MS" w:hAnsi="Arial" w:cs="David" w:hint="cs"/>
          <w:snapToGrid w:val="0"/>
          <w:color w:val="000000"/>
          <w:sz w:val="24"/>
          <w:szCs w:val="24"/>
          <w:rtl/>
          <w:lang w:eastAsia="ja-JP"/>
        </w:rPr>
        <w:t>בשאלה האם ניתן לתת להם מענה או שפטור גורף מתיעוד הוא המענה היחיד.</w:t>
      </w:r>
    </w:p>
    <w:p w:rsidR="00C1149A" w:rsidRPr="00191157" w:rsidRDefault="00C1149A" w:rsidP="00A5463D">
      <w:pPr>
        <w:pStyle w:val="a6"/>
        <w:spacing w:line="360" w:lineRule="auto"/>
        <w:jc w:val="both"/>
        <w:rPr>
          <w:rFonts w:ascii="Arial" w:eastAsia="Arial Unicode MS" w:hAnsi="Arial" w:cs="David"/>
          <w:b/>
          <w:bCs/>
          <w:snapToGrid w:val="0"/>
          <w:color w:val="000000"/>
          <w:sz w:val="24"/>
          <w:szCs w:val="24"/>
          <w:u w:val="single"/>
          <w:rtl/>
          <w:lang w:eastAsia="ja-JP"/>
        </w:rPr>
      </w:pPr>
    </w:p>
    <w:p w:rsidR="00C16091" w:rsidRPr="00191157" w:rsidRDefault="00C16091" w:rsidP="00C16091">
      <w:pPr>
        <w:pStyle w:val="a6"/>
        <w:numPr>
          <w:ilvl w:val="0"/>
          <w:numId w:val="1"/>
        </w:numPr>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b/>
          <w:bCs/>
          <w:snapToGrid w:val="0"/>
          <w:color w:val="000000"/>
          <w:sz w:val="24"/>
          <w:szCs w:val="24"/>
          <w:u w:val="single"/>
          <w:rtl/>
          <w:lang w:eastAsia="ja-JP"/>
        </w:rPr>
        <w:t>נתונים</w:t>
      </w:r>
    </w:p>
    <w:p w:rsidR="00FE002B" w:rsidRDefault="0034390A" w:rsidP="006E0F7D">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מוצע</w:t>
      </w:r>
      <w:r w:rsidR="00342F0E" w:rsidRPr="00342F0E">
        <w:rPr>
          <w:rFonts w:ascii="Arial" w:eastAsia="Arial Unicode MS" w:hAnsi="Arial" w:cs="David" w:hint="cs"/>
          <w:snapToGrid w:val="0"/>
          <w:color w:val="000000"/>
          <w:sz w:val="24"/>
          <w:szCs w:val="24"/>
          <w:rtl/>
          <w:lang w:eastAsia="ja-JP"/>
        </w:rPr>
        <w:t xml:space="preserve"> לבקש מנציגי הממשלה למסור לוועדה נתונים שרלבנטיים לדיון, </w:t>
      </w:r>
      <w:r w:rsidR="00342F0E">
        <w:rPr>
          <w:rFonts w:ascii="Arial" w:eastAsia="Arial Unicode MS" w:hAnsi="Arial" w:cs="David" w:hint="cs"/>
          <w:snapToGrid w:val="0"/>
          <w:color w:val="000000"/>
          <w:sz w:val="24"/>
          <w:szCs w:val="24"/>
          <w:rtl/>
          <w:lang w:eastAsia="ja-JP"/>
        </w:rPr>
        <w:t>ובעיקר</w:t>
      </w:r>
      <w:r w:rsidR="00342F0E" w:rsidRPr="00342F0E">
        <w:rPr>
          <w:rFonts w:ascii="Arial" w:eastAsia="Arial Unicode MS" w:hAnsi="Arial" w:cs="David" w:hint="cs"/>
          <w:snapToGrid w:val="0"/>
          <w:color w:val="000000"/>
          <w:sz w:val="24"/>
          <w:szCs w:val="24"/>
          <w:rtl/>
          <w:lang w:eastAsia="ja-JP"/>
        </w:rPr>
        <w:t>, מהו מספר החשודים בעבירות ביטחון שנחקרים על ידי המשטרה</w:t>
      </w:r>
      <w:r w:rsidR="00FE002B" w:rsidRPr="00342F0E">
        <w:rPr>
          <w:rFonts w:ascii="Arial" w:eastAsia="Arial Unicode MS" w:hAnsi="Arial" w:cs="David" w:hint="cs"/>
          <w:snapToGrid w:val="0"/>
          <w:color w:val="000000"/>
          <w:sz w:val="24"/>
          <w:szCs w:val="24"/>
          <w:rtl/>
          <w:lang w:eastAsia="ja-JP"/>
        </w:rPr>
        <w:t>?</w:t>
      </w:r>
      <w:r w:rsidR="00342F0E">
        <w:rPr>
          <w:rFonts w:ascii="Arial" w:eastAsia="Arial Unicode MS" w:hAnsi="Arial" w:cs="David" w:hint="cs"/>
          <w:snapToGrid w:val="0"/>
          <w:color w:val="000000"/>
          <w:sz w:val="24"/>
          <w:szCs w:val="24"/>
          <w:rtl/>
          <w:lang w:eastAsia="ja-JP"/>
        </w:rPr>
        <w:t xml:space="preserve"> </w:t>
      </w:r>
      <w:r w:rsidR="00C81D76">
        <w:rPr>
          <w:rFonts w:ascii="Arial" w:eastAsia="Arial Unicode MS" w:hAnsi="Arial" w:cs="David" w:hint="cs"/>
          <w:snapToGrid w:val="0"/>
          <w:color w:val="000000"/>
          <w:sz w:val="24"/>
          <w:szCs w:val="24"/>
          <w:rtl/>
          <w:lang w:eastAsia="ja-JP"/>
        </w:rPr>
        <w:t>(כדי</w:t>
      </w:r>
      <w:r w:rsidR="00342F0E">
        <w:rPr>
          <w:rFonts w:ascii="Arial" w:eastAsia="Arial Unicode MS" w:hAnsi="Arial" w:cs="David" w:hint="cs"/>
          <w:snapToGrid w:val="0"/>
          <w:color w:val="000000"/>
          <w:sz w:val="24"/>
          <w:szCs w:val="24"/>
          <w:rtl/>
          <w:lang w:eastAsia="ja-JP"/>
        </w:rPr>
        <w:t xml:space="preserve"> לדעת מה היקף הפטור הניתן</w:t>
      </w:r>
      <w:r w:rsidR="00C81D76">
        <w:rPr>
          <w:rFonts w:ascii="Arial" w:eastAsia="Arial Unicode MS" w:hAnsi="Arial" w:cs="David" w:hint="cs"/>
          <w:snapToGrid w:val="0"/>
          <w:color w:val="000000"/>
          <w:sz w:val="24"/>
          <w:szCs w:val="24"/>
          <w:rtl/>
          <w:lang w:eastAsia="ja-JP"/>
        </w:rPr>
        <w:t>)</w:t>
      </w:r>
      <w:r w:rsidR="00342F0E">
        <w:rPr>
          <w:rFonts w:ascii="Arial" w:eastAsia="Arial Unicode MS" w:hAnsi="Arial" w:cs="David" w:hint="cs"/>
          <w:snapToGrid w:val="0"/>
          <w:color w:val="000000"/>
          <w:sz w:val="24"/>
          <w:szCs w:val="24"/>
          <w:rtl/>
          <w:lang w:eastAsia="ja-JP"/>
        </w:rPr>
        <w:t xml:space="preserve">. </w:t>
      </w:r>
      <w:r w:rsidR="000C37DE">
        <w:rPr>
          <w:rFonts w:ascii="Arial" w:eastAsia="Arial Unicode MS" w:hAnsi="Arial" w:cs="David" w:hint="cs"/>
          <w:snapToGrid w:val="0"/>
          <w:color w:val="000000"/>
          <w:sz w:val="24"/>
          <w:szCs w:val="24"/>
          <w:rtl/>
          <w:lang w:eastAsia="ja-JP"/>
        </w:rPr>
        <w:t xml:space="preserve"> עוד מוצע כי הוועדה תקבל מידע אודות אופן התנהלות החקירות </w:t>
      </w:r>
      <w:r w:rsidR="00C81D76">
        <w:rPr>
          <w:rFonts w:ascii="Arial" w:eastAsia="Arial Unicode MS" w:hAnsi="Arial" w:cs="David" w:hint="cs"/>
          <w:snapToGrid w:val="0"/>
          <w:color w:val="000000"/>
          <w:sz w:val="24"/>
          <w:szCs w:val="24"/>
          <w:rtl/>
          <w:lang w:eastAsia="ja-JP"/>
        </w:rPr>
        <w:t>הסיכוליות (של השב"כ) והפליליות (של המשטרה) באותה הפרשה</w:t>
      </w:r>
      <w:r w:rsidR="000C37DE">
        <w:rPr>
          <w:rFonts w:ascii="Arial" w:eastAsia="Arial Unicode MS" w:hAnsi="Arial" w:cs="David" w:hint="cs"/>
          <w:snapToGrid w:val="0"/>
          <w:color w:val="000000"/>
          <w:sz w:val="24"/>
          <w:szCs w:val="24"/>
          <w:rtl/>
          <w:lang w:eastAsia="ja-JP"/>
        </w:rPr>
        <w:t xml:space="preserve">: איך נעשית ההפרדה בין החקירה של השב"כ לבין החקירה של המשטרה? איזה חלק של החקירה מתועד </w:t>
      </w:r>
      <w:r w:rsidR="00C81D76">
        <w:rPr>
          <w:rFonts w:ascii="Arial" w:eastAsia="Arial Unicode MS" w:hAnsi="Arial" w:cs="David" w:hint="cs"/>
          <w:snapToGrid w:val="0"/>
          <w:color w:val="000000"/>
          <w:sz w:val="24"/>
          <w:szCs w:val="24"/>
          <w:rtl/>
          <w:lang w:eastAsia="ja-JP"/>
        </w:rPr>
        <w:t xml:space="preserve">(כהודעה/הודאה בכתב) </w:t>
      </w:r>
      <w:r w:rsidR="000C37DE">
        <w:rPr>
          <w:rFonts w:ascii="Arial" w:eastAsia="Arial Unicode MS" w:hAnsi="Arial" w:cs="David" w:hint="cs"/>
          <w:snapToGrid w:val="0"/>
          <w:color w:val="000000"/>
          <w:sz w:val="24"/>
          <w:szCs w:val="24"/>
          <w:rtl/>
          <w:lang w:eastAsia="ja-JP"/>
        </w:rPr>
        <w:t xml:space="preserve">ונמסר לבית משפט היום? </w:t>
      </w:r>
      <w:r w:rsidR="00C81D76">
        <w:rPr>
          <w:rFonts w:ascii="Arial" w:eastAsia="Arial Unicode MS" w:hAnsi="Arial" w:cs="David" w:hint="cs"/>
          <w:snapToGrid w:val="0"/>
          <w:color w:val="000000"/>
          <w:sz w:val="24"/>
          <w:szCs w:val="24"/>
          <w:rtl/>
          <w:lang w:eastAsia="ja-JP"/>
        </w:rPr>
        <w:t>האם החקירות נעשות במשולב</w:t>
      </w:r>
      <w:r w:rsidR="006E0F7D">
        <w:rPr>
          <w:rFonts w:ascii="Arial" w:eastAsia="Arial Unicode MS" w:hAnsi="Arial" w:cs="David" w:hint="cs"/>
          <w:snapToGrid w:val="0"/>
          <w:color w:val="000000"/>
          <w:sz w:val="24"/>
          <w:szCs w:val="24"/>
          <w:rtl/>
          <w:lang w:eastAsia="ja-JP"/>
        </w:rPr>
        <w:t xml:space="preserve"> וכמה מתוך החקירות הן כאלו (עניין שיכול להשליך גם על טענת המדינה בבית המשפט להפרדה גמורה בין ההודעות ולעמידת ההודעה במשטרה בפני עצמה). </w:t>
      </w:r>
      <w:r w:rsidR="00342F0E">
        <w:rPr>
          <w:rFonts w:ascii="Arial" w:eastAsia="Arial Unicode MS" w:hAnsi="Arial" w:cs="David" w:hint="cs"/>
          <w:snapToGrid w:val="0"/>
          <w:color w:val="000000"/>
          <w:sz w:val="24"/>
          <w:szCs w:val="24"/>
          <w:rtl/>
          <w:lang w:eastAsia="ja-JP"/>
        </w:rPr>
        <w:t xml:space="preserve">כיוון שהוראת השעה עומדת </w:t>
      </w:r>
      <w:r w:rsidR="00342F0E" w:rsidRPr="000C37DE">
        <w:rPr>
          <w:rFonts w:ascii="Arial" w:eastAsia="Arial Unicode MS" w:hAnsi="Arial" w:cs="David" w:hint="cs"/>
          <w:snapToGrid w:val="0"/>
          <w:color w:val="000000"/>
          <w:sz w:val="24"/>
          <w:szCs w:val="24"/>
          <w:rtl/>
          <w:lang w:eastAsia="ja-JP"/>
        </w:rPr>
        <w:t xml:space="preserve">לפקוע תוך </w:t>
      </w:r>
      <w:r w:rsidR="002454CF" w:rsidRPr="000C37DE">
        <w:rPr>
          <w:rFonts w:ascii="Arial" w:eastAsia="Arial Unicode MS" w:hAnsi="Arial" w:cs="David" w:hint="cs"/>
          <w:snapToGrid w:val="0"/>
          <w:color w:val="000000"/>
          <w:sz w:val="24"/>
          <w:szCs w:val="24"/>
          <w:rtl/>
          <w:lang w:eastAsia="ja-JP"/>
        </w:rPr>
        <w:t>שבועיים,</w:t>
      </w:r>
      <w:r w:rsidR="00342F0E" w:rsidRPr="000C37DE">
        <w:rPr>
          <w:rFonts w:ascii="Arial" w:eastAsia="Arial Unicode MS" w:hAnsi="Arial" w:cs="David" w:hint="cs"/>
          <w:snapToGrid w:val="0"/>
          <w:color w:val="000000"/>
          <w:sz w:val="24"/>
          <w:szCs w:val="24"/>
          <w:rtl/>
          <w:lang w:eastAsia="ja-JP"/>
        </w:rPr>
        <w:t xml:space="preserve"> </w:t>
      </w:r>
      <w:r w:rsidR="00697B67" w:rsidRPr="000C37DE">
        <w:rPr>
          <w:rFonts w:ascii="Arial" w:eastAsia="Arial Unicode MS" w:hAnsi="Arial" w:cs="David" w:hint="cs"/>
          <w:snapToGrid w:val="0"/>
          <w:color w:val="000000"/>
          <w:sz w:val="24"/>
          <w:szCs w:val="24"/>
          <w:rtl/>
          <w:lang w:eastAsia="ja-JP"/>
        </w:rPr>
        <w:t>ו</w:t>
      </w:r>
      <w:r w:rsidR="00CA355B" w:rsidRPr="000C37DE">
        <w:rPr>
          <w:rFonts w:ascii="Arial" w:eastAsia="Arial Unicode MS" w:hAnsi="Arial" w:cs="David" w:hint="cs"/>
          <w:snapToGrid w:val="0"/>
          <w:color w:val="000000"/>
          <w:sz w:val="24"/>
          <w:szCs w:val="24"/>
          <w:rtl/>
          <w:lang w:eastAsia="ja-JP"/>
        </w:rPr>
        <w:t>ככל</w:t>
      </w:r>
      <w:r w:rsidR="00CA355B">
        <w:rPr>
          <w:rFonts w:ascii="Arial" w:eastAsia="Arial Unicode MS" w:hAnsi="Arial" w:cs="David" w:hint="cs"/>
          <w:snapToGrid w:val="0"/>
          <w:color w:val="000000"/>
          <w:sz w:val="24"/>
          <w:szCs w:val="24"/>
          <w:rtl/>
          <w:lang w:eastAsia="ja-JP"/>
        </w:rPr>
        <w:t xml:space="preserve"> הנראה </w:t>
      </w:r>
      <w:r w:rsidR="00697B67">
        <w:rPr>
          <w:rFonts w:ascii="Arial" w:eastAsia="Arial Unicode MS" w:hAnsi="Arial" w:cs="David" w:hint="cs"/>
          <w:snapToGrid w:val="0"/>
          <w:color w:val="000000"/>
          <w:sz w:val="24"/>
          <w:szCs w:val="24"/>
          <w:rtl/>
          <w:lang w:eastAsia="ja-JP"/>
        </w:rPr>
        <w:t xml:space="preserve">אין אפשרות לקבל את </w:t>
      </w:r>
      <w:r w:rsidR="00573F01">
        <w:rPr>
          <w:rFonts w:ascii="Arial" w:eastAsia="Arial Unicode MS" w:hAnsi="Arial" w:cs="David" w:hint="cs"/>
          <w:snapToGrid w:val="0"/>
          <w:color w:val="000000"/>
          <w:sz w:val="24"/>
          <w:szCs w:val="24"/>
          <w:rtl/>
          <w:lang w:eastAsia="ja-JP"/>
        </w:rPr>
        <w:t>כל</w:t>
      </w:r>
      <w:r w:rsidR="000C37DE">
        <w:rPr>
          <w:rFonts w:ascii="Arial" w:eastAsia="Arial Unicode MS" w:hAnsi="Arial" w:cs="David" w:hint="cs"/>
          <w:snapToGrid w:val="0"/>
          <w:color w:val="000000"/>
          <w:sz w:val="24"/>
          <w:szCs w:val="24"/>
          <w:rtl/>
          <w:lang w:eastAsia="ja-JP"/>
        </w:rPr>
        <w:t xml:space="preserve"> המידע הדרוש </w:t>
      </w:r>
      <w:r w:rsidR="00697B67">
        <w:rPr>
          <w:rFonts w:ascii="Arial" w:eastAsia="Arial Unicode MS" w:hAnsi="Arial" w:cs="David" w:hint="cs"/>
          <w:snapToGrid w:val="0"/>
          <w:color w:val="000000"/>
          <w:sz w:val="24"/>
          <w:szCs w:val="24"/>
          <w:rtl/>
          <w:lang w:eastAsia="ja-JP"/>
        </w:rPr>
        <w:t xml:space="preserve">עוד לפני פקיעת ההוראה, </w:t>
      </w:r>
      <w:r w:rsidR="00342F0E">
        <w:rPr>
          <w:rFonts w:ascii="Arial" w:eastAsia="Arial Unicode MS" w:hAnsi="Arial" w:cs="David" w:hint="cs"/>
          <w:snapToGrid w:val="0"/>
          <w:color w:val="000000"/>
          <w:sz w:val="24"/>
          <w:szCs w:val="24"/>
          <w:rtl/>
          <w:lang w:eastAsia="ja-JP"/>
        </w:rPr>
        <w:t>מוצע לבקש דיווח ל</w:t>
      </w:r>
      <w:r w:rsidR="006E0F7D">
        <w:rPr>
          <w:rFonts w:ascii="Arial" w:eastAsia="Arial Unicode MS" w:hAnsi="Arial" w:cs="David" w:hint="cs"/>
          <w:snapToGrid w:val="0"/>
          <w:color w:val="000000"/>
          <w:sz w:val="24"/>
          <w:szCs w:val="24"/>
          <w:rtl/>
          <w:lang w:eastAsia="ja-JP"/>
        </w:rPr>
        <w:t>וועדה</w:t>
      </w:r>
      <w:r w:rsidR="00342F0E">
        <w:rPr>
          <w:rFonts w:ascii="Arial" w:eastAsia="Arial Unicode MS" w:hAnsi="Arial" w:cs="David" w:hint="cs"/>
          <w:snapToGrid w:val="0"/>
          <w:color w:val="000000"/>
          <w:sz w:val="24"/>
          <w:szCs w:val="24"/>
          <w:rtl/>
          <w:lang w:eastAsia="ja-JP"/>
        </w:rPr>
        <w:t xml:space="preserve"> </w:t>
      </w:r>
      <w:r w:rsidR="00573F01">
        <w:rPr>
          <w:rFonts w:ascii="Arial" w:eastAsia="Arial Unicode MS" w:hAnsi="Arial" w:cs="David" w:hint="cs"/>
          <w:snapToGrid w:val="0"/>
          <w:color w:val="000000"/>
          <w:sz w:val="24"/>
          <w:szCs w:val="24"/>
          <w:rtl/>
          <w:lang w:eastAsia="ja-JP"/>
        </w:rPr>
        <w:t xml:space="preserve">בזמן </w:t>
      </w:r>
      <w:r w:rsidR="002E6F7D">
        <w:rPr>
          <w:rFonts w:ascii="Arial" w:eastAsia="Arial Unicode MS" w:hAnsi="Arial" w:cs="David" w:hint="cs"/>
          <w:snapToGrid w:val="0"/>
          <w:color w:val="000000"/>
          <w:sz w:val="24"/>
          <w:szCs w:val="24"/>
          <w:rtl/>
          <w:lang w:eastAsia="ja-JP"/>
        </w:rPr>
        <w:t>קרוב</w:t>
      </w:r>
      <w:r w:rsidR="00342F0E">
        <w:rPr>
          <w:rFonts w:ascii="Arial" w:eastAsia="Arial Unicode MS" w:hAnsi="Arial" w:cs="David" w:hint="cs"/>
          <w:snapToGrid w:val="0"/>
          <w:color w:val="000000"/>
          <w:sz w:val="24"/>
          <w:szCs w:val="24"/>
          <w:rtl/>
          <w:lang w:eastAsia="ja-JP"/>
        </w:rPr>
        <w:t xml:space="preserve">. </w:t>
      </w:r>
    </w:p>
    <w:p w:rsidR="00500FEA" w:rsidRPr="00342F0E" w:rsidRDefault="00500FEA" w:rsidP="006E0F7D">
      <w:pPr>
        <w:spacing w:line="360" w:lineRule="auto"/>
        <w:jc w:val="both"/>
        <w:rPr>
          <w:rFonts w:ascii="Arial" w:eastAsia="Arial Unicode MS" w:hAnsi="Arial" w:cs="David"/>
          <w:snapToGrid w:val="0"/>
          <w:color w:val="000000"/>
          <w:sz w:val="24"/>
          <w:szCs w:val="24"/>
          <w:rtl/>
          <w:lang w:eastAsia="ja-JP"/>
        </w:rPr>
      </w:pPr>
    </w:p>
    <w:p w:rsidR="00342F0E" w:rsidRDefault="00342F0E" w:rsidP="00342F0E">
      <w:pPr>
        <w:pStyle w:val="a6"/>
        <w:numPr>
          <w:ilvl w:val="0"/>
          <w:numId w:val="1"/>
        </w:numPr>
        <w:spacing w:line="360" w:lineRule="auto"/>
        <w:jc w:val="both"/>
        <w:rPr>
          <w:rFonts w:ascii="Arial" w:eastAsia="Arial Unicode MS" w:hAnsi="Arial" w:cs="David"/>
          <w:b/>
          <w:bCs/>
          <w:snapToGrid w:val="0"/>
          <w:color w:val="000000"/>
          <w:sz w:val="24"/>
          <w:szCs w:val="24"/>
          <w:u w:val="single"/>
          <w:lang w:eastAsia="ja-JP"/>
        </w:rPr>
      </w:pPr>
      <w:r w:rsidRPr="00C16091">
        <w:rPr>
          <w:rFonts w:ascii="Arial" w:eastAsia="Arial Unicode MS" w:hAnsi="Arial" w:cs="David" w:hint="cs"/>
          <w:b/>
          <w:bCs/>
          <w:snapToGrid w:val="0"/>
          <w:color w:val="000000"/>
          <w:sz w:val="24"/>
          <w:szCs w:val="24"/>
          <w:u w:val="single"/>
          <w:rtl/>
          <w:lang w:eastAsia="ja-JP"/>
        </w:rPr>
        <w:t xml:space="preserve">משפט </w:t>
      </w:r>
      <w:r>
        <w:rPr>
          <w:rFonts w:ascii="Arial" w:eastAsia="Arial Unicode MS" w:hAnsi="Arial" w:cs="David" w:hint="cs"/>
          <w:b/>
          <w:bCs/>
          <w:snapToGrid w:val="0"/>
          <w:color w:val="000000"/>
          <w:sz w:val="24"/>
          <w:szCs w:val="24"/>
          <w:u w:val="single"/>
          <w:rtl/>
          <w:lang w:eastAsia="ja-JP"/>
        </w:rPr>
        <w:t>משווה</w:t>
      </w:r>
    </w:p>
    <w:p w:rsidR="00697B67" w:rsidRDefault="00697B67" w:rsidP="00094A78">
      <w:pPr>
        <w:spacing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לבקשת הוועדה ב-2012, נעשתה בדיקה של המשפט המשווה</w:t>
      </w:r>
      <w:r w:rsidR="005E6B9A">
        <w:rPr>
          <w:rFonts w:ascii="Arial" w:eastAsia="Arial Unicode MS" w:hAnsi="Arial" w:cs="David" w:hint="cs"/>
          <w:snapToGrid w:val="0"/>
          <w:color w:val="000000"/>
          <w:sz w:val="24"/>
          <w:szCs w:val="24"/>
          <w:rtl/>
          <w:lang w:eastAsia="ja-JP"/>
        </w:rPr>
        <w:t xml:space="preserve"> בנושא תיעוד חזותי של חקירות בעבירות בטחון</w:t>
      </w:r>
      <w:r w:rsidR="00094A78">
        <w:rPr>
          <w:rFonts w:ascii="Arial" w:eastAsia="Arial Unicode MS" w:hAnsi="Arial" w:cs="David" w:hint="cs"/>
          <w:snapToGrid w:val="0"/>
          <w:color w:val="000000"/>
          <w:sz w:val="24"/>
          <w:szCs w:val="24"/>
          <w:rtl/>
          <w:lang w:eastAsia="ja-JP"/>
        </w:rPr>
        <w:t xml:space="preserve">, </w:t>
      </w:r>
      <w:r w:rsidR="00DF5252">
        <w:rPr>
          <w:rFonts w:ascii="Arial" w:eastAsia="Arial Unicode MS" w:hAnsi="Arial" w:cs="David" w:hint="cs"/>
          <w:snapToGrid w:val="0"/>
          <w:color w:val="000000"/>
          <w:sz w:val="24"/>
          <w:szCs w:val="24"/>
          <w:rtl/>
          <w:lang w:eastAsia="ja-JP"/>
        </w:rPr>
        <w:t>שבחלקה הוצגה בדברי ההסבר להצעת החוק</w:t>
      </w:r>
      <w:r>
        <w:rPr>
          <w:rFonts w:ascii="Arial" w:eastAsia="Arial Unicode MS" w:hAnsi="Arial" w:cs="David" w:hint="cs"/>
          <w:snapToGrid w:val="0"/>
          <w:color w:val="000000"/>
          <w:sz w:val="24"/>
          <w:szCs w:val="24"/>
          <w:rtl/>
          <w:lang w:eastAsia="ja-JP"/>
        </w:rPr>
        <w:t xml:space="preserve">. מוצע לבקש לקבל </w:t>
      </w:r>
      <w:r w:rsidR="005E6B9A">
        <w:rPr>
          <w:rFonts w:ascii="Arial" w:eastAsia="Arial Unicode MS" w:hAnsi="Arial" w:cs="David" w:hint="cs"/>
          <w:snapToGrid w:val="0"/>
          <w:color w:val="000000"/>
          <w:sz w:val="24"/>
          <w:szCs w:val="24"/>
          <w:rtl/>
          <w:lang w:eastAsia="ja-JP"/>
        </w:rPr>
        <w:t xml:space="preserve">מהממשלה </w:t>
      </w:r>
      <w:r>
        <w:rPr>
          <w:rFonts w:ascii="Arial" w:eastAsia="Arial Unicode MS" w:hAnsi="Arial" w:cs="David" w:hint="cs"/>
          <w:snapToGrid w:val="0"/>
          <w:color w:val="000000"/>
          <w:sz w:val="24"/>
          <w:szCs w:val="24"/>
          <w:rtl/>
          <w:lang w:eastAsia="ja-JP"/>
        </w:rPr>
        <w:t xml:space="preserve">את </w:t>
      </w:r>
      <w:r w:rsidR="00094A78">
        <w:rPr>
          <w:rFonts w:ascii="Arial" w:eastAsia="Arial Unicode MS" w:hAnsi="Arial" w:cs="David" w:hint="cs"/>
          <w:snapToGrid w:val="0"/>
          <w:color w:val="000000"/>
          <w:sz w:val="24"/>
          <w:szCs w:val="24"/>
          <w:rtl/>
          <w:lang w:eastAsia="ja-JP"/>
        </w:rPr>
        <w:t xml:space="preserve">הפירוט של </w:t>
      </w:r>
      <w:r>
        <w:rPr>
          <w:rFonts w:ascii="Arial" w:eastAsia="Arial Unicode MS" w:hAnsi="Arial" w:cs="David" w:hint="cs"/>
          <w:snapToGrid w:val="0"/>
          <w:color w:val="000000"/>
          <w:sz w:val="24"/>
          <w:szCs w:val="24"/>
          <w:rtl/>
          <w:lang w:eastAsia="ja-JP"/>
        </w:rPr>
        <w:t xml:space="preserve">הבדיקה הזו. </w:t>
      </w:r>
    </w:p>
    <w:p w:rsidR="00500FEA" w:rsidRDefault="00500FEA" w:rsidP="00094A78">
      <w:pPr>
        <w:spacing w:line="360" w:lineRule="auto"/>
        <w:jc w:val="both"/>
        <w:rPr>
          <w:rFonts w:ascii="Arial" w:eastAsia="Arial Unicode MS" w:hAnsi="Arial" w:cs="David"/>
          <w:snapToGrid w:val="0"/>
          <w:color w:val="000000"/>
          <w:sz w:val="24"/>
          <w:szCs w:val="24"/>
          <w:rtl/>
          <w:lang w:eastAsia="ja-JP"/>
        </w:rPr>
      </w:pPr>
    </w:p>
    <w:p w:rsidR="00191157" w:rsidRDefault="000C5458" w:rsidP="000C5458">
      <w:pPr>
        <w:pStyle w:val="a6"/>
        <w:numPr>
          <w:ilvl w:val="0"/>
          <w:numId w:val="1"/>
        </w:numPr>
        <w:spacing w:line="360" w:lineRule="auto"/>
        <w:jc w:val="both"/>
        <w:rPr>
          <w:rFonts w:ascii="Arial" w:eastAsia="Arial Unicode MS" w:hAnsi="Arial" w:cs="David"/>
          <w:b/>
          <w:bCs/>
          <w:snapToGrid w:val="0"/>
          <w:color w:val="000000"/>
          <w:sz w:val="24"/>
          <w:szCs w:val="24"/>
          <w:u w:val="single"/>
          <w:lang w:eastAsia="ja-JP"/>
        </w:rPr>
      </w:pPr>
      <w:r>
        <w:rPr>
          <w:rFonts w:ascii="Arial" w:eastAsia="Arial Unicode MS" w:hAnsi="Arial" w:cs="David" w:hint="cs"/>
          <w:b/>
          <w:bCs/>
          <w:snapToGrid w:val="0"/>
          <w:color w:val="000000"/>
          <w:sz w:val="24"/>
          <w:szCs w:val="24"/>
          <w:u w:val="single"/>
          <w:rtl/>
          <w:lang w:eastAsia="ja-JP"/>
        </w:rPr>
        <w:t>רשימת עבירות הביטחון</w:t>
      </w:r>
    </w:p>
    <w:p w:rsidR="00C30D8E" w:rsidRPr="003205A8" w:rsidRDefault="00C30D8E" w:rsidP="006E0F7D">
      <w:pPr>
        <w:pStyle w:val="a6"/>
        <w:spacing w:line="360" w:lineRule="auto"/>
        <w:ind w:left="0"/>
        <w:jc w:val="both"/>
        <w:rPr>
          <w:rFonts w:ascii="Arial" w:eastAsia="Arial Unicode MS" w:hAnsi="Arial" w:cs="David"/>
          <w:snapToGrid w:val="0"/>
          <w:sz w:val="24"/>
          <w:szCs w:val="24"/>
          <w:rtl/>
          <w:lang w:eastAsia="ja-JP"/>
        </w:rPr>
      </w:pPr>
      <w:r>
        <w:rPr>
          <w:rFonts w:ascii="Arial" w:eastAsia="Arial Unicode MS" w:hAnsi="Arial" w:cs="David" w:hint="cs"/>
          <w:snapToGrid w:val="0"/>
          <w:color w:val="000000"/>
          <w:sz w:val="24"/>
          <w:szCs w:val="24"/>
          <w:rtl/>
          <w:lang w:eastAsia="ja-JP"/>
        </w:rPr>
        <w:t xml:space="preserve">כיום, הפטור חל על כל עבירות הביטחון המנויות בסעיף 35(א) </w:t>
      </w:r>
      <w:r w:rsidRPr="00C30D8E">
        <w:rPr>
          <w:rFonts w:ascii="Arial" w:eastAsia="Arial Unicode MS" w:hAnsi="Arial" w:cs="David" w:hint="cs"/>
          <w:snapToGrid w:val="0"/>
          <w:color w:val="000000"/>
          <w:sz w:val="24"/>
          <w:szCs w:val="24"/>
          <w:rtl/>
          <w:lang w:eastAsia="ja-JP"/>
        </w:rPr>
        <w:t>לחוק סדר הדין הפלילי (</w:t>
      </w:r>
      <w:r w:rsidRPr="00620BC3">
        <w:rPr>
          <w:rFonts w:ascii="Arial" w:eastAsia="Arial Unicode MS" w:hAnsi="Arial" w:cs="David" w:hint="cs"/>
          <w:snapToGrid w:val="0"/>
          <w:color w:val="000000"/>
          <w:sz w:val="24"/>
          <w:szCs w:val="24"/>
          <w:rtl/>
          <w:lang w:eastAsia="ja-JP"/>
        </w:rPr>
        <w:t xml:space="preserve">סמכויות אכיפה </w:t>
      </w:r>
      <w:r w:rsidRPr="00620BC3">
        <w:rPr>
          <w:rFonts w:ascii="Arial" w:eastAsia="Arial Unicode MS" w:hAnsi="Arial" w:cs="David"/>
          <w:snapToGrid w:val="0"/>
          <w:color w:val="000000"/>
          <w:sz w:val="24"/>
          <w:szCs w:val="24"/>
          <w:rtl/>
          <w:lang w:eastAsia="ja-JP"/>
        </w:rPr>
        <w:t>–</w:t>
      </w:r>
      <w:r w:rsidRPr="00620BC3">
        <w:rPr>
          <w:rFonts w:ascii="Arial" w:eastAsia="Arial Unicode MS" w:hAnsi="Arial" w:cs="David" w:hint="cs"/>
          <w:snapToGrid w:val="0"/>
          <w:color w:val="000000"/>
          <w:sz w:val="24"/>
          <w:szCs w:val="24"/>
          <w:rtl/>
          <w:lang w:eastAsia="ja-JP"/>
        </w:rPr>
        <w:t xml:space="preserve"> מעצרים), התשנ"ו-1996. </w:t>
      </w:r>
      <w:r w:rsidR="00FB1C2B" w:rsidRPr="00620BC3">
        <w:rPr>
          <w:rFonts w:ascii="Arial" w:eastAsia="Arial Unicode MS" w:hAnsi="Arial" w:cs="David" w:hint="cs"/>
          <w:snapToGrid w:val="0"/>
          <w:color w:val="000000"/>
          <w:sz w:val="24"/>
          <w:szCs w:val="24"/>
          <w:rtl/>
          <w:lang w:eastAsia="ja-JP"/>
        </w:rPr>
        <w:t xml:space="preserve">הרשימה כוללת עבירות רבות, כולל </w:t>
      </w:r>
      <w:r w:rsidR="00CA355B" w:rsidRPr="00620BC3">
        <w:rPr>
          <w:rFonts w:ascii="Arial" w:eastAsia="Arial Unicode MS" w:hAnsi="Arial" w:cs="David" w:hint="cs"/>
          <w:snapToGrid w:val="0"/>
          <w:color w:val="000000"/>
          <w:sz w:val="24"/>
          <w:szCs w:val="24"/>
          <w:rtl/>
          <w:lang w:eastAsia="ja-JP"/>
        </w:rPr>
        <w:t>עבירות "קלות" יחסית</w:t>
      </w:r>
      <w:r w:rsidR="00C50704" w:rsidRPr="00620BC3">
        <w:rPr>
          <w:rFonts w:ascii="Arial" w:eastAsia="Arial Unicode MS" w:hAnsi="Arial" w:cs="David" w:hint="cs"/>
          <w:snapToGrid w:val="0"/>
          <w:color w:val="000000"/>
          <w:sz w:val="24"/>
          <w:szCs w:val="24"/>
          <w:rtl/>
          <w:lang w:eastAsia="ja-JP"/>
        </w:rPr>
        <w:t xml:space="preserve"> (לדוגמא, חברות בארגון טרור, או </w:t>
      </w:r>
      <w:r w:rsidR="000C37DE" w:rsidRPr="00620BC3">
        <w:rPr>
          <w:rFonts w:ascii="Arial" w:eastAsia="Arial Unicode MS" w:hAnsi="Arial" w:cs="David" w:hint="cs"/>
          <w:snapToGrid w:val="0"/>
          <w:color w:val="000000"/>
          <w:sz w:val="24"/>
          <w:szCs w:val="24"/>
          <w:rtl/>
          <w:lang w:eastAsia="ja-JP"/>
        </w:rPr>
        <w:t>ה</w:t>
      </w:r>
      <w:r w:rsidR="00C50704" w:rsidRPr="00620BC3">
        <w:rPr>
          <w:rFonts w:cs="David"/>
          <w:rtl/>
        </w:rPr>
        <w:t>נואם נאום-תעמולה באסיפה פומבית</w:t>
      </w:r>
      <w:r w:rsidR="00C50704" w:rsidRPr="00620BC3">
        <w:rPr>
          <w:rFonts w:cs="David" w:hint="cs"/>
          <w:rtl/>
        </w:rPr>
        <w:t xml:space="preserve"> של ארגון טרור)</w:t>
      </w:r>
      <w:r w:rsidR="00CA355B" w:rsidRPr="00620BC3">
        <w:rPr>
          <w:rFonts w:ascii="Arial" w:eastAsia="Arial Unicode MS" w:hAnsi="Arial" w:cs="David" w:hint="cs"/>
          <w:snapToGrid w:val="0"/>
          <w:color w:val="000000"/>
          <w:sz w:val="24"/>
          <w:szCs w:val="24"/>
          <w:rtl/>
          <w:lang w:eastAsia="ja-JP"/>
        </w:rPr>
        <w:t>, וכולל עבירות שאין ל</w:t>
      </w:r>
      <w:r w:rsidR="00CA355B">
        <w:rPr>
          <w:rFonts w:ascii="Arial" w:eastAsia="Arial Unicode MS" w:hAnsi="Arial" w:cs="David" w:hint="cs"/>
          <w:snapToGrid w:val="0"/>
          <w:color w:val="000000"/>
          <w:sz w:val="24"/>
          <w:szCs w:val="24"/>
          <w:rtl/>
          <w:lang w:eastAsia="ja-JP"/>
        </w:rPr>
        <w:t xml:space="preserve">הם בהכרח </w:t>
      </w:r>
      <w:r w:rsidR="00FB1C2B" w:rsidRPr="008B62AF">
        <w:rPr>
          <w:rFonts w:ascii="Arial" w:eastAsia="Arial Unicode MS" w:hAnsi="Arial" w:cs="David" w:hint="cs"/>
          <w:snapToGrid w:val="0"/>
          <w:color w:val="000000"/>
          <w:sz w:val="24"/>
          <w:szCs w:val="24"/>
          <w:rtl/>
          <w:lang w:eastAsia="ja-JP"/>
        </w:rPr>
        <w:t xml:space="preserve">קשר לרקע ביטחוני (ור' את רשימת העבירות, מצ"ב).  </w:t>
      </w:r>
      <w:r w:rsidR="00FB1C2B" w:rsidRPr="008B62AF">
        <w:rPr>
          <w:rFonts w:ascii="Arial" w:eastAsia="Arial Unicode MS" w:hAnsi="Arial" w:cs="David" w:hint="cs"/>
          <w:snapToGrid w:val="0"/>
          <w:sz w:val="24"/>
          <w:szCs w:val="24"/>
          <w:rtl/>
          <w:lang w:eastAsia="ja-JP"/>
        </w:rPr>
        <w:t xml:space="preserve">במסגרת </w:t>
      </w:r>
      <w:r w:rsidR="000C5458" w:rsidRPr="008B62AF">
        <w:rPr>
          <w:rFonts w:ascii="Arial" w:eastAsia="Arial Unicode MS" w:hAnsi="Arial" w:cs="David" w:hint="cs"/>
          <w:snapToGrid w:val="0"/>
          <w:sz w:val="24"/>
          <w:szCs w:val="24"/>
          <w:rtl/>
          <w:lang w:eastAsia="ja-JP"/>
        </w:rPr>
        <w:t>תזכיר חוק,</w:t>
      </w:r>
      <w:r w:rsidR="00FB1C2B" w:rsidRPr="008B62AF">
        <w:rPr>
          <w:rFonts w:ascii="Arial" w:eastAsia="Arial Unicode MS" w:hAnsi="Arial" w:cs="David" w:hint="cs"/>
          <w:snapToGrid w:val="0"/>
          <w:sz w:val="24"/>
          <w:szCs w:val="24"/>
          <w:rtl/>
          <w:lang w:eastAsia="ja-JP"/>
        </w:rPr>
        <w:t xml:space="preserve"> </w:t>
      </w:r>
      <w:r w:rsidR="003205A8" w:rsidRPr="008B62AF">
        <w:rPr>
          <w:rFonts w:ascii="Arial" w:eastAsia="Arial Unicode MS" w:hAnsi="Arial" w:cs="David" w:hint="cs"/>
          <w:snapToGrid w:val="0"/>
          <w:sz w:val="24"/>
          <w:szCs w:val="24"/>
          <w:rtl/>
          <w:lang w:eastAsia="ja-JP"/>
        </w:rPr>
        <w:t>שפורסם בשנת 2012 ו</w:t>
      </w:r>
      <w:r w:rsidR="00FB1C2B" w:rsidRPr="008B62AF">
        <w:rPr>
          <w:rFonts w:ascii="Arial" w:eastAsia="Arial Unicode MS" w:hAnsi="Arial" w:cs="David" w:hint="cs"/>
          <w:snapToGrid w:val="0"/>
          <w:sz w:val="24"/>
          <w:szCs w:val="24"/>
          <w:rtl/>
          <w:lang w:eastAsia="ja-JP"/>
        </w:rPr>
        <w:t xml:space="preserve">עדיין לא הונח על שולחן הכנסת, </w:t>
      </w:r>
      <w:r w:rsidR="006E0F7D">
        <w:rPr>
          <w:rFonts w:ascii="Arial" w:eastAsia="Arial Unicode MS" w:hAnsi="Arial" w:cs="David" w:hint="cs"/>
          <w:snapToGrid w:val="0"/>
          <w:sz w:val="24"/>
          <w:szCs w:val="24"/>
          <w:rtl/>
          <w:lang w:eastAsia="ja-JP"/>
        </w:rPr>
        <w:t xml:space="preserve">גם הממשלה הביעה את כוונתה </w:t>
      </w:r>
      <w:r w:rsidR="00FB1C2B" w:rsidRPr="008B62AF">
        <w:rPr>
          <w:rFonts w:ascii="Arial" w:eastAsia="Arial Unicode MS" w:hAnsi="Arial" w:cs="David" w:hint="cs"/>
          <w:snapToGrid w:val="0"/>
          <w:sz w:val="24"/>
          <w:szCs w:val="24"/>
          <w:rtl/>
          <w:lang w:eastAsia="ja-JP"/>
        </w:rPr>
        <w:t xml:space="preserve">לשנות את רשימת </w:t>
      </w:r>
      <w:r w:rsidR="008B62AF" w:rsidRPr="008B62AF">
        <w:rPr>
          <w:rFonts w:ascii="Arial" w:eastAsia="Arial Unicode MS" w:hAnsi="Arial" w:cs="David" w:hint="cs"/>
          <w:snapToGrid w:val="0"/>
          <w:sz w:val="24"/>
          <w:szCs w:val="24"/>
          <w:rtl/>
          <w:lang w:eastAsia="ja-JP"/>
        </w:rPr>
        <w:t>עבירות הביטחון</w:t>
      </w:r>
      <w:r w:rsidR="00797EF7">
        <w:rPr>
          <w:rFonts w:ascii="Arial" w:eastAsia="Arial Unicode MS" w:hAnsi="Arial" w:cs="David" w:hint="cs"/>
          <w:snapToGrid w:val="0"/>
          <w:sz w:val="24"/>
          <w:szCs w:val="24"/>
          <w:rtl/>
          <w:lang w:eastAsia="ja-JP"/>
        </w:rPr>
        <w:t xml:space="preserve"> </w:t>
      </w:r>
      <w:r w:rsidR="006E0F7D">
        <w:rPr>
          <w:rFonts w:ascii="Arial" w:eastAsia="Arial Unicode MS" w:hAnsi="Arial" w:cs="David" w:hint="cs"/>
          <w:snapToGrid w:val="0"/>
          <w:sz w:val="24"/>
          <w:szCs w:val="24"/>
          <w:rtl/>
          <w:lang w:eastAsia="ja-JP"/>
        </w:rPr>
        <w:t xml:space="preserve">ולהוסיף להן זיקה של </w:t>
      </w:r>
      <w:r w:rsidR="00797EF7">
        <w:rPr>
          <w:rFonts w:ascii="Arial" w:eastAsia="Arial Unicode MS" w:hAnsi="Arial" w:cs="David" w:hint="cs"/>
          <w:snapToGrid w:val="0"/>
          <w:sz w:val="24"/>
          <w:szCs w:val="24"/>
          <w:rtl/>
          <w:lang w:eastAsia="ja-JP"/>
        </w:rPr>
        <w:t>נסיבות "שיש בהן כדי ליצור חשש לפגיעה בביטחון המדינה או שנעברה בזיקה לפעילות טרור"</w:t>
      </w:r>
      <w:r w:rsidR="008B62AF" w:rsidRPr="008B62AF">
        <w:rPr>
          <w:rFonts w:ascii="Arial" w:eastAsia="Arial Unicode MS" w:hAnsi="Arial" w:cs="David" w:hint="cs"/>
          <w:snapToGrid w:val="0"/>
          <w:sz w:val="24"/>
          <w:szCs w:val="24"/>
          <w:rtl/>
          <w:lang w:eastAsia="ja-JP"/>
        </w:rPr>
        <w:t xml:space="preserve">. </w:t>
      </w:r>
      <w:r w:rsidR="003205A8" w:rsidRPr="008B62AF">
        <w:rPr>
          <w:rFonts w:ascii="Arial" w:eastAsia="Arial Unicode MS" w:hAnsi="Arial" w:cs="David" w:hint="cs"/>
          <w:snapToGrid w:val="0"/>
          <w:sz w:val="24"/>
          <w:szCs w:val="24"/>
          <w:rtl/>
          <w:lang w:eastAsia="ja-JP"/>
        </w:rPr>
        <w:t xml:space="preserve">מוצע לבקש מהממשלה עדכון </w:t>
      </w:r>
      <w:r w:rsidR="006E0F7D">
        <w:rPr>
          <w:rFonts w:ascii="Arial" w:eastAsia="Arial Unicode MS" w:hAnsi="Arial" w:cs="David" w:hint="cs"/>
          <w:snapToGrid w:val="0"/>
          <w:sz w:val="24"/>
          <w:szCs w:val="24"/>
          <w:rtl/>
          <w:lang w:eastAsia="ja-JP"/>
        </w:rPr>
        <w:t>בעניין זה</w:t>
      </w:r>
      <w:r w:rsidR="003205A8" w:rsidRPr="008B62AF">
        <w:rPr>
          <w:rFonts w:ascii="Arial" w:eastAsia="Arial Unicode MS" w:hAnsi="Arial" w:cs="David" w:hint="cs"/>
          <w:snapToGrid w:val="0"/>
          <w:sz w:val="24"/>
          <w:szCs w:val="24"/>
          <w:rtl/>
          <w:lang w:eastAsia="ja-JP"/>
        </w:rPr>
        <w:t xml:space="preserve">. עוד </w:t>
      </w:r>
      <w:r w:rsidR="000C5458" w:rsidRPr="008B62AF">
        <w:rPr>
          <w:rFonts w:ascii="Arial" w:eastAsia="Arial Unicode MS" w:hAnsi="Arial" w:cs="David" w:hint="cs"/>
          <w:snapToGrid w:val="0"/>
          <w:sz w:val="24"/>
          <w:szCs w:val="24"/>
          <w:rtl/>
          <w:lang w:eastAsia="ja-JP"/>
        </w:rPr>
        <w:t>מוצע כי הוועדה תשקול צמצום של רשימת העבירות נ</w:t>
      </w:r>
      <w:r w:rsidR="006E0F7D">
        <w:rPr>
          <w:rFonts w:ascii="Arial" w:eastAsia="Arial Unicode MS" w:hAnsi="Arial" w:cs="David" w:hint="cs"/>
          <w:snapToGrid w:val="0"/>
          <w:sz w:val="24"/>
          <w:szCs w:val="24"/>
          <w:rtl/>
          <w:lang w:eastAsia="ja-JP"/>
        </w:rPr>
        <w:t>וש</w:t>
      </w:r>
      <w:r w:rsidR="000C5458" w:rsidRPr="008B62AF">
        <w:rPr>
          <w:rFonts w:ascii="Arial" w:eastAsia="Arial Unicode MS" w:hAnsi="Arial" w:cs="David" w:hint="cs"/>
          <w:snapToGrid w:val="0"/>
          <w:sz w:val="24"/>
          <w:szCs w:val="24"/>
          <w:rtl/>
          <w:lang w:eastAsia="ja-JP"/>
        </w:rPr>
        <w:t xml:space="preserve">א הפטור, </w:t>
      </w:r>
      <w:r w:rsidR="003205A8" w:rsidRPr="008B62AF">
        <w:rPr>
          <w:rFonts w:ascii="Arial" w:eastAsia="Arial Unicode MS" w:hAnsi="Arial" w:cs="David" w:hint="cs"/>
          <w:snapToGrid w:val="0"/>
          <w:sz w:val="24"/>
          <w:szCs w:val="24"/>
          <w:rtl/>
          <w:lang w:eastAsia="ja-JP"/>
        </w:rPr>
        <w:t xml:space="preserve">ללא קשר לתזכיר החוק, </w:t>
      </w:r>
      <w:r w:rsidR="000C5458" w:rsidRPr="008B62AF">
        <w:rPr>
          <w:rFonts w:ascii="Arial" w:eastAsia="Arial Unicode MS" w:hAnsi="Arial" w:cs="David" w:hint="cs"/>
          <w:snapToGrid w:val="0"/>
          <w:sz w:val="24"/>
          <w:szCs w:val="24"/>
          <w:rtl/>
          <w:lang w:eastAsia="ja-JP"/>
        </w:rPr>
        <w:t xml:space="preserve">כך </w:t>
      </w:r>
      <w:r w:rsidR="0034390A" w:rsidRPr="008B62AF">
        <w:rPr>
          <w:rFonts w:ascii="Arial" w:eastAsia="Arial Unicode MS" w:hAnsi="Arial" w:cs="David" w:hint="cs"/>
          <w:snapToGrid w:val="0"/>
          <w:sz w:val="24"/>
          <w:szCs w:val="24"/>
          <w:rtl/>
          <w:lang w:eastAsia="ja-JP"/>
        </w:rPr>
        <w:t>ש</w:t>
      </w:r>
      <w:r w:rsidR="000C5458" w:rsidRPr="008B62AF">
        <w:rPr>
          <w:rFonts w:ascii="Arial" w:eastAsia="Arial Unicode MS" w:hAnsi="Arial" w:cs="David" w:hint="cs"/>
          <w:snapToGrid w:val="0"/>
          <w:sz w:val="24"/>
          <w:szCs w:val="24"/>
          <w:rtl/>
          <w:lang w:eastAsia="ja-JP"/>
        </w:rPr>
        <w:t xml:space="preserve">הרשימה </w:t>
      </w:r>
      <w:r w:rsidR="003205A8" w:rsidRPr="008B62AF">
        <w:rPr>
          <w:rFonts w:ascii="Arial" w:eastAsia="Arial Unicode MS" w:hAnsi="Arial" w:cs="David" w:hint="cs"/>
          <w:snapToGrid w:val="0"/>
          <w:sz w:val="24"/>
          <w:szCs w:val="24"/>
          <w:rtl/>
          <w:lang w:eastAsia="ja-JP"/>
        </w:rPr>
        <w:t xml:space="preserve">בחוק חקירת חשודים </w:t>
      </w:r>
      <w:r w:rsidR="000C5458" w:rsidRPr="008B62AF">
        <w:rPr>
          <w:rFonts w:ascii="Arial" w:eastAsia="Arial Unicode MS" w:hAnsi="Arial" w:cs="David" w:hint="cs"/>
          <w:snapToGrid w:val="0"/>
          <w:sz w:val="24"/>
          <w:szCs w:val="24"/>
          <w:rtl/>
          <w:lang w:eastAsia="ja-JP"/>
        </w:rPr>
        <w:t>תכלול רק עבירות</w:t>
      </w:r>
      <w:r w:rsidR="00C50704">
        <w:rPr>
          <w:rFonts w:ascii="Arial" w:eastAsia="Arial Unicode MS" w:hAnsi="Arial" w:cs="David" w:hint="cs"/>
          <w:snapToGrid w:val="0"/>
          <w:sz w:val="24"/>
          <w:szCs w:val="24"/>
          <w:rtl/>
          <w:lang w:eastAsia="ja-JP"/>
        </w:rPr>
        <w:t xml:space="preserve"> </w:t>
      </w:r>
      <w:r w:rsidR="006E0F7D">
        <w:rPr>
          <w:rFonts w:ascii="Arial" w:eastAsia="Arial Unicode MS" w:hAnsi="Arial" w:cs="David" w:hint="cs"/>
          <w:snapToGrid w:val="0"/>
          <w:sz w:val="24"/>
          <w:szCs w:val="24"/>
          <w:rtl/>
          <w:lang w:eastAsia="ja-JP"/>
        </w:rPr>
        <w:t>מסוימות</w:t>
      </w:r>
      <w:r w:rsidR="000C37DE">
        <w:rPr>
          <w:rFonts w:ascii="Arial" w:eastAsia="Arial Unicode MS" w:hAnsi="Arial" w:cs="David" w:hint="cs"/>
          <w:snapToGrid w:val="0"/>
          <w:sz w:val="24"/>
          <w:szCs w:val="24"/>
          <w:rtl/>
          <w:lang w:eastAsia="ja-JP"/>
        </w:rPr>
        <w:t>,</w:t>
      </w:r>
      <w:r w:rsidR="000C5458" w:rsidRPr="008B62AF">
        <w:rPr>
          <w:rFonts w:ascii="Arial" w:eastAsia="Arial Unicode MS" w:hAnsi="Arial" w:cs="David" w:hint="cs"/>
          <w:snapToGrid w:val="0"/>
          <w:sz w:val="24"/>
          <w:szCs w:val="24"/>
          <w:rtl/>
          <w:lang w:eastAsia="ja-JP"/>
        </w:rPr>
        <w:t xml:space="preserve"> </w:t>
      </w:r>
      <w:r w:rsidR="002E6F7D">
        <w:rPr>
          <w:rFonts w:ascii="Arial" w:eastAsia="Arial Unicode MS" w:hAnsi="Arial" w:cs="David" w:hint="cs"/>
          <w:snapToGrid w:val="0"/>
          <w:sz w:val="24"/>
          <w:szCs w:val="24"/>
          <w:rtl/>
          <w:lang w:eastAsia="ja-JP"/>
        </w:rPr>
        <w:t xml:space="preserve">אם יש </w:t>
      </w:r>
      <w:r w:rsidR="000C5458" w:rsidRPr="008B62AF">
        <w:rPr>
          <w:rFonts w:ascii="Arial" w:eastAsia="Arial Unicode MS" w:hAnsi="Arial" w:cs="David" w:hint="cs"/>
          <w:snapToGrid w:val="0"/>
          <w:sz w:val="24"/>
          <w:szCs w:val="24"/>
          <w:rtl/>
          <w:lang w:eastAsia="ja-JP"/>
        </w:rPr>
        <w:t>הצדקה מיוחדת למתן הפטור</w:t>
      </w:r>
      <w:r w:rsidR="002E6F7D">
        <w:rPr>
          <w:rFonts w:ascii="Arial" w:eastAsia="Arial Unicode MS" w:hAnsi="Arial" w:cs="David" w:hint="cs"/>
          <w:snapToGrid w:val="0"/>
          <w:sz w:val="24"/>
          <w:szCs w:val="24"/>
          <w:rtl/>
          <w:lang w:eastAsia="ja-JP"/>
        </w:rPr>
        <w:t xml:space="preserve"> בעבירות אלה</w:t>
      </w:r>
      <w:r w:rsidR="00797EF7">
        <w:rPr>
          <w:rFonts w:ascii="Arial" w:eastAsia="Arial Unicode MS" w:hAnsi="Arial" w:cs="David" w:hint="cs"/>
          <w:snapToGrid w:val="0"/>
          <w:sz w:val="24"/>
          <w:szCs w:val="24"/>
          <w:rtl/>
          <w:lang w:eastAsia="ja-JP"/>
        </w:rPr>
        <w:t>, ורק בנסיבות המתאימות</w:t>
      </w:r>
      <w:r w:rsidR="000C5458" w:rsidRPr="008B62AF">
        <w:rPr>
          <w:rFonts w:ascii="Arial" w:eastAsia="Arial Unicode MS" w:hAnsi="Arial" w:cs="David" w:hint="cs"/>
          <w:snapToGrid w:val="0"/>
          <w:sz w:val="24"/>
          <w:szCs w:val="24"/>
          <w:rtl/>
          <w:lang w:eastAsia="ja-JP"/>
        </w:rPr>
        <w:t>.</w:t>
      </w:r>
      <w:r w:rsidR="000C5458" w:rsidRPr="003205A8">
        <w:rPr>
          <w:rFonts w:ascii="Arial" w:eastAsia="Arial Unicode MS" w:hAnsi="Arial" w:cs="David" w:hint="cs"/>
          <w:snapToGrid w:val="0"/>
          <w:sz w:val="24"/>
          <w:szCs w:val="24"/>
          <w:rtl/>
          <w:lang w:eastAsia="ja-JP"/>
        </w:rPr>
        <w:t xml:space="preserve"> </w:t>
      </w:r>
    </w:p>
    <w:p w:rsidR="00C30D8E" w:rsidRPr="00C30D8E" w:rsidRDefault="00C30D8E" w:rsidP="00C30D8E">
      <w:pPr>
        <w:pStyle w:val="a6"/>
        <w:spacing w:line="360" w:lineRule="auto"/>
        <w:jc w:val="both"/>
        <w:rPr>
          <w:rFonts w:ascii="Arial" w:eastAsia="Arial Unicode MS" w:hAnsi="Arial" w:cs="David"/>
          <w:snapToGrid w:val="0"/>
          <w:color w:val="000000"/>
          <w:sz w:val="24"/>
          <w:szCs w:val="24"/>
          <w:lang w:eastAsia="ja-JP"/>
        </w:rPr>
      </w:pPr>
    </w:p>
    <w:p w:rsidR="005E6B9A" w:rsidRPr="0034390A" w:rsidRDefault="005E6B9A" w:rsidP="005E6B9A">
      <w:pPr>
        <w:pStyle w:val="a6"/>
        <w:numPr>
          <w:ilvl w:val="0"/>
          <w:numId w:val="1"/>
        </w:numPr>
        <w:spacing w:line="360" w:lineRule="auto"/>
        <w:jc w:val="both"/>
        <w:rPr>
          <w:rFonts w:ascii="Arial" w:eastAsia="Arial Unicode MS" w:hAnsi="Arial" w:cs="David"/>
          <w:b/>
          <w:bCs/>
          <w:snapToGrid w:val="0"/>
          <w:color w:val="000000"/>
          <w:sz w:val="24"/>
          <w:szCs w:val="24"/>
          <w:u w:val="single"/>
          <w:rtl/>
          <w:lang w:eastAsia="ja-JP"/>
        </w:rPr>
      </w:pPr>
      <w:r>
        <w:rPr>
          <w:rFonts w:ascii="Arial" w:eastAsia="Arial Unicode MS" w:hAnsi="Arial" w:cs="David" w:hint="cs"/>
          <w:b/>
          <w:bCs/>
          <w:snapToGrid w:val="0"/>
          <w:color w:val="000000"/>
          <w:sz w:val="24"/>
          <w:szCs w:val="24"/>
          <w:u w:val="single"/>
          <w:rtl/>
          <w:lang w:eastAsia="ja-JP"/>
        </w:rPr>
        <w:t>חלופות לפטור</w:t>
      </w:r>
      <w:r w:rsidR="00C30D8E">
        <w:rPr>
          <w:rFonts w:ascii="Arial" w:eastAsia="Arial Unicode MS" w:hAnsi="Arial" w:cs="David" w:hint="cs"/>
          <w:b/>
          <w:bCs/>
          <w:snapToGrid w:val="0"/>
          <w:color w:val="000000"/>
          <w:sz w:val="24"/>
          <w:szCs w:val="24"/>
          <w:u w:val="single"/>
          <w:rtl/>
          <w:lang w:eastAsia="ja-JP"/>
        </w:rPr>
        <w:t xml:space="preserve"> הגורף</w:t>
      </w:r>
    </w:p>
    <w:p w:rsidR="005E6B9A" w:rsidRPr="0034390A" w:rsidRDefault="005E6B9A" w:rsidP="00500FEA">
      <w:pPr>
        <w:pStyle w:val="a6"/>
        <w:spacing w:line="360" w:lineRule="auto"/>
        <w:ind w:left="0"/>
        <w:jc w:val="both"/>
        <w:rPr>
          <w:rFonts w:ascii="Arial" w:eastAsia="Arial Unicode MS" w:hAnsi="Arial" w:cs="David"/>
          <w:snapToGrid w:val="0"/>
          <w:color w:val="000000"/>
          <w:sz w:val="24"/>
          <w:szCs w:val="24"/>
          <w:rtl/>
          <w:lang w:eastAsia="ja-JP"/>
        </w:rPr>
      </w:pPr>
      <w:r w:rsidRPr="0034390A">
        <w:rPr>
          <w:rFonts w:ascii="Arial" w:eastAsia="Arial Unicode MS" w:hAnsi="Arial" w:cs="David" w:hint="cs"/>
          <w:snapToGrid w:val="0"/>
          <w:color w:val="000000"/>
          <w:sz w:val="24"/>
          <w:szCs w:val="24"/>
          <w:rtl/>
          <w:lang w:eastAsia="ja-JP"/>
        </w:rPr>
        <w:t xml:space="preserve">עוד בשנת </w:t>
      </w:r>
      <w:r w:rsidR="006A2EFD">
        <w:rPr>
          <w:rFonts w:ascii="Arial" w:eastAsia="Arial Unicode MS" w:hAnsi="Arial" w:cs="David" w:hint="cs"/>
          <w:snapToGrid w:val="0"/>
          <w:color w:val="000000"/>
          <w:sz w:val="24"/>
          <w:szCs w:val="24"/>
          <w:rtl/>
          <w:lang w:eastAsia="ja-JP"/>
        </w:rPr>
        <w:t>2001, ב</w:t>
      </w:r>
      <w:r w:rsidR="006E0F7D">
        <w:rPr>
          <w:rFonts w:ascii="Arial" w:eastAsia="Arial Unicode MS" w:hAnsi="Arial" w:cs="David" w:hint="cs"/>
          <w:snapToGrid w:val="0"/>
          <w:color w:val="000000"/>
          <w:sz w:val="24"/>
          <w:szCs w:val="24"/>
          <w:rtl/>
          <w:lang w:eastAsia="ja-JP"/>
        </w:rPr>
        <w:t xml:space="preserve">עת </w:t>
      </w:r>
      <w:r w:rsidR="006A2EFD">
        <w:rPr>
          <w:rFonts w:ascii="Arial" w:eastAsia="Arial Unicode MS" w:hAnsi="Arial" w:cs="David" w:hint="cs"/>
          <w:snapToGrid w:val="0"/>
          <w:color w:val="000000"/>
          <w:sz w:val="24"/>
          <w:szCs w:val="24"/>
          <w:rtl/>
          <w:lang w:eastAsia="ja-JP"/>
        </w:rPr>
        <w:t>הכנת החוק</w:t>
      </w:r>
      <w:r w:rsidRPr="0034390A">
        <w:rPr>
          <w:rFonts w:ascii="Arial" w:eastAsia="Arial Unicode MS" w:hAnsi="Arial" w:cs="David" w:hint="cs"/>
          <w:snapToGrid w:val="0"/>
          <w:color w:val="000000"/>
          <w:sz w:val="24"/>
          <w:szCs w:val="24"/>
          <w:rtl/>
          <w:lang w:eastAsia="ja-JP"/>
        </w:rPr>
        <w:t xml:space="preserve">, דנה הוועדה </w:t>
      </w:r>
      <w:r w:rsidR="00646F33" w:rsidRPr="0034390A">
        <w:rPr>
          <w:rFonts w:ascii="Arial" w:eastAsia="Arial Unicode MS" w:hAnsi="Arial" w:cs="David" w:hint="cs"/>
          <w:snapToGrid w:val="0"/>
          <w:color w:val="000000"/>
          <w:sz w:val="24"/>
          <w:szCs w:val="24"/>
          <w:rtl/>
          <w:lang w:eastAsia="ja-JP"/>
        </w:rPr>
        <w:t xml:space="preserve">באפשרות לקבוע חלופה </w:t>
      </w:r>
      <w:r w:rsidRPr="0034390A">
        <w:rPr>
          <w:rFonts w:ascii="Arial" w:eastAsia="Arial Unicode MS" w:hAnsi="Arial" w:cs="David" w:hint="cs"/>
          <w:snapToGrid w:val="0"/>
          <w:color w:val="000000"/>
          <w:sz w:val="24"/>
          <w:szCs w:val="24"/>
          <w:rtl/>
          <w:lang w:eastAsia="ja-JP"/>
        </w:rPr>
        <w:t>לפטור שניתן</w:t>
      </w:r>
      <w:r w:rsidR="00646F33" w:rsidRPr="0034390A">
        <w:rPr>
          <w:rFonts w:ascii="Arial" w:eastAsia="Arial Unicode MS" w:hAnsi="Arial" w:cs="David" w:hint="cs"/>
          <w:snapToGrid w:val="0"/>
          <w:color w:val="000000"/>
          <w:sz w:val="24"/>
          <w:szCs w:val="24"/>
          <w:rtl/>
          <w:lang w:eastAsia="ja-JP"/>
        </w:rPr>
        <w:t>, שיכולה</w:t>
      </w:r>
      <w:r w:rsidRPr="0034390A">
        <w:rPr>
          <w:rFonts w:ascii="Arial" w:eastAsia="Arial Unicode MS" w:hAnsi="Arial" w:cs="David" w:hint="cs"/>
          <w:snapToGrid w:val="0"/>
          <w:color w:val="000000"/>
          <w:sz w:val="24"/>
          <w:szCs w:val="24"/>
          <w:rtl/>
          <w:lang w:eastAsia="ja-JP"/>
        </w:rPr>
        <w:t xml:space="preserve"> לענות על הקשיים שמציגים גורמי הביטחון, תוך פגיעה פחותה בחשוד. </w:t>
      </w:r>
      <w:r w:rsidR="00646F33" w:rsidRPr="0034390A">
        <w:rPr>
          <w:rFonts w:ascii="Arial" w:eastAsia="Arial Unicode MS" w:hAnsi="Arial" w:cs="David" w:hint="cs"/>
          <w:snapToGrid w:val="0"/>
          <w:color w:val="000000"/>
          <w:sz w:val="24"/>
          <w:szCs w:val="24"/>
          <w:rtl/>
          <w:lang w:eastAsia="ja-JP"/>
        </w:rPr>
        <w:t xml:space="preserve">לדוגמא, עלה הרעיון לאפשר לשופט לראות את התיעוד ללא העברה לסניגור, או לאפשר לסניגור לראות את התיעוד במשרדים של התביעה, ללא סמכות להעתיקו. </w:t>
      </w:r>
      <w:r w:rsidR="00C30D8E" w:rsidRPr="0034390A">
        <w:rPr>
          <w:rFonts w:ascii="Arial" w:eastAsia="Arial Unicode MS" w:hAnsi="Arial" w:cs="David" w:hint="cs"/>
          <w:snapToGrid w:val="0"/>
          <w:color w:val="000000"/>
          <w:sz w:val="24"/>
          <w:szCs w:val="24"/>
          <w:rtl/>
          <w:lang w:eastAsia="ja-JP"/>
        </w:rPr>
        <w:t xml:space="preserve">כמו כן, עלה הרעיון </w:t>
      </w:r>
      <w:r w:rsidR="0086142B">
        <w:rPr>
          <w:rFonts w:ascii="Arial" w:eastAsia="Arial Unicode MS" w:hAnsi="Arial" w:cs="David" w:hint="cs"/>
          <w:snapToGrid w:val="0"/>
          <w:color w:val="000000"/>
          <w:sz w:val="24"/>
          <w:szCs w:val="24"/>
          <w:rtl/>
          <w:lang w:eastAsia="ja-JP"/>
        </w:rPr>
        <w:t>להעניק</w:t>
      </w:r>
      <w:r w:rsidR="00C30D8E" w:rsidRPr="0034390A">
        <w:rPr>
          <w:rFonts w:ascii="Arial" w:eastAsia="Arial Unicode MS" w:hAnsi="Arial" w:cs="David" w:hint="cs"/>
          <w:snapToGrid w:val="0"/>
          <w:color w:val="000000"/>
          <w:sz w:val="24"/>
          <w:szCs w:val="24"/>
          <w:rtl/>
          <w:lang w:eastAsia="ja-JP"/>
        </w:rPr>
        <w:t xml:space="preserve"> את הפטור רק במקרה ש</w:t>
      </w:r>
      <w:r w:rsidR="00C30D8E" w:rsidRPr="0034390A">
        <w:rPr>
          <w:rFonts w:cs="David"/>
          <w:sz w:val="24"/>
          <w:szCs w:val="24"/>
          <w:rtl/>
        </w:rPr>
        <w:t xml:space="preserve">התיעוד </w:t>
      </w:r>
      <w:r w:rsidR="00C30D8E" w:rsidRPr="0034390A">
        <w:rPr>
          <w:rFonts w:cs="David" w:hint="cs"/>
          <w:sz w:val="24"/>
          <w:szCs w:val="24"/>
          <w:rtl/>
        </w:rPr>
        <w:t>י</w:t>
      </w:r>
      <w:r w:rsidR="00C30D8E" w:rsidRPr="0034390A">
        <w:rPr>
          <w:rFonts w:cs="David"/>
          <w:sz w:val="24"/>
          <w:szCs w:val="24"/>
          <w:rtl/>
        </w:rPr>
        <w:t xml:space="preserve">ביא לפגיעה ממשית בחקירה או </w:t>
      </w:r>
      <w:r w:rsidR="00C30D8E" w:rsidRPr="0034390A">
        <w:rPr>
          <w:rFonts w:cs="David" w:hint="cs"/>
          <w:sz w:val="24"/>
          <w:szCs w:val="24"/>
          <w:rtl/>
        </w:rPr>
        <w:t>ב</w:t>
      </w:r>
      <w:r w:rsidR="006E0F7D">
        <w:rPr>
          <w:rFonts w:cs="David" w:hint="cs"/>
          <w:sz w:val="24"/>
          <w:szCs w:val="24"/>
          <w:rtl/>
        </w:rPr>
        <w:t>יכולת לסכל</w:t>
      </w:r>
      <w:r w:rsidR="00C30D8E" w:rsidRPr="0034390A">
        <w:rPr>
          <w:rFonts w:cs="David" w:hint="cs"/>
          <w:sz w:val="24"/>
          <w:szCs w:val="24"/>
          <w:rtl/>
        </w:rPr>
        <w:t xml:space="preserve"> </w:t>
      </w:r>
      <w:r w:rsidR="00C30D8E" w:rsidRPr="0034390A">
        <w:rPr>
          <w:rFonts w:cs="David"/>
          <w:sz w:val="24"/>
          <w:szCs w:val="24"/>
          <w:rtl/>
        </w:rPr>
        <w:t>פגיעה בחיי אדם</w:t>
      </w:r>
      <w:r w:rsidR="00C30D8E" w:rsidRPr="0034390A">
        <w:rPr>
          <w:rFonts w:cs="David" w:hint="cs"/>
          <w:sz w:val="24"/>
          <w:szCs w:val="24"/>
          <w:rtl/>
        </w:rPr>
        <w:t xml:space="preserve">. הממשלה התבקשה לאורך השנים לבדוק הסדרים חלופיים (וכך גם צוין בהחלטת בג"צ בנושא), וכפי שנמסר לנו, צוות צ'חנובר אכן בחן חלופות. מוצע </w:t>
      </w:r>
      <w:r w:rsidR="00C30D8E" w:rsidRPr="0034390A">
        <w:rPr>
          <w:rFonts w:ascii="Arial" w:eastAsia="Arial Unicode MS" w:hAnsi="Arial" w:cs="David" w:hint="cs"/>
          <w:snapToGrid w:val="0"/>
          <w:color w:val="000000"/>
          <w:sz w:val="24"/>
          <w:szCs w:val="24"/>
          <w:rtl/>
          <w:lang w:eastAsia="ja-JP"/>
        </w:rPr>
        <w:t xml:space="preserve">לקיים דיון בחלופות </w:t>
      </w:r>
      <w:r w:rsidR="0086142B">
        <w:rPr>
          <w:rFonts w:ascii="Arial" w:eastAsia="Arial Unicode MS" w:hAnsi="Arial" w:cs="David" w:hint="cs"/>
          <w:snapToGrid w:val="0"/>
          <w:color w:val="000000"/>
          <w:sz w:val="24"/>
          <w:szCs w:val="24"/>
          <w:rtl/>
          <w:lang w:eastAsia="ja-JP"/>
        </w:rPr>
        <w:t>השונות,</w:t>
      </w:r>
      <w:r w:rsidR="00500FEA">
        <w:rPr>
          <w:rFonts w:ascii="Arial" w:eastAsia="Arial Unicode MS" w:hAnsi="Arial" w:cs="David" w:hint="cs"/>
          <w:snapToGrid w:val="0"/>
          <w:color w:val="000000"/>
          <w:sz w:val="24"/>
          <w:szCs w:val="24"/>
          <w:rtl/>
          <w:lang w:eastAsia="ja-JP"/>
        </w:rPr>
        <w:t xml:space="preserve"> </w:t>
      </w:r>
      <w:r w:rsidR="0086142B">
        <w:rPr>
          <w:rFonts w:ascii="Arial" w:eastAsia="Arial Unicode MS" w:hAnsi="Arial" w:cs="David" w:hint="cs"/>
          <w:snapToGrid w:val="0"/>
          <w:color w:val="000000"/>
          <w:sz w:val="24"/>
          <w:szCs w:val="24"/>
          <w:rtl/>
          <w:lang w:eastAsia="ja-JP"/>
        </w:rPr>
        <w:t xml:space="preserve">כולל אלו </w:t>
      </w:r>
      <w:r w:rsidR="00C30D8E" w:rsidRPr="0034390A">
        <w:rPr>
          <w:rFonts w:ascii="Arial" w:eastAsia="Arial Unicode MS" w:hAnsi="Arial" w:cs="David" w:hint="cs"/>
          <w:snapToGrid w:val="0"/>
          <w:color w:val="000000"/>
          <w:sz w:val="24"/>
          <w:szCs w:val="24"/>
          <w:rtl/>
          <w:lang w:eastAsia="ja-JP"/>
        </w:rPr>
        <w:t>שנבחנו על ידי הצוות</w:t>
      </w:r>
      <w:r w:rsidR="000C37DE">
        <w:rPr>
          <w:rFonts w:ascii="Arial" w:eastAsia="Arial Unicode MS" w:hAnsi="Arial" w:cs="David" w:hint="cs"/>
          <w:snapToGrid w:val="0"/>
          <w:color w:val="000000"/>
          <w:sz w:val="24"/>
          <w:szCs w:val="24"/>
          <w:rtl/>
          <w:lang w:eastAsia="ja-JP"/>
        </w:rPr>
        <w:t>, בהתחשב גם בהצדקות שנטענו למתן הפטור</w:t>
      </w:r>
      <w:r w:rsidR="00C30D8E" w:rsidRPr="0034390A">
        <w:rPr>
          <w:rFonts w:ascii="Arial" w:eastAsia="Arial Unicode MS" w:hAnsi="Arial" w:cs="David" w:hint="cs"/>
          <w:snapToGrid w:val="0"/>
          <w:color w:val="000000"/>
          <w:sz w:val="24"/>
          <w:szCs w:val="24"/>
          <w:rtl/>
          <w:lang w:eastAsia="ja-JP"/>
        </w:rPr>
        <w:t>.</w:t>
      </w:r>
    </w:p>
    <w:p w:rsidR="00C30D8E" w:rsidRPr="0034390A" w:rsidRDefault="00C30D8E" w:rsidP="00C30D8E">
      <w:pPr>
        <w:pStyle w:val="a6"/>
        <w:spacing w:line="360" w:lineRule="auto"/>
        <w:jc w:val="both"/>
        <w:rPr>
          <w:rFonts w:ascii="Arial" w:eastAsia="Arial Unicode MS" w:hAnsi="Arial" w:cs="David"/>
          <w:snapToGrid w:val="0"/>
          <w:color w:val="000000"/>
          <w:sz w:val="24"/>
          <w:szCs w:val="24"/>
          <w:lang w:eastAsia="ja-JP"/>
        </w:rPr>
      </w:pPr>
    </w:p>
    <w:p w:rsidR="00697B67" w:rsidRDefault="00697B67" w:rsidP="00C16091">
      <w:pPr>
        <w:pStyle w:val="a6"/>
        <w:numPr>
          <w:ilvl w:val="0"/>
          <w:numId w:val="1"/>
        </w:numPr>
        <w:spacing w:line="360" w:lineRule="auto"/>
        <w:jc w:val="both"/>
        <w:rPr>
          <w:rFonts w:ascii="Arial" w:eastAsia="Arial Unicode MS" w:hAnsi="Arial" w:cs="David"/>
          <w:b/>
          <w:bCs/>
          <w:snapToGrid w:val="0"/>
          <w:color w:val="000000"/>
          <w:sz w:val="24"/>
          <w:szCs w:val="24"/>
          <w:u w:val="single"/>
          <w:lang w:eastAsia="ja-JP"/>
        </w:rPr>
      </w:pPr>
      <w:r>
        <w:rPr>
          <w:rFonts w:ascii="Arial" w:eastAsia="Arial Unicode MS" w:hAnsi="Arial" w:cs="David" w:hint="cs"/>
          <w:b/>
          <w:bCs/>
          <w:snapToGrid w:val="0"/>
          <w:color w:val="000000"/>
          <w:sz w:val="24"/>
          <w:szCs w:val="24"/>
          <w:u w:val="single"/>
          <w:rtl/>
          <w:lang w:eastAsia="ja-JP"/>
        </w:rPr>
        <w:t xml:space="preserve">אורך ההארכה </w:t>
      </w:r>
    </w:p>
    <w:p w:rsidR="000C37DE" w:rsidRDefault="00C30D8E" w:rsidP="00500FEA">
      <w:pPr>
        <w:pStyle w:val="a6"/>
        <w:spacing w:line="360" w:lineRule="auto"/>
        <w:ind w:left="0"/>
        <w:jc w:val="both"/>
        <w:rPr>
          <w:rFonts w:ascii="Arial" w:eastAsia="Arial Unicode MS" w:hAnsi="Arial" w:cs="David"/>
          <w:snapToGrid w:val="0"/>
          <w:color w:val="000000"/>
          <w:sz w:val="24"/>
          <w:szCs w:val="24"/>
          <w:rtl/>
          <w:lang w:eastAsia="ja-JP"/>
        </w:rPr>
      </w:pPr>
      <w:r w:rsidRPr="0034390A">
        <w:rPr>
          <w:rFonts w:ascii="Arial" w:eastAsia="Arial Unicode MS" w:hAnsi="Arial" w:cs="David" w:hint="cs"/>
          <w:snapToGrid w:val="0"/>
          <w:color w:val="000000"/>
          <w:sz w:val="24"/>
          <w:szCs w:val="24"/>
          <w:rtl/>
          <w:lang w:eastAsia="ja-JP"/>
        </w:rPr>
        <w:t xml:space="preserve">הממשלה מבקשת </w:t>
      </w:r>
      <w:r w:rsidR="0034390A" w:rsidRPr="0034390A">
        <w:rPr>
          <w:rFonts w:ascii="Arial" w:eastAsia="Arial Unicode MS" w:hAnsi="Arial" w:cs="David" w:hint="cs"/>
          <w:snapToGrid w:val="0"/>
          <w:color w:val="000000"/>
          <w:sz w:val="24"/>
          <w:szCs w:val="24"/>
          <w:rtl/>
          <w:lang w:eastAsia="ja-JP"/>
        </w:rPr>
        <w:t>להאריך את הוראת השנה בחמש שנים.</w:t>
      </w:r>
      <w:r w:rsidR="0086142B">
        <w:rPr>
          <w:rFonts w:ascii="Arial" w:eastAsia="Arial Unicode MS" w:hAnsi="Arial" w:cs="David" w:hint="cs"/>
          <w:snapToGrid w:val="0"/>
          <w:color w:val="000000"/>
          <w:sz w:val="24"/>
          <w:szCs w:val="24"/>
          <w:rtl/>
          <w:lang w:eastAsia="ja-JP"/>
        </w:rPr>
        <w:t xml:space="preserve"> לטעמה, מאחר שהמצב הביטחוני לא עומד להשתנות, והצורך בפטור עומד בעינו, יש להאריך את הפטור בחמש שנים נוספות. מוצע לשקול הארכה קצרה יותר </w:t>
      </w:r>
      <w:r w:rsidR="0086142B">
        <w:rPr>
          <w:rFonts w:ascii="Arial" w:eastAsia="Arial Unicode MS" w:hAnsi="Arial" w:cs="David"/>
          <w:snapToGrid w:val="0"/>
          <w:color w:val="000000"/>
          <w:sz w:val="24"/>
          <w:szCs w:val="24"/>
          <w:rtl/>
          <w:lang w:eastAsia="ja-JP"/>
        </w:rPr>
        <w:t>–</w:t>
      </w:r>
      <w:r w:rsidR="0086142B">
        <w:rPr>
          <w:rFonts w:ascii="Arial" w:eastAsia="Arial Unicode MS" w:hAnsi="Arial" w:cs="David" w:hint="cs"/>
          <w:snapToGrid w:val="0"/>
          <w:color w:val="000000"/>
          <w:sz w:val="24"/>
          <w:szCs w:val="24"/>
          <w:rtl/>
          <w:lang w:eastAsia="ja-JP"/>
        </w:rPr>
        <w:t xml:space="preserve"> לדוגמא</w:t>
      </w:r>
      <w:r w:rsidR="0086142B" w:rsidRPr="00500FEA">
        <w:rPr>
          <w:rFonts w:ascii="Arial" w:eastAsia="Arial Unicode MS" w:hAnsi="Arial" w:cs="David" w:hint="cs"/>
          <w:snapToGrid w:val="0"/>
          <w:color w:val="000000"/>
          <w:sz w:val="24"/>
          <w:szCs w:val="24"/>
          <w:rtl/>
          <w:lang w:eastAsia="ja-JP"/>
        </w:rPr>
        <w:t>, הארכה של שנתיים בלבד</w:t>
      </w:r>
      <w:r w:rsidR="00500FEA">
        <w:rPr>
          <w:rFonts w:ascii="Arial" w:eastAsia="Arial Unicode MS" w:hAnsi="Arial" w:cs="David" w:hint="cs"/>
          <w:snapToGrid w:val="0"/>
          <w:color w:val="000000"/>
          <w:sz w:val="24"/>
          <w:szCs w:val="24"/>
          <w:rtl/>
          <w:lang w:eastAsia="ja-JP"/>
        </w:rPr>
        <w:t>, כהמלצת ועדת הכנסת וכעולה מדברים שאמר השר לביטחון הפנים במליאת הכנסת (הוא ציין כי "חמש שנים זה זמן ארוך מדי, זה לא זמן שמלמד על רצון למצוא פתרון" והציע פרק זמן של שנה עד שנתיים וחצי)</w:t>
      </w:r>
      <w:r w:rsidR="001569A9" w:rsidRPr="00500FEA">
        <w:rPr>
          <w:rFonts w:ascii="Arial" w:eastAsia="Arial Unicode MS" w:hAnsi="Arial" w:cs="David" w:hint="cs"/>
          <w:snapToGrid w:val="0"/>
          <w:color w:val="000000"/>
          <w:sz w:val="24"/>
          <w:szCs w:val="24"/>
          <w:rtl/>
          <w:lang w:eastAsia="ja-JP"/>
        </w:rPr>
        <w:t xml:space="preserve">. </w:t>
      </w:r>
      <w:r w:rsidR="00500FEA">
        <w:rPr>
          <w:rFonts w:ascii="Arial" w:eastAsia="Arial Unicode MS" w:hAnsi="Arial" w:cs="David" w:hint="cs"/>
          <w:snapToGrid w:val="0"/>
          <w:color w:val="000000"/>
          <w:sz w:val="24"/>
          <w:szCs w:val="24"/>
          <w:rtl/>
          <w:lang w:eastAsia="ja-JP"/>
        </w:rPr>
        <w:t xml:space="preserve">במצב שבו אנו נמצאים </w:t>
      </w:r>
      <w:r w:rsidR="0086142B" w:rsidRPr="00500FEA">
        <w:rPr>
          <w:rFonts w:ascii="Arial" w:eastAsia="Arial Unicode MS" w:hAnsi="Arial" w:cs="David" w:hint="cs"/>
          <w:snapToGrid w:val="0"/>
          <w:color w:val="000000"/>
          <w:sz w:val="24"/>
          <w:szCs w:val="24"/>
          <w:rtl/>
          <w:lang w:eastAsia="ja-JP"/>
        </w:rPr>
        <w:t>כעת</w:t>
      </w:r>
      <w:r w:rsidR="0086142B">
        <w:rPr>
          <w:rFonts w:ascii="Arial" w:eastAsia="Arial Unicode MS" w:hAnsi="Arial" w:cs="David" w:hint="cs"/>
          <w:snapToGrid w:val="0"/>
          <w:color w:val="000000"/>
          <w:sz w:val="24"/>
          <w:szCs w:val="24"/>
          <w:rtl/>
          <w:lang w:eastAsia="ja-JP"/>
        </w:rPr>
        <w:t xml:space="preserve">, </w:t>
      </w:r>
      <w:r w:rsidR="00500FEA">
        <w:rPr>
          <w:rFonts w:ascii="Arial" w:eastAsia="Arial Unicode MS" w:hAnsi="Arial" w:cs="David" w:hint="cs"/>
          <w:snapToGrid w:val="0"/>
          <w:color w:val="000000"/>
          <w:sz w:val="24"/>
          <w:szCs w:val="24"/>
          <w:rtl/>
          <w:lang w:eastAsia="ja-JP"/>
        </w:rPr>
        <w:t xml:space="preserve">לפני שהוגשו </w:t>
      </w:r>
      <w:r w:rsidR="001569A9">
        <w:rPr>
          <w:rFonts w:ascii="Arial" w:eastAsia="Arial Unicode MS" w:hAnsi="Arial" w:cs="David" w:hint="cs"/>
          <w:snapToGrid w:val="0"/>
          <w:color w:val="000000"/>
          <w:sz w:val="24"/>
          <w:szCs w:val="24"/>
          <w:rtl/>
          <w:lang w:eastAsia="ja-JP"/>
        </w:rPr>
        <w:t xml:space="preserve">מסקנות הבדיקות שנערכו על ידי </w:t>
      </w:r>
      <w:r w:rsidR="0086142B">
        <w:rPr>
          <w:rFonts w:ascii="Arial" w:eastAsia="Arial Unicode MS" w:hAnsi="Arial" w:cs="David" w:hint="cs"/>
          <w:snapToGrid w:val="0"/>
          <w:color w:val="000000"/>
          <w:sz w:val="24"/>
          <w:szCs w:val="24"/>
          <w:rtl/>
          <w:lang w:eastAsia="ja-JP"/>
        </w:rPr>
        <w:t>צוות</w:t>
      </w:r>
      <w:r w:rsidR="001569A9" w:rsidRPr="001569A9">
        <w:rPr>
          <w:rFonts w:ascii="Arial" w:eastAsia="Arial Unicode MS" w:hAnsi="Arial" w:cs="David" w:hint="cs"/>
          <w:snapToGrid w:val="0"/>
          <w:color w:val="000000"/>
          <w:sz w:val="24"/>
          <w:szCs w:val="24"/>
          <w:rtl/>
          <w:lang w:eastAsia="ja-JP"/>
        </w:rPr>
        <w:t xml:space="preserve"> </w:t>
      </w:r>
      <w:r w:rsidR="001569A9">
        <w:rPr>
          <w:rFonts w:ascii="Arial" w:eastAsia="Arial Unicode MS" w:hAnsi="Arial" w:cs="David" w:hint="cs"/>
          <w:snapToGrid w:val="0"/>
          <w:color w:val="000000"/>
          <w:sz w:val="24"/>
          <w:szCs w:val="24"/>
          <w:rtl/>
          <w:lang w:eastAsia="ja-JP"/>
        </w:rPr>
        <w:t>צ'חנובר</w:t>
      </w:r>
      <w:r w:rsidR="0086142B">
        <w:rPr>
          <w:rFonts w:ascii="Arial" w:eastAsia="Arial Unicode MS" w:hAnsi="Arial" w:cs="David" w:hint="cs"/>
          <w:snapToGrid w:val="0"/>
          <w:color w:val="000000"/>
          <w:sz w:val="24"/>
          <w:szCs w:val="24"/>
          <w:rtl/>
          <w:lang w:eastAsia="ja-JP"/>
        </w:rPr>
        <w:t xml:space="preserve">, וכשהוראת השעה עומדת לפקוע </w:t>
      </w:r>
      <w:r w:rsidR="00500FEA">
        <w:rPr>
          <w:rFonts w:ascii="Arial" w:eastAsia="Arial Unicode MS" w:hAnsi="Arial" w:cs="David" w:hint="cs"/>
          <w:snapToGrid w:val="0"/>
          <w:color w:val="000000"/>
          <w:sz w:val="24"/>
          <w:szCs w:val="24"/>
          <w:rtl/>
          <w:lang w:eastAsia="ja-JP"/>
        </w:rPr>
        <w:t>עוד כש</w:t>
      </w:r>
      <w:r w:rsidR="0086142B">
        <w:rPr>
          <w:rFonts w:ascii="Arial" w:eastAsia="Arial Unicode MS" w:hAnsi="Arial" w:cs="David" w:hint="cs"/>
          <w:snapToGrid w:val="0"/>
          <w:color w:val="000000"/>
          <w:sz w:val="24"/>
          <w:szCs w:val="24"/>
          <w:rtl/>
          <w:lang w:eastAsia="ja-JP"/>
        </w:rPr>
        <w:t xml:space="preserve">בועיים, </w:t>
      </w:r>
      <w:r w:rsidR="00500FEA">
        <w:rPr>
          <w:rFonts w:ascii="Arial" w:eastAsia="Arial Unicode MS" w:hAnsi="Arial" w:cs="David" w:hint="cs"/>
          <w:snapToGrid w:val="0"/>
          <w:color w:val="000000"/>
          <w:sz w:val="24"/>
          <w:szCs w:val="24"/>
          <w:rtl/>
          <w:lang w:eastAsia="ja-JP"/>
        </w:rPr>
        <w:t>קשה יהיה לוועדה</w:t>
      </w:r>
      <w:r w:rsidR="0086142B">
        <w:rPr>
          <w:rFonts w:ascii="Arial" w:eastAsia="Arial Unicode MS" w:hAnsi="Arial" w:cs="David" w:hint="cs"/>
          <w:snapToGrid w:val="0"/>
          <w:color w:val="000000"/>
          <w:sz w:val="24"/>
          <w:szCs w:val="24"/>
          <w:rtl/>
          <w:lang w:eastAsia="ja-JP"/>
        </w:rPr>
        <w:t xml:space="preserve"> </w:t>
      </w:r>
      <w:r w:rsidR="001569A9">
        <w:rPr>
          <w:rFonts w:ascii="Arial" w:eastAsia="Arial Unicode MS" w:hAnsi="Arial" w:cs="David" w:hint="cs"/>
          <w:snapToGrid w:val="0"/>
          <w:color w:val="000000"/>
          <w:sz w:val="24"/>
          <w:szCs w:val="24"/>
          <w:rtl/>
          <w:lang w:eastAsia="ja-JP"/>
        </w:rPr>
        <w:t xml:space="preserve">לערוך דיון </w:t>
      </w:r>
      <w:r w:rsidR="00500FEA">
        <w:rPr>
          <w:rFonts w:ascii="Arial" w:eastAsia="Arial Unicode MS" w:hAnsi="Arial" w:cs="David" w:hint="cs"/>
          <w:snapToGrid w:val="0"/>
          <w:color w:val="000000"/>
          <w:sz w:val="24"/>
          <w:szCs w:val="24"/>
          <w:rtl/>
          <w:lang w:eastAsia="ja-JP"/>
        </w:rPr>
        <w:t>בהסדר הקבע וב</w:t>
      </w:r>
      <w:r w:rsidR="001569A9">
        <w:rPr>
          <w:rFonts w:ascii="Arial" w:eastAsia="Arial Unicode MS" w:hAnsi="Arial" w:cs="David" w:hint="cs"/>
          <w:snapToGrid w:val="0"/>
          <w:color w:val="000000"/>
          <w:sz w:val="24"/>
          <w:szCs w:val="24"/>
          <w:rtl/>
          <w:lang w:eastAsia="ja-JP"/>
        </w:rPr>
        <w:t xml:space="preserve">חלופות לו. לכן מוצע להאריך את ההסדר לתקופה קצרה יותר, ולאפשר לוועדה לקיים דיון יסודי </w:t>
      </w:r>
      <w:r w:rsidR="00500FEA">
        <w:rPr>
          <w:rFonts w:ascii="Arial" w:eastAsia="Arial Unicode MS" w:hAnsi="Arial" w:cs="David" w:hint="cs"/>
          <w:snapToGrid w:val="0"/>
          <w:color w:val="000000"/>
          <w:sz w:val="24"/>
          <w:szCs w:val="24"/>
          <w:rtl/>
          <w:lang w:eastAsia="ja-JP"/>
        </w:rPr>
        <w:t>בזמן קרוב</w:t>
      </w:r>
      <w:r w:rsidR="00DE2711">
        <w:rPr>
          <w:rFonts w:ascii="Arial" w:eastAsia="Arial Unicode MS" w:hAnsi="Arial" w:cs="David" w:hint="cs"/>
          <w:snapToGrid w:val="0"/>
          <w:color w:val="000000"/>
          <w:sz w:val="24"/>
          <w:szCs w:val="24"/>
          <w:rtl/>
          <w:lang w:eastAsia="ja-JP"/>
        </w:rPr>
        <w:t xml:space="preserve"> יותר.</w:t>
      </w:r>
      <w:r w:rsidR="001569A9">
        <w:rPr>
          <w:rFonts w:ascii="Arial" w:eastAsia="Arial Unicode MS" w:hAnsi="Arial" w:cs="David" w:hint="cs"/>
          <w:snapToGrid w:val="0"/>
          <w:color w:val="000000"/>
          <w:sz w:val="24"/>
          <w:szCs w:val="24"/>
          <w:rtl/>
          <w:lang w:eastAsia="ja-JP"/>
        </w:rPr>
        <w:t xml:space="preserve"> </w:t>
      </w:r>
      <w:r w:rsidR="00500FEA">
        <w:rPr>
          <w:rFonts w:ascii="Arial" w:eastAsia="Arial Unicode MS" w:hAnsi="Arial" w:cs="David" w:hint="cs"/>
          <w:snapToGrid w:val="0"/>
          <w:color w:val="000000"/>
          <w:sz w:val="24"/>
          <w:szCs w:val="24"/>
          <w:rtl/>
          <w:lang w:eastAsia="ja-JP"/>
        </w:rPr>
        <w:t>דיון כזה הוא חשוב על מנת שהמחוקקים ישתכנעו שבחנו כל חלופה אפשרית בטרם ראו שאין מנוס מליתן פטור מתיעוד (אם כך ישתכנעו), והוא נדרש גם מבחינה חוקתית</w:t>
      </w:r>
      <w:r w:rsidR="00DE2711">
        <w:rPr>
          <w:rFonts w:ascii="Arial" w:eastAsia="Arial Unicode MS" w:hAnsi="Arial" w:cs="David" w:hint="cs"/>
          <w:snapToGrid w:val="0"/>
          <w:color w:val="000000"/>
          <w:sz w:val="24"/>
          <w:szCs w:val="24"/>
          <w:rtl/>
          <w:lang w:eastAsia="ja-JP"/>
        </w:rPr>
        <w:t xml:space="preserve"> נוכח חשיבות העניין</w:t>
      </w:r>
      <w:r w:rsidR="00500FEA">
        <w:rPr>
          <w:rFonts w:ascii="Arial" w:eastAsia="Arial Unicode MS" w:hAnsi="Arial" w:cs="David" w:hint="cs"/>
          <w:snapToGrid w:val="0"/>
          <w:color w:val="000000"/>
          <w:sz w:val="24"/>
          <w:szCs w:val="24"/>
          <w:rtl/>
          <w:lang w:eastAsia="ja-JP"/>
        </w:rPr>
        <w:t>.</w:t>
      </w:r>
    </w:p>
    <w:p w:rsidR="002A6D65" w:rsidRDefault="002A6D65" w:rsidP="00500FEA">
      <w:pPr>
        <w:pStyle w:val="a6"/>
        <w:spacing w:line="360" w:lineRule="auto"/>
        <w:ind w:left="0"/>
        <w:jc w:val="both"/>
        <w:rPr>
          <w:rFonts w:ascii="Arial" w:eastAsia="Arial Unicode MS" w:hAnsi="Arial" w:cs="David"/>
          <w:snapToGrid w:val="0"/>
          <w:color w:val="000000"/>
          <w:sz w:val="24"/>
          <w:szCs w:val="24"/>
          <w:rtl/>
          <w:lang w:eastAsia="ja-JP"/>
        </w:rPr>
      </w:pPr>
    </w:p>
    <w:p w:rsidR="002A6D65" w:rsidRDefault="002A6D65">
      <w:pPr>
        <w:bidi w:val="0"/>
        <w:rPr>
          <w:rFonts w:ascii="Arial" w:eastAsia="Arial Unicode MS" w:hAnsi="Arial" w:cs="David"/>
          <w:snapToGrid w:val="0"/>
          <w:color w:val="000000"/>
          <w:sz w:val="24"/>
          <w:szCs w:val="24"/>
          <w:rtl/>
          <w:lang w:eastAsia="ja-JP"/>
        </w:rPr>
      </w:pPr>
      <w:r>
        <w:rPr>
          <w:rFonts w:ascii="Arial" w:eastAsia="Arial Unicode MS" w:hAnsi="Arial" w:cs="David"/>
          <w:snapToGrid w:val="0"/>
          <w:color w:val="000000"/>
          <w:sz w:val="24"/>
          <w:szCs w:val="24"/>
          <w:rtl/>
          <w:lang w:eastAsia="ja-JP"/>
        </w:rPr>
        <w:br w:type="page"/>
      </w:r>
    </w:p>
    <w:p w:rsidR="002A6D65" w:rsidRDefault="002A6D65" w:rsidP="00500FEA">
      <w:pPr>
        <w:pStyle w:val="a6"/>
        <w:spacing w:line="360" w:lineRule="auto"/>
        <w:ind w:left="0"/>
        <w:jc w:val="both"/>
        <w:rPr>
          <w:rFonts w:ascii="Arial" w:eastAsia="Arial Unicode MS" w:hAnsi="Arial" w:cs="David"/>
          <w:b/>
          <w:bCs/>
          <w:snapToGrid w:val="0"/>
          <w:color w:val="000000"/>
          <w:sz w:val="24"/>
          <w:szCs w:val="24"/>
          <w:rtl/>
          <w:lang w:eastAsia="ja-JP"/>
        </w:rPr>
      </w:pPr>
      <w:r>
        <w:rPr>
          <w:rFonts w:ascii="Arial" w:eastAsia="Arial Unicode MS" w:hAnsi="Arial" w:cs="David" w:hint="cs"/>
          <w:b/>
          <w:bCs/>
          <w:snapToGrid w:val="0"/>
          <w:color w:val="000000"/>
          <w:sz w:val="24"/>
          <w:szCs w:val="24"/>
          <w:rtl/>
          <w:lang w:eastAsia="ja-JP"/>
        </w:rPr>
        <w:lastRenderedPageBreak/>
        <w:t xml:space="preserve">נספח </w:t>
      </w:r>
      <w:r>
        <w:rPr>
          <w:rFonts w:ascii="Arial" w:eastAsia="Arial Unicode MS" w:hAnsi="Arial" w:cs="David"/>
          <w:b/>
          <w:bCs/>
          <w:snapToGrid w:val="0"/>
          <w:color w:val="000000"/>
          <w:sz w:val="24"/>
          <w:szCs w:val="24"/>
          <w:rtl/>
          <w:lang w:eastAsia="ja-JP"/>
        </w:rPr>
        <w:t>–</w:t>
      </w:r>
      <w:r>
        <w:rPr>
          <w:rFonts w:ascii="Arial" w:eastAsia="Arial Unicode MS" w:hAnsi="Arial" w:cs="David" w:hint="cs"/>
          <w:b/>
          <w:bCs/>
          <w:snapToGrid w:val="0"/>
          <w:color w:val="000000"/>
          <w:sz w:val="24"/>
          <w:szCs w:val="24"/>
          <w:rtl/>
          <w:lang w:eastAsia="ja-JP"/>
        </w:rPr>
        <w:t xml:space="preserve"> רשימת עבירות הביטחון</w:t>
      </w:r>
    </w:p>
    <w:p w:rsidR="002A6D65" w:rsidRPr="009E4107" w:rsidRDefault="002A6D65" w:rsidP="002A6D65">
      <w:pPr>
        <w:jc w:val="center"/>
        <w:rPr>
          <w:rFonts w:ascii="David" w:hAnsi="David" w:cs="David"/>
          <w:b/>
          <w:bCs/>
          <w:color w:val="000000" w:themeColor="text1"/>
          <w:u w:val="single"/>
          <w:rtl/>
        </w:rPr>
      </w:pPr>
    </w:p>
    <w:p w:rsidR="002A6D65" w:rsidRPr="00933370" w:rsidRDefault="002A6D65" w:rsidP="002A6D65">
      <w:pPr>
        <w:rPr>
          <w:rFonts w:ascii="David" w:hAnsi="David" w:cs="David"/>
          <w:b/>
          <w:bCs/>
          <w:color w:val="000000" w:themeColor="text1"/>
          <w:u w:val="single"/>
          <w:rtl/>
        </w:rPr>
      </w:pPr>
      <w:r w:rsidRPr="00933370">
        <w:rPr>
          <w:rFonts w:ascii="David" w:hAnsi="David" w:cs="David" w:hint="cs"/>
          <w:b/>
          <w:bCs/>
          <w:color w:val="000000" w:themeColor="text1"/>
          <w:u w:val="single"/>
          <w:rtl/>
        </w:rPr>
        <w:t xml:space="preserve">סעיף 35(ב) לחוק סדר הדין הפלילי (סמכויות אכיפה </w:t>
      </w:r>
      <w:r w:rsidRPr="00933370">
        <w:rPr>
          <w:rFonts w:ascii="David" w:hAnsi="David" w:cs="David"/>
          <w:b/>
          <w:bCs/>
          <w:color w:val="000000" w:themeColor="text1"/>
          <w:u w:val="single"/>
          <w:rtl/>
        </w:rPr>
        <w:t>–</w:t>
      </w:r>
      <w:r w:rsidRPr="00933370">
        <w:rPr>
          <w:rFonts w:ascii="David" w:hAnsi="David" w:cs="David" w:hint="cs"/>
          <w:b/>
          <w:bCs/>
          <w:color w:val="000000" w:themeColor="text1"/>
          <w:u w:val="single"/>
          <w:rtl/>
        </w:rPr>
        <w:t xml:space="preserve"> מעצרים), התשנ"ו–1996:</w:t>
      </w:r>
    </w:p>
    <w:p w:rsidR="002A6D65" w:rsidRPr="009E4107" w:rsidRDefault="002A6D65" w:rsidP="002A6D65">
      <w:pPr>
        <w:spacing w:before="72"/>
        <w:ind w:right="1134"/>
        <w:jc w:val="both"/>
        <w:rPr>
          <w:rFonts w:cs="David"/>
          <w:color w:val="000000" w:themeColor="text1"/>
        </w:rPr>
      </w:pPr>
      <w:r w:rsidRPr="009E4107">
        <w:rPr>
          <w:rFonts w:cs="David" w:hint="cs"/>
          <w:color w:val="000000" w:themeColor="text1"/>
          <w:rtl/>
        </w:rPr>
        <w:t>    (ב)  בחוק זה, "חשוד בעבירת בטחון" – מי שחשוד בעבירה לפי אחד מאלה:</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(1)   סימן ב' או סימן ד' בפרק ז' לחוק העונשין, התשל"ז-1977, וכן סעיפים 143, 144, 146 ו-147 לחוק האמור;</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(2)   תקנות 58, 59, 62, 64, 66, 67, 84 ו-85 לתקנות ההגנה (שעת חירום), 1945;</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(3)   סעיפים 2 או 3 לפקודת מניעת טרור, התש"ח-1948;</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 xml:space="preserve"> (4)   חוק למניעת הסתננות (עבירות ושיפוט), התשי"ד-1954 למעט סעיף 7ג לחוק האמור;</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 xml:space="preserve"> (5)   סעיף 8 לחוק איסור מימון טרור, התשס"ה-2005;</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או מי שעצור לפי חוק להארכת תוקפן של תקנות שעת חירום (יהודה והשומרון וחבל עזה – שיפוט בעבירות ועזרה משפטית), התשכ"ח-1967, והוא חשוד בעבירה שאילו נעברה בישראל היתה אחת מהעבירות המנויות בפסקאות (1) עד (5).</w:t>
      </w:r>
    </w:p>
    <w:p w:rsidR="002A6D65" w:rsidRPr="009E4107" w:rsidRDefault="002A6D65" w:rsidP="002A6D65">
      <w:pPr>
        <w:pStyle w:val="P000"/>
        <w:spacing w:before="72"/>
        <w:ind w:left="0" w:right="165"/>
        <w:rPr>
          <w:rFonts w:cs="David"/>
          <w:color w:val="000000" w:themeColor="text1"/>
          <w:sz w:val="24"/>
          <w:szCs w:val="24"/>
          <w:rtl/>
        </w:rPr>
      </w:pPr>
    </w:p>
    <w:p w:rsidR="002A6D65" w:rsidRPr="001A1F94" w:rsidRDefault="002A6D65" w:rsidP="002A6D65">
      <w:pPr>
        <w:pStyle w:val="P000"/>
        <w:spacing w:before="72"/>
        <w:ind w:left="0" w:right="165"/>
        <w:rPr>
          <w:rFonts w:cs="David"/>
          <w:b/>
          <w:bCs/>
          <w:color w:val="000000" w:themeColor="text1"/>
          <w:sz w:val="24"/>
          <w:szCs w:val="24"/>
          <w:u w:val="single"/>
          <w:rtl/>
        </w:rPr>
      </w:pPr>
      <w:r>
        <w:rPr>
          <w:rFonts w:cs="David" w:hint="cs"/>
          <w:b/>
          <w:bCs/>
          <w:color w:val="000000" w:themeColor="text1"/>
          <w:sz w:val="24"/>
          <w:szCs w:val="24"/>
          <w:u w:val="single"/>
          <w:rtl/>
        </w:rPr>
        <w:t>** יש לשים לב כי חובת התיעוד החזותי לפי חוק חקירת חשודים חלה על עבירות שהעונש שנקבע להן הוא מאסר עשר שנים או יותר: הרשימה להלן כוללת גם עבירות שאין בהן חובת תיעוד חזותי, וסומנו בסוגריים מרובעים</w:t>
      </w:r>
    </w:p>
    <w:p w:rsidR="002A6D65" w:rsidRPr="009E4107" w:rsidRDefault="002A6D65" w:rsidP="002A6D65">
      <w:pPr>
        <w:pStyle w:val="P000"/>
        <w:spacing w:before="72"/>
        <w:ind w:left="0" w:right="165"/>
        <w:rPr>
          <w:rFonts w:cs="David"/>
          <w:color w:val="000000" w:themeColor="text1"/>
          <w:sz w:val="24"/>
          <w:szCs w:val="24"/>
          <w:rtl/>
        </w:rPr>
      </w:pPr>
    </w:p>
    <w:p w:rsidR="002A6D65" w:rsidRPr="0034103C" w:rsidRDefault="002A6D65" w:rsidP="002A6D65">
      <w:pPr>
        <w:pStyle w:val="P000"/>
        <w:spacing w:before="72"/>
        <w:ind w:left="0" w:right="165"/>
        <w:rPr>
          <w:rFonts w:cs="David"/>
          <w:b/>
          <w:bCs/>
          <w:color w:val="000000" w:themeColor="text1"/>
          <w:sz w:val="26"/>
          <w:u w:val="single"/>
          <w:rtl/>
        </w:rPr>
      </w:pPr>
      <w:r w:rsidRPr="0034103C">
        <w:rPr>
          <w:rFonts w:cs="David" w:hint="cs"/>
          <w:b/>
          <w:bCs/>
          <w:color w:val="000000" w:themeColor="text1"/>
          <w:sz w:val="26"/>
          <w:u w:val="single"/>
          <w:rtl/>
        </w:rPr>
        <w:t xml:space="preserve">(1) </w:t>
      </w:r>
      <w:r w:rsidRPr="0034103C">
        <w:rPr>
          <w:rFonts w:cs="David"/>
          <w:b/>
          <w:bCs/>
          <w:color w:val="000000" w:themeColor="text1"/>
          <w:sz w:val="26"/>
          <w:u w:val="single"/>
          <w:rtl/>
        </w:rPr>
        <w:t>סימן ב' או סימן ד' בפרק ז' לחוק העונשין, התשל"ז-1977, וכן סעיפים 143, 144, 146 ו-147</w:t>
      </w:r>
      <w:r w:rsidRPr="0034103C">
        <w:rPr>
          <w:rFonts w:cs="David" w:hint="cs"/>
          <w:b/>
          <w:bCs/>
          <w:color w:val="000000" w:themeColor="text1"/>
          <w:sz w:val="26"/>
          <w:u w:val="single"/>
          <w:rtl/>
        </w:rPr>
        <w:t>:</w:t>
      </w:r>
    </w:p>
    <w:p w:rsidR="002A6D65" w:rsidRPr="009E4107" w:rsidRDefault="002A6D65" w:rsidP="002A6D65">
      <w:pPr>
        <w:keepNext/>
        <w:spacing w:before="240"/>
        <w:ind w:right="1134"/>
        <w:jc w:val="center"/>
        <w:rPr>
          <w:rFonts w:cs="David"/>
          <w:color w:val="000000" w:themeColor="text1"/>
        </w:rPr>
      </w:pPr>
      <w:r w:rsidRPr="009E4107">
        <w:rPr>
          <w:rFonts w:cs="David" w:hint="cs"/>
          <w:color w:val="000000" w:themeColor="text1"/>
          <w:rtl/>
        </w:rPr>
        <w:t>סימן ב': בגידה</w:t>
      </w:r>
    </w:p>
    <w:p w:rsidR="002A6D65" w:rsidRPr="009E4107" w:rsidRDefault="002A6D65" w:rsidP="002A6D65">
      <w:pPr>
        <w:spacing w:before="72"/>
        <w:ind w:right="1134"/>
        <w:rPr>
          <w:rFonts w:cs="David"/>
          <w:color w:val="000000" w:themeColor="text1"/>
          <w:rtl/>
        </w:rPr>
      </w:pPr>
      <w:bookmarkStart w:id="1" w:name="Seif109"/>
      <w:bookmarkEnd w:id="1"/>
      <w:r w:rsidRPr="009E4107">
        <w:rPr>
          <w:rFonts w:ascii="Time New Roman" w:hAnsi="Time New Roman" w:cs="David"/>
          <w:b/>
          <w:bCs/>
          <w:color w:val="000000" w:themeColor="text1"/>
          <w:rtl/>
        </w:rPr>
        <w:t xml:space="preserve">פגיעה בריבונות המדינה או בשלמותה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97.  (א)  מי שעשה, בכוונה לפגוע בריבונותה של המדינה, מעשה שיש בו כדי לפגוע בריבונותה, דינו - מיתה או מאסר עולם.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מי שעשה, בכוונה ששטח כלשהו יצא מריבונותה של המדינה או ייכנס לריבונותה של מדינת חוץ, מעשה שיש בו כדי להביא לכך, דינו - מיתה או מאסר עולם.</w:t>
      </w:r>
    </w:p>
    <w:p w:rsidR="002A6D65" w:rsidRPr="009E4107" w:rsidRDefault="002A6D65" w:rsidP="002A6D65">
      <w:pPr>
        <w:spacing w:before="72"/>
        <w:ind w:right="1134"/>
        <w:rPr>
          <w:rFonts w:cs="David"/>
          <w:color w:val="000000" w:themeColor="text1"/>
          <w:rtl/>
        </w:rPr>
      </w:pPr>
      <w:bookmarkStart w:id="2" w:name="Seif110"/>
      <w:bookmarkEnd w:id="2"/>
      <w:r w:rsidRPr="009E4107">
        <w:rPr>
          <w:rFonts w:ascii="Time New Roman" w:hAnsi="Time New Roman" w:cs="David"/>
          <w:b/>
          <w:bCs/>
          <w:color w:val="000000" w:themeColor="text1"/>
          <w:rtl/>
        </w:rPr>
        <w:t xml:space="preserve">גרם למלחמה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98.  מי שעשה, בכוונה להביא לידי פעולה צבאית נגד ישראל, מעשה שיש בו כדי להביא לכך, דינו - מאסר חמש-עשרה שנה; התכוון לסייע לאויב, דינו - מיתה או מאסר עולם.</w:t>
      </w:r>
    </w:p>
    <w:p w:rsidR="002A6D65" w:rsidRPr="009E4107" w:rsidRDefault="002A6D65" w:rsidP="002A6D65">
      <w:pPr>
        <w:spacing w:before="72"/>
        <w:ind w:right="1134"/>
        <w:rPr>
          <w:rFonts w:cs="David"/>
          <w:color w:val="000000" w:themeColor="text1"/>
          <w:rtl/>
        </w:rPr>
      </w:pPr>
      <w:bookmarkStart w:id="3" w:name="Seif111"/>
      <w:bookmarkEnd w:id="3"/>
      <w:r w:rsidRPr="009E4107">
        <w:rPr>
          <w:rFonts w:ascii="Time New Roman" w:hAnsi="Time New Roman" w:cs="David"/>
          <w:b/>
          <w:bCs/>
          <w:color w:val="000000" w:themeColor="text1"/>
          <w:rtl/>
        </w:rPr>
        <w:t xml:space="preserve">סיוע לאויב במלחמה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99.  (א)  מי שעשה, בכוונה לסייע לאויב במלחמתו נגד ישראל, מעשה שיש בו כדי לסייע לכך, דינו - מיתה או מאסר עולם.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לענין סעיף זה, "סיוע" - לרבות מסירת ידיעה בכוונה שתגיע לידי האויב או ביודעין שהיא עשויה להגיע לידי האויב, ואין נפקא מינה שבעת מסירתה לא התנהלה מלחמה.</w:t>
      </w:r>
    </w:p>
    <w:p w:rsidR="002A6D65" w:rsidRPr="009E4107" w:rsidRDefault="002A6D65" w:rsidP="002A6D65">
      <w:pPr>
        <w:spacing w:before="72"/>
        <w:ind w:right="1134"/>
        <w:rPr>
          <w:rFonts w:cs="David"/>
          <w:color w:val="000000" w:themeColor="text1"/>
          <w:rtl/>
        </w:rPr>
      </w:pPr>
      <w:bookmarkStart w:id="4" w:name="Seif112"/>
      <w:bookmarkEnd w:id="4"/>
      <w:r w:rsidRPr="009E4107">
        <w:rPr>
          <w:rFonts w:ascii="Time New Roman" w:hAnsi="Time New Roman" w:cs="David"/>
          <w:b/>
          <w:bCs/>
          <w:color w:val="000000" w:themeColor="text1"/>
          <w:rtl/>
        </w:rPr>
        <w:t xml:space="preserve">גילוי החלטה לבגוד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100. מי שעשה מעשה המגלה אחת הכוונות האמורות בסעיפים 97, 98 או 99, דינו מאסר עשר שנים.</w:t>
      </w:r>
    </w:p>
    <w:p w:rsidR="002A6D65" w:rsidRPr="009E4107" w:rsidRDefault="002A6D65" w:rsidP="002A6D65">
      <w:pPr>
        <w:spacing w:before="72"/>
        <w:ind w:right="1134"/>
        <w:rPr>
          <w:rFonts w:cs="David"/>
          <w:color w:val="000000" w:themeColor="text1"/>
          <w:rtl/>
        </w:rPr>
      </w:pPr>
      <w:bookmarkStart w:id="5" w:name="Seif113"/>
      <w:bookmarkEnd w:id="5"/>
      <w:r w:rsidRPr="009E4107">
        <w:rPr>
          <w:rFonts w:ascii="Time New Roman" w:hAnsi="Time New Roman" w:cs="David"/>
          <w:b/>
          <w:bCs/>
          <w:color w:val="000000" w:themeColor="text1"/>
          <w:rtl/>
        </w:rPr>
        <w:t xml:space="preserve">שירות בכוחות האויב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101. אזרח ישראלי וכל אדם אחר החייב בנאמנות למדינת ישראל, בין באשר הוא חייב בשירות בטחון לפי חוק שירות בטחון, תשי"ט–1959 [נוסח משולב], ובין באשר שירת בשירות המדינה, והוא שירת בכוחות המזויינים של האויב, דינו - מאסר חמש-עשרה שנה.</w:t>
      </w:r>
    </w:p>
    <w:p w:rsidR="002A6D65" w:rsidRPr="009E4107" w:rsidRDefault="002A6D65" w:rsidP="002A6D65">
      <w:pPr>
        <w:spacing w:before="72"/>
        <w:ind w:right="1134"/>
        <w:rPr>
          <w:rFonts w:cs="David"/>
          <w:color w:val="000000" w:themeColor="text1"/>
          <w:rtl/>
        </w:rPr>
      </w:pPr>
      <w:bookmarkStart w:id="6" w:name="Seif114"/>
      <w:bookmarkEnd w:id="6"/>
      <w:r w:rsidRPr="009E4107">
        <w:rPr>
          <w:rFonts w:ascii="Time New Roman" w:hAnsi="Time New Roman" w:cs="David"/>
          <w:b/>
          <w:bCs/>
          <w:color w:val="000000" w:themeColor="text1"/>
          <w:rtl/>
        </w:rPr>
        <w:t xml:space="preserve">סיוע לשבוי מלחמה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lastRenderedPageBreak/>
        <w:t>102. (א)  מי שסייע בידי שבוי מלחמה להימלט או לנסות להימלט ממקום כליאתו או מישראל, דינו - מאסר עשר שנים; התכוון לפגוע בבטחון המדינה, דינו - מאסר חמש-עשרה שנה.</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w:t>
      </w:r>
      <w:r>
        <w:rPr>
          <w:rFonts w:cs="David" w:hint="cs"/>
          <w:color w:val="000000" w:themeColor="text1"/>
          <w:rtl/>
        </w:rPr>
        <w:t>[</w:t>
      </w:r>
      <w:r w:rsidRPr="009E4107">
        <w:rPr>
          <w:rFonts w:cs="David" w:hint="cs"/>
          <w:color w:val="000000" w:themeColor="text1"/>
          <w:rtl/>
        </w:rPr>
        <w:t>(ב)  מי שהתרשל בתפקידו למנוע בריחת שבוי מלחמה, דינו - מאסר שלוש שנים.</w:t>
      </w:r>
      <w:r>
        <w:rPr>
          <w:rFonts w:cs="David" w:hint="cs"/>
          <w:color w:val="000000" w:themeColor="text1"/>
          <w:rtl/>
        </w:rPr>
        <w:t>]</w:t>
      </w:r>
    </w:p>
    <w:p w:rsidR="002A6D65" w:rsidRPr="009E4107" w:rsidRDefault="002A6D65" w:rsidP="002A6D65">
      <w:pPr>
        <w:spacing w:before="72"/>
        <w:ind w:right="1134"/>
        <w:rPr>
          <w:rFonts w:cs="David"/>
          <w:color w:val="000000" w:themeColor="text1"/>
          <w:rtl/>
        </w:rPr>
      </w:pPr>
      <w:bookmarkStart w:id="7" w:name="Seif115"/>
      <w:bookmarkEnd w:id="7"/>
      <w:r w:rsidRPr="009E4107">
        <w:rPr>
          <w:rFonts w:ascii="Time New Roman" w:hAnsi="Time New Roman" w:cs="David"/>
          <w:b/>
          <w:bCs/>
          <w:color w:val="000000" w:themeColor="text1"/>
          <w:rtl/>
        </w:rPr>
        <w:t>תעמולה תבוסנית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103. </w:t>
      </w:r>
      <w:r>
        <w:rPr>
          <w:rFonts w:cs="David" w:hint="cs"/>
          <w:color w:val="000000" w:themeColor="text1"/>
          <w:rtl/>
        </w:rPr>
        <w:t>[</w:t>
      </w:r>
      <w:r w:rsidRPr="009E4107">
        <w:rPr>
          <w:rFonts w:cs="David" w:hint="cs"/>
          <w:color w:val="000000" w:themeColor="text1"/>
          <w:rtl/>
        </w:rPr>
        <w:t>מי שהפיץ בשעת לחימה, ובכוונה לגרום בהלה בציבור, ידיעות שיש בהן כדי לערער את רוח חיילי ישראל ותושביה בעמידתם בפני האויב, דינו - מאסר חמש שנים;</w:t>
      </w:r>
      <w:r>
        <w:rPr>
          <w:rFonts w:cs="David" w:hint="cs"/>
          <w:color w:val="000000" w:themeColor="text1"/>
          <w:rtl/>
        </w:rPr>
        <w:t>]</w:t>
      </w:r>
      <w:r w:rsidRPr="009E4107">
        <w:rPr>
          <w:rFonts w:cs="David" w:hint="cs"/>
          <w:color w:val="000000" w:themeColor="text1"/>
          <w:rtl/>
        </w:rPr>
        <w:t xml:space="preserve"> התכוון לפגוע בבטחון המדינה, דינו - מאסר עשר שנים.</w:t>
      </w:r>
    </w:p>
    <w:p w:rsidR="002A6D65" w:rsidRPr="009E4107" w:rsidRDefault="002A6D65" w:rsidP="002A6D65">
      <w:pPr>
        <w:keepNext/>
        <w:spacing w:before="240"/>
        <w:ind w:right="1134"/>
        <w:jc w:val="center"/>
        <w:rPr>
          <w:rFonts w:cs="David"/>
          <w:color w:val="000000" w:themeColor="text1"/>
          <w:rtl/>
        </w:rPr>
      </w:pPr>
      <w:bookmarkStart w:id="8" w:name="hed228"/>
      <w:bookmarkStart w:id="9" w:name="hed229"/>
      <w:bookmarkEnd w:id="8"/>
      <w:bookmarkEnd w:id="9"/>
      <w:r w:rsidRPr="009E4107">
        <w:rPr>
          <w:rFonts w:cs="David" w:hint="cs"/>
          <w:color w:val="000000" w:themeColor="text1"/>
          <w:rtl/>
        </w:rPr>
        <w:t>סימן ד': ריגול</w:t>
      </w:r>
    </w:p>
    <w:p w:rsidR="002A6D65" w:rsidRPr="009E4107" w:rsidRDefault="002A6D65" w:rsidP="002A6D65">
      <w:pPr>
        <w:spacing w:before="72"/>
        <w:ind w:right="1134"/>
        <w:rPr>
          <w:rFonts w:cs="David"/>
          <w:color w:val="000000" w:themeColor="text1"/>
          <w:rtl/>
        </w:rPr>
      </w:pPr>
      <w:bookmarkStart w:id="10" w:name="Seif530"/>
      <w:bookmarkEnd w:id="10"/>
      <w:r w:rsidRPr="009E4107">
        <w:rPr>
          <w:rFonts w:ascii="Time New Roman" w:hAnsi="Time New Roman" w:cs="David"/>
          <w:b/>
          <w:bCs/>
          <w:color w:val="000000" w:themeColor="text1"/>
          <w:rtl/>
        </w:rPr>
        <w:t>מסירת ידיעה לאויב</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xml:space="preserve">111. מי שביודעין מסר ידיעה לאויב או בשבילו, דינו -  מאסר עשר שנים; היתה הידיעה עלולה להיות לתועלת האויב, דינו -  מאסר חמש-עשרה שנה; התכוון בכך לפגוע בבטחון המדינה, דינו - מאסר עולם; </w:t>
      </w:r>
      <w:r>
        <w:rPr>
          <w:rFonts w:cs="David" w:hint="cs"/>
          <w:color w:val="000000" w:themeColor="text1"/>
          <w:rtl/>
        </w:rPr>
        <w:t>[</w:t>
      </w:r>
      <w:r w:rsidRPr="009E4107">
        <w:rPr>
          <w:rFonts w:cs="David" w:hint="cs"/>
          <w:color w:val="000000" w:themeColor="text1"/>
          <w:rtl/>
        </w:rPr>
        <w:t>גרם ברשלנות שתימסר לאויב או בשבילו ידיעה העלולה להיות לתועלתו, דינו -  מאסר שלוש שנים.</w:t>
      </w:r>
      <w:r>
        <w:rPr>
          <w:rFonts w:cs="David" w:hint="cs"/>
          <w:color w:val="000000" w:themeColor="text1"/>
          <w:rtl/>
        </w:rPr>
        <w:t>]</w:t>
      </w:r>
    </w:p>
    <w:p w:rsidR="002A6D65" w:rsidRPr="009E4107" w:rsidRDefault="002A6D65" w:rsidP="002A6D65">
      <w:pPr>
        <w:spacing w:before="72"/>
        <w:ind w:right="1134"/>
        <w:rPr>
          <w:rFonts w:cs="David"/>
          <w:color w:val="000000" w:themeColor="text1"/>
          <w:rtl/>
        </w:rPr>
      </w:pPr>
      <w:bookmarkStart w:id="11" w:name="Seif531"/>
      <w:bookmarkEnd w:id="11"/>
      <w:r w:rsidRPr="009E4107">
        <w:rPr>
          <w:rFonts w:ascii="Time New Roman" w:hAnsi="Time New Roman" w:cs="David"/>
          <w:b/>
          <w:bCs/>
          <w:color w:val="000000" w:themeColor="text1"/>
          <w:rtl/>
        </w:rPr>
        <w:t xml:space="preserve">ריגול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112. (א)  מי שמסר ידיעה והתכוון לפגוע בבטחון המדינה, דינו - מאסר חמש-עשרה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מי שהשיג, אסף, הכין, רשם או החזיק ידיעה והתכוון לפגוע בבטחון המדינה, דינו -  מאסר עשר שנים.</w:t>
      </w:r>
    </w:p>
    <w:p w:rsidR="002A6D65" w:rsidRPr="009E4107" w:rsidRDefault="002A6D65" w:rsidP="002A6D65">
      <w:pPr>
        <w:spacing w:before="72"/>
        <w:ind w:right="1134"/>
        <w:rPr>
          <w:rFonts w:cs="David"/>
          <w:color w:val="000000" w:themeColor="text1"/>
          <w:rtl/>
        </w:rPr>
      </w:pPr>
      <w:bookmarkStart w:id="12" w:name="Seif532"/>
      <w:bookmarkEnd w:id="12"/>
      <w:r w:rsidRPr="009E4107">
        <w:rPr>
          <w:rFonts w:ascii="Time New Roman" w:hAnsi="Time New Roman" w:cs="David"/>
          <w:b/>
          <w:bCs/>
          <w:color w:val="000000" w:themeColor="text1"/>
          <w:rtl/>
        </w:rPr>
        <w:t xml:space="preserve">ריגול חמור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113. (א)  (בוטל).</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מי שמסר ידיעה סודית כשאינו מוסמך לכך והתכוון לפגוע בבטחון המדינה, דינו -  מאסר עולם.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(ג)   מי שהשיג, אסף, הכין, רשם או החזיק ידיעה סודית כשאינו מוסמך לכך, דינו -  מאסר שבע שנים; התכוון בכך לפגוע בבטחון המדינה, דינו -  מאסר חמש-עשרה שנים.</w:t>
      </w:r>
    </w:p>
    <w:p w:rsidR="002A6D65" w:rsidRPr="009E4107" w:rsidRDefault="002A6D65" w:rsidP="002A6D65">
      <w:pPr>
        <w:spacing w:before="72"/>
        <w:ind w:left="1021" w:right="1134" w:hanging="1021"/>
        <w:jc w:val="both"/>
        <w:rPr>
          <w:rFonts w:cs="David"/>
          <w:color w:val="000000" w:themeColor="text1"/>
          <w:rtl/>
        </w:rPr>
      </w:pPr>
      <w:r w:rsidRPr="009E4107">
        <w:rPr>
          <w:rFonts w:cs="David" w:hint="cs"/>
          <w:color w:val="000000" w:themeColor="text1"/>
          <w:rtl/>
        </w:rPr>
        <w:t>          (ד)  (1)   בסעיף זה, "ידיעה סודית" -  ידיעה אשר ביטחון המדינה מחייב לשמרה בסוד, או ידיעה הנוגעת לסוג ענינים שהממשלה, באישור ועדת החוץ והבטחון של הכנסת, הכריזה, בצו שפורסם ברשומות, כי הם ענינים סודיים;</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 xml:space="preserve"> (2)   ידיעה אשר תוכנה, צורתה, סדרי החזקתה, מקורה או נסיבות קבלתה, מעידים על החובה לשמרה בסוד, חזקה היא, כי ביטחון המדינה מחייב לשמרה בסוד, אלא אם כן הוכח אחרת;</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 xml:space="preserve"> (3)   הוראות פסקאות (1) ו-(2) יחולו גם לענין סעיף 113א.</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(ה)  תהא זו הגנה טובה לאדם הנאשם בעבירה על פי סעיף קטן (ג) שלא עשה דבר שלא כדין להשיג ידיעה באשר היא ידיעה סודית, ושהשיגה, אספה, הכינה, רשמה או החזיקה בתום לב ולמטרה סבירה.</w:t>
      </w:r>
    </w:p>
    <w:p w:rsidR="002A6D65" w:rsidRPr="009E4107" w:rsidRDefault="002A6D65" w:rsidP="002A6D65">
      <w:pPr>
        <w:spacing w:before="72"/>
        <w:ind w:right="1134"/>
        <w:rPr>
          <w:rFonts w:cs="David"/>
          <w:color w:val="000000" w:themeColor="text1"/>
          <w:rtl/>
        </w:rPr>
      </w:pPr>
      <w:bookmarkStart w:id="13" w:name="Rov823"/>
      <w:bookmarkStart w:id="14" w:name="Seif533"/>
      <w:bookmarkEnd w:id="13"/>
      <w:bookmarkEnd w:id="14"/>
      <w:r w:rsidRPr="009E4107">
        <w:rPr>
          <w:rFonts w:ascii="Time New Roman" w:hAnsi="Time New Roman" w:cs="David"/>
          <w:b/>
          <w:bCs/>
          <w:color w:val="000000" w:themeColor="text1"/>
          <w:rtl/>
        </w:rPr>
        <w:t xml:space="preserve">ידיעה סודית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113א. מי שמסר ידיעה סודית כשאינו מוסמך לכך, דינו - מאסר חמש עשרה שנים.</w:t>
      </w:r>
    </w:p>
    <w:p w:rsidR="002A6D65" w:rsidRPr="009E4107" w:rsidRDefault="002A6D65" w:rsidP="002A6D65">
      <w:pPr>
        <w:spacing w:before="72"/>
        <w:ind w:right="1134"/>
        <w:rPr>
          <w:rFonts w:cs="David"/>
          <w:color w:val="000000" w:themeColor="text1"/>
          <w:rtl/>
        </w:rPr>
      </w:pPr>
      <w:bookmarkStart w:id="15" w:name="Rov824"/>
      <w:bookmarkStart w:id="16" w:name="Seif534"/>
      <w:bookmarkEnd w:id="15"/>
      <w:bookmarkEnd w:id="16"/>
      <w:r w:rsidRPr="009E4107">
        <w:rPr>
          <w:rFonts w:ascii="Time New Roman" w:hAnsi="Time New Roman" w:cs="David"/>
          <w:b/>
          <w:bCs/>
          <w:color w:val="000000" w:themeColor="text1"/>
          <w:rtl/>
        </w:rPr>
        <w:t xml:space="preserve">מגע עם סוכן חוץ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114. (א)  מי שקיים ביודעין מגע עם סוכן חוץ ואין לו הסבר לכך, דינו -  מאסר חמש-עשרה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ניסה אדם ליצור מגע עם סוכן חוץ, או שביקר במקום מגוריו או במקום עבודתו של סוכן חוץ או נמצא בחברתו, או שנמצא ברשותו שמו או מענו של סוכן חוץ ואין לו הסבר סביר לכך, דינו כדין המקיים מגע עם סוכן חוץ.</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(ג)   בסעיף זה, "סוכן חוץ" - לרבות מי שיש יסוד סביר לחשוד בו כי עסק, או נשלח לעסוק, מטעם מדינת חוץ או ארגון מחבלים או למענם, באיסוף ידיעות סודיות או במעשים אחרים העשויים לפגוע בבטחון מדינת ישראל וכן מי שיש יסוד סביר לחשוד בו שהוא חבר בארגון מחבלים או קשור בו או פועל בשליחותו.</w:t>
      </w:r>
    </w:p>
    <w:p w:rsidR="002A6D65" w:rsidRDefault="002A6D65" w:rsidP="002A6D65">
      <w:pPr>
        <w:spacing w:before="72"/>
        <w:ind w:right="1134"/>
        <w:jc w:val="both"/>
        <w:rPr>
          <w:rFonts w:cs="David"/>
          <w:color w:val="000000" w:themeColor="text1"/>
          <w:rtl/>
        </w:rPr>
      </w:pPr>
      <w:r w:rsidRPr="009E4107">
        <w:rPr>
          <w:rFonts w:cs="David" w:hint="cs"/>
          <w:color w:val="000000" w:themeColor="text1"/>
          <w:rtl/>
        </w:rPr>
        <w:lastRenderedPageBreak/>
        <w:t>          (ד)  לא יורשע אדם לפי סעיף זה אם הוכח לבית המשפט שלא עשה ולא התכוון לעשות דבר שיש בו כדי להביא לידי פגיעה בבטחון המדינה.</w:t>
      </w:r>
    </w:p>
    <w:p w:rsidR="002A6D65" w:rsidRPr="009E4107" w:rsidRDefault="002A6D65" w:rsidP="002A6D65">
      <w:pPr>
        <w:spacing w:before="72"/>
        <w:ind w:right="1134"/>
        <w:jc w:val="both"/>
        <w:rPr>
          <w:rFonts w:cs="David"/>
          <w:color w:val="000000" w:themeColor="text1"/>
          <w:rtl/>
        </w:rPr>
      </w:pPr>
    </w:p>
    <w:p w:rsidR="002A6D65" w:rsidRPr="009E4107" w:rsidRDefault="002A6D65" w:rsidP="002A6D65">
      <w:pPr>
        <w:spacing w:before="72"/>
        <w:ind w:right="1134"/>
        <w:rPr>
          <w:rFonts w:cs="David"/>
          <w:color w:val="000000" w:themeColor="text1"/>
          <w:rtl/>
        </w:rPr>
      </w:pPr>
      <w:bookmarkStart w:id="17" w:name="Rov862"/>
      <w:bookmarkStart w:id="18" w:name="Seif535"/>
      <w:bookmarkEnd w:id="17"/>
      <w:bookmarkEnd w:id="18"/>
      <w:r w:rsidRPr="009E4107">
        <w:rPr>
          <w:rFonts w:ascii="Time New Roman" w:hAnsi="Time New Roman" w:cs="David"/>
          <w:b/>
          <w:bCs/>
          <w:color w:val="000000" w:themeColor="text1"/>
          <w:rtl/>
        </w:rPr>
        <w:t xml:space="preserve">כניסה למקום צבאי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115. </w:t>
      </w:r>
      <w:r>
        <w:rPr>
          <w:rFonts w:cs="David" w:hint="cs"/>
          <w:color w:val="000000" w:themeColor="text1"/>
          <w:rtl/>
        </w:rPr>
        <w:t>[</w:t>
      </w:r>
      <w:r w:rsidRPr="009E4107">
        <w:rPr>
          <w:rFonts w:cs="David" w:hint="cs"/>
          <w:color w:val="000000" w:themeColor="text1"/>
          <w:rtl/>
        </w:rPr>
        <w:t>(א)  מי שנכנס למקום מוגבל, ניסה לחדור לתוכו, שהה בו, ניסה להתחקות על מבנהו או על הנעשה בו, או ללא הסבר סביר שוטט בקרבתו -  כשאינו מוסמך לכך -  וכן מי שניסה להפריע או להטעות זקיף או שומר המופקד על מקום מוגבל, דינו - מאסר שלוש שנים;</w:t>
      </w:r>
      <w:r>
        <w:rPr>
          <w:rFonts w:cs="David" w:hint="cs"/>
          <w:color w:val="000000" w:themeColor="text1"/>
          <w:rtl/>
        </w:rPr>
        <w:t>]</w:t>
      </w:r>
      <w:r w:rsidRPr="009E4107">
        <w:rPr>
          <w:rFonts w:cs="David" w:hint="cs"/>
          <w:color w:val="000000" w:themeColor="text1"/>
          <w:rtl/>
        </w:rPr>
        <w:t xml:space="preserve"> התכוון בכך לפגוע בבטחון המדינה, דינו -  מאסר חמש-עשרה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בסעיף זה, "מקום מוגבל" - מקום המוחזק בידי-צבא הגנה לישראל או המשמש למטרה בטחונית, ועל הכניסה אליו הופקדה שמירה או שהיא מוגבלת לפי הודעה שהוצגה באופן בולט מחוצה לו.</w:t>
      </w:r>
    </w:p>
    <w:p w:rsidR="002A6D65" w:rsidRPr="009E4107" w:rsidRDefault="002A6D65" w:rsidP="002A6D65">
      <w:pPr>
        <w:spacing w:before="72"/>
        <w:ind w:right="1134"/>
        <w:rPr>
          <w:rFonts w:cs="David"/>
          <w:color w:val="000000" w:themeColor="text1"/>
          <w:rtl/>
        </w:rPr>
      </w:pPr>
      <w:bookmarkStart w:id="19" w:name="Seif536"/>
      <w:bookmarkEnd w:id="19"/>
      <w:r>
        <w:rPr>
          <w:rFonts w:ascii="Time New Roman" w:hAnsi="Time New Roman" w:cs="David" w:hint="cs"/>
          <w:b/>
          <w:bCs/>
          <w:color w:val="000000" w:themeColor="text1"/>
          <w:rtl/>
        </w:rPr>
        <w:t>[</w:t>
      </w:r>
      <w:r w:rsidRPr="009E4107">
        <w:rPr>
          <w:rFonts w:ascii="Time New Roman" w:hAnsi="Time New Roman" w:cs="David"/>
          <w:b/>
          <w:bCs/>
          <w:color w:val="000000" w:themeColor="text1"/>
          <w:rtl/>
        </w:rPr>
        <w:t xml:space="preserve">מעשה הכנה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116. העושה אחת מאלה בכוונה להכין מעשה עבירה לפי סימן זה שענשה מאסר שבע שנים או עונש חמור מזה, או לסייע לאדם אחר להכין מעשה עבירה כאמור, דינו -  מאסר חמש שנים:</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(1)   מזייף מסמך או מחזיק מסמך מזוייף;</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(2)   מחזיק מסמך רשמי או משתמש בו כשאינו מוסמך לכך;</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(3)   משתמש בטענות שוא או מוסר ביודעין הודעה כוזבת;</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(4)   משתמש ללא סמכות כדין במדים של צבא-הגנה לישראל או של משטרת ישראל או במדים רשמיים אחרים;</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(5)   מחזיק ללא סמכות כדין חותם או חותמת או נייר רשמיים או סיסמה סודית.</w:t>
      </w:r>
      <w:r>
        <w:rPr>
          <w:rFonts w:cs="David" w:hint="cs"/>
          <w:color w:val="000000" w:themeColor="text1"/>
          <w:rtl/>
        </w:rPr>
        <w:t>]</w:t>
      </w:r>
    </w:p>
    <w:p w:rsidR="002A6D65" w:rsidRPr="009E4107" w:rsidRDefault="002A6D65" w:rsidP="002A6D65">
      <w:pPr>
        <w:pStyle w:val="P000"/>
        <w:spacing w:before="72"/>
        <w:ind w:left="0" w:right="165"/>
        <w:rPr>
          <w:rFonts w:cs="David"/>
          <w:b/>
          <w:bCs/>
          <w:color w:val="000000" w:themeColor="text1"/>
          <w:sz w:val="24"/>
          <w:szCs w:val="24"/>
          <w:rtl/>
        </w:rPr>
      </w:pPr>
      <w:r w:rsidRPr="009E4107">
        <w:rPr>
          <w:rFonts w:cs="David" w:hint="cs"/>
          <w:b/>
          <w:bCs/>
          <w:color w:val="000000" w:themeColor="text1"/>
          <w:sz w:val="24"/>
          <w:szCs w:val="24"/>
          <w:rtl/>
        </w:rPr>
        <w:t>...</w:t>
      </w:r>
    </w:p>
    <w:p w:rsidR="002A6D65" w:rsidRPr="009E4107" w:rsidRDefault="002A6D65" w:rsidP="002A6D65">
      <w:pPr>
        <w:spacing w:before="72"/>
        <w:ind w:right="1134"/>
        <w:rPr>
          <w:rFonts w:cs="David"/>
          <w:color w:val="000000" w:themeColor="text1"/>
        </w:rPr>
      </w:pPr>
      <w:r>
        <w:rPr>
          <w:rFonts w:ascii="Time New Roman" w:hAnsi="Time New Roman" w:cs="David" w:hint="cs"/>
          <w:b/>
          <w:bCs/>
          <w:color w:val="000000" w:themeColor="text1"/>
          <w:rtl/>
        </w:rPr>
        <w:t>[</w:t>
      </w:r>
      <w:r w:rsidRPr="009E4107">
        <w:rPr>
          <w:rFonts w:ascii="Time New Roman" w:hAnsi="Time New Roman" w:cs="David"/>
          <w:b/>
          <w:bCs/>
          <w:color w:val="000000" w:themeColor="text1"/>
          <w:rtl/>
        </w:rPr>
        <w:t xml:space="preserve">אימונים צבאיים אסורים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143. (א)  העושה אחת מאלה, דינו - מאסר שבע שנים:</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(1)   מאמן או מדריך להשתמש בנשק או לבצע תרגילים, תנועות או פעולות צבאיים, ללא רשות הממשלה;</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(2)   נוכח באסיפה או בהתקהלות שאינן ברשות הממשלה, כדי לאמן או להדריך אנשים להשתמש בנשק או לבצע תרגילים, תנועות או פעולות צבאיים.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המתאמן או מיתרגל להשתמש בנשק או לבצע תרגילים, תנועות או פעולות צבאיים, בתוך אסיפה או התקהלות שנתכנסה ללא רשות הממשלה, או שהוא נוכח בהן כדי להתאמן או להיתרגל, דינו - מאסר שלוש שנים.</w:t>
      </w:r>
      <w:r>
        <w:rPr>
          <w:rFonts w:cs="David" w:hint="cs"/>
          <w:color w:val="000000" w:themeColor="text1"/>
          <w:rtl/>
        </w:rPr>
        <w:t>]</w:t>
      </w:r>
    </w:p>
    <w:p w:rsidR="002A6D65" w:rsidRPr="009E4107" w:rsidRDefault="002A6D65" w:rsidP="002A6D65">
      <w:pPr>
        <w:spacing w:before="72"/>
        <w:ind w:right="1134"/>
        <w:rPr>
          <w:rFonts w:cs="David"/>
          <w:color w:val="000000" w:themeColor="text1"/>
          <w:rtl/>
        </w:rPr>
      </w:pPr>
      <w:bookmarkStart w:id="20" w:name="Seif142"/>
      <w:bookmarkEnd w:id="20"/>
      <w:r w:rsidRPr="009E4107">
        <w:rPr>
          <w:rFonts w:ascii="Time New Roman" w:hAnsi="Time New Roman" w:cs="David"/>
          <w:b/>
          <w:bCs/>
          <w:color w:val="000000" w:themeColor="text1"/>
          <w:rtl/>
        </w:rPr>
        <w:t xml:space="preserve">עבירות בנשק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144. </w:t>
      </w:r>
      <w:r>
        <w:rPr>
          <w:rFonts w:cs="David" w:hint="cs"/>
          <w:color w:val="000000" w:themeColor="text1"/>
          <w:rtl/>
        </w:rPr>
        <w:t>[</w:t>
      </w:r>
      <w:r w:rsidRPr="009E4107">
        <w:rPr>
          <w:rFonts w:cs="David" w:hint="cs"/>
          <w:color w:val="000000" w:themeColor="text1"/>
          <w:rtl/>
        </w:rPr>
        <w:t>(א)  הרוכש או המחזיק נשק בלא רשות על פי דין להחזקתו, דינו - מאסר שבע שנים. אולם אם היה הנשק חלק, אבזר או תחמושת כאמור בסעיף קטן (ג)(1) או (2), דינו - מאסר שלוש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  הנושא או מוביל נשק בלא רשות על פי דין לנשיאתו או להובלתו, דינו - מאסר עשר שנים. אולם אם היה הנשק חלק, אבזר או תחמושת כאמור בסעיף קטן (ג)(1) או (2), דינו - מאסר שלוש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(ב1) סעיפים קטנים (א) ו-(ב) לא יחולו על מי שעבר את העבירות בשל כך בלבד שלא שילם את האגרה לחידוש רשיונו או שלא חודשה תעודת הרשאתו אף שלא היתה מניעה לחידושה, הכל בהתאם לחוק כלי היריה, תש"ט-1949, או התקנות על פיו.</w:t>
      </w:r>
      <w:r>
        <w:rPr>
          <w:rFonts w:cs="David" w:hint="cs"/>
          <w:color w:val="000000" w:themeColor="text1"/>
          <w:rtl/>
        </w:rPr>
        <w:t>]</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(ב2) המייצר, מייבא או מייצא נשק או הסוחר בו או עושה בו כל עסקה אחרת שיש עמה מסירת החזקה בנשק לזולתו בין בתמורה ובין שלא בתמורה, בלא רשות על פי דין לעשות פעולה כאמור, דינו - מאסר חמש עשרה שנים.</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w:t>
      </w:r>
      <w:r>
        <w:rPr>
          <w:rFonts w:cs="David" w:hint="cs"/>
          <w:color w:val="000000" w:themeColor="text1"/>
          <w:rtl/>
        </w:rPr>
        <w:t>[</w:t>
      </w:r>
      <w:r w:rsidRPr="009E4107">
        <w:rPr>
          <w:rFonts w:cs="David" w:hint="cs"/>
          <w:color w:val="000000" w:themeColor="text1"/>
          <w:rtl/>
        </w:rPr>
        <w:t>(ב3) הרשאי על פי דין למכור או למסור נשק והוא מוכרו או מוסרו לאדם שאינו רשאי על פי דין להחזיק בו, דינו - מאסר חמש עשרה שנים; סבר המוכר או המוסר, כתוצאה מבדיקה רשלנית, שהוא מוכר או מוסר נשק למי שרשאי על פי דין להחזיק בו - דינו מאסר שלוש שנים.</w:t>
      </w:r>
      <w:r>
        <w:rPr>
          <w:rFonts w:cs="David" w:hint="cs"/>
          <w:color w:val="000000" w:themeColor="text1"/>
          <w:rtl/>
        </w:rPr>
        <w:t>]</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lastRenderedPageBreak/>
        <w:t>          (ג)   בסעיף זה, "נשק" -</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(1)   כלי שסוגל לירות כדור, קלע, פגז, פצצה או כיוצא באלה, שבכוחם להמית אדם, וכולל חלק, אבזר ותחמושת של כלי כזה;</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(2)   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(3)   תחמושת, פצצה, רימון או כל חפץ נפיץ אחר שבכוחם להמית אדם או להזיק לו, לרבות חלק של אחד מאלה.</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חוק (מס' 33) תשנ"א-1991</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(ג1) לענין סעיף זה –</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(1)   אחת היא אם בעת שנעברה העבירה היה הנשק תקין לשימוש או לא;</w:t>
      </w:r>
    </w:p>
    <w:p w:rsidR="002A6D65" w:rsidRPr="009E4107" w:rsidRDefault="002A6D65" w:rsidP="002A6D65">
      <w:pPr>
        <w:spacing w:before="72"/>
        <w:ind w:left="1021" w:right="1134"/>
        <w:jc w:val="both"/>
        <w:rPr>
          <w:rFonts w:cs="David"/>
          <w:color w:val="000000" w:themeColor="text1"/>
          <w:rtl/>
        </w:rPr>
      </w:pPr>
      <w:r w:rsidRPr="009E4107">
        <w:rPr>
          <w:rFonts w:cs="David" w:hint="cs"/>
          <w:color w:val="000000" w:themeColor="text1"/>
          <w:rtl/>
        </w:rPr>
        <w:t>(2)   הטוען לרשות על פי דין - עליו הראיה.</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(ד)  מקום שנמצא בו נשק, רואים את מחזיק המקום כמחזיק הנשק כל עוד לא הוכח היפוכו של דבר.</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(ה)  תעודה החתומה בידי קצין משטרה בדרגת מפקח ומעלה והיא מאשרת שחפץ פלוני הוא נשק, תשמש ראיה לדבר, כל עוד לא הוכח היפוכו; אולם הנאשם זכאי להזמין את חותם התעודה לחקירה, ואם עשה כן, לא תשמש התעודה ראיה אלא אם חותם התעודה נענה להזמנה; בית המשפט חייב להודיע לנאשם על זכותו להזמין את חותם התעודה לחקירה.</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          (ו)   סעיף זה אינו בא לגרוע מהוראת כל דין.</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w:t>
      </w:r>
    </w:p>
    <w:p w:rsidR="002A6D65" w:rsidRPr="009E4107" w:rsidRDefault="002A6D65" w:rsidP="002A6D65">
      <w:pPr>
        <w:spacing w:before="72"/>
        <w:ind w:right="1134"/>
        <w:rPr>
          <w:rFonts w:cs="David"/>
          <w:color w:val="000000" w:themeColor="text1"/>
        </w:rPr>
      </w:pPr>
      <w:r>
        <w:rPr>
          <w:rFonts w:ascii="Time New Roman" w:hAnsi="Time New Roman" w:cs="David" w:hint="cs"/>
          <w:b/>
          <w:bCs/>
          <w:color w:val="000000" w:themeColor="text1"/>
          <w:rtl/>
        </w:rPr>
        <w:t>[</w:t>
      </w:r>
      <w:r w:rsidRPr="009E4107">
        <w:rPr>
          <w:rFonts w:ascii="Time New Roman" w:hAnsi="Time New Roman" w:cs="David"/>
          <w:b/>
          <w:bCs/>
          <w:color w:val="000000" w:themeColor="text1"/>
          <w:rtl/>
        </w:rPr>
        <w:t xml:space="preserve">מטיף להתאגדות אסורה </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146. המטיף או מעודד, בדיבור, בכתב או בדרך אחרת, לעשיית אחת הפעולות האסורות לפי סעיף 145, דינו - מאסר שלוש שנים.</w:t>
      </w:r>
      <w:r>
        <w:rPr>
          <w:rFonts w:cs="David" w:hint="cs"/>
          <w:color w:val="000000" w:themeColor="text1"/>
          <w:rtl/>
        </w:rPr>
        <w:t>]</w:t>
      </w:r>
    </w:p>
    <w:p w:rsidR="002A6D65" w:rsidRPr="009E4107" w:rsidRDefault="002A6D65" w:rsidP="002A6D65">
      <w:pPr>
        <w:spacing w:before="72"/>
        <w:ind w:right="1134"/>
        <w:rPr>
          <w:rFonts w:cs="David"/>
          <w:color w:val="000000" w:themeColor="text1"/>
          <w:rtl/>
        </w:rPr>
      </w:pPr>
      <w:bookmarkStart w:id="21" w:name="Seif150"/>
      <w:bookmarkEnd w:id="21"/>
      <w:r>
        <w:rPr>
          <w:rFonts w:ascii="Time New Roman" w:hAnsi="Time New Roman" w:cs="David" w:hint="cs"/>
          <w:b/>
          <w:bCs/>
          <w:color w:val="000000" w:themeColor="text1"/>
          <w:rtl/>
        </w:rPr>
        <w:t>[</w:t>
      </w:r>
      <w:r w:rsidRPr="009E4107">
        <w:rPr>
          <w:rFonts w:ascii="Time New Roman" w:hAnsi="Time New Roman" w:cs="David"/>
          <w:b/>
          <w:bCs/>
          <w:color w:val="000000" w:themeColor="text1"/>
          <w:rtl/>
        </w:rPr>
        <w:t xml:space="preserve">חבר להתאגדות אסורה </w:t>
      </w:r>
    </w:p>
    <w:p w:rsidR="002A6D65" w:rsidRDefault="002A6D65" w:rsidP="002A6D65">
      <w:pPr>
        <w:spacing w:before="72"/>
        <w:ind w:right="1134"/>
        <w:jc w:val="both"/>
        <w:rPr>
          <w:rFonts w:cs="David"/>
          <w:color w:val="000000" w:themeColor="text1"/>
          <w:rtl/>
        </w:rPr>
      </w:pPr>
      <w:r w:rsidRPr="009E4107">
        <w:rPr>
          <w:rFonts w:cs="David" w:hint="cs"/>
          <w:color w:val="000000" w:themeColor="text1"/>
          <w:rtl/>
        </w:rPr>
        <w:t>147. מי שמלאו לו שש-עשרה שנים והוא חבר להתאגדות אסורה, ומי שתופש או פועל במשרה או בעמדה בה, או פועל כנציג שלה, או משמש מורה במוסד או בבית ספר המתנהלים או נחזים כמתנהלים בהנהלתה או בפיקוחה של התאגדות אסורה, דינו - מאסר שנה אחת.</w:t>
      </w:r>
      <w:r>
        <w:rPr>
          <w:rFonts w:cs="David" w:hint="cs"/>
          <w:color w:val="000000" w:themeColor="text1"/>
          <w:rtl/>
        </w:rPr>
        <w:t>]</w:t>
      </w:r>
    </w:p>
    <w:p w:rsidR="002A6D65" w:rsidRPr="009E4107" w:rsidRDefault="002A6D65" w:rsidP="002A6D65">
      <w:pPr>
        <w:spacing w:before="72"/>
        <w:ind w:right="1134"/>
        <w:jc w:val="both"/>
        <w:rPr>
          <w:rFonts w:cs="David"/>
          <w:color w:val="000000" w:themeColor="text1"/>
          <w:rtl/>
        </w:rPr>
      </w:pPr>
    </w:p>
    <w:p w:rsidR="002A6D65" w:rsidRPr="0034103C" w:rsidRDefault="002A6D65" w:rsidP="002A6D65">
      <w:pPr>
        <w:rPr>
          <w:rFonts w:cs="David"/>
          <w:b/>
          <w:bCs/>
          <w:color w:val="000000" w:themeColor="text1"/>
          <w:sz w:val="26"/>
          <w:szCs w:val="26"/>
          <w:u w:val="single"/>
          <w:rtl/>
        </w:rPr>
      </w:pPr>
      <w:r w:rsidRPr="0034103C">
        <w:rPr>
          <w:rFonts w:cs="David"/>
          <w:b/>
          <w:bCs/>
          <w:color w:val="000000" w:themeColor="text1"/>
          <w:sz w:val="26"/>
          <w:szCs w:val="26"/>
          <w:u w:val="single"/>
          <w:rtl/>
        </w:rPr>
        <w:t>(2)</w:t>
      </w:r>
      <w:r w:rsidRPr="0034103C">
        <w:rPr>
          <w:rFonts w:cs="David"/>
          <w:b/>
          <w:bCs/>
          <w:color w:val="000000" w:themeColor="text1"/>
          <w:sz w:val="26"/>
          <w:szCs w:val="26"/>
          <w:u w:val="single"/>
          <w:rtl/>
        </w:rPr>
        <w:tab/>
      </w:r>
      <w:r w:rsidRPr="0034103C">
        <w:rPr>
          <w:rFonts w:cs="David" w:hint="cs"/>
          <w:b/>
          <w:bCs/>
          <w:color w:val="000000" w:themeColor="text1"/>
          <w:sz w:val="26"/>
          <w:szCs w:val="26"/>
          <w:u w:val="single"/>
          <w:rtl/>
        </w:rPr>
        <w:t>תקנות 58, 59, 62, 64, 66, 67, 84 ו-85 לתקנות ההגנה (שעת חירום), 1945:</w:t>
      </w:r>
    </w:p>
    <w:p w:rsidR="002A6D65" w:rsidRPr="009E4107" w:rsidRDefault="002A6D65" w:rsidP="002A6D65">
      <w:pPr>
        <w:rPr>
          <w:rFonts w:cs="David"/>
          <w:color w:val="000000" w:themeColor="text1"/>
          <w:rtl/>
        </w:rPr>
      </w:pPr>
    </w:p>
    <w:p w:rsidR="002A6D65" w:rsidRPr="009E4107" w:rsidRDefault="002A6D65" w:rsidP="002A6D65">
      <w:pPr>
        <w:jc w:val="both"/>
        <w:rPr>
          <w:rFonts w:cs="David"/>
          <w:color w:val="000000" w:themeColor="text1"/>
          <w:rtl/>
        </w:rPr>
      </w:pP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עבירות ביחס לכלי-יריה, חמרי-נפץ, רכוש וכו' </w:t>
      </w:r>
    </w:p>
    <w:p w:rsidR="002A6D65" w:rsidRPr="009E4107" w:rsidRDefault="002A6D65" w:rsidP="002A6D65">
      <w:pPr>
        <w:jc w:val="both"/>
        <w:rPr>
          <w:rFonts w:cs="David"/>
          <w:color w:val="000000" w:themeColor="text1"/>
          <w:rtl/>
        </w:rPr>
      </w:pPr>
      <w:r w:rsidRPr="009E4107">
        <w:rPr>
          <w:rFonts w:cs="David"/>
          <w:color w:val="000000" w:themeColor="text1"/>
          <w:rtl/>
        </w:rPr>
        <w:t>58.    שום אדם לא -</w:t>
      </w:r>
    </w:p>
    <w:p w:rsidR="002A6D65" w:rsidRPr="009E4107" w:rsidRDefault="002A6D65" w:rsidP="002A6D65">
      <w:pPr>
        <w:ind w:left="720"/>
        <w:jc w:val="both"/>
        <w:rPr>
          <w:rFonts w:cs="David"/>
          <w:color w:val="000000" w:themeColor="text1"/>
          <w:rtl/>
        </w:rPr>
      </w:pPr>
      <w:r w:rsidRPr="009E4107">
        <w:rPr>
          <w:rFonts w:cs="David"/>
          <w:color w:val="000000" w:themeColor="text1"/>
          <w:rtl/>
        </w:rPr>
        <w:t>(א) יירה בכל כלי-יריה על כל אדם או על כל קבוצה של בני-אדם, או לכל מקום שבני-אדם עשויים להימצא בו,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(ב) יזרוק או יניח פצצה, רימון-יד או חפץ מבעיר מתוך כוונה לגרום מוות או חבלה לכל אדם או נזק לכל רכוש,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(ג)  יישא כל כלי-יריה, תחמושת, פצצה, רימון-יד או חפץ נפיץ או מבעיר ללא תעודת-היתר שהוענקה בידי מפקד צבאי או מטעמו, או בדרך אחרת מאשר בהתאם לדבריה ולתנאיה של אותה תעודת-היתר,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(ד)  יהיה חבר לכל קבוצה או חבר של בני-אדם, שחבר אחד או יותר מהם עברו, בזמן היותם חברים לקבוצה או לחבר, או עוברים עבירה על התקנות האלה.</w:t>
      </w:r>
    </w:p>
    <w:p w:rsidR="002A6D65" w:rsidRPr="009E4107" w:rsidRDefault="002A6D65" w:rsidP="002A6D65">
      <w:pPr>
        <w:jc w:val="both"/>
        <w:rPr>
          <w:rFonts w:cs="David"/>
          <w:color w:val="000000" w:themeColor="text1"/>
          <w:rtl/>
        </w:rPr>
      </w:pPr>
      <w:r w:rsidRPr="009E4107">
        <w:rPr>
          <w:rFonts w:cs="David"/>
          <w:color w:val="000000" w:themeColor="text1"/>
          <w:rtl/>
        </w:rPr>
        <w:t>הענשה: מיתה או אותו עונש פחות מזה, אשר בית-המשפט יצווה עליו.</w:t>
      </w:r>
    </w:p>
    <w:p w:rsidR="002A6D65" w:rsidRPr="009E4107" w:rsidRDefault="002A6D65" w:rsidP="002A6D65">
      <w:pPr>
        <w:jc w:val="both"/>
        <w:rPr>
          <w:rFonts w:cs="David"/>
          <w:color w:val="000000" w:themeColor="text1"/>
          <w:rtl/>
        </w:rPr>
      </w:pPr>
      <w:r w:rsidRPr="009E4107">
        <w:rPr>
          <w:rFonts w:cs="David"/>
          <w:color w:val="000000" w:themeColor="text1"/>
          <w:rtl/>
        </w:rPr>
        <w:lastRenderedPageBreak/>
        <w:t xml:space="preserve"> </w:t>
      </w: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עבירות שונות נגד קיום סדר ציבורי </w:t>
      </w:r>
    </w:p>
    <w:p w:rsidR="002A6D65" w:rsidRPr="009E4107" w:rsidRDefault="002A6D65" w:rsidP="002A6D65">
      <w:pPr>
        <w:jc w:val="both"/>
        <w:rPr>
          <w:rFonts w:cs="David"/>
          <w:color w:val="000000" w:themeColor="text1"/>
          <w:rtl/>
        </w:rPr>
      </w:pPr>
      <w:r w:rsidRPr="009E4107">
        <w:rPr>
          <w:rFonts w:cs="David"/>
          <w:color w:val="000000" w:themeColor="text1"/>
          <w:rtl/>
        </w:rPr>
        <w:t>59.    שום אדם לא -</w:t>
      </w:r>
    </w:p>
    <w:p w:rsidR="002A6D65" w:rsidRPr="009E4107" w:rsidRDefault="002A6D65" w:rsidP="002A6D65">
      <w:pPr>
        <w:jc w:val="both"/>
        <w:rPr>
          <w:rFonts w:cs="David"/>
          <w:color w:val="000000" w:themeColor="text1"/>
          <w:rtl/>
        </w:rPr>
      </w:pPr>
      <w:r w:rsidRPr="009E4107">
        <w:rPr>
          <w:rFonts w:cs="David"/>
          <w:color w:val="000000" w:themeColor="text1"/>
          <w:rtl/>
        </w:rPr>
        <w:t>(א) יאחז ברשותו שום כלי-יריה, תחמושת, פצצה, רימון-יד או חפץ נפיץ או מבעיר, אלא-אם כן הוא מחזיק -</w:t>
      </w:r>
    </w:p>
    <w:p w:rsidR="002A6D65" w:rsidRPr="009E4107" w:rsidRDefault="002A6D65" w:rsidP="002A6D65">
      <w:pPr>
        <w:ind w:left="720"/>
        <w:jc w:val="both"/>
        <w:rPr>
          <w:rFonts w:cs="David"/>
          <w:color w:val="000000" w:themeColor="text1"/>
          <w:rtl/>
        </w:rPr>
      </w:pPr>
      <w:r w:rsidRPr="009E4107">
        <w:rPr>
          <w:rFonts w:cs="David"/>
          <w:color w:val="000000" w:themeColor="text1"/>
          <w:rtl/>
        </w:rPr>
        <w:t>(</w:t>
      </w:r>
      <w:r w:rsidRPr="009E4107">
        <w:rPr>
          <w:rFonts w:cs="David"/>
          <w:color w:val="000000" w:themeColor="text1"/>
        </w:rPr>
        <w:t>I</w:t>
      </w:r>
      <w:r w:rsidRPr="009E4107">
        <w:rPr>
          <w:rFonts w:cs="David"/>
          <w:color w:val="000000" w:themeColor="text1"/>
          <w:rtl/>
        </w:rPr>
        <w:t>)  ברשיון בן-תוקף לעשות כן, שהוצא לפי כל חוק, זולת התקנות האלה, או</w:t>
      </w:r>
    </w:p>
    <w:p w:rsidR="002A6D65" w:rsidRPr="009E4107" w:rsidRDefault="002A6D65" w:rsidP="002A6D65">
      <w:pPr>
        <w:ind w:left="720"/>
        <w:jc w:val="both"/>
        <w:rPr>
          <w:rFonts w:cs="David"/>
          <w:color w:val="000000" w:themeColor="text1"/>
          <w:rtl/>
        </w:rPr>
      </w:pPr>
      <w:r w:rsidRPr="009E4107">
        <w:rPr>
          <w:rFonts w:cs="David"/>
          <w:color w:val="000000" w:themeColor="text1"/>
          <w:rtl/>
        </w:rPr>
        <w:t>(</w:t>
      </w:r>
      <w:r w:rsidRPr="009E4107">
        <w:rPr>
          <w:rFonts w:cs="David"/>
          <w:color w:val="000000" w:themeColor="text1"/>
        </w:rPr>
        <w:t>II</w:t>
      </w:r>
      <w:r w:rsidRPr="009E4107">
        <w:rPr>
          <w:rFonts w:cs="David"/>
          <w:color w:val="000000" w:themeColor="text1"/>
          <w:rtl/>
        </w:rPr>
        <w:t>)  תעודת-היתר, שהוענקה בידי מפקד צבאי או מטעמו, והוא ממלא אחר הדברים והתנאים המצורפים אל רשיונו או תעודת-ההיתר שלו, או</w:t>
      </w:r>
    </w:p>
    <w:p w:rsidR="002A6D65" w:rsidRPr="009E4107" w:rsidRDefault="002A6D65" w:rsidP="002A6D65">
      <w:pPr>
        <w:jc w:val="both"/>
        <w:rPr>
          <w:rFonts w:cs="David"/>
          <w:color w:val="000000" w:themeColor="text1"/>
          <w:rtl/>
        </w:rPr>
      </w:pPr>
      <w:r w:rsidRPr="009E4107">
        <w:rPr>
          <w:rFonts w:cs="David"/>
          <w:color w:val="000000" w:themeColor="text1"/>
          <w:rtl/>
        </w:rPr>
        <w:t>(ב) יאחז ברשותו כל כלי-יריה, כלי או חפץ או דבר המתוכנן או מסוגל לגרום מוות או חבלה רצינית, או</w:t>
      </w:r>
    </w:p>
    <w:p w:rsidR="002A6D65" w:rsidRPr="009E4107" w:rsidRDefault="002A6D65" w:rsidP="002A6D65">
      <w:pPr>
        <w:jc w:val="both"/>
        <w:rPr>
          <w:rFonts w:cs="David"/>
          <w:color w:val="000000" w:themeColor="text1"/>
          <w:rtl/>
        </w:rPr>
      </w:pPr>
      <w:r w:rsidRPr="009E4107">
        <w:rPr>
          <w:rFonts w:cs="David"/>
          <w:color w:val="000000" w:themeColor="text1"/>
          <w:rtl/>
        </w:rPr>
        <w:t>(ג)  ייצר כל כלי-יריה, תחמושת, פצצה, רימון-יד, או חפץ נפיץ או מבעיר, ללא תעודת-היתר, שהוענקה בידי מפקד צבאי או מטעמו, או באופן אחר מאשר בהתאם לדבריה ולתנאיה של אותה תעודת-היתר, או</w:t>
      </w:r>
    </w:p>
    <w:p w:rsidR="002A6D65" w:rsidRPr="009E4107" w:rsidRDefault="002A6D65" w:rsidP="002A6D65">
      <w:pPr>
        <w:jc w:val="both"/>
        <w:rPr>
          <w:rFonts w:cs="David"/>
          <w:color w:val="000000" w:themeColor="text1"/>
          <w:rtl/>
        </w:rPr>
      </w:pPr>
      <w:r w:rsidRPr="009E4107">
        <w:rPr>
          <w:rFonts w:cs="David"/>
          <w:color w:val="000000" w:themeColor="text1"/>
          <w:rtl/>
        </w:rPr>
        <w:t xml:space="preserve">(ד)  ישמיד, יזיק, יפריע, יסכן או יפגע, או יעשה כל מעשה או יאשם באי-מעשה המחושבים להשמיד, להזיק, להפריע, לסכן או לפגוע כל אחד מן הדברים הבאים, או בפעולתם, בשימושם או בבטחונם של כל אחד מן הדברים הבאים, היינו, כל אניה, אווירון, נמל, רציף, מסעד, מקום-קשירה, שדה-תעופה, מסילת-ברזל, נתיב-מים, מסילת-טראם, דרך, דרך-עפר, קטר, מרכבה, כלי-משא או עגלה או כל אמצעי אחר של הובלה ציבורית, או כל מפעל, מוסדה, קו-ממסרת או ציוד אחר, המשמש או מסוגל לשמש לייצורם, הספקתם, החסנתם, העברתם, מסירתם או 1.9.1990 </w:t>
      </w:r>
    </w:p>
    <w:p w:rsidR="002A6D65" w:rsidRPr="009E4107" w:rsidRDefault="002A6D65" w:rsidP="002A6D65">
      <w:pPr>
        <w:jc w:val="both"/>
        <w:rPr>
          <w:rFonts w:cs="David"/>
          <w:color w:val="000000" w:themeColor="text1"/>
          <w:rtl/>
        </w:rPr>
      </w:pPr>
      <w:r w:rsidRPr="009E4107">
        <w:rPr>
          <w:rFonts w:cs="David"/>
          <w:color w:val="000000" w:themeColor="text1"/>
          <w:rtl/>
        </w:rPr>
        <w:t xml:space="preserve"> תפלגתם של מים, דלק, גאז או חשמל, או כל רכוש של הממשלה או של חילות הממשלה, או</w:t>
      </w:r>
    </w:p>
    <w:p w:rsidR="002A6D65" w:rsidRPr="009E4107" w:rsidRDefault="002A6D65" w:rsidP="002A6D65">
      <w:pPr>
        <w:jc w:val="both"/>
        <w:rPr>
          <w:rFonts w:cs="David"/>
          <w:color w:val="000000" w:themeColor="text1"/>
          <w:rtl/>
        </w:rPr>
      </w:pPr>
      <w:r w:rsidRPr="009E4107">
        <w:rPr>
          <w:rFonts w:cs="David"/>
          <w:color w:val="000000" w:themeColor="text1"/>
          <w:rtl/>
        </w:rPr>
        <w:t>(ה) יתקרב או יימצא בקרבתו של, או ייכנס אל, כל רכוש כזה, כמאוזכר בפסקה (ד), לתכלית עשיית כל מעשה שנאסר בפסקה ההיא, או</w:t>
      </w:r>
    </w:p>
    <w:p w:rsidR="002A6D65" w:rsidRPr="009E4107" w:rsidRDefault="002A6D65" w:rsidP="002A6D65">
      <w:pPr>
        <w:jc w:val="both"/>
        <w:rPr>
          <w:rFonts w:cs="David"/>
          <w:color w:val="000000" w:themeColor="text1"/>
          <w:rtl/>
        </w:rPr>
      </w:pPr>
      <w:r w:rsidRPr="009E4107">
        <w:rPr>
          <w:rFonts w:cs="David"/>
          <w:color w:val="000000" w:themeColor="text1"/>
          <w:rtl/>
        </w:rPr>
        <w:t>(ו)   יבצר כל שטח או מקום, או</w:t>
      </w:r>
    </w:p>
    <w:p w:rsidR="002A6D65" w:rsidRPr="009E4107" w:rsidRDefault="002A6D65" w:rsidP="002A6D65">
      <w:pPr>
        <w:jc w:val="both"/>
        <w:rPr>
          <w:rFonts w:cs="David"/>
          <w:color w:val="000000" w:themeColor="text1"/>
          <w:rtl/>
        </w:rPr>
      </w:pPr>
      <w:r w:rsidRPr="009E4107">
        <w:rPr>
          <w:rFonts w:cs="David"/>
          <w:color w:val="000000" w:themeColor="text1"/>
          <w:rtl/>
        </w:rPr>
        <w:t>(ז)  יהיה חבר לכל קבוצה או חבר של בני-אדם, שחבר אחד או יותר מהם עברו, בזמן היותם חברים לקבוצה או לחבר, או עוברים עבירה על התקנה הזאת.</w:t>
      </w:r>
    </w:p>
    <w:p w:rsidR="002A6D65" w:rsidRPr="009E4107" w:rsidRDefault="002A6D65" w:rsidP="002A6D65">
      <w:pPr>
        <w:jc w:val="both"/>
        <w:rPr>
          <w:rFonts w:cs="David"/>
          <w:color w:val="000000" w:themeColor="text1"/>
          <w:rtl/>
        </w:rPr>
      </w:pPr>
      <w:r w:rsidRPr="009E4107">
        <w:rPr>
          <w:rFonts w:cs="David"/>
          <w:color w:val="000000" w:themeColor="text1"/>
          <w:rtl/>
        </w:rPr>
        <w:t>הענשה: מאסר עולם או אותו עונש פחות מזה, אשר בית-המשפט יצווה עליו.</w:t>
      </w:r>
    </w:p>
    <w:p w:rsidR="002A6D65" w:rsidRPr="009E4107" w:rsidRDefault="002A6D65" w:rsidP="002A6D65">
      <w:pPr>
        <w:jc w:val="both"/>
        <w:rPr>
          <w:rFonts w:cs="David"/>
          <w:color w:val="000000" w:themeColor="text1"/>
          <w:rtl/>
        </w:rPr>
      </w:pPr>
      <w:r w:rsidRPr="009E4107">
        <w:rPr>
          <w:rFonts w:cs="David"/>
          <w:color w:val="000000" w:themeColor="text1"/>
          <w:rtl/>
        </w:rPr>
        <w:t xml:space="preserve"> </w:t>
      </w:r>
    </w:p>
    <w:p w:rsidR="002A6D65" w:rsidRPr="009E4107" w:rsidRDefault="002A6D65" w:rsidP="002A6D65">
      <w:pPr>
        <w:jc w:val="both"/>
        <w:rPr>
          <w:rFonts w:cs="David"/>
          <w:b/>
          <w:bCs/>
          <w:color w:val="000000" w:themeColor="text1"/>
          <w:rtl/>
        </w:rPr>
      </w:pPr>
      <w:r>
        <w:rPr>
          <w:rFonts w:cs="David" w:hint="cs"/>
          <w:b/>
          <w:bCs/>
          <w:color w:val="000000" w:themeColor="text1"/>
          <w:rtl/>
        </w:rPr>
        <w:t>[</w:t>
      </w:r>
      <w:r w:rsidRPr="009E4107">
        <w:rPr>
          <w:rFonts w:cs="David"/>
          <w:b/>
          <w:bCs/>
          <w:color w:val="000000" w:themeColor="text1"/>
          <w:rtl/>
        </w:rPr>
        <w:t xml:space="preserve">אימונים צבאיים שלא בהיתר </w:t>
      </w:r>
    </w:p>
    <w:p w:rsidR="002A6D65" w:rsidRPr="009E4107" w:rsidRDefault="002A6D65" w:rsidP="002A6D65">
      <w:pPr>
        <w:jc w:val="both"/>
        <w:rPr>
          <w:rFonts w:cs="David"/>
          <w:color w:val="000000" w:themeColor="text1"/>
          <w:rtl/>
        </w:rPr>
      </w:pPr>
      <w:r w:rsidRPr="009E4107">
        <w:rPr>
          <w:rFonts w:cs="David"/>
          <w:color w:val="000000" w:themeColor="text1"/>
          <w:rtl/>
        </w:rPr>
        <w:t>62.    שום אדם לא -</w:t>
      </w:r>
    </w:p>
    <w:p w:rsidR="002A6D65" w:rsidRPr="009E4107" w:rsidRDefault="002A6D65" w:rsidP="002A6D65">
      <w:pPr>
        <w:jc w:val="both"/>
        <w:rPr>
          <w:rFonts w:cs="David"/>
          <w:color w:val="000000" w:themeColor="text1"/>
          <w:rtl/>
        </w:rPr>
      </w:pPr>
      <w:r w:rsidRPr="009E4107">
        <w:rPr>
          <w:rFonts w:cs="David"/>
          <w:color w:val="000000" w:themeColor="text1"/>
          <w:rtl/>
        </w:rPr>
        <w:t>(א) יאמן או יאמן אימון צבאי כל אדם אחר בשימוש בנשק או במלאכת תרגילים, תנועות או מערכות-פעולה צבאיים, או</w:t>
      </w:r>
    </w:p>
    <w:p w:rsidR="002A6D65" w:rsidRPr="009E4107" w:rsidRDefault="002A6D65" w:rsidP="002A6D65">
      <w:pPr>
        <w:jc w:val="both"/>
        <w:rPr>
          <w:rFonts w:cs="David"/>
          <w:color w:val="000000" w:themeColor="text1"/>
          <w:rtl/>
        </w:rPr>
      </w:pPr>
      <w:r w:rsidRPr="009E4107">
        <w:rPr>
          <w:rFonts w:cs="David"/>
          <w:color w:val="000000" w:themeColor="text1"/>
          <w:rtl/>
        </w:rPr>
        <w:t>(ב) יאומן כל אימון או אימון צבאי כזה, או</w:t>
      </w:r>
    </w:p>
    <w:p w:rsidR="002A6D65" w:rsidRPr="009E4107" w:rsidRDefault="002A6D65" w:rsidP="002A6D65">
      <w:pPr>
        <w:jc w:val="both"/>
        <w:rPr>
          <w:rFonts w:cs="David"/>
          <w:color w:val="000000" w:themeColor="text1"/>
          <w:rtl/>
        </w:rPr>
      </w:pPr>
      <w:r w:rsidRPr="009E4107">
        <w:rPr>
          <w:rFonts w:cs="David"/>
          <w:color w:val="000000" w:themeColor="text1"/>
          <w:rtl/>
        </w:rPr>
        <w:t>(ג)  יהיה נוכח בכל אימון או אימון צבאי כזה.</w:t>
      </w:r>
    </w:p>
    <w:p w:rsidR="002A6D65" w:rsidRPr="009E4107" w:rsidRDefault="002A6D65" w:rsidP="002A6D65">
      <w:pPr>
        <w:jc w:val="both"/>
        <w:rPr>
          <w:rFonts w:cs="David"/>
          <w:color w:val="000000" w:themeColor="text1"/>
          <w:rtl/>
        </w:rPr>
      </w:pPr>
      <w:r w:rsidRPr="009E4107">
        <w:rPr>
          <w:rFonts w:cs="David"/>
          <w:color w:val="000000" w:themeColor="text1"/>
          <w:rtl/>
        </w:rPr>
        <w:t>הענשה: מאסר שלא יעלה על שבע שנים.</w:t>
      </w:r>
      <w:r>
        <w:rPr>
          <w:rFonts w:cs="David" w:hint="cs"/>
          <w:color w:val="000000" w:themeColor="text1"/>
          <w:rtl/>
        </w:rPr>
        <w:t>]</w:t>
      </w:r>
    </w:p>
    <w:p w:rsidR="002A6D65" w:rsidRPr="009E4107" w:rsidRDefault="002A6D65" w:rsidP="002A6D65">
      <w:pPr>
        <w:jc w:val="both"/>
        <w:rPr>
          <w:rFonts w:cs="David"/>
          <w:color w:val="000000" w:themeColor="text1"/>
          <w:rtl/>
        </w:rPr>
      </w:pPr>
      <w:r w:rsidRPr="009E4107">
        <w:rPr>
          <w:rFonts w:cs="David"/>
          <w:color w:val="000000" w:themeColor="text1"/>
          <w:rtl/>
        </w:rPr>
        <w:t xml:space="preserve"> </w:t>
      </w:r>
    </w:p>
    <w:p w:rsidR="002A6D65" w:rsidRPr="009E4107" w:rsidRDefault="002A6D65" w:rsidP="002A6D65">
      <w:pPr>
        <w:jc w:val="both"/>
        <w:rPr>
          <w:rFonts w:cs="David"/>
          <w:b/>
          <w:bCs/>
          <w:color w:val="000000" w:themeColor="text1"/>
          <w:rtl/>
        </w:rPr>
      </w:pPr>
      <w:r>
        <w:rPr>
          <w:rFonts w:cs="David" w:hint="cs"/>
          <w:b/>
          <w:bCs/>
          <w:color w:val="000000" w:themeColor="text1"/>
          <w:rtl/>
        </w:rPr>
        <w:t>[</w:t>
      </w:r>
      <w:r w:rsidRPr="009E4107">
        <w:rPr>
          <w:rFonts w:cs="David"/>
          <w:b/>
          <w:bCs/>
          <w:color w:val="000000" w:themeColor="text1"/>
          <w:rtl/>
        </w:rPr>
        <w:t xml:space="preserve">מתן מקלט </w:t>
      </w:r>
    </w:p>
    <w:p w:rsidR="002A6D65" w:rsidRPr="009E4107" w:rsidRDefault="002A6D65" w:rsidP="002A6D65">
      <w:pPr>
        <w:jc w:val="both"/>
        <w:rPr>
          <w:rFonts w:cs="David"/>
          <w:color w:val="000000" w:themeColor="text1"/>
          <w:rtl/>
        </w:rPr>
      </w:pPr>
      <w:r w:rsidRPr="009E4107">
        <w:rPr>
          <w:rFonts w:cs="David"/>
          <w:color w:val="000000" w:themeColor="text1"/>
          <w:rtl/>
        </w:rPr>
        <w:t>64.    לא יעזור שום אדם ולא יתן מקלט לכל אדם אחר, העוסק, או שהיה עוסק, בכל פעולה, הפוגעת בשלום הציבור, בהגנתה של ישראל או בקיום הסדר הציבורי או העובר, או שעבר, עבירה שנדונים עליה רק בבית-משפט צבאי בלבד, בין מתוך מתן ידיעות בין מתוך מתן מחסה, מזון, משקה, כסף, בגדים, נשק, תחמושת, מוחסנות, מספוא, נפט, או דלק אחר, אמצעי-הובלה, ובין בדרך אחרת.</w:t>
      </w:r>
    </w:p>
    <w:p w:rsidR="002A6D65" w:rsidRPr="009E4107" w:rsidRDefault="002A6D65" w:rsidP="002A6D65">
      <w:pPr>
        <w:jc w:val="both"/>
        <w:rPr>
          <w:rFonts w:cs="David"/>
          <w:color w:val="000000" w:themeColor="text1"/>
          <w:rtl/>
        </w:rPr>
      </w:pPr>
      <w:r w:rsidRPr="009E4107">
        <w:rPr>
          <w:rFonts w:cs="David"/>
          <w:color w:val="000000" w:themeColor="text1"/>
          <w:rtl/>
        </w:rPr>
        <w:t>הענשה: מאסר שלא יעלה על חמש שנים.</w:t>
      </w:r>
      <w:r>
        <w:rPr>
          <w:rFonts w:cs="David" w:hint="cs"/>
          <w:color w:val="000000" w:themeColor="text1"/>
          <w:rtl/>
        </w:rPr>
        <w:t>]</w:t>
      </w:r>
    </w:p>
    <w:p w:rsidR="002A6D65" w:rsidRPr="009E4107" w:rsidRDefault="002A6D65" w:rsidP="002A6D65">
      <w:pPr>
        <w:jc w:val="both"/>
        <w:rPr>
          <w:rFonts w:cs="David"/>
          <w:color w:val="000000" w:themeColor="text1"/>
          <w:rtl/>
        </w:rPr>
      </w:pPr>
      <w:r w:rsidRPr="009E4107">
        <w:rPr>
          <w:rFonts w:cs="David"/>
          <w:color w:val="000000" w:themeColor="text1"/>
          <w:rtl/>
        </w:rPr>
        <w:t xml:space="preserve"> </w:t>
      </w: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חיזוק ידיים </w:t>
      </w:r>
    </w:p>
    <w:p w:rsidR="002A6D65" w:rsidRPr="009E4107" w:rsidRDefault="002A6D65" w:rsidP="002A6D65">
      <w:pPr>
        <w:jc w:val="both"/>
        <w:rPr>
          <w:rFonts w:cs="David"/>
          <w:color w:val="000000" w:themeColor="text1"/>
          <w:rtl/>
        </w:rPr>
      </w:pPr>
      <w:r w:rsidRPr="009E4107">
        <w:rPr>
          <w:rFonts w:cs="David"/>
          <w:color w:val="000000" w:themeColor="text1"/>
          <w:rtl/>
        </w:rPr>
        <w:t>66.    (1) לצרכיה של התקנה הזאת יהיה כל אדם מחזק ידיהם של עוברי עבירה על התקנות האלה אם, ביודעים ובמזיד, הוא מסייע או יועץ או גורם לעשיית העבירה ההיא, בין שהאדם שחוזקו ידיו עובר למעשה את העבירה ההיא או יכול מבחינת החוק לעבור אותה, ובין שאינו עובר או אינו יכול כנ"ל לעבור אותה.</w:t>
      </w:r>
    </w:p>
    <w:p w:rsidR="002A6D65" w:rsidRPr="009E4107" w:rsidRDefault="002A6D65" w:rsidP="002A6D65">
      <w:pPr>
        <w:jc w:val="both"/>
        <w:rPr>
          <w:rFonts w:cs="David"/>
          <w:color w:val="000000" w:themeColor="text1"/>
          <w:rtl/>
        </w:rPr>
      </w:pPr>
      <w:r w:rsidRPr="009E4107">
        <w:rPr>
          <w:rFonts w:cs="David"/>
          <w:color w:val="000000" w:themeColor="text1"/>
          <w:rtl/>
        </w:rPr>
        <w:lastRenderedPageBreak/>
        <w:t>(2) כל אדם, המחזק ידי עוברי עבירה על התקנות האלה, יאשם בעבירה ויהיה צפוי לכך שינהגו בו, יאשימוהו, ישפטוהו ויענישוהו כאילו הוא עצמו עבר את העבירה, שאת ידי עובריה חיזק.</w:t>
      </w:r>
    </w:p>
    <w:p w:rsidR="002A6D65" w:rsidRPr="009E4107" w:rsidRDefault="002A6D65" w:rsidP="002A6D65">
      <w:pPr>
        <w:jc w:val="both"/>
        <w:rPr>
          <w:rFonts w:cs="David"/>
          <w:color w:val="000000" w:themeColor="text1"/>
          <w:rtl/>
        </w:rPr>
      </w:pP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נסיונות </w:t>
      </w:r>
    </w:p>
    <w:p w:rsidR="002A6D65" w:rsidRPr="009E4107" w:rsidRDefault="002A6D65" w:rsidP="002A6D65">
      <w:pPr>
        <w:jc w:val="both"/>
        <w:rPr>
          <w:rFonts w:cs="David"/>
          <w:color w:val="000000" w:themeColor="text1"/>
          <w:rtl/>
        </w:rPr>
      </w:pPr>
      <w:r w:rsidRPr="009E4107">
        <w:rPr>
          <w:rFonts w:cs="David"/>
          <w:color w:val="000000" w:themeColor="text1"/>
          <w:rtl/>
        </w:rPr>
        <w:t>67.    (1) לצרכיה של התקנה הזאת ייחשב אדם שהוא מנסה לעבור עבירה באמצעים המסוגלים לביצועה, ומגלה את כוונתו באיזה מעשה גלוי, אבל אינו מבצע את כוונתו עד-כדי-כך שיהיה עובר את העבירה. אין חשיבות לכך אלא במידה שהדבר נוגע בהענשה, אם עושה העבריין כל מה שנחוץ מצדו כדי להשלים את מעשה העבירה, או אם נמנע ביצועה השלם של כוונתו עקב נסיבות שאינן תלויות ברצונו, או אם הוא חדל מעצמו מלהמשיך בביצוע כוונתו. כן אין חשיבות לכך, אם עקב נסיבות בלתי-ידועות לעבריין אי-אפשר בעצם לעבור את העבירה.</w:t>
      </w:r>
    </w:p>
    <w:p w:rsidR="002A6D65" w:rsidRPr="009E4107" w:rsidRDefault="002A6D65" w:rsidP="002A6D65">
      <w:pPr>
        <w:jc w:val="both"/>
        <w:rPr>
          <w:rFonts w:cs="David"/>
          <w:color w:val="000000" w:themeColor="text1"/>
          <w:rtl/>
        </w:rPr>
      </w:pPr>
      <w:r w:rsidRPr="009E4107">
        <w:rPr>
          <w:rFonts w:cs="David"/>
          <w:color w:val="000000" w:themeColor="text1"/>
          <w:rtl/>
        </w:rPr>
        <w:t>(2) כל אדם המנסה לעבור עבירה יאשם בעבירה, ומשיתחייב בדין עליה, יהיה צפוי להענשה כלהלן, היינו: -</w:t>
      </w:r>
    </w:p>
    <w:p w:rsidR="002A6D65" w:rsidRPr="009E4107" w:rsidRDefault="002A6D65" w:rsidP="002A6D65">
      <w:pPr>
        <w:ind w:left="720"/>
        <w:jc w:val="both"/>
        <w:rPr>
          <w:rFonts w:cs="David"/>
          <w:color w:val="000000" w:themeColor="text1"/>
          <w:rtl/>
        </w:rPr>
      </w:pPr>
      <w:r w:rsidRPr="009E4107">
        <w:rPr>
          <w:rFonts w:cs="David"/>
          <w:color w:val="000000" w:themeColor="text1"/>
          <w:rtl/>
        </w:rPr>
        <w:t>(א) למאסר-עולם, אם היתה העבירה, שניסה לעבור אותה, עושה את העבריין צפוי לעונש מיתה משיתחייב בדין;</w:t>
      </w:r>
    </w:p>
    <w:p w:rsidR="002A6D65" w:rsidRPr="009E4107" w:rsidRDefault="002A6D65" w:rsidP="002A6D65">
      <w:pPr>
        <w:ind w:left="720"/>
        <w:jc w:val="both"/>
        <w:rPr>
          <w:rFonts w:cs="David"/>
          <w:color w:val="000000" w:themeColor="text1"/>
          <w:rtl/>
        </w:rPr>
      </w:pPr>
      <w:r w:rsidRPr="009E4107">
        <w:rPr>
          <w:rFonts w:cs="David"/>
          <w:color w:val="000000" w:themeColor="text1"/>
          <w:rtl/>
        </w:rPr>
        <w:t>(ב) למאסר שלא יעלה על עשר שנים, אם היתה העבירה, שניסה לעבור אותה, עושה את העבריין צפוי למאסר-עולם, משיתחייב בדין;</w:t>
      </w:r>
    </w:p>
    <w:p w:rsidR="002A6D65" w:rsidRPr="009E4107" w:rsidRDefault="002A6D65" w:rsidP="002A6D65">
      <w:pPr>
        <w:ind w:left="720"/>
        <w:jc w:val="both"/>
        <w:rPr>
          <w:rFonts w:cs="David"/>
          <w:color w:val="000000" w:themeColor="text1"/>
          <w:rtl/>
        </w:rPr>
      </w:pPr>
      <w:r w:rsidRPr="009E4107">
        <w:rPr>
          <w:rFonts w:cs="David"/>
          <w:color w:val="000000" w:themeColor="text1"/>
          <w:rtl/>
        </w:rPr>
        <w:t>(ג)  בכל מקרה אחר - להענשה, שלא תעלה על מחציתה של ההענשה הגדולה ביותר, שהיה צפוי לה, אילו עבר למעשה את העבירה שניסה לעבור אותה.</w:t>
      </w:r>
    </w:p>
    <w:p w:rsidR="002A6D65" w:rsidRPr="009E4107" w:rsidRDefault="002A6D65" w:rsidP="002A6D65">
      <w:pPr>
        <w:jc w:val="both"/>
        <w:rPr>
          <w:rFonts w:cs="David"/>
          <w:color w:val="000000" w:themeColor="text1"/>
          <w:rtl/>
        </w:rPr>
      </w:pPr>
      <w:r w:rsidRPr="009E4107">
        <w:rPr>
          <w:rFonts w:cs="David"/>
          <w:color w:val="000000" w:themeColor="text1"/>
          <w:rtl/>
        </w:rPr>
        <w:t>(3) בכפוף להוראותיה של תקנה 57 אפשר לשפוט על עבירה של נסיון לעבור עבירה בכל בית-משפט, שהיה לו שיפוט לשפוט על העבירה שניסה לעבור אותה:</w:t>
      </w:r>
    </w:p>
    <w:p w:rsidR="002A6D65" w:rsidRPr="009E4107" w:rsidRDefault="002A6D65" w:rsidP="002A6D65">
      <w:pPr>
        <w:jc w:val="both"/>
        <w:rPr>
          <w:rFonts w:cs="David"/>
          <w:color w:val="000000" w:themeColor="text1"/>
          <w:rtl/>
        </w:rPr>
      </w:pPr>
      <w:r w:rsidRPr="009E4107">
        <w:rPr>
          <w:rFonts w:cs="David"/>
          <w:color w:val="000000" w:themeColor="text1"/>
          <w:rtl/>
        </w:rPr>
        <w:t>בתנאי שלבית-משפט שלום, לא תהיה סמכות לגמול כל הענשה, העולה על הענשה שהיה יכול לגמלה, אילו נעשתה העבירה.</w:t>
      </w:r>
    </w:p>
    <w:p w:rsidR="002A6D65" w:rsidRPr="009E4107" w:rsidRDefault="002A6D65" w:rsidP="002A6D65">
      <w:pPr>
        <w:jc w:val="both"/>
        <w:rPr>
          <w:rFonts w:cs="David"/>
          <w:color w:val="000000" w:themeColor="text1"/>
          <w:rtl/>
        </w:rPr>
      </w:pP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פירוש ביטוי "התאחדות בלתי מותרת" </w:t>
      </w:r>
    </w:p>
    <w:p w:rsidR="002A6D65" w:rsidRPr="009E4107" w:rsidRDefault="002A6D65" w:rsidP="002A6D65">
      <w:pPr>
        <w:jc w:val="both"/>
        <w:rPr>
          <w:rFonts w:cs="David"/>
          <w:color w:val="000000" w:themeColor="text1"/>
          <w:rtl/>
        </w:rPr>
      </w:pPr>
      <w:r w:rsidRPr="009E4107">
        <w:rPr>
          <w:rFonts w:cs="David"/>
          <w:color w:val="000000" w:themeColor="text1"/>
          <w:rtl/>
        </w:rPr>
        <w:t>84.    (1) בחלק זה פירושו של הביטוי "התאחדות בלתי-מותרת" הוא כל חבר בני אדם, בין שהוא מאוגד ובין שאינו מאוגד, ויהיה לו כל שם שהוא (אם יש לו שם) מזמן לזמן, אשר -</w:t>
      </w:r>
    </w:p>
    <w:p w:rsidR="002A6D65" w:rsidRPr="009E4107" w:rsidRDefault="002A6D65" w:rsidP="002A6D65">
      <w:pPr>
        <w:ind w:left="720"/>
        <w:jc w:val="both"/>
        <w:rPr>
          <w:rFonts w:cs="David"/>
          <w:color w:val="000000" w:themeColor="text1"/>
          <w:rtl/>
        </w:rPr>
      </w:pPr>
      <w:r w:rsidRPr="009E4107">
        <w:rPr>
          <w:rFonts w:cs="David"/>
          <w:color w:val="000000" w:themeColor="text1"/>
          <w:rtl/>
        </w:rPr>
        <w:t>(א) ממליץ, מסית, או מעודד בחוקתו או בתעמולתו אחת מן הפעולות הבלתי-מותרות הבאות, היינו -</w:t>
      </w:r>
    </w:p>
    <w:p w:rsidR="002A6D65" w:rsidRPr="009E4107" w:rsidRDefault="002A6D65" w:rsidP="002A6D65">
      <w:pPr>
        <w:ind w:left="1440"/>
        <w:jc w:val="both"/>
        <w:rPr>
          <w:rFonts w:cs="David"/>
          <w:color w:val="000000" w:themeColor="text1"/>
          <w:rtl/>
        </w:rPr>
      </w:pPr>
      <w:r w:rsidRPr="009E4107">
        <w:rPr>
          <w:rFonts w:cs="David"/>
          <w:color w:val="000000" w:themeColor="text1"/>
          <w:rtl/>
        </w:rPr>
        <w:t>(</w:t>
      </w:r>
      <w:r w:rsidRPr="009E4107">
        <w:rPr>
          <w:rFonts w:cs="David"/>
          <w:color w:val="000000" w:themeColor="text1"/>
        </w:rPr>
        <w:t>I</w:t>
      </w:r>
      <w:r w:rsidRPr="009E4107">
        <w:rPr>
          <w:rFonts w:cs="David"/>
          <w:color w:val="000000" w:themeColor="text1"/>
          <w:rtl/>
        </w:rPr>
        <w:t>)  מיגור חוקתה של ישראל או ממשלת ישראל בכוח-הזרוע או באלימות;</w:t>
      </w:r>
    </w:p>
    <w:p w:rsidR="002A6D65" w:rsidRPr="009E4107" w:rsidRDefault="002A6D65" w:rsidP="002A6D65">
      <w:pPr>
        <w:ind w:left="1440"/>
        <w:jc w:val="both"/>
        <w:rPr>
          <w:rFonts w:cs="David"/>
          <w:color w:val="000000" w:themeColor="text1"/>
          <w:rtl/>
        </w:rPr>
      </w:pPr>
      <w:r w:rsidRPr="009E4107">
        <w:rPr>
          <w:rFonts w:cs="David"/>
          <w:color w:val="000000" w:themeColor="text1"/>
          <w:rtl/>
        </w:rPr>
        <w:t>(</w:t>
      </w:r>
      <w:r w:rsidRPr="009E4107">
        <w:rPr>
          <w:rFonts w:cs="David"/>
          <w:color w:val="000000" w:themeColor="text1"/>
        </w:rPr>
        <w:t>II</w:t>
      </w:r>
      <w:r w:rsidRPr="009E4107">
        <w:rPr>
          <w:rFonts w:cs="David"/>
          <w:color w:val="000000" w:themeColor="text1"/>
          <w:rtl/>
        </w:rPr>
        <w:t>)  גרימת שואה8 או בוז, או הסתה לאיבה, כלפי ממשלת ישראל או שר משריה בתפקידו הרשמי;</w:t>
      </w:r>
    </w:p>
    <w:p w:rsidR="002A6D65" w:rsidRPr="009E4107" w:rsidRDefault="002A6D65" w:rsidP="002A6D65">
      <w:pPr>
        <w:ind w:left="1440"/>
        <w:jc w:val="both"/>
        <w:rPr>
          <w:rFonts w:cs="David"/>
          <w:color w:val="000000" w:themeColor="text1"/>
          <w:rtl/>
        </w:rPr>
      </w:pPr>
      <w:r w:rsidRPr="009E4107">
        <w:rPr>
          <w:rFonts w:cs="David"/>
          <w:color w:val="000000" w:themeColor="text1"/>
          <w:rtl/>
        </w:rPr>
        <w:t>(</w:t>
      </w:r>
      <w:r w:rsidRPr="009E4107">
        <w:rPr>
          <w:rFonts w:cs="David"/>
          <w:color w:val="000000" w:themeColor="text1"/>
        </w:rPr>
        <w:t>III</w:t>
      </w:r>
      <w:r w:rsidRPr="009E4107">
        <w:rPr>
          <w:rFonts w:cs="David"/>
          <w:color w:val="000000" w:themeColor="text1"/>
          <w:rtl/>
        </w:rPr>
        <w:t>) השמדת רכושה של ממשלת ישראל, או פגיעה בו;</w:t>
      </w:r>
    </w:p>
    <w:p w:rsidR="002A6D65" w:rsidRPr="009E4107" w:rsidRDefault="002A6D65" w:rsidP="002A6D65">
      <w:pPr>
        <w:ind w:left="1440"/>
        <w:jc w:val="both"/>
        <w:rPr>
          <w:rFonts w:cs="David"/>
          <w:color w:val="000000" w:themeColor="text1"/>
          <w:rtl/>
        </w:rPr>
      </w:pPr>
      <w:r w:rsidRPr="009E4107">
        <w:rPr>
          <w:rFonts w:cs="David"/>
          <w:color w:val="000000" w:themeColor="text1"/>
          <w:rtl/>
        </w:rPr>
        <w:t>(</w:t>
      </w:r>
      <w:r w:rsidRPr="009E4107">
        <w:rPr>
          <w:rFonts w:cs="David"/>
          <w:color w:val="000000" w:themeColor="text1"/>
        </w:rPr>
        <w:t>IV</w:t>
      </w:r>
      <w:r w:rsidRPr="009E4107">
        <w:rPr>
          <w:rFonts w:cs="David"/>
          <w:color w:val="000000" w:themeColor="text1"/>
          <w:rtl/>
        </w:rPr>
        <w:t>)         מעשי טרור המכוונים כנגד ממשלת ישראל או כנגד עובדיה;</w:t>
      </w:r>
    </w:p>
    <w:p w:rsidR="002A6D65" w:rsidRPr="009E4107" w:rsidRDefault="002A6D65" w:rsidP="002A6D65">
      <w:pPr>
        <w:ind w:left="720"/>
        <w:jc w:val="both"/>
        <w:rPr>
          <w:rFonts w:cs="David"/>
          <w:color w:val="000000" w:themeColor="text1"/>
          <w:rtl/>
        </w:rPr>
      </w:pPr>
      <w:r w:rsidRPr="009E4107">
        <w:rPr>
          <w:rFonts w:cs="David"/>
          <w:color w:val="000000" w:themeColor="text1"/>
          <w:rtl/>
        </w:rPr>
        <w:t xml:space="preserve"> או שעשה איזה מעשים כאלה הנזכרים בפסקת-משנה (</w:t>
      </w:r>
      <w:r w:rsidRPr="009E4107">
        <w:rPr>
          <w:rFonts w:cs="David"/>
          <w:color w:val="000000" w:themeColor="text1"/>
        </w:rPr>
        <w:t>II), (III</w:t>
      </w:r>
      <w:r w:rsidRPr="009E4107">
        <w:rPr>
          <w:rFonts w:cs="David"/>
          <w:color w:val="000000" w:themeColor="text1"/>
          <w:rtl/>
        </w:rPr>
        <w:t>) או (</w:t>
      </w:r>
      <w:r w:rsidRPr="009E4107">
        <w:rPr>
          <w:rFonts w:cs="David"/>
          <w:color w:val="000000" w:themeColor="text1"/>
        </w:rPr>
        <w:t>IV</w:t>
      </w:r>
      <w:r w:rsidRPr="009E4107">
        <w:rPr>
          <w:rFonts w:cs="David"/>
          <w:color w:val="000000" w:themeColor="text1"/>
          <w:rtl/>
        </w:rPr>
        <w:t>) של הפסקה הזאת, או התיימר שהיה אחראי להם, או מעורב בהם;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(ב) הכריז עליו שר הבטחון שהוא התאחדות בלתי-מותרת, כולל, כל סניף, מרכז, ועד, קבוצה, סיעה או מוסד של כל חבר כזה.</w:t>
      </w:r>
    </w:p>
    <w:p w:rsidR="002A6D65" w:rsidRPr="009E4107" w:rsidRDefault="002A6D65" w:rsidP="002A6D65">
      <w:pPr>
        <w:jc w:val="both"/>
        <w:rPr>
          <w:rFonts w:cs="David"/>
          <w:color w:val="000000" w:themeColor="text1"/>
          <w:rtl/>
        </w:rPr>
      </w:pPr>
      <w:r w:rsidRPr="009E4107">
        <w:rPr>
          <w:rFonts w:cs="David"/>
          <w:color w:val="000000" w:themeColor="text1"/>
          <w:rtl/>
        </w:rPr>
        <w:t>(2) עם כניסתה לתקפה של אכרזה מאת שר הבטחון לפי פסקה (ב) של תקנת-משנה (1), כי איזה חבר בני-אדם הוא התאחדות בלתי-מותרת, תנבענה התוצאות הבאות, דהיינו:</w:t>
      </w:r>
    </w:p>
    <w:p w:rsidR="002A6D65" w:rsidRPr="009E4107" w:rsidRDefault="002A6D65" w:rsidP="002A6D65">
      <w:pPr>
        <w:ind w:left="720"/>
        <w:jc w:val="both"/>
        <w:rPr>
          <w:rFonts w:cs="David"/>
          <w:color w:val="000000" w:themeColor="text1"/>
          <w:rtl/>
        </w:rPr>
      </w:pPr>
      <w:r w:rsidRPr="009E4107">
        <w:rPr>
          <w:rFonts w:cs="David"/>
          <w:color w:val="000000" w:themeColor="text1"/>
          <w:rtl/>
        </w:rPr>
        <w:t>(א) כל אדם, שבחזקתו, משמרו או שליטתו נמצא כל רכוש (וביטוי זה פירושו נכסי מטלטלים ונכסי דלא ניידי מכל המינים) של ההתאחדות, וכל אדם שבידו כל חשבון או פקדון של ההתאחדות, או שהוא עשוי או יהיה עשוי לשלם כל סכום להתאחדות, ישלח בדואר רשום לשר האוצר, במשך 48 שעות, הודעה בכתב על העובדה ההיא (במסירת פרטים נכונים ומלאים על-כך);</w:t>
      </w:r>
    </w:p>
    <w:p w:rsidR="002A6D65" w:rsidRPr="009E4107" w:rsidRDefault="002A6D65" w:rsidP="002A6D65">
      <w:pPr>
        <w:ind w:left="720"/>
        <w:jc w:val="both"/>
        <w:rPr>
          <w:rFonts w:cs="David"/>
          <w:color w:val="000000" w:themeColor="text1"/>
          <w:rtl/>
        </w:rPr>
      </w:pPr>
      <w:r w:rsidRPr="009E4107">
        <w:rPr>
          <w:rFonts w:cs="David"/>
          <w:color w:val="000000" w:themeColor="text1"/>
          <w:rtl/>
        </w:rPr>
        <w:t>(ב) שר האוצר רשאי לתת הוראות לכל אדם כזה (בין שמילא האדם ההוא אחרי תקנת-משנה (1) ובין שלא מילא אחריה) המחרימות כל רכוש כזה, או את הסכום המגיע לפי כל חשבון כזה, או את הפקדון, או את הסכום, המשתלם לשר הבטחון, והדורשת מכל אדם כזה להעביר, למסור או לשלם את אלה, או לעשותם מצויים באופן אחר, לרשותו של שר הבטחון, באותו אופן כפי שייקבע בהוראות;</w:t>
      </w:r>
    </w:p>
    <w:p w:rsidR="002A6D65" w:rsidRPr="009E4107" w:rsidRDefault="002A6D65" w:rsidP="002A6D65">
      <w:pPr>
        <w:ind w:left="720"/>
        <w:jc w:val="both"/>
        <w:rPr>
          <w:rFonts w:cs="David"/>
          <w:color w:val="000000" w:themeColor="text1"/>
          <w:rtl/>
        </w:rPr>
      </w:pPr>
      <w:r w:rsidRPr="009E4107">
        <w:rPr>
          <w:rFonts w:cs="David"/>
          <w:color w:val="000000" w:themeColor="text1"/>
          <w:rtl/>
        </w:rPr>
        <w:lastRenderedPageBreak/>
        <w:t>(ג)  שום אדם לא יסלק את החזקה בכל רכוש, חשבון, פקדון או סכום משתלם, כנזכרים בפסקה (א), או את המשמר או השליטה עליהם, ולא יטפל באלה ולא יפרוש מאלה, שלא בהתאם להוראות שניתנו לפי פסקה (ב), ללא רשות שניתנה בידי שר האוצר או מטעמו;</w:t>
      </w:r>
    </w:p>
    <w:p w:rsidR="002A6D65" w:rsidRPr="009E4107" w:rsidRDefault="002A6D65" w:rsidP="002A6D65">
      <w:pPr>
        <w:ind w:left="720"/>
        <w:jc w:val="both"/>
        <w:rPr>
          <w:rFonts w:cs="David"/>
          <w:color w:val="000000" w:themeColor="text1"/>
          <w:rtl/>
        </w:rPr>
      </w:pPr>
      <w:r w:rsidRPr="009E4107">
        <w:rPr>
          <w:rFonts w:cs="David"/>
          <w:color w:val="000000" w:themeColor="text1"/>
          <w:rtl/>
        </w:rPr>
        <w:t>(ד)  כל שוטר ואדם, שאותם הרשה על-כך שר האוצר בדרך-כלל או במיוחד, רשאים להיכנס לכל מקום, שבגינם יש להם נימוק להאמין כי בהם נמצא כל רכוש או כל תעודה המתייחסת לכל רכוש או חשבון או פקדון או סכום משתלם, כנזכרים בפסקה (א), והם רשאים לחפש במקום האמור, וכן רשאים הם לבדוק כל רכוש כזה או תעודה כזאת ולקנות בהם חזקה ולעכבם בידיהם עד שיתן שר האוצר את ההוראות לפי פסקה (ב);</w:t>
      </w:r>
    </w:p>
    <w:p w:rsidR="002A6D65" w:rsidRPr="009E4107" w:rsidRDefault="002A6D65" w:rsidP="002A6D65">
      <w:pPr>
        <w:ind w:left="720"/>
        <w:jc w:val="both"/>
        <w:rPr>
          <w:rFonts w:cs="David"/>
          <w:color w:val="000000" w:themeColor="text1"/>
          <w:rtl/>
        </w:rPr>
      </w:pPr>
      <w:r w:rsidRPr="009E4107">
        <w:rPr>
          <w:rFonts w:cs="David"/>
          <w:color w:val="000000" w:themeColor="text1"/>
          <w:rtl/>
        </w:rPr>
        <w:t>(ה) כל אדם ימסור באמיתות כל ידיעות שברשותו, שאותן יתבע שר האוצר, או כל אדם הפועל לפי פקודותיו הכלליות או המיוחדות, בדבר כל רכוש, חשבון, פקדון או סכום משתלם, כנזכרים בתקנת-משנה (א);</w:t>
      </w:r>
    </w:p>
    <w:p w:rsidR="002A6D65" w:rsidRPr="009E4107" w:rsidRDefault="002A6D65" w:rsidP="002A6D65">
      <w:pPr>
        <w:ind w:left="720"/>
        <w:jc w:val="both"/>
        <w:rPr>
          <w:rFonts w:cs="David"/>
          <w:color w:val="000000" w:themeColor="text1"/>
          <w:rtl/>
        </w:rPr>
      </w:pPr>
      <w:r w:rsidRPr="009E4107">
        <w:rPr>
          <w:rFonts w:cs="David"/>
          <w:color w:val="000000" w:themeColor="text1"/>
          <w:rtl/>
        </w:rPr>
        <w:t xml:space="preserve">(ו)   כל אדם, המפר כל הוראה של תקנת-משנה זאת, או של כל הוראה או דרישה לפיה, יאשם בעבירה על התקנות האלה. </w:t>
      </w:r>
    </w:p>
    <w:p w:rsidR="002A6D65" w:rsidRPr="009E4107" w:rsidRDefault="002A6D65" w:rsidP="002A6D65">
      <w:pPr>
        <w:jc w:val="both"/>
        <w:rPr>
          <w:rFonts w:cs="David"/>
          <w:color w:val="000000" w:themeColor="text1"/>
          <w:rtl/>
        </w:rPr>
      </w:pPr>
      <w:r w:rsidRPr="009E4107">
        <w:rPr>
          <w:rFonts w:cs="David"/>
          <w:color w:val="000000" w:themeColor="text1"/>
          <w:rtl/>
        </w:rPr>
        <w:t xml:space="preserve"> </w:t>
      </w:r>
    </w:p>
    <w:p w:rsidR="002A6D65" w:rsidRPr="009E4107" w:rsidRDefault="002A6D65" w:rsidP="002A6D65">
      <w:pPr>
        <w:jc w:val="both"/>
        <w:rPr>
          <w:rFonts w:cs="David"/>
          <w:b/>
          <w:bCs/>
          <w:color w:val="000000" w:themeColor="text1"/>
          <w:rtl/>
        </w:rPr>
      </w:pPr>
      <w:r w:rsidRPr="009E4107">
        <w:rPr>
          <w:rFonts w:cs="David"/>
          <w:b/>
          <w:bCs/>
          <w:color w:val="000000" w:themeColor="text1"/>
          <w:rtl/>
        </w:rPr>
        <w:t xml:space="preserve">עבירות </w:t>
      </w:r>
    </w:p>
    <w:p w:rsidR="002A6D65" w:rsidRPr="009E4107" w:rsidRDefault="002A6D65" w:rsidP="002A6D65">
      <w:pPr>
        <w:jc w:val="both"/>
        <w:rPr>
          <w:rFonts w:cs="David"/>
          <w:color w:val="000000" w:themeColor="text1"/>
          <w:rtl/>
        </w:rPr>
      </w:pPr>
      <w:r w:rsidRPr="009E4107">
        <w:rPr>
          <w:rFonts w:cs="David"/>
          <w:color w:val="000000" w:themeColor="text1"/>
          <w:rtl/>
        </w:rPr>
        <w:t>85.    (1) כל אדם אשר -</w:t>
      </w:r>
    </w:p>
    <w:p w:rsidR="002A6D65" w:rsidRPr="009E4107" w:rsidRDefault="002A6D65" w:rsidP="002A6D65">
      <w:pPr>
        <w:ind w:left="720"/>
        <w:jc w:val="both"/>
        <w:rPr>
          <w:rFonts w:cs="David"/>
          <w:color w:val="000000" w:themeColor="text1"/>
          <w:rtl/>
        </w:rPr>
      </w:pPr>
      <w:r w:rsidRPr="009E4107">
        <w:rPr>
          <w:rFonts w:cs="David"/>
          <w:color w:val="000000" w:themeColor="text1"/>
          <w:rtl/>
        </w:rPr>
        <w:t>(א) הוא חבר להתאגדות בלתי-מותרת, או פועל כחבר,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(ב) מנהל, או עוזר להנהלת התאחדות בלתי-מותרת, או מחזיק בכל משרה או עמדה בהתאחדות בלתי-מותרת או תחת מרותה,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(ג)  עושה כל עבודה או מבצע כל שירות בשביל התאחדות בלתי-מותרת, אלא-אם יוכיח שהאמין בתום-לבב כי העבודה או השירות לא היו בשביל התאחדות בלתי-מותרת,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(ד)  נוכח בכל אסיפה של התאחדות בלתי-מותרת,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(ה) מרשה או מניח שתיערך כל אסיפה של התאחדות בלתי-מותרת בבית, בנין או מקום כל-שהם, השייכים לו או מוחזקים בידו או בשליטתו, אלא-אם יוכיח שלא ידע על האסיפה ולא סייע לה בחשאי או שהאמין בתום-לבב כי האסיפה לא היתה אסיפה של התאחדות בלתי-מותרת,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(ו)   נמצא בחזקתו, במשמרו או בשליטתו ספר, חשבון, כתב-עת, עלון-יד, כרזה, עיתון או תעודה אחרת כל-שהם, או קרנות, סמלים או רכוש כל-שהם, השייכים להתאחדות בלתי-מותרת, או מתייחסים אליה או מוצאים על-ידה, או לטובתה, או שהם מיומרים להיות שייכים להתאחדות בלתי-מותרת, או מתייחסים אליה או מוצאים על-ידה או לטובתה,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(ז)  כותב או - בדרך אחרת - מכין או מייצר, מדפיס, כותב, במכונת-כתיבה או מעתיק באופן אחר, מפרסם, מציג, מוכר או מציג למכירה, מפיץ, מעביר או מטפל בידיו ביודעים, בכל דבר שנזכר בפסקה (ו),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(ח) גובה, מקבל, דורש או תובע תרומה או תמיכה להתאחדות בלתי-מותרת או מתוך אמתלה שאלה נועדו להתאחדות בלתי-מותרת, או</w:t>
      </w:r>
    </w:p>
    <w:p w:rsidR="002A6D65" w:rsidRPr="009E4107" w:rsidRDefault="002A6D65" w:rsidP="002A6D65">
      <w:pPr>
        <w:ind w:left="720"/>
        <w:jc w:val="both"/>
        <w:rPr>
          <w:rFonts w:cs="David"/>
          <w:color w:val="000000" w:themeColor="text1"/>
          <w:rtl/>
        </w:rPr>
      </w:pPr>
      <w:r w:rsidRPr="009E4107">
        <w:rPr>
          <w:rFonts w:cs="David"/>
          <w:color w:val="000000" w:themeColor="text1"/>
          <w:rtl/>
        </w:rPr>
        <w:t>(ט) פועל מטעם התאחדות בלתי-מותרת או כנציגה, בכתיבה, במלים, בסימנים או במעשים או בייצוג אחרים, במישרים או בעקיפים, בין שהדבר יסתבר כלמד מענינו, ובין מתוך העלאה על הדעת, או לימוד דבר מתוך דבר או בדרך אחרת, או</w:t>
      </w:r>
    </w:p>
    <w:p w:rsidR="002A6D65" w:rsidRPr="009E4107" w:rsidRDefault="002A6D65" w:rsidP="002A6D65">
      <w:pPr>
        <w:ind w:left="720"/>
        <w:jc w:val="both"/>
        <w:rPr>
          <w:rFonts w:cs="David"/>
          <w:color w:val="000000" w:themeColor="text1"/>
          <w:rtl/>
        </w:rPr>
      </w:pPr>
      <w:r w:rsidRPr="009E4107">
        <w:rPr>
          <w:rFonts w:cs="David"/>
          <w:color w:val="000000" w:themeColor="text1"/>
          <w:rtl/>
        </w:rPr>
        <w:t xml:space="preserve">(י)   (בוטלה). </w:t>
      </w:r>
    </w:p>
    <w:p w:rsidR="002A6D65" w:rsidRDefault="002A6D65" w:rsidP="002A6D65">
      <w:pPr>
        <w:jc w:val="both"/>
        <w:rPr>
          <w:rFonts w:cs="David"/>
          <w:color w:val="000000" w:themeColor="text1"/>
          <w:rtl/>
        </w:rPr>
      </w:pPr>
    </w:p>
    <w:p w:rsidR="002A6D65" w:rsidRPr="009E4107" w:rsidRDefault="002A6D65" w:rsidP="002A6D65">
      <w:pPr>
        <w:jc w:val="both"/>
        <w:rPr>
          <w:rFonts w:cs="David"/>
          <w:color w:val="000000" w:themeColor="text1"/>
          <w:rtl/>
        </w:rPr>
      </w:pPr>
      <w:r w:rsidRPr="009E4107">
        <w:rPr>
          <w:rFonts w:cs="David"/>
          <w:color w:val="000000" w:themeColor="text1"/>
          <w:rtl/>
        </w:rPr>
        <w:t>יהיה צפוי להיות נשפט באופן תכוף בבית משפט שלום או בבית משפט מחוזי, וכן -</w:t>
      </w:r>
    </w:p>
    <w:p w:rsidR="002A6D65" w:rsidRPr="009E4107" w:rsidRDefault="002A6D65" w:rsidP="002A6D65">
      <w:pPr>
        <w:ind w:left="720"/>
        <w:jc w:val="both"/>
        <w:rPr>
          <w:rFonts w:cs="David"/>
          <w:color w:val="000000" w:themeColor="text1"/>
          <w:rtl/>
        </w:rPr>
      </w:pPr>
      <w:r w:rsidRPr="009E4107">
        <w:rPr>
          <w:rFonts w:cs="David"/>
          <w:color w:val="000000" w:themeColor="text1"/>
          <w:rtl/>
        </w:rPr>
        <w:t>(א) אם נשפט באופן תכוף בבית משפט שלום - יהיה צפוי, משיתחייב בדין, למאסר של שנה אחת או לקנס של מאה לירות או לאותם מאסר וקנס כאחד;</w:t>
      </w:r>
    </w:p>
    <w:p w:rsidR="002A6D65" w:rsidRDefault="002A6D65" w:rsidP="002A6D65">
      <w:pPr>
        <w:ind w:left="720"/>
        <w:jc w:val="both"/>
        <w:rPr>
          <w:rFonts w:cs="David"/>
          <w:color w:val="000000" w:themeColor="text1"/>
          <w:rtl/>
        </w:rPr>
      </w:pPr>
      <w:r w:rsidRPr="009E4107">
        <w:rPr>
          <w:rFonts w:cs="David"/>
          <w:color w:val="000000" w:themeColor="text1"/>
          <w:rtl/>
        </w:rPr>
        <w:t>(ב) אם נשפט באופן תכוף בבית משפט מחוזי - יהיה צפוי משיתחייב בדין, למאסר של עשר שנים או לקנס של אלף לירות או לאותם מאסר וקנס כאחד.</w:t>
      </w:r>
    </w:p>
    <w:p w:rsidR="002A6D65" w:rsidRPr="009E4107" w:rsidRDefault="002A6D65" w:rsidP="002A6D65">
      <w:pPr>
        <w:ind w:left="720"/>
        <w:jc w:val="both"/>
        <w:rPr>
          <w:rFonts w:cs="David"/>
          <w:color w:val="000000" w:themeColor="text1"/>
          <w:rtl/>
        </w:rPr>
      </w:pPr>
    </w:p>
    <w:p w:rsidR="002A6D65" w:rsidRPr="009E4107" w:rsidRDefault="002A6D65" w:rsidP="002A6D65">
      <w:pPr>
        <w:jc w:val="both"/>
        <w:rPr>
          <w:rFonts w:cs="David"/>
          <w:color w:val="000000" w:themeColor="text1"/>
          <w:rtl/>
        </w:rPr>
      </w:pPr>
      <w:r w:rsidRPr="009E4107">
        <w:rPr>
          <w:rFonts w:cs="David"/>
          <w:color w:val="000000" w:themeColor="text1"/>
          <w:rtl/>
        </w:rPr>
        <w:t>(2) בתקנה הזאת כולל המונח "תעודה" כל דבר שהוא רשומה של, או שבו נרשם, כל דבר, בין באותיות, ובין בספרות, בתווים, או בתמונות או בתיאור אחר, או ביותר מאחד מן האמצעים ההם.</w:t>
      </w:r>
    </w:p>
    <w:p w:rsidR="002A6D65" w:rsidRPr="009E4107" w:rsidRDefault="002A6D65" w:rsidP="002A6D65">
      <w:pPr>
        <w:rPr>
          <w:rFonts w:cs="David"/>
          <w:color w:val="000000" w:themeColor="text1"/>
          <w:rtl/>
        </w:rPr>
      </w:pPr>
    </w:p>
    <w:p w:rsidR="002A6D65" w:rsidRDefault="002A6D65" w:rsidP="002A6D65">
      <w:pPr>
        <w:spacing w:before="72"/>
        <w:ind w:right="1134"/>
        <w:jc w:val="both"/>
        <w:rPr>
          <w:rFonts w:cs="David"/>
          <w:color w:val="000000" w:themeColor="text1"/>
          <w:rtl/>
        </w:rPr>
      </w:pPr>
    </w:p>
    <w:p w:rsidR="002A6D65" w:rsidRDefault="002A6D65" w:rsidP="002A6D65">
      <w:pPr>
        <w:bidi w:val="0"/>
        <w:rPr>
          <w:rFonts w:cs="David"/>
          <w:b/>
          <w:bCs/>
          <w:sz w:val="26"/>
          <w:szCs w:val="26"/>
          <w:rtl/>
        </w:rPr>
      </w:pPr>
      <w:r>
        <w:rPr>
          <w:rFonts w:cs="David"/>
          <w:b/>
          <w:bCs/>
          <w:sz w:val="26"/>
          <w:szCs w:val="26"/>
          <w:rtl/>
        </w:rPr>
        <w:br w:type="page"/>
      </w:r>
    </w:p>
    <w:p w:rsidR="002A6D65" w:rsidRPr="0034103C" w:rsidRDefault="002A6D65" w:rsidP="002A6D65">
      <w:pPr>
        <w:rPr>
          <w:rFonts w:cs="David"/>
          <w:b/>
          <w:bCs/>
          <w:sz w:val="26"/>
          <w:szCs w:val="26"/>
          <w:u w:val="single"/>
          <w:rtl/>
        </w:rPr>
      </w:pPr>
      <w:r w:rsidRPr="0034103C">
        <w:rPr>
          <w:rFonts w:cs="David"/>
          <w:b/>
          <w:bCs/>
          <w:sz w:val="26"/>
          <w:szCs w:val="26"/>
          <w:u w:val="single"/>
          <w:rtl/>
        </w:rPr>
        <w:lastRenderedPageBreak/>
        <w:t>(3)</w:t>
      </w:r>
      <w:r w:rsidRPr="0034103C">
        <w:rPr>
          <w:rFonts w:cs="David"/>
          <w:b/>
          <w:bCs/>
          <w:sz w:val="26"/>
          <w:szCs w:val="26"/>
          <w:u w:val="single"/>
          <w:rtl/>
        </w:rPr>
        <w:tab/>
      </w:r>
      <w:r w:rsidRPr="0034103C">
        <w:rPr>
          <w:rFonts w:cs="David" w:hint="cs"/>
          <w:b/>
          <w:bCs/>
          <w:sz w:val="26"/>
          <w:szCs w:val="26"/>
          <w:u w:val="single"/>
          <w:rtl/>
        </w:rPr>
        <w:t>סעיפים 2 או 3 לפקודת מניעת טרור, התש"ח</w:t>
      </w:r>
      <w:r w:rsidRPr="0034103C">
        <w:rPr>
          <w:rFonts w:cs="David"/>
          <w:b/>
          <w:bCs/>
          <w:sz w:val="26"/>
          <w:szCs w:val="26"/>
          <w:u w:val="single"/>
          <w:rtl/>
        </w:rPr>
        <w:t>–</w:t>
      </w:r>
      <w:r w:rsidRPr="0034103C">
        <w:rPr>
          <w:rFonts w:cs="David" w:hint="cs"/>
          <w:b/>
          <w:bCs/>
          <w:sz w:val="26"/>
          <w:szCs w:val="26"/>
          <w:u w:val="single"/>
          <w:rtl/>
        </w:rPr>
        <w:t>1948:</w:t>
      </w:r>
    </w:p>
    <w:p w:rsidR="002A6D65" w:rsidRPr="00EE2F5C" w:rsidRDefault="002A6D65" w:rsidP="002A6D65">
      <w:pPr>
        <w:rPr>
          <w:rFonts w:cs="David"/>
          <w:b/>
          <w:bCs/>
          <w:sz w:val="26"/>
          <w:szCs w:val="26"/>
          <w:rtl/>
        </w:rPr>
      </w:pPr>
    </w:p>
    <w:p w:rsidR="002A6D65" w:rsidRPr="00933370" w:rsidRDefault="002A6D65" w:rsidP="002A6D65">
      <w:pPr>
        <w:rPr>
          <w:rFonts w:cs="David"/>
          <w:b/>
          <w:bCs/>
          <w:rtl/>
        </w:rPr>
      </w:pPr>
      <w:r w:rsidRPr="00933370">
        <w:rPr>
          <w:rFonts w:cs="David"/>
          <w:b/>
          <w:bCs/>
          <w:rtl/>
        </w:rPr>
        <w:t>פעילות בארגון טרוריסטי</w:t>
      </w:r>
    </w:p>
    <w:p w:rsidR="002A6D65" w:rsidRPr="001F2CE7" w:rsidRDefault="002A6D65" w:rsidP="002A6D65">
      <w:pPr>
        <w:jc w:val="both"/>
        <w:rPr>
          <w:rFonts w:cs="David"/>
          <w:rtl/>
        </w:rPr>
      </w:pPr>
      <w:r w:rsidRPr="001F2CE7">
        <w:rPr>
          <w:rFonts w:cs="David"/>
          <w:rtl/>
        </w:rPr>
        <w:t>2.      אדם הממלא תפקיד בהנהלה או בהדרכה של ארגון טרוריסטי, או משותף בדיוניו או בקבלת החלטותיו של ארגון טרוריסטי, או משמש חבר בבית-דין של ארגון טרוריסטי, או נואם נאום-תעמולה באסיפה פומבית או ברדיו מטעם ארגון טרוריטי, ייאשם בעבירה, ובצאתו חייב בדין, יהא צפוי לעונש מאסר עד עשרים שנה.</w:t>
      </w:r>
    </w:p>
    <w:p w:rsidR="002A6D65" w:rsidRPr="001F2CE7" w:rsidRDefault="002A6D65" w:rsidP="002A6D65">
      <w:pPr>
        <w:jc w:val="both"/>
        <w:rPr>
          <w:rFonts w:cs="David"/>
          <w:rtl/>
        </w:rPr>
      </w:pPr>
      <w:r w:rsidRPr="001F2CE7">
        <w:rPr>
          <w:rFonts w:cs="David"/>
          <w:rtl/>
        </w:rPr>
        <w:t xml:space="preserve"> </w:t>
      </w:r>
    </w:p>
    <w:p w:rsidR="002A6D65" w:rsidRPr="009E4107" w:rsidRDefault="002A6D65" w:rsidP="002A6D65">
      <w:pPr>
        <w:rPr>
          <w:rFonts w:cs="David"/>
          <w:rtl/>
        </w:rPr>
      </w:pPr>
      <w:r>
        <w:rPr>
          <w:rFonts w:cs="David" w:hint="cs"/>
          <w:rtl/>
        </w:rPr>
        <w:t>[</w:t>
      </w:r>
      <w:r w:rsidRPr="00933370">
        <w:rPr>
          <w:rFonts w:cs="David"/>
          <w:b/>
          <w:bCs/>
          <w:rtl/>
        </w:rPr>
        <w:t>חברות באירגון טרוריסטי</w:t>
      </w:r>
    </w:p>
    <w:p w:rsidR="002A6D65" w:rsidRDefault="002A6D65" w:rsidP="002A6D65">
      <w:pPr>
        <w:pBdr>
          <w:bottom w:val="single" w:sz="6" w:space="1" w:color="auto"/>
        </w:pBdr>
        <w:rPr>
          <w:rFonts w:cs="David"/>
          <w:rtl/>
        </w:rPr>
      </w:pPr>
      <w:r w:rsidRPr="009E4107">
        <w:rPr>
          <w:rFonts w:cs="David"/>
          <w:rtl/>
        </w:rPr>
        <w:t>3.      אדם שהוא חבר בארגון טרוריסטי, ייאשם בעבירה, ובצאתו חייב בדין, יהא צפוי לעונש מאסר עד חמש שנים.</w:t>
      </w:r>
      <w:r>
        <w:rPr>
          <w:rFonts w:cs="David" w:hint="cs"/>
          <w:rtl/>
        </w:rPr>
        <w:t>]</w:t>
      </w:r>
    </w:p>
    <w:p w:rsidR="002A6D65" w:rsidRPr="001F2CE7" w:rsidRDefault="002A6D65" w:rsidP="002A6D65">
      <w:pPr>
        <w:rPr>
          <w:rFonts w:cs="David"/>
          <w:rtl/>
        </w:rPr>
      </w:pPr>
    </w:p>
    <w:p w:rsidR="002A6D65" w:rsidRDefault="002A6D65" w:rsidP="002A6D65">
      <w:pPr>
        <w:rPr>
          <w:rFonts w:cs="David"/>
          <w:b/>
          <w:bCs/>
          <w:sz w:val="26"/>
          <w:szCs w:val="26"/>
          <w:u w:val="single"/>
          <w:rtl/>
        </w:rPr>
      </w:pPr>
    </w:p>
    <w:p w:rsidR="002A6D65" w:rsidRPr="00933370" w:rsidRDefault="002A6D65" w:rsidP="002A6D65">
      <w:pPr>
        <w:rPr>
          <w:rFonts w:cs="David"/>
          <w:b/>
          <w:bCs/>
          <w:sz w:val="26"/>
          <w:szCs w:val="26"/>
          <w:u w:val="single"/>
          <w:rtl/>
        </w:rPr>
      </w:pPr>
      <w:r w:rsidRPr="00933370">
        <w:rPr>
          <w:rFonts w:cs="David" w:hint="cs"/>
          <w:b/>
          <w:bCs/>
          <w:sz w:val="26"/>
          <w:szCs w:val="26"/>
          <w:u w:val="single"/>
          <w:rtl/>
        </w:rPr>
        <w:t xml:space="preserve"> (4) </w:t>
      </w:r>
      <w:r>
        <w:rPr>
          <w:rFonts w:cs="David"/>
          <w:b/>
          <w:bCs/>
          <w:sz w:val="26"/>
          <w:szCs w:val="26"/>
          <w:u w:val="single"/>
          <w:rtl/>
        </w:rPr>
        <w:tab/>
      </w:r>
      <w:r w:rsidRPr="00933370">
        <w:rPr>
          <w:rFonts w:cs="David"/>
          <w:b/>
          <w:bCs/>
          <w:sz w:val="26"/>
          <w:szCs w:val="26"/>
          <w:u w:val="single"/>
          <w:rtl/>
        </w:rPr>
        <w:t xml:space="preserve">חוק למניעת הסתננות (עבירות ושיפוט), התשי"ד-1954 </w:t>
      </w:r>
      <w:r w:rsidRPr="00933370">
        <w:rPr>
          <w:rFonts w:cs="David" w:hint="cs"/>
          <w:b/>
          <w:bCs/>
          <w:sz w:val="26"/>
          <w:szCs w:val="26"/>
          <w:u w:val="single"/>
          <w:rtl/>
        </w:rPr>
        <w:t>(רק העבירות שעונשן 10 שנים ומעלה)</w:t>
      </w:r>
    </w:p>
    <w:p w:rsidR="002A6D65" w:rsidRDefault="002A6D65" w:rsidP="002A6D65">
      <w:pPr>
        <w:spacing w:before="72"/>
        <w:ind w:right="1134"/>
        <w:jc w:val="both"/>
        <w:rPr>
          <w:rFonts w:cs="David"/>
          <w:color w:val="000000" w:themeColor="text1"/>
          <w:rtl/>
        </w:rPr>
      </w:pPr>
    </w:p>
    <w:p w:rsidR="002A6D65" w:rsidRPr="009E4107" w:rsidRDefault="002A6D65" w:rsidP="002A6D65">
      <w:pPr>
        <w:spacing w:before="72"/>
        <w:ind w:right="1134"/>
        <w:jc w:val="both"/>
        <w:rPr>
          <w:rFonts w:cs="David"/>
          <w:color w:val="000000" w:themeColor="text1"/>
          <w:rtl/>
        </w:rPr>
      </w:pPr>
      <w:r>
        <w:rPr>
          <w:rFonts w:cs="David" w:hint="cs"/>
          <w:b/>
          <w:bCs/>
          <w:color w:val="000000" w:themeColor="text1"/>
          <w:rtl/>
        </w:rPr>
        <w:t>...</w:t>
      </w:r>
    </w:p>
    <w:p w:rsidR="002A6D65" w:rsidRPr="009E4107" w:rsidRDefault="002A6D65" w:rsidP="002A6D65">
      <w:pPr>
        <w:spacing w:before="72"/>
        <w:ind w:right="1134"/>
        <w:jc w:val="both"/>
        <w:rPr>
          <w:rFonts w:cs="David"/>
          <w:color w:val="000000" w:themeColor="text1"/>
          <w:rtl/>
        </w:rPr>
      </w:pPr>
      <w:bookmarkStart w:id="22" w:name="Seif5"/>
      <w:bookmarkEnd w:id="22"/>
      <w:r w:rsidRPr="009E4107">
        <w:rPr>
          <w:rFonts w:cs="David"/>
          <w:b/>
          <w:bCs/>
          <w:color w:val="000000" w:themeColor="text1"/>
          <w:rtl/>
        </w:rPr>
        <w:t>דין מסתנן מזויין</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4.    מי שהסתנן כשהוא מזויין, או בחברת אדם מזויין או נתמך על ידי אדם מזויין, דינו - מאסר חמש עשרה שנה, ואם היה המסתנן או האדם כאמור מזויין בכלי יריה או חומר נפץ, או חומר מתלקח, דינו - מאסר עולם.</w:t>
      </w:r>
    </w:p>
    <w:p w:rsidR="002A6D65" w:rsidRPr="009E4107" w:rsidRDefault="002A6D65" w:rsidP="002A6D65">
      <w:pPr>
        <w:spacing w:before="72"/>
        <w:ind w:right="1134"/>
        <w:jc w:val="both"/>
        <w:rPr>
          <w:rFonts w:cs="David"/>
          <w:color w:val="000000" w:themeColor="text1"/>
          <w:rtl/>
        </w:rPr>
      </w:pPr>
      <w:bookmarkStart w:id="23" w:name="Seif6"/>
      <w:bookmarkEnd w:id="23"/>
      <w:r w:rsidRPr="009E4107">
        <w:rPr>
          <w:rFonts w:cs="David"/>
          <w:b/>
          <w:bCs/>
          <w:color w:val="000000" w:themeColor="text1"/>
          <w:rtl/>
        </w:rPr>
        <w:t>דין מסתנן שביצע עבירות מסויימות</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5.    מי שהסתנן וביצע פשע או עבירה שיש בה פגיעה ברכוש, שימוש בכוח או הפרת השלום, דינו - מאסר עולם.</w:t>
      </w:r>
    </w:p>
    <w:p w:rsidR="002A6D65" w:rsidRDefault="002A6D65" w:rsidP="002A6D65">
      <w:pPr>
        <w:spacing w:before="72"/>
        <w:ind w:right="1134"/>
        <w:jc w:val="both"/>
        <w:rPr>
          <w:rFonts w:cs="David"/>
          <w:b/>
          <w:bCs/>
          <w:color w:val="000000" w:themeColor="text1"/>
          <w:rtl/>
        </w:rPr>
      </w:pPr>
      <w:bookmarkStart w:id="24" w:name="Seif7"/>
      <w:bookmarkEnd w:id="24"/>
    </w:p>
    <w:p w:rsidR="002A6D65" w:rsidRDefault="002A6D65" w:rsidP="002A6D65">
      <w:pPr>
        <w:spacing w:before="72"/>
        <w:ind w:right="1134"/>
        <w:jc w:val="both"/>
        <w:rPr>
          <w:rFonts w:cs="David"/>
          <w:b/>
          <w:bCs/>
          <w:color w:val="000000" w:themeColor="text1"/>
          <w:rtl/>
        </w:rPr>
      </w:pPr>
    </w:p>
    <w:p w:rsidR="002A6D65" w:rsidRPr="009E4107" w:rsidRDefault="002A6D65" w:rsidP="002A6D65">
      <w:pPr>
        <w:spacing w:before="72"/>
        <w:ind w:right="1134"/>
        <w:jc w:val="both"/>
        <w:rPr>
          <w:rFonts w:cs="David"/>
          <w:color w:val="000000" w:themeColor="text1"/>
          <w:rtl/>
        </w:rPr>
      </w:pPr>
      <w:r>
        <w:rPr>
          <w:rFonts w:cs="David" w:hint="cs"/>
          <w:b/>
          <w:bCs/>
          <w:color w:val="000000" w:themeColor="text1"/>
          <w:rtl/>
        </w:rPr>
        <w:t>...</w:t>
      </w:r>
    </w:p>
    <w:p w:rsidR="002A6D65" w:rsidRPr="009E4107" w:rsidRDefault="002A6D65" w:rsidP="002A6D65">
      <w:pPr>
        <w:spacing w:before="72"/>
        <w:ind w:right="1134"/>
        <w:jc w:val="both"/>
        <w:rPr>
          <w:rFonts w:cs="David"/>
          <w:color w:val="000000" w:themeColor="text1"/>
          <w:rtl/>
        </w:rPr>
      </w:pPr>
      <w:bookmarkStart w:id="25" w:name="Rov73"/>
      <w:bookmarkStart w:id="26" w:name="Seif9"/>
      <w:bookmarkEnd w:id="25"/>
      <w:bookmarkEnd w:id="26"/>
      <w:r w:rsidRPr="009E4107">
        <w:rPr>
          <w:rFonts w:cs="David"/>
          <w:b/>
          <w:bCs/>
          <w:color w:val="000000" w:themeColor="text1"/>
          <w:rtl/>
        </w:rPr>
        <w:t>דין מי שדרכו לתת מחסה או סעד אחר למסתנן</w:t>
      </w:r>
    </w:p>
    <w:p w:rsidR="002A6D65" w:rsidRPr="009E4107" w:rsidRDefault="002A6D65" w:rsidP="002A6D65">
      <w:pPr>
        <w:spacing w:before="72"/>
        <w:ind w:right="1134"/>
        <w:jc w:val="both"/>
        <w:rPr>
          <w:rFonts w:cs="David"/>
          <w:color w:val="000000" w:themeColor="text1"/>
          <w:rtl/>
        </w:rPr>
      </w:pPr>
      <w:r w:rsidRPr="009E4107">
        <w:rPr>
          <w:rFonts w:cs="David" w:hint="cs"/>
          <w:color w:val="000000" w:themeColor="text1"/>
          <w:rtl/>
        </w:rPr>
        <w:t>8.    מי שנתן מחסה למסתנן, או נתן לו סעד אחר כדי להקל על הסתננותו או כדי להקל על שהותו שלא כדין בישראל ונוכח בית הדין לדעת שהוא כבר נתן מחסה או סעד כאמור, דינו - מאסר חמש עשרה שנה או קנס עשרת אלפים לירות או שני הענשים כאחד.</w:t>
      </w:r>
    </w:p>
    <w:p w:rsidR="002A6D65" w:rsidRDefault="002A6D65" w:rsidP="002A6D65">
      <w:pPr>
        <w:spacing w:before="72"/>
        <w:ind w:right="1134"/>
        <w:jc w:val="both"/>
        <w:rPr>
          <w:rFonts w:cs="David"/>
          <w:b/>
          <w:bCs/>
          <w:color w:val="000000" w:themeColor="text1"/>
          <w:rtl/>
        </w:rPr>
      </w:pPr>
      <w:bookmarkStart w:id="27" w:name="Seif10"/>
      <w:bookmarkEnd w:id="27"/>
      <w:r>
        <w:rPr>
          <w:rFonts w:cs="David" w:hint="cs"/>
          <w:b/>
          <w:bCs/>
          <w:color w:val="000000" w:themeColor="text1"/>
          <w:rtl/>
        </w:rPr>
        <w:t>...</w:t>
      </w:r>
    </w:p>
    <w:p w:rsidR="002A6D65" w:rsidRDefault="002A6D65" w:rsidP="002A6D65">
      <w:pPr>
        <w:pBdr>
          <w:bottom w:val="single" w:sz="6" w:space="1" w:color="auto"/>
        </w:pBdr>
        <w:spacing w:before="72"/>
        <w:ind w:right="1134"/>
        <w:jc w:val="both"/>
        <w:rPr>
          <w:rFonts w:cs="David"/>
          <w:b/>
          <w:bCs/>
          <w:color w:val="000000" w:themeColor="text1"/>
          <w:rtl/>
        </w:rPr>
      </w:pPr>
    </w:p>
    <w:p w:rsidR="002A6D65" w:rsidRDefault="002A6D65" w:rsidP="002A6D65">
      <w:pPr>
        <w:bidi w:val="0"/>
        <w:rPr>
          <w:rFonts w:cs="David"/>
          <w:b/>
          <w:bCs/>
          <w:color w:val="000000" w:themeColor="text1"/>
          <w:rtl/>
        </w:rPr>
      </w:pPr>
    </w:p>
    <w:p w:rsidR="002A6D65" w:rsidRPr="0034103C" w:rsidRDefault="002A6D65" w:rsidP="002A6D65">
      <w:pPr>
        <w:rPr>
          <w:rFonts w:cs="David"/>
          <w:b/>
          <w:bCs/>
          <w:sz w:val="26"/>
          <w:szCs w:val="26"/>
          <w:u w:val="single"/>
          <w:rtl/>
        </w:rPr>
      </w:pPr>
      <w:r w:rsidRPr="0034103C">
        <w:rPr>
          <w:rFonts w:cs="David"/>
          <w:b/>
          <w:bCs/>
          <w:sz w:val="26"/>
          <w:szCs w:val="26"/>
          <w:u w:val="single"/>
          <w:rtl/>
        </w:rPr>
        <w:t xml:space="preserve"> (5)</w:t>
      </w:r>
      <w:r w:rsidRPr="0034103C">
        <w:rPr>
          <w:rFonts w:cs="David"/>
          <w:b/>
          <w:bCs/>
          <w:sz w:val="26"/>
          <w:szCs w:val="26"/>
          <w:u w:val="single"/>
          <w:rtl/>
        </w:rPr>
        <w:tab/>
        <w:t>סעיף 8 לחוק איסור מימון טרור, התשס"ה-2005</w:t>
      </w:r>
      <w:r w:rsidRPr="0034103C">
        <w:rPr>
          <w:rFonts w:cs="David" w:hint="cs"/>
          <w:b/>
          <w:bCs/>
          <w:sz w:val="26"/>
          <w:szCs w:val="26"/>
          <w:u w:val="single"/>
          <w:rtl/>
        </w:rPr>
        <w:t>:</w:t>
      </w:r>
    </w:p>
    <w:p w:rsidR="002A6D65" w:rsidRDefault="002A6D65" w:rsidP="002A6D65">
      <w:pPr>
        <w:spacing w:before="72"/>
        <w:ind w:right="1134"/>
        <w:jc w:val="both"/>
        <w:rPr>
          <w:rFonts w:cs="David"/>
          <w:b/>
          <w:bCs/>
          <w:color w:val="000000" w:themeColor="text1"/>
          <w:rtl/>
        </w:rPr>
      </w:pPr>
    </w:p>
    <w:p w:rsidR="002A6D65" w:rsidRPr="007E5FC4" w:rsidRDefault="002A6D65" w:rsidP="002A6D65">
      <w:pPr>
        <w:spacing w:before="72"/>
        <w:ind w:right="1134"/>
        <w:rPr>
          <w:rFonts w:cs="David"/>
          <w:color w:val="000000" w:themeColor="text1"/>
        </w:rPr>
      </w:pPr>
      <w:r w:rsidRPr="007E5FC4">
        <w:rPr>
          <w:rFonts w:ascii="Time New Roman" w:hAnsi="Time New Roman" w:cs="David"/>
          <w:b/>
          <w:bCs/>
          <w:color w:val="000000" w:themeColor="text1"/>
          <w:rtl/>
        </w:rPr>
        <w:t>איסור פעולה ברכוש למטרות טרור</w:t>
      </w:r>
    </w:p>
    <w:p w:rsidR="002A6D65" w:rsidRPr="007E5FC4" w:rsidRDefault="002A6D65" w:rsidP="002A6D65">
      <w:pPr>
        <w:spacing w:before="72"/>
        <w:ind w:right="1134"/>
        <w:jc w:val="both"/>
        <w:rPr>
          <w:rFonts w:cs="David"/>
          <w:color w:val="000000" w:themeColor="text1"/>
          <w:rtl/>
        </w:rPr>
      </w:pPr>
      <w:r w:rsidRPr="007E5FC4">
        <w:rPr>
          <w:rFonts w:cs="David" w:hint="cs"/>
          <w:color w:val="000000" w:themeColor="text1"/>
          <w:rtl/>
        </w:rPr>
        <w:t>8.       (א)  העושה פעולה ברכוש במטרה לאפשר, לקדם או לממן ביצוע של מעשה טרור, או לתגמל בעבור ביצוע של מעשה טרור או במטרה לאפשר, לקדם או לממן פעילות של ארגון טרור מוכרז או של ארגון טרור, דינו – מאסר עשר שנים או קנס פי עשרים מהקנס האמור בסעיף 61(א)(4) לחוק העונשין.</w:t>
      </w:r>
    </w:p>
    <w:p w:rsidR="002A6D65" w:rsidRPr="007E5FC4" w:rsidRDefault="002A6D65" w:rsidP="002A6D65">
      <w:pPr>
        <w:spacing w:before="72"/>
        <w:ind w:right="1134"/>
        <w:jc w:val="both"/>
        <w:rPr>
          <w:rFonts w:cs="David"/>
          <w:color w:val="000000" w:themeColor="text1"/>
          <w:rtl/>
        </w:rPr>
      </w:pPr>
      <w:r w:rsidRPr="007E5FC4">
        <w:rPr>
          <w:rFonts w:cs="David" w:hint="cs"/>
          <w:color w:val="000000" w:themeColor="text1"/>
          <w:rtl/>
        </w:rPr>
        <w:t>          (ב)  לענין סעיף קטן (א) –</w:t>
      </w:r>
    </w:p>
    <w:p w:rsidR="002A6D65" w:rsidRPr="007E5FC4" w:rsidRDefault="002A6D65" w:rsidP="002A6D65">
      <w:pPr>
        <w:spacing w:before="72"/>
        <w:ind w:left="1021" w:right="1134"/>
        <w:jc w:val="both"/>
        <w:rPr>
          <w:rFonts w:cs="David"/>
          <w:color w:val="000000" w:themeColor="text1"/>
          <w:rtl/>
        </w:rPr>
      </w:pPr>
      <w:r w:rsidRPr="007E5FC4">
        <w:rPr>
          <w:rFonts w:cs="David" w:hint="cs"/>
          <w:color w:val="000000" w:themeColor="text1"/>
          <w:rtl/>
        </w:rPr>
        <w:lastRenderedPageBreak/>
        <w:t>(1)   די שיוכח כי הפעולה נעשתה לאחת המטרות המפורטות בו אף אם לא יוכח לאיזו מטרה מביניהן;</w:t>
      </w:r>
    </w:p>
    <w:p w:rsidR="002A6D65" w:rsidRPr="007E5FC4" w:rsidRDefault="002A6D65" w:rsidP="002A6D65">
      <w:pPr>
        <w:spacing w:before="72"/>
        <w:ind w:left="1021" w:right="1134"/>
        <w:jc w:val="both"/>
        <w:rPr>
          <w:rFonts w:cs="David"/>
          <w:color w:val="000000" w:themeColor="text1"/>
          <w:rtl/>
        </w:rPr>
      </w:pPr>
      <w:r w:rsidRPr="007E5FC4">
        <w:rPr>
          <w:rFonts w:cs="David" w:hint="cs"/>
          <w:color w:val="000000" w:themeColor="text1"/>
          <w:rtl/>
        </w:rPr>
        <w:t>(2)   "במטרה" – לרבות תוך ראיה מראש לפחות את אחת האפשרויות המפורטות בו כאפשרות קרובה לוודאי;</w:t>
      </w:r>
    </w:p>
    <w:p w:rsidR="002A6D65" w:rsidRPr="007E5FC4" w:rsidRDefault="002A6D65" w:rsidP="002A6D65">
      <w:pPr>
        <w:spacing w:before="72"/>
        <w:ind w:left="1021" w:right="1134"/>
        <w:jc w:val="both"/>
        <w:rPr>
          <w:rFonts w:cs="David"/>
          <w:color w:val="000000" w:themeColor="text1"/>
          <w:rtl/>
        </w:rPr>
      </w:pPr>
      <w:r w:rsidRPr="007E5FC4">
        <w:rPr>
          <w:rFonts w:cs="David" w:hint="cs"/>
          <w:color w:val="000000" w:themeColor="text1"/>
          <w:rtl/>
        </w:rPr>
        <w:t>(3)   "לתגמל בעבור ביצוע של מעשה טרור" – אף אם מקבל התגמול אינו מי שביצע את מעשה הטרור או התכוון לבצעו.</w:t>
      </w:r>
    </w:p>
    <w:p w:rsidR="002A6D65" w:rsidRPr="007E5FC4" w:rsidRDefault="002A6D65" w:rsidP="002A6D65">
      <w:pPr>
        <w:spacing w:before="72"/>
        <w:ind w:right="1134"/>
        <w:jc w:val="both"/>
        <w:rPr>
          <w:rFonts w:cs="David"/>
          <w:b/>
          <w:bCs/>
          <w:color w:val="000000" w:themeColor="text1"/>
          <w:rtl/>
        </w:rPr>
      </w:pPr>
    </w:p>
    <w:p w:rsidR="002A6D65" w:rsidRPr="002A6D65" w:rsidRDefault="002A6D65" w:rsidP="00500FEA">
      <w:pPr>
        <w:pStyle w:val="a6"/>
        <w:spacing w:line="360" w:lineRule="auto"/>
        <w:ind w:left="0"/>
        <w:jc w:val="both"/>
        <w:rPr>
          <w:rFonts w:ascii="Arial" w:eastAsia="Arial Unicode MS" w:hAnsi="Arial" w:cs="David"/>
          <w:b/>
          <w:bCs/>
          <w:snapToGrid w:val="0"/>
          <w:color w:val="000000"/>
          <w:sz w:val="24"/>
          <w:szCs w:val="24"/>
          <w:rtl/>
          <w:lang w:eastAsia="ja-JP"/>
        </w:rPr>
      </w:pPr>
    </w:p>
    <w:sectPr w:rsidR="002A6D65" w:rsidRPr="002A6D65" w:rsidSect="00FB1610">
      <w:footerReference w:type="default" r:id="rId8"/>
      <w:pgSz w:w="11906" w:h="16838"/>
      <w:pgMar w:top="1134" w:right="1418" w:bottom="1134"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F23" w:rsidRDefault="00FE5F23" w:rsidP="00E313F2">
      <w:pPr>
        <w:spacing w:after="0" w:line="240" w:lineRule="auto"/>
      </w:pPr>
      <w:r>
        <w:separator/>
      </w:r>
    </w:p>
  </w:endnote>
  <w:endnote w:type="continuationSeparator" w:id="0">
    <w:p w:rsidR="00FE5F23" w:rsidRDefault="00FE5F23" w:rsidP="00E3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rtl/>
      </w:rPr>
      <w:id w:val="-715818382"/>
      <w:docPartObj>
        <w:docPartGallery w:val="Page Numbers (Bottom of Page)"/>
        <w:docPartUnique/>
      </w:docPartObj>
    </w:sdtPr>
    <w:sdtEndPr/>
    <w:sdtContent>
      <w:p w:rsidR="002E6F7D" w:rsidRPr="002E6F7D" w:rsidRDefault="002E6F7D">
        <w:pPr>
          <w:pStyle w:val="ab"/>
          <w:jc w:val="center"/>
          <w:rPr>
            <w:rFonts w:cs="David"/>
          </w:rPr>
        </w:pPr>
        <w:r w:rsidRPr="002E6F7D">
          <w:rPr>
            <w:rFonts w:cs="David"/>
          </w:rPr>
          <w:fldChar w:fldCharType="begin"/>
        </w:r>
        <w:r w:rsidRPr="002E6F7D">
          <w:rPr>
            <w:rFonts w:cs="David"/>
          </w:rPr>
          <w:instrText xml:space="preserve"> PAGE   \* MERGEFORMAT </w:instrText>
        </w:r>
        <w:r w:rsidRPr="002E6F7D">
          <w:rPr>
            <w:rFonts w:cs="David"/>
          </w:rPr>
          <w:fldChar w:fldCharType="separate"/>
        </w:r>
        <w:r w:rsidR="00EF7B90">
          <w:rPr>
            <w:rFonts w:cs="David"/>
            <w:noProof/>
            <w:rtl/>
          </w:rPr>
          <w:t>1</w:t>
        </w:r>
        <w:r w:rsidRPr="002E6F7D">
          <w:rPr>
            <w:rFonts w:cs="David"/>
            <w:noProof/>
          </w:rPr>
          <w:fldChar w:fldCharType="end"/>
        </w:r>
      </w:p>
    </w:sdtContent>
  </w:sdt>
  <w:p w:rsidR="002E6F7D" w:rsidRPr="002E6F7D" w:rsidRDefault="002E6F7D">
    <w:pPr>
      <w:pStyle w:val="ab"/>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F23" w:rsidRDefault="00FE5F23" w:rsidP="00E313F2">
      <w:pPr>
        <w:spacing w:after="0" w:line="240" w:lineRule="auto"/>
      </w:pPr>
      <w:r>
        <w:separator/>
      </w:r>
    </w:p>
  </w:footnote>
  <w:footnote w:type="continuationSeparator" w:id="0">
    <w:p w:rsidR="00FE5F23" w:rsidRDefault="00FE5F23" w:rsidP="00E313F2">
      <w:pPr>
        <w:spacing w:after="0" w:line="240" w:lineRule="auto"/>
      </w:pPr>
      <w:r>
        <w:continuationSeparator/>
      </w:r>
    </w:p>
  </w:footnote>
  <w:footnote w:id="1">
    <w:p w:rsidR="00985B01" w:rsidRPr="00985B01" w:rsidRDefault="00985B01" w:rsidP="00BA03EB">
      <w:pPr>
        <w:pStyle w:val="a3"/>
        <w:bidi/>
        <w:jc w:val="both"/>
        <w:rPr>
          <w:rFonts w:cs="David"/>
          <w:rtl/>
        </w:rPr>
      </w:pPr>
      <w:r w:rsidRPr="00985B01">
        <w:rPr>
          <w:rStyle w:val="a5"/>
          <w:rFonts w:cs="David"/>
        </w:rPr>
        <w:footnoteRef/>
      </w:r>
      <w:r w:rsidRPr="00985B01">
        <w:rPr>
          <w:rFonts w:cs="David"/>
        </w:rPr>
        <w:t xml:space="preserve"> </w:t>
      </w:r>
      <w:r w:rsidRPr="00985B01">
        <w:rPr>
          <w:rFonts w:cs="David" w:hint="cs"/>
          <w:rtl/>
        </w:rPr>
        <w:t>יצוין</w:t>
      </w:r>
      <w:r>
        <w:rPr>
          <w:rFonts w:cs="David" w:hint="cs"/>
          <w:rtl/>
        </w:rPr>
        <w:t xml:space="preserve"> כי בית המשפט הצבאי אכן פסל הודאה של חשוד במשטרה, לאחר שנחקר חקירה קשה על ידי השב"כ, בהתבסס על הלכת יששכרוב (ב-5382/09 (יהודה) (התביעה הצבאית נ' אימן סעיד מוחמד חמידה)</w:t>
      </w:r>
      <w:r w:rsidRPr="00985B01">
        <w:rPr>
          <w:rFonts w:cs="David"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A4779"/>
    <w:multiLevelType w:val="hybridMultilevel"/>
    <w:tmpl w:val="6C0C83FE"/>
    <w:lvl w:ilvl="0" w:tplc="DC78A2D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E46473"/>
    <w:multiLevelType w:val="hybridMultilevel"/>
    <w:tmpl w:val="E7E855CE"/>
    <w:lvl w:ilvl="0" w:tplc="60AE6570">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67F"/>
    <w:rsid w:val="00044604"/>
    <w:rsid w:val="00094A78"/>
    <w:rsid w:val="000959BE"/>
    <w:rsid w:val="000B3C1E"/>
    <w:rsid w:val="000C37DE"/>
    <w:rsid w:val="000C5458"/>
    <w:rsid w:val="000F688D"/>
    <w:rsid w:val="000F7619"/>
    <w:rsid w:val="00115571"/>
    <w:rsid w:val="00123682"/>
    <w:rsid w:val="0013252F"/>
    <w:rsid w:val="001569A9"/>
    <w:rsid w:val="00175B89"/>
    <w:rsid w:val="00191157"/>
    <w:rsid w:val="001B7A61"/>
    <w:rsid w:val="001F4DA2"/>
    <w:rsid w:val="00211242"/>
    <w:rsid w:val="00216868"/>
    <w:rsid w:val="00233B09"/>
    <w:rsid w:val="002454CF"/>
    <w:rsid w:val="00266944"/>
    <w:rsid w:val="002A48E7"/>
    <w:rsid w:val="002A6D65"/>
    <w:rsid w:val="002E6F7D"/>
    <w:rsid w:val="0030425E"/>
    <w:rsid w:val="003205A8"/>
    <w:rsid w:val="00342F0E"/>
    <w:rsid w:val="0034390A"/>
    <w:rsid w:val="003501A9"/>
    <w:rsid w:val="00367618"/>
    <w:rsid w:val="003D0174"/>
    <w:rsid w:val="003D4166"/>
    <w:rsid w:val="00443B32"/>
    <w:rsid w:val="004A580B"/>
    <w:rsid w:val="00500FEA"/>
    <w:rsid w:val="005205E1"/>
    <w:rsid w:val="00573F01"/>
    <w:rsid w:val="00596A05"/>
    <w:rsid w:val="005E6B9A"/>
    <w:rsid w:val="00616DEB"/>
    <w:rsid w:val="00620BC3"/>
    <w:rsid w:val="006245DD"/>
    <w:rsid w:val="00646F33"/>
    <w:rsid w:val="006864DD"/>
    <w:rsid w:val="00697B67"/>
    <w:rsid w:val="006A2EFD"/>
    <w:rsid w:val="006E0F7D"/>
    <w:rsid w:val="006F6214"/>
    <w:rsid w:val="006F7BDA"/>
    <w:rsid w:val="00722FBB"/>
    <w:rsid w:val="00797EF7"/>
    <w:rsid w:val="008021EC"/>
    <w:rsid w:val="00814BDF"/>
    <w:rsid w:val="00814D31"/>
    <w:rsid w:val="00853853"/>
    <w:rsid w:val="008574C6"/>
    <w:rsid w:val="0086142B"/>
    <w:rsid w:val="00885F6C"/>
    <w:rsid w:val="008A4493"/>
    <w:rsid w:val="008B62AF"/>
    <w:rsid w:val="008B7EAA"/>
    <w:rsid w:val="00913912"/>
    <w:rsid w:val="00926046"/>
    <w:rsid w:val="00985B01"/>
    <w:rsid w:val="00986A2A"/>
    <w:rsid w:val="009C021D"/>
    <w:rsid w:val="00A4263C"/>
    <w:rsid w:val="00A5463D"/>
    <w:rsid w:val="00A6755A"/>
    <w:rsid w:val="00A878BF"/>
    <w:rsid w:val="00A90C32"/>
    <w:rsid w:val="00AF29F3"/>
    <w:rsid w:val="00AF4848"/>
    <w:rsid w:val="00B16ECB"/>
    <w:rsid w:val="00BA03EB"/>
    <w:rsid w:val="00BF5222"/>
    <w:rsid w:val="00C0167F"/>
    <w:rsid w:val="00C105E0"/>
    <w:rsid w:val="00C1149A"/>
    <w:rsid w:val="00C16091"/>
    <w:rsid w:val="00C30D8E"/>
    <w:rsid w:val="00C32E22"/>
    <w:rsid w:val="00C50704"/>
    <w:rsid w:val="00C81D76"/>
    <w:rsid w:val="00C93279"/>
    <w:rsid w:val="00C94433"/>
    <w:rsid w:val="00CA355B"/>
    <w:rsid w:val="00CB32F7"/>
    <w:rsid w:val="00D061C1"/>
    <w:rsid w:val="00D45C8D"/>
    <w:rsid w:val="00D869EC"/>
    <w:rsid w:val="00D9101D"/>
    <w:rsid w:val="00DA3D1C"/>
    <w:rsid w:val="00DE2711"/>
    <w:rsid w:val="00DF0FF5"/>
    <w:rsid w:val="00DF5252"/>
    <w:rsid w:val="00E313F2"/>
    <w:rsid w:val="00E568E3"/>
    <w:rsid w:val="00E57A25"/>
    <w:rsid w:val="00ED4725"/>
    <w:rsid w:val="00EF7B90"/>
    <w:rsid w:val="00F82538"/>
    <w:rsid w:val="00F907DB"/>
    <w:rsid w:val="00FB1610"/>
    <w:rsid w:val="00FB1C2B"/>
    <w:rsid w:val="00FD684B"/>
    <w:rsid w:val="00FE002B"/>
    <w:rsid w:val="00FE5F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313F2"/>
    <w:pPr>
      <w:bidi w:val="0"/>
      <w:spacing w:after="0" w:line="240" w:lineRule="auto"/>
    </w:pPr>
    <w:rPr>
      <w:rFonts w:eastAsiaTheme="minorHAnsi"/>
      <w:sz w:val="20"/>
      <w:szCs w:val="20"/>
    </w:rPr>
  </w:style>
  <w:style w:type="character" w:customStyle="1" w:styleId="a4">
    <w:name w:val="טקסט הערת שוליים תו"/>
    <w:basedOn w:val="a0"/>
    <w:link w:val="a3"/>
    <w:uiPriority w:val="99"/>
    <w:semiHidden/>
    <w:rsid w:val="00E313F2"/>
    <w:rPr>
      <w:rFonts w:eastAsiaTheme="minorHAnsi"/>
      <w:sz w:val="20"/>
      <w:szCs w:val="20"/>
    </w:rPr>
  </w:style>
  <w:style w:type="character" w:styleId="a5">
    <w:name w:val="footnote reference"/>
    <w:basedOn w:val="a0"/>
    <w:uiPriority w:val="99"/>
    <w:semiHidden/>
    <w:unhideWhenUsed/>
    <w:rsid w:val="00E313F2"/>
    <w:rPr>
      <w:vertAlign w:val="superscript"/>
    </w:rPr>
  </w:style>
  <w:style w:type="paragraph" w:styleId="a6">
    <w:name w:val="List Paragraph"/>
    <w:basedOn w:val="a"/>
    <w:uiPriority w:val="34"/>
    <w:qFormat/>
    <w:rsid w:val="00191157"/>
    <w:pPr>
      <w:ind w:left="720"/>
      <w:contextualSpacing/>
    </w:pPr>
  </w:style>
  <w:style w:type="paragraph" w:customStyle="1" w:styleId="p00">
    <w:name w:val="p00"/>
    <w:basedOn w:val="a"/>
    <w:rsid w:val="0091391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913912"/>
  </w:style>
  <w:style w:type="character" w:customStyle="1" w:styleId="apple-converted-space">
    <w:name w:val="apple-converted-space"/>
    <w:basedOn w:val="a0"/>
    <w:rsid w:val="00913912"/>
  </w:style>
  <w:style w:type="character" w:customStyle="1" w:styleId="default">
    <w:name w:val="default"/>
    <w:basedOn w:val="a0"/>
    <w:rsid w:val="00913912"/>
  </w:style>
  <w:style w:type="paragraph" w:customStyle="1" w:styleId="p22">
    <w:name w:val="p22"/>
    <w:basedOn w:val="a"/>
    <w:rsid w:val="0091391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959BE"/>
    <w:pPr>
      <w:spacing w:after="0" w:line="240" w:lineRule="auto"/>
    </w:pPr>
    <w:rPr>
      <w:rFonts w:ascii="Segoe UI" w:hAnsi="Segoe UI" w:cs="Segoe UI"/>
      <w:sz w:val="18"/>
      <w:szCs w:val="18"/>
    </w:rPr>
  </w:style>
  <w:style w:type="character" w:customStyle="1" w:styleId="a8">
    <w:name w:val="טקסט בלונים תו"/>
    <w:basedOn w:val="a0"/>
    <w:link w:val="a7"/>
    <w:uiPriority w:val="99"/>
    <w:semiHidden/>
    <w:rsid w:val="000959BE"/>
    <w:rPr>
      <w:rFonts w:ascii="Segoe UI" w:hAnsi="Segoe UI" w:cs="Segoe UI"/>
      <w:sz w:val="18"/>
      <w:szCs w:val="18"/>
    </w:rPr>
  </w:style>
  <w:style w:type="paragraph" w:styleId="a9">
    <w:name w:val="header"/>
    <w:basedOn w:val="a"/>
    <w:link w:val="aa"/>
    <w:uiPriority w:val="99"/>
    <w:unhideWhenUsed/>
    <w:rsid w:val="002E6F7D"/>
    <w:pPr>
      <w:tabs>
        <w:tab w:val="center" w:pos="4153"/>
        <w:tab w:val="right" w:pos="8306"/>
      </w:tabs>
      <w:spacing w:after="0" w:line="240" w:lineRule="auto"/>
    </w:pPr>
  </w:style>
  <w:style w:type="character" w:customStyle="1" w:styleId="aa">
    <w:name w:val="כותרת עליונה תו"/>
    <w:basedOn w:val="a0"/>
    <w:link w:val="a9"/>
    <w:uiPriority w:val="99"/>
    <w:rsid w:val="002E6F7D"/>
  </w:style>
  <w:style w:type="paragraph" w:styleId="ab">
    <w:name w:val="footer"/>
    <w:basedOn w:val="a"/>
    <w:link w:val="ac"/>
    <w:uiPriority w:val="99"/>
    <w:unhideWhenUsed/>
    <w:rsid w:val="002E6F7D"/>
    <w:pPr>
      <w:tabs>
        <w:tab w:val="center" w:pos="4153"/>
        <w:tab w:val="right" w:pos="8306"/>
      </w:tabs>
      <w:spacing w:after="0" w:line="240" w:lineRule="auto"/>
    </w:pPr>
  </w:style>
  <w:style w:type="character" w:customStyle="1" w:styleId="ac">
    <w:name w:val="כותרת תחתונה תו"/>
    <w:basedOn w:val="a0"/>
    <w:link w:val="ab"/>
    <w:uiPriority w:val="99"/>
    <w:rsid w:val="002E6F7D"/>
  </w:style>
  <w:style w:type="paragraph" w:customStyle="1" w:styleId="P000">
    <w:name w:val="P00"/>
    <w:rsid w:val="002A6D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313F2"/>
    <w:pPr>
      <w:bidi w:val="0"/>
      <w:spacing w:after="0" w:line="240" w:lineRule="auto"/>
    </w:pPr>
    <w:rPr>
      <w:rFonts w:eastAsiaTheme="minorHAnsi"/>
      <w:sz w:val="20"/>
      <w:szCs w:val="20"/>
    </w:rPr>
  </w:style>
  <w:style w:type="character" w:customStyle="1" w:styleId="a4">
    <w:name w:val="טקסט הערת שוליים תו"/>
    <w:basedOn w:val="a0"/>
    <w:link w:val="a3"/>
    <w:uiPriority w:val="99"/>
    <w:semiHidden/>
    <w:rsid w:val="00E313F2"/>
    <w:rPr>
      <w:rFonts w:eastAsiaTheme="minorHAnsi"/>
      <w:sz w:val="20"/>
      <w:szCs w:val="20"/>
    </w:rPr>
  </w:style>
  <w:style w:type="character" w:styleId="a5">
    <w:name w:val="footnote reference"/>
    <w:basedOn w:val="a0"/>
    <w:uiPriority w:val="99"/>
    <w:semiHidden/>
    <w:unhideWhenUsed/>
    <w:rsid w:val="00E313F2"/>
    <w:rPr>
      <w:vertAlign w:val="superscript"/>
    </w:rPr>
  </w:style>
  <w:style w:type="paragraph" w:styleId="a6">
    <w:name w:val="List Paragraph"/>
    <w:basedOn w:val="a"/>
    <w:uiPriority w:val="34"/>
    <w:qFormat/>
    <w:rsid w:val="00191157"/>
    <w:pPr>
      <w:ind w:left="720"/>
      <w:contextualSpacing/>
    </w:pPr>
  </w:style>
  <w:style w:type="paragraph" w:customStyle="1" w:styleId="p00">
    <w:name w:val="p00"/>
    <w:basedOn w:val="a"/>
    <w:rsid w:val="0091391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913912"/>
  </w:style>
  <w:style w:type="character" w:customStyle="1" w:styleId="apple-converted-space">
    <w:name w:val="apple-converted-space"/>
    <w:basedOn w:val="a0"/>
    <w:rsid w:val="00913912"/>
  </w:style>
  <w:style w:type="character" w:customStyle="1" w:styleId="default">
    <w:name w:val="default"/>
    <w:basedOn w:val="a0"/>
    <w:rsid w:val="00913912"/>
  </w:style>
  <w:style w:type="paragraph" w:customStyle="1" w:styleId="p22">
    <w:name w:val="p22"/>
    <w:basedOn w:val="a"/>
    <w:rsid w:val="0091391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959BE"/>
    <w:pPr>
      <w:spacing w:after="0" w:line="240" w:lineRule="auto"/>
    </w:pPr>
    <w:rPr>
      <w:rFonts w:ascii="Segoe UI" w:hAnsi="Segoe UI" w:cs="Segoe UI"/>
      <w:sz w:val="18"/>
      <w:szCs w:val="18"/>
    </w:rPr>
  </w:style>
  <w:style w:type="character" w:customStyle="1" w:styleId="a8">
    <w:name w:val="טקסט בלונים תו"/>
    <w:basedOn w:val="a0"/>
    <w:link w:val="a7"/>
    <w:uiPriority w:val="99"/>
    <w:semiHidden/>
    <w:rsid w:val="000959BE"/>
    <w:rPr>
      <w:rFonts w:ascii="Segoe UI" w:hAnsi="Segoe UI" w:cs="Segoe UI"/>
      <w:sz w:val="18"/>
      <w:szCs w:val="18"/>
    </w:rPr>
  </w:style>
  <w:style w:type="paragraph" w:styleId="a9">
    <w:name w:val="header"/>
    <w:basedOn w:val="a"/>
    <w:link w:val="aa"/>
    <w:uiPriority w:val="99"/>
    <w:unhideWhenUsed/>
    <w:rsid w:val="002E6F7D"/>
    <w:pPr>
      <w:tabs>
        <w:tab w:val="center" w:pos="4153"/>
        <w:tab w:val="right" w:pos="8306"/>
      </w:tabs>
      <w:spacing w:after="0" w:line="240" w:lineRule="auto"/>
    </w:pPr>
  </w:style>
  <w:style w:type="character" w:customStyle="1" w:styleId="aa">
    <w:name w:val="כותרת עליונה תו"/>
    <w:basedOn w:val="a0"/>
    <w:link w:val="a9"/>
    <w:uiPriority w:val="99"/>
    <w:rsid w:val="002E6F7D"/>
  </w:style>
  <w:style w:type="paragraph" w:styleId="ab">
    <w:name w:val="footer"/>
    <w:basedOn w:val="a"/>
    <w:link w:val="ac"/>
    <w:uiPriority w:val="99"/>
    <w:unhideWhenUsed/>
    <w:rsid w:val="002E6F7D"/>
    <w:pPr>
      <w:tabs>
        <w:tab w:val="center" w:pos="4153"/>
        <w:tab w:val="right" w:pos="8306"/>
      </w:tabs>
      <w:spacing w:after="0" w:line="240" w:lineRule="auto"/>
    </w:pPr>
  </w:style>
  <w:style w:type="character" w:customStyle="1" w:styleId="ac">
    <w:name w:val="כותרת תחתונה תו"/>
    <w:basedOn w:val="a0"/>
    <w:link w:val="ab"/>
    <w:uiPriority w:val="99"/>
    <w:rsid w:val="002E6F7D"/>
  </w:style>
  <w:style w:type="paragraph" w:customStyle="1" w:styleId="P000">
    <w:name w:val="P00"/>
    <w:rsid w:val="002A6D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254445">
      <w:bodyDiv w:val="1"/>
      <w:marLeft w:val="0"/>
      <w:marRight w:val="0"/>
      <w:marTop w:val="0"/>
      <w:marBottom w:val="0"/>
      <w:divBdr>
        <w:top w:val="none" w:sz="0" w:space="0" w:color="auto"/>
        <w:left w:val="none" w:sz="0" w:space="0" w:color="auto"/>
        <w:bottom w:val="none" w:sz="0" w:space="0" w:color="auto"/>
        <w:right w:val="none" w:sz="0" w:space="0" w:color="auto"/>
      </w:divBdr>
    </w:div>
    <w:div w:id="421730352">
      <w:bodyDiv w:val="1"/>
      <w:marLeft w:val="0"/>
      <w:marRight w:val="0"/>
      <w:marTop w:val="0"/>
      <w:marBottom w:val="0"/>
      <w:divBdr>
        <w:top w:val="none" w:sz="0" w:space="0" w:color="auto"/>
        <w:left w:val="none" w:sz="0" w:space="0" w:color="auto"/>
        <w:bottom w:val="none" w:sz="0" w:space="0" w:color="auto"/>
        <w:right w:val="none" w:sz="0" w:space="0" w:color="auto"/>
      </w:divBdr>
    </w:div>
    <w:div w:id="433324873">
      <w:bodyDiv w:val="1"/>
      <w:marLeft w:val="0"/>
      <w:marRight w:val="0"/>
      <w:marTop w:val="0"/>
      <w:marBottom w:val="0"/>
      <w:divBdr>
        <w:top w:val="none" w:sz="0" w:space="0" w:color="auto"/>
        <w:left w:val="none" w:sz="0" w:space="0" w:color="auto"/>
        <w:bottom w:val="none" w:sz="0" w:space="0" w:color="auto"/>
        <w:right w:val="none" w:sz="0" w:space="0" w:color="auto"/>
      </w:divBdr>
    </w:div>
    <w:div w:id="75775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121F63-F041-400D-BEE3-24CC02EFA807}"/>
</file>

<file path=customXml/itemProps2.xml><?xml version="1.0" encoding="utf-8"?>
<ds:datastoreItem xmlns:ds="http://schemas.openxmlformats.org/officeDocument/2006/customXml" ds:itemID="{24824808-4330-427F-84C2-8764695B40A5}"/>
</file>

<file path=customXml/itemProps3.xml><?xml version="1.0" encoding="utf-8"?>
<ds:datastoreItem xmlns:ds="http://schemas.openxmlformats.org/officeDocument/2006/customXml" ds:itemID="{93B0C6C2-EBD4-4BD7-88EC-9AB1753E12F0}"/>
</file>

<file path=docProps/app.xml><?xml version="1.0" encoding="utf-8"?>
<Properties xmlns="http://schemas.openxmlformats.org/officeDocument/2006/extended-properties" xmlns:vt="http://schemas.openxmlformats.org/officeDocument/2006/docPropsVTypes">
  <Template>Normal</Template>
  <TotalTime>1</TotalTime>
  <Pages>16</Pages>
  <Words>5743</Words>
  <Characters>28718</Characters>
  <Application>Microsoft Office Word</Application>
  <DocSecurity>4</DocSecurity>
  <Lines>239</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2015-06-17T10:44:00Z</cp:lastPrinted>
  <dcterms:created xsi:type="dcterms:W3CDTF">2015-06-21T05:28:00Z</dcterms:created>
  <dcterms:modified xsi:type="dcterms:W3CDTF">2015-06-21T05:28:00Z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