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728" w:rsidRPr="00CA2C75" w:rsidRDefault="00BA7FDD" w:rsidP="00016728">
      <w:pPr>
        <w:jc w:val="right"/>
        <w:rPr>
          <w:rFonts w:cs="David"/>
          <w:sz w:val="20"/>
          <w:szCs w:val="22"/>
          <w:rtl/>
        </w:rPr>
      </w:pPr>
      <w:r>
        <w:rPr>
          <w:rFonts w:cs="David" w:hint="cs"/>
          <w:sz w:val="20"/>
          <w:szCs w:val="22"/>
          <w:rtl/>
        </w:rPr>
        <w:t>י"ט</w:t>
      </w:r>
      <w:r w:rsidR="00016728" w:rsidRPr="00CA2C75">
        <w:rPr>
          <w:rFonts w:cs="David" w:hint="cs"/>
          <w:sz w:val="20"/>
          <w:szCs w:val="22"/>
          <w:rtl/>
        </w:rPr>
        <w:t xml:space="preserve"> באדר ב' התשע"ו</w:t>
      </w:r>
    </w:p>
    <w:p w:rsidR="00016728" w:rsidRPr="00CA2C75" w:rsidRDefault="00BA7FDD" w:rsidP="00F50A49">
      <w:pPr>
        <w:jc w:val="right"/>
        <w:rPr>
          <w:rFonts w:cs="David"/>
          <w:rtl/>
        </w:rPr>
      </w:pPr>
      <w:r>
        <w:rPr>
          <w:rFonts w:cs="David" w:hint="cs"/>
          <w:sz w:val="20"/>
          <w:szCs w:val="22"/>
          <w:rtl/>
        </w:rPr>
        <w:t>29</w:t>
      </w:r>
      <w:r w:rsidR="00016728" w:rsidRPr="00CA2C75">
        <w:rPr>
          <w:rFonts w:cs="David" w:hint="cs"/>
          <w:sz w:val="20"/>
          <w:szCs w:val="22"/>
          <w:rtl/>
        </w:rPr>
        <w:t xml:space="preserve"> במרץ 2016</w:t>
      </w:r>
    </w:p>
    <w:p w:rsidR="00563402" w:rsidRDefault="00563402" w:rsidP="00563402">
      <w:pPr>
        <w:rPr>
          <w:rFonts w:cs="David"/>
          <w:u w:val="single"/>
          <w:rtl/>
        </w:rPr>
      </w:pPr>
    </w:p>
    <w:p w:rsidR="00563402" w:rsidRDefault="00563402" w:rsidP="00563402">
      <w:pPr>
        <w:rPr>
          <w:rFonts w:cs="David"/>
          <w:rtl/>
        </w:rPr>
      </w:pPr>
      <w:r w:rsidRPr="00EA65F8">
        <w:rPr>
          <w:rFonts w:cs="David" w:hint="cs"/>
          <w:u w:val="single"/>
          <w:rtl/>
        </w:rPr>
        <w:t>אל</w:t>
      </w:r>
      <w:r>
        <w:rPr>
          <w:rFonts w:cs="David" w:hint="cs"/>
          <w:rtl/>
        </w:rPr>
        <w:t>: חברי ועדת החוקה, חוק ומשפט</w:t>
      </w:r>
    </w:p>
    <w:p w:rsidR="00563402" w:rsidRDefault="00563402" w:rsidP="00563402">
      <w:pPr>
        <w:rPr>
          <w:rFonts w:cs="David"/>
          <w:rtl/>
        </w:rPr>
      </w:pPr>
      <w:r w:rsidRPr="00EA65F8">
        <w:rPr>
          <w:rFonts w:cs="David" w:hint="cs"/>
          <w:u w:val="single"/>
          <w:rtl/>
        </w:rPr>
        <w:t>מאת</w:t>
      </w:r>
      <w:r>
        <w:rPr>
          <w:rFonts w:cs="David" w:hint="cs"/>
          <w:rtl/>
        </w:rPr>
        <w:t>: הייעוץ המשפטי לוועדה</w:t>
      </w:r>
    </w:p>
    <w:p w:rsidR="00563402" w:rsidRDefault="00563402" w:rsidP="00563402">
      <w:pPr>
        <w:rPr>
          <w:rFonts w:cs="David"/>
          <w:rtl/>
        </w:rPr>
      </w:pPr>
    </w:p>
    <w:p w:rsidR="00563402" w:rsidRDefault="00563402" w:rsidP="00563402">
      <w:pPr>
        <w:spacing w:line="360" w:lineRule="auto"/>
        <w:jc w:val="both"/>
        <w:rPr>
          <w:rFonts w:cs="David"/>
          <w:rtl/>
        </w:rPr>
      </w:pPr>
    </w:p>
    <w:p w:rsidR="00B71F61" w:rsidRPr="00B71F61" w:rsidRDefault="00B71F61" w:rsidP="00B71F61">
      <w:pPr>
        <w:pStyle w:val="HeadHatzaotHok"/>
        <w:keepNext w:val="0"/>
        <w:keepLines w:val="0"/>
        <w:spacing w:before="0" w:after="240" w:line="240" w:lineRule="auto"/>
        <w:rPr>
          <w:rFonts w:ascii="Times New Roman" w:eastAsia="Times New Roman" w:hAnsi="Times New Roman"/>
          <w:snapToGrid/>
          <w:color w:val="auto"/>
          <w:sz w:val="28"/>
          <w:szCs w:val="28"/>
          <w:u w:val="single"/>
          <w:rtl/>
          <w:lang w:eastAsia="he-IL"/>
        </w:rPr>
      </w:pPr>
      <w:r w:rsidRPr="00B71F61">
        <w:rPr>
          <w:rFonts w:ascii="Times New Roman" w:eastAsia="Times New Roman" w:hAnsi="Times New Roman" w:hint="cs"/>
          <w:snapToGrid/>
          <w:color w:val="auto"/>
          <w:sz w:val="28"/>
          <w:szCs w:val="28"/>
          <w:u w:val="single"/>
          <w:rtl/>
          <w:lang w:eastAsia="he-IL"/>
        </w:rPr>
        <w:t>תקנות החברות (הוראות מיוחדות לגבי חברות לתועלת הציבור שהן מוסדות לאומיים), התשע"ו</w:t>
      </w:r>
      <w:r>
        <w:rPr>
          <w:rFonts w:ascii="Times New Roman" w:eastAsia="Times New Roman" w:hAnsi="Times New Roman" w:hint="cs"/>
          <w:snapToGrid/>
          <w:color w:val="auto"/>
          <w:sz w:val="28"/>
          <w:szCs w:val="28"/>
          <w:u w:val="single"/>
          <w:rtl/>
          <w:lang w:eastAsia="he-IL"/>
        </w:rPr>
        <w:t>-</w:t>
      </w:r>
      <w:r w:rsidRPr="00B71F61">
        <w:rPr>
          <w:rFonts w:ascii="Times New Roman" w:eastAsia="Times New Roman" w:hAnsi="Times New Roman" w:hint="cs"/>
          <w:snapToGrid/>
          <w:color w:val="auto"/>
          <w:sz w:val="28"/>
          <w:szCs w:val="28"/>
          <w:u w:val="single"/>
          <w:rtl/>
          <w:lang w:eastAsia="he-IL"/>
        </w:rPr>
        <w:t>2015</w:t>
      </w:r>
    </w:p>
    <w:p w:rsidR="00105498" w:rsidRPr="00B21359" w:rsidRDefault="00105498" w:rsidP="00105498">
      <w:pPr>
        <w:spacing w:after="120"/>
        <w:jc w:val="both"/>
        <w:rPr>
          <w:rFonts w:cs="David"/>
          <w:b/>
          <w:bCs/>
          <w:u w:val="single"/>
          <w:rtl/>
        </w:rPr>
      </w:pPr>
      <w:r w:rsidRPr="00B21359">
        <w:rPr>
          <w:rFonts w:cs="David" w:hint="cs"/>
          <w:b/>
          <w:bCs/>
          <w:u w:val="single"/>
          <w:rtl/>
        </w:rPr>
        <w:t xml:space="preserve">רקע </w:t>
      </w:r>
    </w:p>
    <w:p w:rsidR="00105498" w:rsidRPr="00B21359" w:rsidRDefault="00105498" w:rsidP="00AC3A08">
      <w:pPr>
        <w:spacing w:after="120" w:line="360" w:lineRule="auto"/>
        <w:jc w:val="both"/>
        <w:rPr>
          <w:rFonts w:cs="David"/>
        </w:rPr>
      </w:pPr>
      <w:r w:rsidRPr="00B21359">
        <w:rPr>
          <w:rFonts w:cs="David" w:hint="cs"/>
          <w:rtl/>
        </w:rPr>
        <w:t>המוסדות הלאומיים הם ה</w:t>
      </w:r>
      <w:hyperlink r:id="rId7" w:tooltip="מיסוד" w:history="1">
        <w:r w:rsidRPr="00B21359">
          <w:rPr>
            <w:rFonts w:cs="David" w:hint="cs"/>
            <w:rtl/>
          </w:rPr>
          <w:t>מוסדות</w:t>
        </w:r>
      </w:hyperlink>
      <w:r w:rsidRPr="00B21359">
        <w:rPr>
          <w:rFonts w:cs="David" w:hint="cs"/>
          <w:rtl/>
        </w:rPr>
        <w:t xml:space="preserve"> שהקימה </w:t>
      </w:r>
      <w:hyperlink r:id="rId8" w:tooltip="התנועה הציונית" w:history="1">
        <w:r w:rsidRPr="00B21359">
          <w:rPr>
            <w:rFonts w:cs="David" w:hint="cs"/>
            <w:rtl/>
          </w:rPr>
          <w:t>התנועה הציונית</w:t>
        </w:r>
      </w:hyperlink>
      <w:r w:rsidRPr="00B21359">
        <w:rPr>
          <w:rFonts w:cs="David" w:hint="cs"/>
          <w:rtl/>
        </w:rPr>
        <w:t xml:space="preserve"> בתקופה שקדמה להקמת </w:t>
      </w:r>
      <w:hyperlink r:id="rId9" w:tooltip="מדינת ישראל" w:history="1">
        <w:r w:rsidRPr="00B21359">
          <w:rPr>
            <w:rFonts w:cs="David" w:hint="cs"/>
            <w:rtl/>
          </w:rPr>
          <w:t>מדינת ישראל</w:t>
        </w:r>
      </w:hyperlink>
      <w:r w:rsidRPr="00B21359">
        <w:rPr>
          <w:rFonts w:cs="David" w:hint="cs"/>
          <w:rtl/>
        </w:rPr>
        <w:t xml:space="preserve">. המוסדות הלאומיים ממשיכים לפעול גם כיום אך תפקידם ומעמדם השתנו בעקבות הקמת המדינה. </w:t>
      </w:r>
      <w:r w:rsidRPr="00B21359">
        <w:rPr>
          <w:rFonts w:cs="David"/>
          <w:rtl/>
        </w:rPr>
        <w:t>המוסדות הלאומיים הקיימים היום הם: ההסתדרות הציונית העולמית, הסוכנות היהודית לארץ ישראל, קרן היסוד המגבית המאוחדת לישראל והקרן הקיימת לישראל.</w:t>
      </w:r>
    </w:p>
    <w:p w:rsidR="00105498" w:rsidRPr="00B21359" w:rsidRDefault="00105498" w:rsidP="00AC3A08">
      <w:pPr>
        <w:tabs>
          <w:tab w:val="left" w:pos="0"/>
        </w:tabs>
        <w:overflowPunct w:val="0"/>
        <w:autoSpaceDE w:val="0"/>
        <w:autoSpaceDN w:val="0"/>
        <w:adjustRightInd w:val="0"/>
        <w:spacing w:after="120" w:line="360" w:lineRule="auto"/>
        <w:jc w:val="both"/>
        <w:textAlignment w:val="baseline"/>
        <w:rPr>
          <w:rFonts w:cs="David"/>
        </w:rPr>
      </w:pPr>
      <w:r w:rsidRPr="00B21359">
        <w:rPr>
          <w:rFonts w:cs="David" w:hint="cs"/>
          <w:rtl/>
        </w:rPr>
        <w:t xml:space="preserve">שניים מבין המוסדות הלאומיים מקיימים את המבחנים הקבועים בחוק החברות הקובעים מהי חברה לתועלת הציבור (להלן </w:t>
      </w:r>
      <w:r w:rsidRPr="00B21359">
        <w:rPr>
          <w:rFonts w:cs="David"/>
          <w:rtl/>
        </w:rPr>
        <w:t>–</w:t>
      </w:r>
      <w:r w:rsidRPr="00B21359">
        <w:rPr>
          <w:rFonts w:cs="David" w:hint="cs"/>
          <w:rtl/>
        </w:rPr>
        <w:t xml:space="preserve"> "חל"צ"). מדובר בחברת הקרן הקיימת לישראל (להלן </w:t>
      </w:r>
      <w:r w:rsidRPr="00B21359">
        <w:rPr>
          <w:rFonts w:cs="David"/>
          <w:rtl/>
        </w:rPr>
        <w:t>–</w:t>
      </w:r>
      <w:r w:rsidRPr="00B21359">
        <w:rPr>
          <w:rFonts w:cs="David" w:hint="cs"/>
          <w:rtl/>
        </w:rPr>
        <w:t xml:space="preserve"> "קק"ל") וחברת קרן היסוד המגבית המאוחדת לישראל (להלן </w:t>
      </w:r>
      <w:r w:rsidRPr="00B21359">
        <w:rPr>
          <w:rFonts w:cs="David"/>
          <w:rtl/>
        </w:rPr>
        <w:t>–</w:t>
      </w:r>
      <w:r w:rsidRPr="00B21359">
        <w:rPr>
          <w:rFonts w:cs="David" w:hint="cs"/>
          <w:rtl/>
        </w:rPr>
        <w:t xml:space="preserve"> "קרן היסוד").  שתיהן פועלות למטרות ציבוריות ותקנונן אוסר על חלוקת רווחים.</w:t>
      </w:r>
    </w:p>
    <w:p w:rsidR="003228EA" w:rsidRPr="00B21359" w:rsidRDefault="00105498" w:rsidP="00AC3A08">
      <w:pPr>
        <w:tabs>
          <w:tab w:val="left" w:pos="0"/>
        </w:tabs>
        <w:overflowPunct w:val="0"/>
        <w:autoSpaceDE w:val="0"/>
        <w:autoSpaceDN w:val="0"/>
        <w:adjustRightInd w:val="0"/>
        <w:spacing w:after="120" w:line="360" w:lineRule="auto"/>
        <w:jc w:val="both"/>
        <w:textAlignment w:val="baseline"/>
        <w:rPr>
          <w:rFonts w:cs="David"/>
          <w:rtl/>
        </w:rPr>
      </w:pPr>
      <w:r w:rsidRPr="00B21359">
        <w:rPr>
          <w:rFonts w:cs="David" w:hint="cs"/>
          <w:rtl/>
        </w:rPr>
        <w:t xml:space="preserve">ביום 1 בספטמבר 2014 הפעיל רשם ההקדשות את סמכותו ורשם את קק"ל בפנקס החברות לתועלת הציבור. רישומה של קק"ל נעשה בעקבות הכרעתו של היועץ המשפטי לממשלה בדבר היותה של קק"ל חל"צ. קרן היסוד </w:t>
      </w:r>
      <w:r w:rsidR="003228EA" w:rsidRPr="00B21359">
        <w:rPr>
          <w:rFonts w:cs="David" w:hint="cs"/>
          <w:rtl/>
        </w:rPr>
        <w:t>נרשמה כחברה לתועלת הציבור ביום 26 בפברואר 2015.</w:t>
      </w:r>
    </w:p>
    <w:p w:rsidR="00105498" w:rsidRPr="00B21359" w:rsidRDefault="00105498" w:rsidP="00E771BE">
      <w:pPr>
        <w:overflowPunct w:val="0"/>
        <w:autoSpaceDE w:val="0"/>
        <w:autoSpaceDN w:val="0"/>
        <w:adjustRightInd w:val="0"/>
        <w:spacing w:after="120" w:line="360" w:lineRule="auto"/>
        <w:jc w:val="both"/>
        <w:textAlignment w:val="baseline"/>
        <w:rPr>
          <w:rFonts w:cs="David"/>
        </w:rPr>
      </w:pPr>
      <w:r w:rsidRPr="00B21359">
        <w:rPr>
          <w:rFonts w:cs="David" w:hint="cs"/>
          <w:rtl/>
        </w:rPr>
        <w:t>סיווגה של חברה כחל"צ מטיל עליה חובות מעבר לחובות החלות על חברה פרטית "רגילה". מדובר בהוראות מיוחדות הנוגעות להתנהלותה של החברה ולממשל התאגידי שלה. סיווג כחל"צ מגביר את השקיפות בפעילותה של החברה, מחייב אותה להגיש דוחות שנתיים ומחיל עליה פיקוח מסוים מצד רשם ההקדשות.  סטנדרט ההתנהלות הגבוה ב</w:t>
      </w:r>
      <w:bookmarkStart w:id="0" w:name="_GoBack"/>
      <w:bookmarkEnd w:id="0"/>
      <w:r w:rsidRPr="00B21359">
        <w:rPr>
          <w:rFonts w:cs="David" w:hint="cs"/>
          <w:rtl/>
        </w:rPr>
        <w:t>ו נדרשת חל"צ לעמוד נובע מהאינטרס הציבורי הכרוך בפעילותה</w:t>
      </w:r>
      <w:r w:rsidR="00E771BE">
        <w:rPr>
          <w:rFonts w:cs="David" w:hint="cs"/>
          <w:rtl/>
        </w:rPr>
        <w:t xml:space="preserve">, שכן היא </w:t>
      </w:r>
      <w:r w:rsidRPr="00B21359">
        <w:rPr>
          <w:rFonts w:cs="David" w:hint="cs"/>
          <w:rtl/>
        </w:rPr>
        <w:t xml:space="preserve">פועלת לטובת הציבור ועושה, במקרים רבים, שימוש בכספי ציבור. </w:t>
      </w:r>
    </w:p>
    <w:p w:rsidR="00F92C3E" w:rsidRPr="00B21359" w:rsidRDefault="00F92C3E" w:rsidP="00AC3A08">
      <w:pPr>
        <w:tabs>
          <w:tab w:val="left" w:pos="0"/>
        </w:tabs>
        <w:overflowPunct w:val="0"/>
        <w:autoSpaceDE w:val="0"/>
        <w:autoSpaceDN w:val="0"/>
        <w:adjustRightInd w:val="0"/>
        <w:spacing w:after="120" w:line="360" w:lineRule="auto"/>
        <w:jc w:val="both"/>
        <w:textAlignment w:val="baseline"/>
        <w:rPr>
          <w:rFonts w:cs="David"/>
          <w:rtl/>
        </w:rPr>
      </w:pPr>
    </w:p>
    <w:p w:rsidR="00105498" w:rsidRPr="00B21359" w:rsidRDefault="00105498" w:rsidP="00105498">
      <w:pPr>
        <w:tabs>
          <w:tab w:val="left" w:pos="0"/>
        </w:tabs>
        <w:overflowPunct w:val="0"/>
        <w:autoSpaceDE w:val="0"/>
        <w:autoSpaceDN w:val="0"/>
        <w:adjustRightInd w:val="0"/>
        <w:spacing w:after="120"/>
        <w:jc w:val="both"/>
        <w:textAlignment w:val="baseline"/>
        <w:rPr>
          <w:rFonts w:cs="David"/>
          <w:b/>
          <w:bCs/>
          <w:u w:val="single"/>
        </w:rPr>
      </w:pPr>
      <w:r w:rsidRPr="00B21359">
        <w:rPr>
          <w:rFonts w:cs="David" w:hint="cs"/>
          <w:b/>
          <w:bCs/>
          <w:u w:val="single"/>
          <w:rtl/>
        </w:rPr>
        <w:t>התיקון המוצע</w:t>
      </w:r>
    </w:p>
    <w:p w:rsidR="00105498" w:rsidRPr="00B21359" w:rsidRDefault="00373D64" w:rsidP="00AC3A08">
      <w:pPr>
        <w:tabs>
          <w:tab w:val="left" w:pos="0"/>
        </w:tabs>
        <w:overflowPunct w:val="0"/>
        <w:autoSpaceDE w:val="0"/>
        <w:autoSpaceDN w:val="0"/>
        <w:adjustRightInd w:val="0"/>
        <w:spacing w:after="120" w:line="360" w:lineRule="auto"/>
        <w:jc w:val="both"/>
        <w:textAlignment w:val="baseline"/>
        <w:rPr>
          <w:rFonts w:cs="David"/>
          <w:rtl/>
        </w:rPr>
      </w:pPr>
      <w:r w:rsidRPr="00B21359">
        <w:rPr>
          <w:rFonts w:cs="David" w:hint="cs"/>
          <w:rtl/>
        </w:rPr>
        <w:t xml:space="preserve">בדברי ההסבר נטען, כי </w:t>
      </w:r>
      <w:r w:rsidR="00105498" w:rsidRPr="00B21359">
        <w:rPr>
          <w:rFonts w:cs="David" w:hint="cs"/>
          <w:rtl/>
        </w:rPr>
        <w:t xml:space="preserve">התקנות המוצעות נועדו להסדיר את נושא קביעת הגמול והחזר ההוצאות ליו"ר הדירקטוריון של המוסדות הלאומיים, תוך ניסיון למנוע פגיעה בפעילותן החשובה של קק"ל וקרן היסוד (להלן </w:t>
      </w:r>
      <w:r w:rsidR="00105498" w:rsidRPr="00B21359">
        <w:rPr>
          <w:rFonts w:cs="David"/>
          <w:rtl/>
        </w:rPr>
        <w:t>–</w:t>
      </w:r>
      <w:r w:rsidR="00105498" w:rsidRPr="00B21359">
        <w:rPr>
          <w:rFonts w:cs="David" w:hint="cs"/>
          <w:rtl/>
        </w:rPr>
        <w:t xml:space="preserve"> המוסדות הלאומיים), והן  מתייחסות למספר היבטים הנוגעים לפעילותם הייחודית.  </w:t>
      </w:r>
    </w:p>
    <w:p w:rsidR="00105498" w:rsidRDefault="00105498" w:rsidP="00B21359">
      <w:pPr>
        <w:spacing w:after="120"/>
        <w:rPr>
          <w:rFonts w:cs="David"/>
          <w:rtl/>
        </w:rPr>
      </w:pPr>
    </w:p>
    <w:p w:rsidR="00373D64" w:rsidRPr="00CA219A" w:rsidRDefault="00373D64" w:rsidP="00373D64">
      <w:pPr>
        <w:spacing w:after="120"/>
        <w:jc w:val="both"/>
        <w:rPr>
          <w:rFonts w:cs="David"/>
          <w:b/>
          <w:bCs/>
          <w:u w:val="single"/>
          <w:rtl/>
        </w:rPr>
      </w:pPr>
      <w:r w:rsidRPr="00CA219A">
        <w:rPr>
          <w:rFonts w:cs="David" w:hint="cs"/>
          <w:b/>
          <w:bCs/>
          <w:u w:val="single"/>
          <w:rtl/>
        </w:rPr>
        <w:t xml:space="preserve">תקנה 1 </w:t>
      </w:r>
      <w:r w:rsidR="008B4543">
        <w:rPr>
          <w:rFonts w:cs="David"/>
          <w:b/>
          <w:bCs/>
          <w:u w:val="single"/>
          <w:rtl/>
        </w:rPr>
        <w:t>–</w:t>
      </w:r>
      <w:r w:rsidRPr="00CA219A">
        <w:rPr>
          <w:rFonts w:cs="David" w:hint="cs"/>
          <w:b/>
          <w:bCs/>
          <w:u w:val="single"/>
          <w:rtl/>
        </w:rPr>
        <w:t xml:space="preserve"> הגדרות</w:t>
      </w:r>
    </w:p>
    <w:tbl>
      <w:tblPr>
        <w:tblStyle w:val="a6"/>
        <w:bidiVisual/>
        <w:tblW w:w="0" w:type="auto"/>
        <w:tblLook w:val="04A0" w:firstRow="1" w:lastRow="0" w:firstColumn="1" w:lastColumn="0" w:noHBand="0" w:noVBand="1"/>
      </w:tblPr>
      <w:tblGrid>
        <w:gridCol w:w="8296"/>
      </w:tblGrid>
      <w:tr w:rsidR="00900CA5" w:rsidRPr="00900CA5" w:rsidTr="001F5F6E">
        <w:tc>
          <w:tcPr>
            <w:tcW w:w="8414" w:type="dxa"/>
          </w:tcPr>
          <w:p w:rsidR="00373D64" w:rsidRPr="00900CA5" w:rsidRDefault="00373D64" w:rsidP="00373D64">
            <w:pPr>
              <w:pStyle w:val="TableBlock"/>
              <w:spacing w:before="60" w:after="60" w:line="240" w:lineRule="auto"/>
              <w:rPr>
                <w:rFonts w:cs="Narkisim"/>
                <w:color w:val="auto"/>
                <w:sz w:val="18"/>
                <w:szCs w:val="24"/>
                <w:rtl/>
              </w:rPr>
            </w:pPr>
            <w:r w:rsidRPr="00900CA5">
              <w:rPr>
                <w:rFonts w:cs="Narkisim" w:hint="cs"/>
                <w:color w:val="auto"/>
                <w:sz w:val="18"/>
                <w:szCs w:val="24"/>
                <w:rtl/>
              </w:rPr>
              <w:t xml:space="preserve">"הסכום המרבי" </w:t>
            </w:r>
            <w:r w:rsidRPr="00900CA5">
              <w:rPr>
                <w:rFonts w:cs="Narkisim"/>
                <w:color w:val="auto"/>
                <w:sz w:val="18"/>
                <w:szCs w:val="24"/>
                <w:rtl/>
              </w:rPr>
              <w:t>–</w:t>
            </w:r>
            <w:r w:rsidRPr="00900CA5">
              <w:rPr>
                <w:rFonts w:cs="Narkisim" w:hint="cs"/>
                <w:color w:val="auto"/>
                <w:sz w:val="18"/>
                <w:szCs w:val="24"/>
                <w:rtl/>
              </w:rPr>
              <w:t xml:space="preserve"> כמשמעותו בתקנה 1 לתקנות קביעת סכום מרבי;</w:t>
            </w:r>
          </w:p>
          <w:p w:rsidR="00373D64" w:rsidRPr="00900CA5" w:rsidRDefault="00373D64" w:rsidP="00373D64">
            <w:pPr>
              <w:pStyle w:val="TableBlock"/>
              <w:spacing w:before="60" w:after="60" w:line="240" w:lineRule="auto"/>
              <w:rPr>
                <w:rFonts w:cs="Narkisim"/>
                <w:color w:val="auto"/>
                <w:sz w:val="18"/>
                <w:szCs w:val="24"/>
                <w:rtl/>
              </w:rPr>
            </w:pPr>
            <w:r w:rsidRPr="00900CA5">
              <w:rPr>
                <w:rFonts w:cs="Narkisim" w:hint="cs"/>
                <w:color w:val="auto"/>
                <w:sz w:val="18"/>
                <w:szCs w:val="24"/>
                <w:rtl/>
              </w:rPr>
              <w:t>"חברת קרן קיימת לישראל" - חברת קרן קיימת לישראל כמשמעותה בחוק קרן קיימת לישראל, התשי"ד-1953;</w:t>
            </w:r>
          </w:p>
          <w:p w:rsidR="00373D64" w:rsidRPr="00900CA5" w:rsidRDefault="00373D64" w:rsidP="00373D64">
            <w:pPr>
              <w:pStyle w:val="TableBlock"/>
              <w:spacing w:before="60" w:after="60" w:line="240" w:lineRule="auto"/>
              <w:rPr>
                <w:rFonts w:cs="Narkisim"/>
                <w:color w:val="auto"/>
                <w:sz w:val="18"/>
                <w:szCs w:val="24"/>
                <w:rtl/>
              </w:rPr>
            </w:pPr>
            <w:r w:rsidRPr="00900CA5">
              <w:rPr>
                <w:rFonts w:cs="Narkisim"/>
                <w:color w:val="auto"/>
                <w:sz w:val="18"/>
                <w:szCs w:val="24"/>
                <w:rtl/>
              </w:rPr>
              <w:t>"ישות מדינית זרה" -  כהגדרתה בסעיף 36א לחוק העמותות;</w:t>
            </w:r>
          </w:p>
          <w:p w:rsidR="00373D64" w:rsidRPr="008B4543" w:rsidRDefault="00373D64" w:rsidP="00373D64">
            <w:pPr>
              <w:pStyle w:val="TableBlock"/>
              <w:spacing w:before="60" w:after="60" w:line="240" w:lineRule="auto"/>
              <w:rPr>
                <w:rFonts w:cs="Narkisim"/>
                <w:color w:val="auto"/>
                <w:sz w:val="18"/>
                <w:szCs w:val="24"/>
                <w:rtl/>
              </w:rPr>
            </w:pPr>
            <w:r w:rsidRPr="00900CA5">
              <w:rPr>
                <w:rFonts w:cs="Narkisim"/>
                <w:color w:val="auto"/>
                <w:sz w:val="18"/>
                <w:szCs w:val="24"/>
                <w:rtl/>
              </w:rPr>
              <w:lastRenderedPageBreak/>
              <w:t>"</w:t>
            </w:r>
            <w:r w:rsidRPr="00900CA5">
              <w:rPr>
                <w:rFonts w:cs="Narkisim" w:hint="cs"/>
                <w:color w:val="auto"/>
                <w:sz w:val="18"/>
                <w:szCs w:val="24"/>
                <w:rtl/>
              </w:rPr>
              <w:t xml:space="preserve">מוסד לאומי" </w:t>
            </w:r>
            <w:r w:rsidRPr="00900CA5">
              <w:rPr>
                <w:rFonts w:cs="Narkisim"/>
                <w:color w:val="auto"/>
                <w:sz w:val="18"/>
                <w:szCs w:val="24"/>
                <w:rtl/>
              </w:rPr>
              <w:t>–</w:t>
            </w:r>
            <w:r w:rsidRPr="00900CA5">
              <w:rPr>
                <w:rFonts w:cs="Narkisim" w:hint="cs"/>
                <w:color w:val="auto"/>
                <w:sz w:val="18"/>
                <w:szCs w:val="24"/>
                <w:rtl/>
              </w:rPr>
              <w:t xml:space="preserve">חברת קרן קיימת לישראל וחברת קרן היסוד כמשמעותה בחוק קרן היסוד, </w:t>
            </w:r>
            <w:r w:rsidRPr="008B4543">
              <w:rPr>
                <w:rFonts w:cs="Narkisim" w:hint="cs"/>
                <w:color w:val="auto"/>
                <w:sz w:val="18"/>
                <w:szCs w:val="24"/>
                <w:rtl/>
              </w:rPr>
              <w:t xml:space="preserve">התשט"ז-1956;  </w:t>
            </w:r>
          </w:p>
          <w:p w:rsidR="00373D64" w:rsidRPr="008B4543" w:rsidRDefault="00373D64" w:rsidP="00373D64">
            <w:pPr>
              <w:pStyle w:val="TableBlock"/>
              <w:spacing w:before="60" w:after="60" w:line="240" w:lineRule="auto"/>
              <w:rPr>
                <w:rFonts w:cs="Narkisim"/>
                <w:color w:val="auto"/>
                <w:sz w:val="18"/>
                <w:szCs w:val="24"/>
                <w:rtl/>
              </w:rPr>
            </w:pPr>
            <w:r w:rsidRPr="008B4543">
              <w:rPr>
                <w:rFonts w:cs="Narkisim"/>
                <w:color w:val="auto"/>
                <w:sz w:val="18"/>
                <w:szCs w:val="24"/>
                <w:rtl/>
              </w:rPr>
              <w:t>"תורם"– כהגדרתו בתקנות קביעת סכום מרבי;</w:t>
            </w:r>
          </w:p>
          <w:p w:rsidR="00373D64" w:rsidRPr="008B4543" w:rsidRDefault="00373D64" w:rsidP="00373D64">
            <w:pPr>
              <w:pStyle w:val="TableBlock"/>
              <w:spacing w:before="60" w:after="60" w:line="240" w:lineRule="auto"/>
              <w:rPr>
                <w:rFonts w:cs="Narkisim"/>
                <w:color w:val="auto"/>
                <w:sz w:val="18"/>
                <w:szCs w:val="24"/>
                <w:rtl/>
              </w:rPr>
            </w:pPr>
            <w:r w:rsidRPr="008B4543">
              <w:rPr>
                <w:rFonts w:cs="Narkisim" w:hint="cs"/>
                <w:color w:val="auto"/>
                <w:sz w:val="18"/>
                <w:szCs w:val="24"/>
                <w:rtl/>
              </w:rPr>
              <w:t xml:space="preserve">"תקנות הגמול" </w:t>
            </w:r>
            <w:r w:rsidRPr="008B4543">
              <w:rPr>
                <w:rFonts w:cs="Narkisim"/>
                <w:color w:val="auto"/>
                <w:sz w:val="18"/>
                <w:szCs w:val="24"/>
                <w:rtl/>
              </w:rPr>
              <w:t>–</w:t>
            </w:r>
            <w:r w:rsidRPr="008B4543">
              <w:rPr>
                <w:rFonts w:cs="Narkisim" w:hint="cs"/>
                <w:color w:val="auto"/>
                <w:sz w:val="18"/>
                <w:szCs w:val="24"/>
                <w:rtl/>
              </w:rPr>
              <w:t xml:space="preserve"> תקנות החברות (גמול ליושב ראש דירקטוריון, לדירקטור ולחבר ועדת ביקורת בחברה לתועלת הציבור), התשס"ט-2009;</w:t>
            </w:r>
          </w:p>
          <w:p w:rsidR="00373D64" w:rsidRPr="008B4543" w:rsidRDefault="00373D64" w:rsidP="00373D64">
            <w:pPr>
              <w:pStyle w:val="TableBlock"/>
              <w:spacing w:before="60" w:after="60" w:line="240" w:lineRule="auto"/>
              <w:rPr>
                <w:rFonts w:cs="Narkisim"/>
                <w:color w:val="auto"/>
                <w:sz w:val="18"/>
                <w:szCs w:val="24"/>
                <w:rtl/>
              </w:rPr>
            </w:pPr>
            <w:r w:rsidRPr="008B4543">
              <w:rPr>
                <w:rFonts w:cs="Narkisim" w:hint="cs"/>
                <w:color w:val="auto"/>
                <w:sz w:val="18"/>
                <w:szCs w:val="24"/>
                <w:rtl/>
              </w:rPr>
              <w:t xml:space="preserve">"תקנות הגמול בחברה גדולה" </w:t>
            </w:r>
            <w:r w:rsidRPr="008B4543">
              <w:rPr>
                <w:rFonts w:cs="Narkisim"/>
                <w:color w:val="auto"/>
                <w:sz w:val="18"/>
                <w:szCs w:val="24"/>
                <w:rtl/>
              </w:rPr>
              <w:t>–</w:t>
            </w:r>
            <w:r w:rsidRPr="008B4543">
              <w:rPr>
                <w:rFonts w:cs="Narkisim" w:hint="cs"/>
                <w:color w:val="auto"/>
                <w:sz w:val="18"/>
                <w:szCs w:val="24"/>
                <w:rtl/>
              </w:rPr>
              <w:t xml:space="preserve"> תקנות החברות (גמול ליושב ראש דירקטוריון בחברה לתועלת הציבור שמחזורה מעל 500 מיליון שקלים חדשים), התש"ע-2010;    </w:t>
            </w:r>
          </w:p>
          <w:p w:rsidR="00373D64" w:rsidRPr="00900CA5" w:rsidRDefault="00373D64" w:rsidP="00373D64">
            <w:pPr>
              <w:pStyle w:val="TableBlock"/>
              <w:spacing w:before="60" w:after="60" w:line="240" w:lineRule="auto"/>
              <w:rPr>
                <w:rFonts w:cs="Narkisim"/>
                <w:color w:val="0070C0"/>
                <w:sz w:val="18"/>
                <w:szCs w:val="24"/>
                <w:rtl/>
              </w:rPr>
            </w:pPr>
            <w:r w:rsidRPr="008B4543">
              <w:rPr>
                <w:rFonts w:cs="Narkisim" w:hint="cs"/>
                <w:color w:val="auto"/>
                <w:sz w:val="18"/>
                <w:szCs w:val="24"/>
                <w:rtl/>
              </w:rPr>
              <w:t xml:space="preserve">"תקנות קביעת סכום מרבי" - תקנות העמותות (קביעת סכום מרבי ונהלים לרישום תרומה בעילום שם בדוח הכספי), התשס"ג-2002. </w:t>
            </w:r>
          </w:p>
        </w:tc>
      </w:tr>
    </w:tbl>
    <w:p w:rsidR="005F6426" w:rsidRPr="005F6426" w:rsidRDefault="005F6426" w:rsidP="005F6426">
      <w:pPr>
        <w:spacing w:before="120" w:after="120" w:line="360" w:lineRule="auto"/>
        <w:jc w:val="both"/>
        <w:rPr>
          <w:rFonts w:cs="David"/>
          <w:rtl/>
        </w:rPr>
      </w:pPr>
      <w:r w:rsidRPr="005F6426">
        <w:rPr>
          <w:rFonts w:cs="David" w:hint="cs"/>
          <w:rtl/>
        </w:rPr>
        <w:lastRenderedPageBreak/>
        <w:t>התקנה מציעה מספר הגדרות שיש בהן משום קיצור של דברי חקיקה, ו</w:t>
      </w:r>
      <w:r>
        <w:rPr>
          <w:rFonts w:cs="David" w:hint="cs"/>
          <w:rtl/>
        </w:rPr>
        <w:t xml:space="preserve">של </w:t>
      </w:r>
      <w:r w:rsidRPr="005F6426">
        <w:rPr>
          <w:rFonts w:cs="David" w:hint="cs"/>
          <w:rtl/>
        </w:rPr>
        <w:t>שמות החברות. בנוסף, מוצעות ההגדרות הבאות:</w:t>
      </w:r>
    </w:p>
    <w:p w:rsidR="00373D64" w:rsidRDefault="00373D64" w:rsidP="00B729AB">
      <w:pPr>
        <w:spacing w:before="120" w:after="120" w:line="360" w:lineRule="auto"/>
        <w:jc w:val="both"/>
        <w:rPr>
          <w:rFonts w:cs="David"/>
          <w:rtl/>
        </w:rPr>
      </w:pPr>
      <w:r w:rsidRPr="00B211B7">
        <w:rPr>
          <w:rFonts w:cs="David" w:hint="cs"/>
          <w:u w:val="single"/>
          <w:rtl/>
        </w:rPr>
        <w:t>"הסכום המרבי"</w:t>
      </w:r>
      <w:r>
        <w:rPr>
          <w:rFonts w:cs="David" w:hint="cs"/>
          <w:rtl/>
        </w:rPr>
        <w:t xml:space="preserve"> </w:t>
      </w:r>
      <w:r>
        <w:rPr>
          <w:rFonts w:cs="David"/>
          <w:rtl/>
        </w:rPr>
        <w:t>–</w:t>
      </w:r>
      <w:r>
        <w:rPr>
          <w:rFonts w:cs="David" w:hint="cs"/>
          <w:rtl/>
        </w:rPr>
        <w:t xml:space="preserve"> </w:t>
      </w:r>
      <w:r w:rsidR="00B729AB">
        <w:rPr>
          <w:rFonts w:cs="David" w:hint="cs"/>
          <w:rtl/>
        </w:rPr>
        <w:t>על פי המוצע, "הסכום המרבי" יהיה כמשמעותו בתקנה 1 לתקנות העמותות (קביעת סכום מרבי ונהלים לרישום תרומה בעילום של בדוח הכספי), התשס"ב-2002</w:t>
      </w:r>
      <w:r w:rsidR="00900CA5">
        <w:rPr>
          <w:rFonts w:cs="David" w:hint="cs"/>
          <w:rtl/>
        </w:rPr>
        <w:t xml:space="preserve"> (להלן </w:t>
      </w:r>
      <w:r w:rsidR="00900CA5">
        <w:rPr>
          <w:rFonts w:cs="David"/>
          <w:rtl/>
        </w:rPr>
        <w:t>–</w:t>
      </w:r>
      <w:r w:rsidR="00900CA5">
        <w:rPr>
          <w:rFonts w:cs="David" w:hint="cs"/>
          <w:rtl/>
        </w:rPr>
        <w:t xml:space="preserve"> תקנות קביעת סכום מרבי)</w:t>
      </w:r>
      <w:r w:rsidR="00B729AB">
        <w:rPr>
          <w:rFonts w:cs="David" w:hint="cs"/>
          <w:rtl/>
        </w:rPr>
        <w:t xml:space="preserve">. תקנה 1 לתקנות האמורות קובעת כי </w:t>
      </w:r>
      <w:r w:rsidR="00B729AB" w:rsidRPr="008801D5">
        <w:rPr>
          <w:rFonts w:cs="David" w:hint="cs"/>
          <w:b/>
          <w:bCs/>
          <w:rtl/>
        </w:rPr>
        <w:t>הסכום המרבי לעניין תרומה שרשאית עמותה שלא לרשום לגביה בדוח הכספי את שם התורם, הוא 20,000 ₪ לשנה</w:t>
      </w:r>
      <w:r w:rsidR="00B729AB">
        <w:rPr>
          <w:rFonts w:cs="David" w:hint="cs"/>
          <w:rtl/>
        </w:rPr>
        <w:t>.</w:t>
      </w:r>
    </w:p>
    <w:p w:rsidR="00A824E7" w:rsidRDefault="00B729AB" w:rsidP="008B4543">
      <w:pPr>
        <w:spacing w:before="120" w:line="360" w:lineRule="auto"/>
        <w:jc w:val="both"/>
        <w:rPr>
          <w:rFonts w:cs="David"/>
          <w:rtl/>
        </w:rPr>
      </w:pPr>
      <w:r w:rsidRPr="00B211B7">
        <w:rPr>
          <w:rFonts w:cs="David" w:hint="cs"/>
          <w:u w:val="single"/>
          <w:rtl/>
        </w:rPr>
        <w:t>"ישות מדינית זרה"</w:t>
      </w:r>
      <w:r w:rsidRPr="00B729AB">
        <w:rPr>
          <w:rFonts w:cs="David" w:hint="cs"/>
          <w:b/>
          <w:bCs/>
          <w:rtl/>
        </w:rPr>
        <w:t xml:space="preserve"> </w:t>
      </w:r>
      <w:r>
        <w:rPr>
          <w:rFonts w:cs="David"/>
          <w:rtl/>
        </w:rPr>
        <w:t>–</w:t>
      </w:r>
      <w:r>
        <w:rPr>
          <w:rFonts w:cs="David" w:hint="cs"/>
          <w:rtl/>
        </w:rPr>
        <w:t xml:space="preserve"> על פי המוצע, "ישות מדינית זרה" תוגדר כהגדרתה בסעיף 36א לחוק העמותות, שם </w:t>
      </w:r>
      <w:r w:rsidR="00A824E7">
        <w:rPr>
          <w:rFonts w:cs="David" w:hint="cs"/>
          <w:rtl/>
        </w:rPr>
        <w:t>נקבע כי "ישות מדינית זרה" היא כל אחד מאלה:</w:t>
      </w:r>
    </w:p>
    <w:p w:rsidR="00A824E7" w:rsidRPr="00A824E7" w:rsidRDefault="00A824E7" w:rsidP="00A824E7">
      <w:pPr>
        <w:spacing w:before="60" w:after="60"/>
        <w:ind w:left="720" w:right="1134"/>
        <w:jc w:val="both"/>
        <w:rPr>
          <w:rStyle w:val="default"/>
          <w:rFonts w:cs="Narkisim"/>
          <w:sz w:val="24"/>
          <w:szCs w:val="24"/>
          <w:rtl/>
        </w:rPr>
      </w:pPr>
      <w:r w:rsidRPr="00A824E7">
        <w:rPr>
          <w:rStyle w:val="default"/>
          <w:rFonts w:cs="Narkisim" w:hint="cs"/>
          <w:sz w:val="24"/>
          <w:szCs w:val="24"/>
          <w:rtl/>
        </w:rPr>
        <w:t xml:space="preserve">(1) מדינה זרה, לרבות </w:t>
      </w:r>
      <w:r w:rsidRPr="00A824E7">
        <w:rPr>
          <w:rStyle w:val="default"/>
          <w:rFonts w:cs="Narkisim"/>
          <w:sz w:val="24"/>
          <w:szCs w:val="24"/>
          <w:rtl/>
        </w:rPr>
        <w:t>–</w:t>
      </w:r>
    </w:p>
    <w:p w:rsidR="00A824E7" w:rsidRPr="00A824E7" w:rsidRDefault="00A824E7" w:rsidP="0066674D">
      <w:pPr>
        <w:spacing w:before="60" w:after="60"/>
        <w:ind w:left="1440" w:right="1134"/>
        <w:jc w:val="both"/>
        <w:rPr>
          <w:rStyle w:val="default"/>
          <w:rFonts w:cs="Narkisim"/>
          <w:sz w:val="24"/>
          <w:szCs w:val="24"/>
          <w:rtl/>
        </w:rPr>
      </w:pPr>
      <w:r w:rsidRPr="00A824E7">
        <w:rPr>
          <w:rStyle w:val="default"/>
          <w:rFonts w:cs="Narkisim" w:hint="cs"/>
          <w:sz w:val="24"/>
          <w:szCs w:val="24"/>
          <w:rtl/>
        </w:rPr>
        <w:t xml:space="preserve">(א) איחוד, ארגון או חבר של מדינות זרות (בסעיף זה </w:t>
      </w:r>
      <w:r w:rsidRPr="00A824E7">
        <w:rPr>
          <w:rStyle w:val="default"/>
          <w:rFonts w:cs="Narkisim"/>
          <w:sz w:val="24"/>
          <w:szCs w:val="24"/>
          <w:rtl/>
        </w:rPr>
        <w:t>–</w:t>
      </w:r>
      <w:r w:rsidRPr="00A824E7">
        <w:rPr>
          <w:rStyle w:val="default"/>
          <w:rFonts w:cs="Narkisim" w:hint="cs"/>
          <w:sz w:val="24"/>
          <w:szCs w:val="24"/>
          <w:rtl/>
        </w:rPr>
        <w:t xml:space="preserve"> איחוד מדינות זרות);</w:t>
      </w:r>
    </w:p>
    <w:p w:rsidR="00A824E7" w:rsidRPr="00A824E7" w:rsidRDefault="00A824E7" w:rsidP="00A824E7">
      <w:pPr>
        <w:spacing w:before="60" w:after="60"/>
        <w:ind w:left="720" w:right="1134"/>
        <w:jc w:val="both"/>
        <w:rPr>
          <w:rStyle w:val="default"/>
          <w:rFonts w:cs="Narkisim"/>
          <w:sz w:val="24"/>
          <w:szCs w:val="24"/>
          <w:rtl/>
        </w:rPr>
      </w:pPr>
      <w:r w:rsidRPr="00A824E7">
        <w:rPr>
          <w:rStyle w:val="default"/>
          <w:rFonts w:cs="Narkisim"/>
          <w:sz w:val="24"/>
          <w:szCs w:val="24"/>
          <w:rtl/>
        </w:rPr>
        <w:tab/>
      </w:r>
      <w:r w:rsidRPr="00A824E7">
        <w:rPr>
          <w:rStyle w:val="default"/>
          <w:rFonts w:cs="Narkisim" w:hint="cs"/>
          <w:sz w:val="24"/>
          <w:szCs w:val="24"/>
          <w:rtl/>
        </w:rPr>
        <w:t>(ב) אורגן, רשות או נציגות של מדינה זרה או של איחוד מדינות זרות;</w:t>
      </w:r>
    </w:p>
    <w:p w:rsidR="00A824E7" w:rsidRPr="00A824E7" w:rsidRDefault="00A824E7" w:rsidP="00A824E7">
      <w:pPr>
        <w:spacing w:before="60" w:after="60"/>
        <w:ind w:left="1440" w:right="1134"/>
        <w:jc w:val="both"/>
        <w:rPr>
          <w:rStyle w:val="default"/>
          <w:rFonts w:cs="Narkisim"/>
          <w:sz w:val="24"/>
          <w:szCs w:val="24"/>
          <w:rtl/>
        </w:rPr>
      </w:pPr>
      <w:r w:rsidRPr="00A824E7">
        <w:rPr>
          <w:rStyle w:val="default"/>
          <w:rFonts w:cs="Narkisim" w:hint="cs"/>
          <w:sz w:val="24"/>
          <w:szCs w:val="24"/>
          <w:rtl/>
        </w:rPr>
        <w:t>(ג) רשות מקומית או מחוזית, רשות שלטונית של מדינה זרה או של מדינה שחברה בברית</w:t>
      </w:r>
      <w:r>
        <w:rPr>
          <w:rStyle w:val="default"/>
          <w:rFonts w:cs="Narkisim" w:hint="cs"/>
          <w:sz w:val="24"/>
          <w:szCs w:val="24"/>
          <w:rtl/>
        </w:rPr>
        <w:t xml:space="preserve"> </w:t>
      </w:r>
      <w:r w:rsidRPr="00A824E7">
        <w:rPr>
          <w:rStyle w:val="default"/>
          <w:rFonts w:cs="Narkisim" w:hint="cs"/>
          <w:sz w:val="24"/>
          <w:szCs w:val="24"/>
          <w:rtl/>
        </w:rPr>
        <w:t xml:space="preserve">מדינות במדינה זרה (בסעיף זה </w:t>
      </w:r>
      <w:r w:rsidRPr="00A824E7">
        <w:rPr>
          <w:rStyle w:val="default"/>
          <w:rFonts w:cs="Narkisim"/>
          <w:sz w:val="24"/>
          <w:szCs w:val="24"/>
          <w:rtl/>
        </w:rPr>
        <w:t>–</w:t>
      </w:r>
      <w:r w:rsidRPr="00A824E7">
        <w:rPr>
          <w:rStyle w:val="default"/>
          <w:rFonts w:cs="Narkisim" w:hint="cs"/>
          <w:sz w:val="24"/>
          <w:szCs w:val="24"/>
          <w:rtl/>
        </w:rPr>
        <w:t xml:space="preserve"> גוף זר);</w:t>
      </w:r>
    </w:p>
    <w:p w:rsidR="00A824E7" w:rsidRPr="00A824E7" w:rsidRDefault="00A824E7" w:rsidP="00A824E7">
      <w:pPr>
        <w:spacing w:before="60" w:after="60"/>
        <w:ind w:left="720" w:right="1134"/>
        <w:jc w:val="both"/>
        <w:rPr>
          <w:rStyle w:val="default"/>
          <w:rFonts w:cs="Narkisim"/>
          <w:sz w:val="24"/>
          <w:szCs w:val="24"/>
          <w:rtl/>
        </w:rPr>
      </w:pPr>
      <w:r w:rsidRPr="00A824E7">
        <w:rPr>
          <w:rStyle w:val="default"/>
          <w:rFonts w:cs="Narkisim"/>
          <w:sz w:val="24"/>
          <w:szCs w:val="24"/>
          <w:rtl/>
        </w:rPr>
        <w:tab/>
      </w:r>
      <w:r w:rsidRPr="00A824E7">
        <w:rPr>
          <w:rStyle w:val="default"/>
          <w:rFonts w:cs="Narkisim" w:hint="cs"/>
          <w:sz w:val="24"/>
          <w:szCs w:val="24"/>
          <w:rtl/>
        </w:rPr>
        <w:t>(ד) איחוד, ארגון או חבר של גופים זרים;</w:t>
      </w:r>
    </w:p>
    <w:p w:rsidR="00A824E7" w:rsidRPr="00A824E7" w:rsidRDefault="00A824E7" w:rsidP="00A824E7">
      <w:pPr>
        <w:spacing w:before="60" w:after="60"/>
        <w:ind w:left="720" w:right="1134"/>
        <w:jc w:val="both"/>
        <w:rPr>
          <w:rStyle w:val="default"/>
          <w:rFonts w:cs="Narkisim"/>
          <w:sz w:val="24"/>
          <w:szCs w:val="24"/>
          <w:rtl/>
        </w:rPr>
      </w:pPr>
      <w:r w:rsidRPr="00A824E7">
        <w:rPr>
          <w:rStyle w:val="default"/>
          <w:rFonts w:cs="Narkisim" w:hint="cs"/>
          <w:sz w:val="24"/>
          <w:szCs w:val="24"/>
          <w:rtl/>
        </w:rPr>
        <w:t xml:space="preserve">(2) הרשות הפלסטינית, כמשמעותה בחוק להארכת תוקפן של תקנות שעת חירום (יהודה והשומרון </w:t>
      </w:r>
      <w:r w:rsidRPr="00A824E7">
        <w:rPr>
          <w:rStyle w:val="default"/>
          <w:rFonts w:cs="Narkisim"/>
          <w:sz w:val="24"/>
          <w:szCs w:val="24"/>
          <w:rtl/>
        </w:rPr>
        <w:t>–</w:t>
      </w:r>
      <w:r w:rsidRPr="00A824E7">
        <w:rPr>
          <w:rStyle w:val="default"/>
          <w:rFonts w:cs="Narkisim" w:hint="cs"/>
          <w:sz w:val="24"/>
          <w:szCs w:val="24"/>
          <w:rtl/>
        </w:rPr>
        <w:t xml:space="preserve"> שיפוט בעבירות ועזרה משפטית), התשכ"ח-1967;</w:t>
      </w:r>
    </w:p>
    <w:p w:rsidR="00A824E7" w:rsidRPr="00A824E7" w:rsidRDefault="00A824E7" w:rsidP="00A824E7">
      <w:pPr>
        <w:spacing w:before="60" w:after="60"/>
        <w:ind w:left="720" w:right="1134"/>
        <w:jc w:val="both"/>
        <w:rPr>
          <w:rStyle w:val="default"/>
          <w:rFonts w:cs="Narkisim"/>
          <w:sz w:val="24"/>
          <w:szCs w:val="24"/>
          <w:rtl/>
        </w:rPr>
      </w:pPr>
      <w:r w:rsidRPr="00A824E7">
        <w:rPr>
          <w:rStyle w:val="default"/>
          <w:rFonts w:cs="Narkisim" w:hint="cs"/>
          <w:sz w:val="24"/>
          <w:szCs w:val="24"/>
          <w:rtl/>
        </w:rPr>
        <w:t xml:space="preserve">(3) תאגיד שהוקם בחיקוק של אחד מהגופים המפורטים בפסקאות (1) או (2), או שגוף כאמור מחזיק ביותר ממחצית מסוג מסוים של אמצעי השליטה בתאגיד או שהוא מינה את התאגיד לפעול בשמו; לעניין זה, "אמצעי שליטה", "החזקה" </w:t>
      </w:r>
      <w:r w:rsidRPr="00A824E7">
        <w:rPr>
          <w:rStyle w:val="default"/>
          <w:rFonts w:cs="Narkisim"/>
          <w:sz w:val="24"/>
          <w:szCs w:val="24"/>
          <w:rtl/>
        </w:rPr>
        <w:t>–</w:t>
      </w:r>
      <w:r w:rsidRPr="00A824E7">
        <w:rPr>
          <w:rStyle w:val="default"/>
          <w:rFonts w:cs="Narkisim" w:hint="cs"/>
          <w:sz w:val="24"/>
          <w:szCs w:val="24"/>
          <w:rtl/>
        </w:rPr>
        <w:t xml:space="preserve"> כמשמעותם בחוק ניירות ערך, התשכ"ח-1968;</w:t>
      </w:r>
    </w:p>
    <w:p w:rsidR="00A824E7" w:rsidRPr="00A824E7" w:rsidRDefault="00A824E7" w:rsidP="007B72FB">
      <w:pPr>
        <w:spacing w:before="60" w:after="200"/>
        <w:ind w:left="720" w:right="1134"/>
        <w:jc w:val="both"/>
        <w:rPr>
          <w:rStyle w:val="default"/>
          <w:rFonts w:cs="Narkisim"/>
          <w:sz w:val="24"/>
          <w:szCs w:val="24"/>
          <w:rtl/>
        </w:rPr>
      </w:pPr>
      <w:r w:rsidRPr="00A824E7">
        <w:rPr>
          <w:rStyle w:val="default"/>
          <w:rFonts w:cs="Narkisim" w:hint="cs"/>
          <w:sz w:val="24"/>
          <w:szCs w:val="24"/>
          <w:rtl/>
        </w:rPr>
        <w:t>(4) חברת חוץ שמחזורה בשנת הכספים האחרונה שלגביה היה עליה להגיש דוח כספי, היה ברובו מגופים המנויים בפסקאות (1) עד (3);</w:t>
      </w:r>
    </w:p>
    <w:p w:rsidR="00373D64" w:rsidRDefault="00900CA5" w:rsidP="00662886">
      <w:pPr>
        <w:spacing w:line="360" w:lineRule="auto"/>
        <w:jc w:val="both"/>
        <w:rPr>
          <w:rFonts w:cs="David"/>
          <w:rtl/>
        </w:rPr>
      </w:pPr>
      <w:r w:rsidRPr="00B211B7">
        <w:rPr>
          <w:rFonts w:cs="David" w:hint="cs"/>
          <w:u w:val="single"/>
          <w:rtl/>
        </w:rPr>
        <w:t>"תורם"</w:t>
      </w:r>
      <w:r>
        <w:rPr>
          <w:rFonts w:cs="David" w:hint="cs"/>
          <w:rtl/>
        </w:rPr>
        <w:t xml:space="preserve"> </w:t>
      </w:r>
      <w:r>
        <w:rPr>
          <w:rFonts w:cs="David"/>
          <w:rtl/>
        </w:rPr>
        <w:t>–</w:t>
      </w:r>
      <w:r>
        <w:rPr>
          <w:rFonts w:cs="David" w:hint="cs"/>
          <w:rtl/>
        </w:rPr>
        <w:t xml:space="preserve"> על פי המוצע, "תורם" יוגדר כהגדרתו ב</w:t>
      </w:r>
      <w:r w:rsidR="00662886">
        <w:rPr>
          <w:rFonts w:cs="David" w:hint="cs"/>
          <w:rtl/>
        </w:rPr>
        <w:t>תקנה 3 לתקנות קביעת סכום מרבי, שם נקבע כדלהלן:</w:t>
      </w:r>
    </w:p>
    <w:p w:rsidR="00900CA5" w:rsidRPr="00662886" w:rsidRDefault="00900CA5" w:rsidP="00662886">
      <w:pPr>
        <w:pStyle w:val="P00"/>
        <w:spacing w:after="60"/>
        <w:ind w:left="0" w:right="1134"/>
        <w:rPr>
          <w:rStyle w:val="default"/>
          <w:rFonts w:cs="Narkisim"/>
          <w:sz w:val="24"/>
          <w:szCs w:val="24"/>
          <w:rtl/>
        </w:rPr>
      </w:pPr>
      <w:r>
        <w:rPr>
          <w:rStyle w:val="default"/>
          <w:rFonts w:cs="FrankRuehl" w:hint="cs"/>
          <w:rtl/>
        </w:rPr>
        <w:tab/>
      </w:r>
      <w:r w:rsidRPr="00662886">
        <w:rPr>
          <w:rStyle w:val="default"/>
          <w:rFonts w:cs="Narkisim" w:hint="cs"/>
          <w:sz w:val="24"/>
          <w:szCs w:val="24"/>
          <w:rtl/>
        </w:rPr>
        <w:t xml:space="preserve">"תורם" </w:t>
      </w:r>
      <w:r w:rsidRPr="00662886">
        <w:rPr>
          <w:rStyle w:val="default"/>
          <w:rFonts w:cs="Narkisim"/>
          <w:sz w:val="24"/>
          <w:szCs w:val="24"/>
          <w:rtl/>
        </w:rPr>
        <w:t>–</w:t>
      </w:r>
    </w:p>
    <w:p w:rsidR="00900CA5" w:rsidRPr="00662886" w:rsidRDefault="00900CA5" w:rsidP="00662886">
      <w:pPr>
        <w:pStyle w:val="P00"/>
        <w:spacing w:after="60"/>
        <w:ind w:left="624" w:right="1134"/>
        <w:rPr>
          <w:rStyle w:val="default"/>
          <w:rFonts w:cs="Narkisim"/>
          <w:sz w:val="24"/>
          <w:szCs w:val="24"/>
          <w:rtl/>
        </w:rPr>
      </w:pPr>
      <w:r w:rsidRPr="00662886">
        <w:rPr>
          <w:rStyle w:val="default"/>
          <w:rFonts w:cs="Narkisim" w:hint="cs"/>
          <w:sz w:val="24"/>
          <w:szCs w:val="24"/>
          <w:rtl/>
        </w:rPr>
        <w:t>(1)</w:t>
      </w:r>
      <w:r w:rsidR="00662886">
        <w:rPr>
          <w:rStyle w:val="default"/>
          <w:rFonts w:cs="Narkisim" w:hint="cs"/>
          <w:sz w:val="24"/>
          <w:szCs w:val="24"/>
          <w:rtl/>
        </w:rPr>
        <w:t xml:space="preserve"> </w:t>
      </w:r>
      <w:r w:rsidRPr="00662886">
        <w:rPr>
          <w:rStyle w:val="default"/>
          <w:rFonts w:cs="Narkisim" w:hint="cs"/>
          <w:sz w:val="24"/>
          <w:szCs w:val="24"/>
          <w:rtl/>
        </w:rPr>
        <w:t>אדם, לרבות בני ביתו הסמוכים על שולחנו, ותאגיד שהוא בעל שליטה בו;</w:t>
      </w:r>
    </w:p>
    <w:p w:rsidR="00900CA5" w:rsidRPr="00662886" w:rsidRDefault="00900CA5" w:rsidP="00662886">
      <w:pPr>
        <w:pStyle w:val="P00"/>
        <w:spacing w:after="60"/>
        <w:ind w:left="624" w:right="1134"/>
        <w:rPr>
          <w:rStyle w:val="default"/>
          <w:rFonts w:cs="Narkisim"/>
          <w:sz w:val="24"/>
          <w:szCs w:val="24"/>
          <w:rtl/>
        </w:rPr>
      </w:pPr>
      <w:r w:rsidRPr="00662886">
        <w:rPr>
          <w:rStyle w:val="default"/>
          <w:rFonts w:cs="Narkisim" w:hint="cs"/>
          <w:sz w:val="24"/>
          <w:szCs w:val="24"/>
          <w:rtl/>
        </w:rPr>
        <w:t>(2)</w:t>
      </w:r>
      <w:r w:rsidR="00662886">
        <w:rPr>
          <w:rStyle w:val="default"/>
          <w:rFonts w:cs="Narkisim" w:hint="cs"/>
          <w:sz w:val="24"/>
          <w:szCs w:val="24"/>
          <w:rtl/>
        </w:rPr>
        <w:t xml:space="preserve"> </w:t>
      </w:r>
      <w:r w:rsidRPr="00662886">
        <w:rPr>
          <w:rStyle w:val="default"/>
          <w:rFonts w:cs="Narkisim" w:hint="cs"/>
          <w:sz w:val="24"/>
          <w:szCs w:val="24"/>
          <w:rtl/>
        </w:rPr>
        <w:t>תאגיד, לרבות אדם שהוא בעל שליטה בו ותאגיד אחר המצוי בשליטת אותו תאגיד;</w:t>
      </w:r>
    </w:p>
    <w:p w:rsidR="00900CA5" w:rsidRPr="00662886" w:rsidRDefault="00900CA5" w:rsidP="007B72FB">
      <w:pPr>
        <w:pStyle w:val="P00"/>
        <w:spacing w:after="200"/>
        <w:ind w:left="0" w:right="1134"/>
        <w:rPr>
          <w:rStyle w:val="default"/>
          <w:rFonts w:cs="Narkisim"/>
          <w:sz w:val="24"/>
          <w:szCs w:val="24"/>
          <w:rtl/>
        </w:rPr>
      </w:pPr>
      <w:r w:rsidRPr="00662886">
        <w:rPr>
          <w:rStyle w:val="default"/>
          <w:rFonts w:cs="Narkisim" w:hint="cs"/>
          <w:sz w:val="24"/>
          <w:szCs w:val="24"/>
          <w:rtl/>
        </w:rPr>
        <w:tab/>
        <w:t xml:space="preserve">"שליטה" </w:t>
      </w:r>
      <w:r w:rsidRPr="00662886">
        <w:rPr>
          <w:rStyle w:val="default"/>
          <w:rFonts w:cs="Narkisim"/>
          <w:sz w:val="24"/>
          <w:szCs w:val="24"/>
          <w:rtl/>
        </w:rPr>
        <w:t>–</w:t>
      </w:r>
      <w:r w:rsidRPr="00662886">
        <w:rPr>
          <w:rStyle w:val="default"/>
          <w:rFonts w:cs="Narkisim" w:hint="cs"/>
          <w:sz w:val="24"/>
          <w:szCs w:val="24"/>
          <w:rtl/>
        </w:rPr>
        <w:t xml:space="preserve"> כמשמעותה בחוק ניירות ערך, התשכ"ח-1968.</w:t>
      </w:r>
    </w:p>
    <w:p w:rsidR="00B211B7" w:rsidRDefault="00B211B7" w:rsidP="007B72FB">
      <w:pPr>
        <w:spacing w:after="120" w:line="360" w:lineRule="auto"/>
        <w:jc w:val="both"/>
        <w:rPr>
          <w:rFonts w:cs="David"/>
          <w:rtl/>
        </w:rPr>
      </w:pPr>
      <w:r w:rsidRPr="00B211B7">
        <w:rPr>
          <w:rFonts w:cs="David" w:hint="cs"/>
          <w:u w:val="single"/>
          <w:rtl/>
        </w:rPr>
        <w:t>"מוסד לאומי"</w:t>
      </w:r>
      <w:r>
        <w:rPr>
          <w:rFonts w:cs="David" w:hint="cs"/>
          <w:rtl/>
        </w:rPr>
        <w:t xml:space="preserve"> </w:t>
      </w:r>
      <w:r>
        <w:rPr>
          <w:rFonts w:cs="David"/>
          <w:rtl/>
        </w:rPr>
        <w:t>–</w:t>
      </w:r>
      <w:r>
        <w:rPr>
          <w:rFonts w:cs="David" w:hint="cs"/>
          <w:rtl/>
        </w:rPr>
        <w:t xml:space="preserve"> מוצע לקבוע כי חברת קרן קיימת לישראל וחברת קרן היסוד יוגדרו כ"מוסד לאומי" לעניין התקנות המוצעות. התקנות המוצעות לא יחולו על </w:t>
      </w:r>
      <w:r w:rsidRPr="00C2777D">
        <w:rPr>
          <w:rFonts w:cs="David" w:hint="cs"/>
          <w:rtl/>
        </w:rPr>
        <w:t>ההסתדרות הציונית העולמית והסוכנות היהודית לארץ ישראל</w:t>
      </w:r>
      <w:r>
        <w:rPr>
          <w:rFonts w:cs="David" w:hint="cs"/>
          <w:rtl/>
        </w:rPr>
        <w:t xml:space="preserve">, שכן הללו אינן </w:t>
      </w:r>
      <w:r w:rsidRPr="00C2777D">
        <w:rPr>
          <w:rFonts w:cs="David" w:hint="cs"/>
          <w:rtl/>
        </w:rPr>
        <w:t xml:space="preserve">מאוגדות כחברות. אישיותם המשפטית של </w:t>
      </w:r>
      <w:r w:rsidRPr="00C2777D">
        <w:rPr>
          <w:rFonts w:cs="David" w:hint="cs"/>
          <w:rtl/>
        </w:rPr>
        <w:lastRenderedPageBreak/>
        <w:t xml:space="preserve">ארגונים אלה נקבעה בחוק מעמד ההסתדרות הציונית העולמית והסוכנות היהודית לארץ ישראל, התשי"ג-1952.  </w:t>
      </w:r>
    </w:p>
    <w:p w:rsidR="00B211B7" w:rsidRPr="00E256F4" w:rsidRDefault="00B211B7" w:rsidP="00B211B7">
      <w:pPr>
        <w:jc w:val="both"/>
        <w:rPr>
          <w:rFonts w:cs="David"/>
          <w:rtl/>
        </w:rPr>
      </w:pPr>
    </w:p>
    <w:p w:rsidR="00745581" w:rsidRPr="00E256F4" w:rsidRDefault="00745581" w:rsidP="00563402">
      <w:pPr>
        <w:rPr>
          <w:rFonts w:cs="David"/>
          <w:rtl/>
        </w:rPr>
      </w:pPr>
    </w:p>
    <w:p w:rsidR="005675ED" w:rsidRPr="00E256F4" w:rsidRDefault="005675ED" w:rsidP="005675ED">
      <w:pPr>
        <w:spacing w:after="120"/>
        <w:jc w:val="both"/>
        <w:rPr>
          <w:rFonts w:cs="David"/>
          <w:b/>
          <w:bCs/>
          <w:u w:val="single"/>
          <w:rtl/>
        </w:rPr>
      </w:pPr>
      <w:r w:rsidRPr="00E256F4">
        <w:rPr>
          <w:rFonts w:cs="David" w:hint="cs"/>
          <w:b/>
          <w:bCs/>
          <w:u w:val="single"/>
          <w:rtl/>
        </w:rPr>
        <w:t xml:space="preserve">תקנה 2 </w:t>
      </w:r>
      <w:r w:rsidRPr="00E256F4">
        <w:rPr>
          <w:rFonts w:cs="David"/>
          <w:b/>
          <w:bCs/>
          <w:u w:val="single"/>
          <w:rtl/>
        </w:rPr>
        <w:t>–</w:t>
      </w:r>
      <w:r w:rsidRPr="00E256F4">
        <w:rPr>
          <w:rFonts w:cs="David" w:hint="cs"/>
          <w:b/>
          <w:bCs/>
          <w:u w:val="single"/>
          <w:rtl/>
        </w:rPr>
        <w:t xml:space="preserve"> החלטה בדבר גמול והחזר הוצאות</w:t>
      </w:r>
    </w:p>
    <w:tbl>
      <w:tblPr>
        <w:tblStyle w:val="a6"/>
        <w:bidiVisual/>
        <w:tblW w:w="0" w:type="auto"/>
        <w:tblLook w:val="04A0" w:firstRow="1" w:lastRow="0" w:firstColumn="1" w:lastColumn="0" w:noHBand="0" w:noVBand="1"/>
      </w:tblPr>
      <w:tblGrid>
        <w:gridCol w:w="8296"/>
      </w:tblGrid>
      <w:tr w:rsidR="00E256F4" w:rsidRPr="00E256F4" w:rsidTr="001F5F6E">
        <w:tc>
          <w:tcPr>
            <w:tcW w:w="8414" w:type="dxa"/>
          </w:tcPr>
          <w:p w:rsidR="005675ED" w:rsidRPr="00E256F4" w:rsidRDefault="005675ED" w:rsidP="005675ED">
            <w:pPr>
              <w:pStyle w:val="TableBlock"/>
              <w:keepLines w:val="0"/>
              <w:tabs>
                <w:tab w:val="clear" w:pos="624"/>
              </w:tabs>
              <w:spacing w:before="60" w:after="60" w:line="240" w:lineRule="auto"/>
              <w:rPr>
                <w:color w:val="auto"/>
                <w:sz w:val="24"/>
                <w:szCs w:val="24"/>
                <w:rtl/>
              </w:rPr>
            </w:pPr>
            <w:r w:rsidRPr="00E256F4">
              <w:rPr>
                <w:rFonts w:ascii="Times New Roman" w:eastAsia="Times New Roman" w:hAnsi="Times New Roman" w:cs="Narkisim" w:hint="cs"/>
                <w:snapToGrid/>
                <w:color w:val="auto"/>
                <w:sz w:val="24"/>
                <w:szCs w:val="24"/>
                <w:rtl/>
                <w:lang w:eastAsia="he-IL"/>
              </w:rPr>
              <w:t>מוסד לאומי רשאי להחליט כי ישולם ליושב ראש הדירקטוריון גמול והחזר הוצאות, לפי תקנות הגמול או לפי תקנות הגמול בחברה גדולה או לפי תקנה 3; החלטה כאמור תתקבל בכפוף להוראות התקנות שמכוחן החליט לשלם את הגמול והחזר ההוצאות.</w:t>
            </w:r>
          </w:p>
        </w:tc>
      </w:tr>
    </w:tbl>
    <w:p w:rsidR="005675ED" w:rsidRPr="00E256F4" w:rsidRDefault="005675ED" w:rsidP="00DE53F1">
      <w:pPr>
        <w:spacing w:before="120" w:after="120" w:line="360" w:lineRule="auto"/>
        <w:jc w:val="both"/>
        <w:rPr>
          <w:rFonts w:cs="David"/>
          <w:rtl/>
        </w:rPr>
      </w:pPr>
      <w:r w:rsidRPr="00E256F4">
        <w:rPr>
          <w:rFonts w:cs="David" w:hint="cs"/>
          <w:rtl/>
        </w:rPr>
        <w:t xml:space="preserve">על פי המוצע, </w:t>
      </w:r>
      <w:r w:rsidR="00DE53F1" w:rsidRPr="00E256F4">
        <w:rPr>
          <w:rFonts w:cs="David" w:hint="cs"/>
          <w:rtl/>
        </w:rPr>
        <w:t xml:space="preserve">חברת </w:t>
      </w:r>
      <w:r w:rsidRPr="00E256F4">
        <w:rPr>
          <w:rFonts w:cs="David" w:hint="cs"/>
          <w:rtl/>
        </w:rPr>
        <w:t>קק"ל ו</w:t>
      </w:r>
      <w:r w:rsidR="00DE53F1" w:rsidRPr="00E256F4">
        <w:rPr>
          <w:rFonts w:cs="David" w:hint="cs"/>
          <w:rtl/>
        </w:rPr>
        <w:t xml:space="preserve">חברת </w:t>
      </w:r>
      <w:r w:rsidRPr="00E256F4">
        <w:rPr>
          <w:rFonts w:cs="David" w:hint="cs"/>
          <w:rtl/>
        </w:rPr>
        <w:t xml:space="preserve">קרן היסוד </w:t>
      </w:r>
      <w:r w:rsidR="00DE53F1" w:rsidRPr="00E256F4">
        <w:rPr>
          <w:rFonts w:cs="David" w:hint="cs"/>
          <w:rtl/>
        </w:rPr>
        <w:t xml:space="preserve">יוכלו </w:t>
      </w:r>
      <w:r w:rsidRPr="00E256F4">
        <w:rPr>
          <w:rFonts w:cs="David" w:hint="cs"/>
          <w:rtl/>
        </w:rPr>
        <w:t>להחליט שתשלום גמול והחזרי הוצאות ליו"ר הדירקטוריון שלה יהיה על פי אחת משלוש החלופות הבאות:</w:t>
      </w:r>
    </w:p>
    <w:p w:rsidR="005675ED" w:rsidRPr="00E256F4" w:rsidRDefault="005675ED" w:rsidP="00F67D1B">
      <w:pPr>
        <w:spacing w:after="120" w:line="360" w:lineRule="auto"/>
        <w:jc w:val="both"/>
        <w:rPr>
          <w:rFonts w:cs="David"/>
          <w:rtl/>
        </w:rPr>
      </w:pPr>
      <w:r w:rsidRPr="00E256F4">
        <w:rPr>
          <w:rFonts w:cs="David" w:hint="cs"/>
          <w:rtl/>
        </w:rPr>
        <w:t xml:space="preserve">(1) </w:t>
      </w:r>
      <w:r w:rsidRPr="00E256F4">
        <w:rPr>
          <w:rFonts w:cs="David" w:hint="cs"/>
          <w:b/>
          <w:bCs/>
          <w:rtl/>
        </w:rPr>
        <w:t>הסדרי הגמול שנקבעו בתקנות הגמול לגבי חל"צ רגילה</w:t>
      </w:r>
      <w:r w:rsidRPr="00E256F4">
        <w:rPr>
          <w:rFonts w:cs="David" w:hint="cs"/>
          <w:rtl/>
        </w:rPr>
        <w:t xml:space="preserve"> </w:t>
      </w:r>
      <w:r w:rsidRPr="00E256F4">
        <w:rPr>
          <w:rFonts w:cs="David"/>
          <w:rtl/>
        </w:rPr>
        <w:t>–</w:t>
      </w:r>
      <w:r w:rsidRPr="00E256F4">
        <w:rPr>
          <w:rFonts w:cs="David" w:hint="cs"/>
          <w:rtl/>
        </w:rPr>
        <w:t xml:space="preserve"> דהיינו: גמול על השתתפות בישיבות בהתאם לדרגת החברה (תקנה 3)</w:t>
      </w:r>
      <w:r w:rsidRPr="00E256F4">
        <w:rPr>
          <w:rStyle w:val="a5"/>
          <w:rFonts w:cs="David"/>
          <w:rtl/>
        </w:rPr>
        <w:footnoteReference w:id="1"/>
      </w:r>
      <w:r w:rsidRPr="00E256F4">
        <w:rPr>
          <w:rFonts w:cs="David" w:hint="cs"/>
          <w:rtl/>
        </w:rPr>
        <w:t xml:space="preserve"> או גמול שנתי כולל בהתאם לדרגת החברה</w:t>
      </w:r>
      <w:r w:rsidR="00715239" w:rsidRPr="00E256F4">
        <w:rPr>
          <w:rFonts w:cs="David" w:hint="cs"/>
          <w:rtl/>
        </w:rPr>
        <w:t xml:space="preserve"> (תקנה 4)</w:t>
      </w:r>
      <w:r w:rsidRPr="00E256F4">
        <w:rPr>
          <w:rStyle w:val="a5"/>
          <w:rFonts w:cs="David"/>
          <w:rtl/>
        </w:rPr>
        <w:footnoteReference w:id="2"/>
      </w:r>
      <w:r w:rsidRPr="00E256F4">
        <w:rPr>
          <w:rFonts w:cs="David" w:hint="cs"/>
          <w:rtl/>
        </w:rPr>
        <w:t>, ובנוסף החזרי הוצאות (תקנה 5</w:t>
      </w:r>
      <w:r w:rsidR="00F67D1B">
        <w:rPr>
          <w:rFonts w:cs="David" w:hint="cs"/>
          <w:rtl/>
        </w:rPr>
        <w:t xml:space="preserve"> ו-</w:t>
      </w:r>
      <w:r w:rsidRPr="00E256F4">
        <w:rPr>
          <w:rFonts w:cs="David" w:hint="cs"/>
          <w:rtl/>
        </w:rPr>
        <w:t>6).</w:t>
      </w:r>
    </w:p>
    <w:p w:rsidR="005675ED" w:rsidRPr="00E256F4" w:rsidRDefault="005675ED" w:rsidP="005675ED">
      <w:pPr>
        <w:spacing w:after="120" w:line="360" w:lineRule="auto"/>
        <w:jc w:val="both"/>
        <w:rPr>
          <w:rFonts w:cs="David"/>
          <w:rtl/>
        </w:rPr>
      </w:pPr>
      <w:r w:rsidRPr="00E256F4">
        <w:rPr>
          <w:rFonts w:cs="David" w:hint="cs"/>
          <w:rtl/>
        </w:rPr>
        <w:t xml:space="preserve">(2) </w:t>
      </w:r>
      <w:r w:rsidRPr="00E256F4">
        <w:rPr>
          <w:rFonts w:cs="David" w:hint="cs"/>
          <w:b/>
          <w:bCs/>
          <w:rtl/>
        </w:rPr>
        <w:t>הסדרי הגמול שנקבעו בתקנות הגמול לגבי חל"צ שהמחזור שלה הוא מעל 500 מיליון ₪</w:t>
      </w:r>
      <w:r w:rsidRPr="00E256F4">
        <w:rPr>
          <w:rFonts w:cs="David" w:hint="cs"/>
          <w:rtl/>
        </w:rPr>
        <w:t xml:space="preserve">  </w:t>
      </w:r>
      <w:r w:rsidRPr="00E256F4">
        <w:rPr>
          <w:rFonts w:cs="David"/>
          <w:rtl/>
        </w:rPr>
        <w:t>–</w:t>
      </w:r>
      <w:r w:rsidRPr="00E256F4">
        <w:rPr>
          <w:rFonts w:cs="David" w:hint="cs"/>
          <w:rtl/>
        </w:rPr>
        <w:t xml:space="preserve">  דהיינו: גמול שנתי מרבי שגבוה יותר מזה הקבוע בתקנות הגמול הרגילות</w:t>
      </w:r>
      <w:r w:rsidRPr="00E256F4">
        <w:rPr>
          <w:rStyle w:val="a5"/>
          <w:rFonts w:cs="David"/>
          <w:rtl/>
        </w:rPr>
        <w:footnoteReference w:id="3"/>
      </w:r>
      <w:r w:rsidRPr="00E256F4">
        <w:rPr>
          <w:rFonts w:cs="David" w:hint="cs"/>
          <w:rtl/>
        </w:rPr>
        <w:t xml:space="preserve"> (תקנה 3(א)) ובנוסף החזרי הוצאות ישיבה והוצאות נסיעה (תקנה 3(ב)). </w:t>
      </w:r>
    </w:p>
    <w:p w:rsidR="00B211B7" w:rsidRPr="0041694A" w:rsidRDefault="005675ED" w:rsidP="00B211B7">
      <w:pPr>
        <w:spacing w:after="120" w:line="360" w:lineRule="auto"/>
        <w:jc w:val="both"/>
        <w:rPr>
          <w:rFonts w:cs="David"/>
          <w:rtl/>
        </w:rPr>
      </w:pPr>
      <w:r w:rsidRPr="00E256F4">
        <w:rPr>
          <w:rFonts w:cs="David" w:hint="cs"/>
          <w:rtl/>
        </w:rPr>
        <w:t xml:space="preserve">(3) </w:t>
      </w:r>
      <w:r w:rsidRPr="00E256F4">
        <w:rPr>
          <w:rFonts w:cs="David" w:hint="cs"/>
          <w:b/>
          <w:bCs/>
          <w:rtl/>
        </w:rPr>
        <w:t>הסדרי הגמול שנקבעו בתקנה 3 המוצעת</w:t>
      </w:r>
      <w:r w:rsidRPr="00E256F4">
        <w:rPr>
          <w:rFonts w:cs="David" w:hint="cs"/>
          <w:rtl/>
        </w:rPr>
        <w:t xml:space="preserve"> </w:t>
      </w:r>
      <w:r w:rsidRPr="00E256F4">
        <w:rPr>
          <w:rFonts w:cs="David"/>
          <w:rtl/>
        </w:rPr>
        <w:t>–</w:t>
      </w:r>
      <w:r w:rsidRPr="00E256F4">
        <w:rPr>
          <w:rFonts w:cs="David" w:hint="cs"/>
          <w:rtl/>
        </w:rPr>
        <w:t xml:space="preserve"> דהיינו: גמול שנתי מרבי שאינו עולה על שכרו השנתי של שר בממשלה (גמול שהוא גבוה יותר מזה הקבוע בתקנות הגמול הרגילות או בתקנות הגמול לגבי חל"צ </w:t>
      </w:r>
      <w:r w:rsidRPr="0041694A">
        <w:rPr>
          <w:rFonts w:cs="David" w:hint="cs"/>
          <w:rtl/>
        </w:rPr>
        <w:t>של 500 מיליון ₪) ובנוסף החזרי הוצאות ישיבה והוצאות נסיעה (תקנה 3</w:t>
      </w:r>
      <w:r w:rsidR="0082208B" w:rsidRPr="0041694A">
        <w:rPr>
          <w:rFonts w:cs="David" w:hint="cs"/>
          <w:rtl/>
        </w:rPr>
        <w:t xml:space="preserve"> המוצעת</w:t>
      </w:r>
      <w:r w:rsidRPr="0041694A">
        <w:rPr>
          <w:rFonts w:cs="David" w:hint="cs"/>
          <w:rtl/>
        </w:rPr>
        <w:t>).</w:t>
      </w:r>
    </w:p>
    <w:p w:rsidR="005675ED" w:rsidRPr="0041694A" w:rsidRDefault="00294498" w:rsidP="00486672">
      <w:pPr>
        <w:spacing w:after="120"/>
        <w:jc w:val="both"/>
        <w:rPr>
          <w:rFonts w:cs="David"/>
          <w:rtl/>
        </w:rPr>
      </w:pPr>
      <w:r w:rsidRPr="0041694A">
        <w:rPr>
          <w:rFonts w:cs="David" w:hint="cs"/>
          <w:u w:val="single"/>
          <w:rtl/>
        </w:rPr>
        <w:t>נקודות לדיון</w:t>
      </w:r>
      <w:r w:rsidRPr="0041694A">
        <w:rPr>
          <w:rFonts w:cs="David" w:hint="cs"/>
          <w:rtl/>
        </w:rPr>
        <w:t>:</w:t>
      </w:r>
    </w:p>
    <w:p w:rsidR="002D17BB" w:rsidRPr="0041694A" w:rsidRDefault="00486672" w:rsidP="00524255">
      <w:pPr>
        <w:spacing w:after="120" w:line="360" w:lineRule="auto"/>
        <w:jc w:val="both"/>
        <w:rPr>
          <w:rFonts w:cs="David"/>
          <w:rtl/>
        </w:rPr>
      </w:pPr>
      <w:r w:rsidRPr="0041694A">
        <w:rPr>
          <w:rFonts w:cs="David" w:hint="cs"/>
          <w:b/>
          <w:bCs/>
          <w:rtl/>
        </w:rPr>
        <w:t xml:space="preserve">ההצדקה להסדר </w:t>
      </w:r>
      <w:r w:rsidR="00493B16" w:rsidRPr="0041694A">
        <w:rPr>
          <w:rFonts w:cs="David" w:hint="cs"/>
          <w:b/>
          <w:bCs/>
          <w:rtl/>
        </w:rPr>
        <w:t>מיוחד ונפרד לקק"ל ולקרן היסוד</w:t>
      </w:r>
      <w:r w:rsidRPr="0041694A">
        <w:rPr>
          <w:rFonts w:cs="David" w:hint="cs"/>
          <w:b/>
          <w:bCs/>
          <w:rtl/>
        </w:rPr>
        <w:t xml:space="preserve"> </w:t>
      </w:r>
      <w:r w:rsidRPr="0041694A">
        <w:rPr>
          <w:rFonts w:cs="David"/>
          <w:rtl/>
        </w:rPr>
        <w:t>–</w:t>
      </w:r>
      <w:r w:rsidRPr="0041694A">
        <w:rPr>
          <w:rFonts w:cs="David" w:hint="cs"/>
          <w:rtl/>
        </w:rPr>
        <w:t xml:space="preserve"> לפי </w:t>
      </w:r>
      <w:r w:rsidRPr="0041694A">
        <w:rPr>
          <w:rFonts w:cs="David"/>
          <w:rtl/>
        </w:rPr>
        <w:t>סעיף 345י לחוק החברות, חברי דירקטוריון בחל"צ, ובכללם יושב ראש</w:t>
      </w:r>
      <w:r w:rsidRPr="0041694A">
        <w:rPr>
          <w:rFonts w:cs="David" w:hint="cs"/>
          <w:rtl/>
        </w:rPr>
        <w:t xml:space="preserve"> הדירקטוריון</w:t>
      </w:r>
      <w:r w:rsidRPr="0041694A">
        <w:rPr>
          <w:rFonts w:cs="David"/>
          <w:rtl/>
        </w:rPr>
        <w:t xml:space="preserve">, אינם רשאים  לקבל שכר למעט גמול בשל תפקידם כדירקטורים. תקנות </w:t>
      </w:r>
      <w:r w:rsidR="006C58F3" w:rsidRPr="0041694A">
        <w:rPr>
          <w:rFonts w:cs="David" w:hint="cs"/>
          <w:rtl/>
        </w:rPr>
        <w:t>ה</w:t>
      </w:r>
      <w:r w:rsidRPr="0041694A">
        <w:rPr>
          <w:rFonts w:cs="David"/>
          <w:rtl/>
        </w:rPr>
        <w:t xml:space="preserve">גמול קובעות את תקרת הגמול שרשאית אסיפה כללית </w:t>
      </w:r>
      <w:r w:rsidR="0041694A" w:rsidRPr="0041694A">
        <w:rPr>
          <w:rFonts w:cs="David" w:hint="cs"/>
          <w:rtl/>
        </w:rPr>
        <w:t xml:space="preserve">של חל"צ רגילה </w:t>
      </w:r>
      <w:r w:rsidRPr="0041694A">
        <w:rPr>
          <w:rFonts w:cs="David"/>
          <w:rtl/>
        </w:rPr>
        <w:t xml:space="preserve">לאשר לדירקטורים עבור השתתפות בפועל בישיבה והחזר הוצאות. בתקנות </w:t>
      </w:r>
      <w:r w:rsidR="006C58F3" w:rsidRPr="0041694A">
        <w:rPr>
          <w:rFonts w:cs="David" w:hint="cs"/>
          <w:rtl/>
        </w:rPr>
        <w:t>ה</w:t>
      </w:r>
      <w:r w:rsidRPr="0041694A">
        <w:rPr>
          <w:rFonts w:cs="David"/>
          <w:rtl/>
        </w:rPr>
        <w:t xml:space="preserve">גמול </w:t>
      </w:r>
      <w:r w:rsidR="006C58F3" w:rsidRPr="0041694A">
        <w:rPr>
          <w:rFonts w:cs="David" w:hint="cs"/>
          <w:rtl/>
        </w:rPr>
        <w:t>בחברה גדולה</w:t>
      </w:r>
      <w:r w:rsidRPr="0041694A">
        <w:rPr>
          <w:rFonts w:cs="David"/>
          <w:rtl/>
        </w:rPr>
        <w:t xml:space="preserve">, נקבע הסדר מיוחד לחל"צ גדולות במיוחד. </w:t>
      </w:r>
      <w:r w:rsidR="003D7267" w:rsidRPr="0041694A">
        <w:rPr>
          <w:rFonts w:cs="David" w:hint="cs"/>
          <w:rtl/>
        </w:rPr>
        <w:t xml:space="preserve">בדברי ההסבר נטען, כי ההצעה לאפשר למוסדות הלאומיים להמשיך לשלם גמול בשיעור מוגדל ליו"ר הדירקטוריון, נובעת ממעמדם ופעילותם הייחודיים ונוכח היקף נכסיהם הגדול. </w:t>
      </w:r>
      <w:r w:rsidR="003D7267" w:rsidRPr="00AD0B63">
        <w:rPr>
          <w:rFonts w:cs="David" w:hint="cs"/>
          <w:u w:val="single"/>
          <w:rtl/>
        </w:rPr>
        <w:t xml:space="preserve">לא לגמרי ברור מדברים אלה </w:t>
      </w:r>
      <w:r w:rsidR="002D17BB" w:rsidRPr="00AD0B63">
        <w:rPr>
          <w:rFonts w:cs="David" w:hint="cs"/>
          <w:u w:val="single"/>
          <w:rtl/>
        </w:rPr>
        <w:t xml:space="preserve">מה שונה קק"ל או קרן היסוד מחברות </w:t>
      </w:r>
      <w:r w:rsidR="0041694A" w:rsidRPr="00AD0B63">
        <w:rPr>
          <w:rFonts w:cs="David" w:hint="cs"/>
          <w:u w:val="single"/>
          <w:rtl/>
        </w:rPr>
        <w:t xml:space="preserve">אחרות </w:t>
      </w:r>
      <w:r w:rsidR="002D17BB" w:rsidRPr="00AD0B63">
        <w:rPr>
          <w:rFonts w:cs="David" w:hint="cs"/>
          <w:u w:val="single"/>
          <w:rtl/>
        </w:rPr>
        <w:t xml:space="preserve">לתועלת הציבור </w:t>
      </w:r>
      <w:r w:rsidR="003D7267" w:rsidRPr="00AD0B63">
        <w:rPr>
          <w:rFonts w:cs="David" w:hint="cs"/>
          <w:u w:val="single"/>
          <w:rtl/>
        </w:rPr>
        <w:t>שהן גדולות במיוחד ו</w:t>
      </w:r>
      <w:r w:rsidR="002D17BB" w:rsidRPr="00AD0B63">
        <w:rPr>
          <w:rFonts w:cs="David" w:hint="cs"/>
          <w:u w:val="single"/>
          <w:rtl/>
        </w:rPr>
        <w:t>מחזורן מעל 500 מיליון ₪</w:t>
      </w:r>
      <w:r w:rsidR="003D7267" w:rsidRPr="00AD0B63">
        <w:rPr>
          <w:rFonts w:cs="David" w:hint="cs"/>
          <w:u w:val="single"/>
          <w:rtl/>
        </w:rPr>
        <w:t xml:space="preserve">? מה מיוחד בהן שמצדיק קביעת תעריפים אחרים </w:t>
      </w:r>
      <w:r w:rsidR="00E17355" w:rsidRPr="00AD0B63">
        <w:rPr>
          <w:rFonts w:cs="David" w:hint="cs"/>
          <w:u w:val="single"/>
          <w:rtl/>
        </w:rPr>
        <w:t xml:space="preserve">וגבוהים יותר </w:t>
      </w:r>
      <w:r w:rsidR="003D7267" w:rsidRPr="00AD0B63">
        <w:rPr>
          <w:rFonts w:cs="David" w:hint="cs"/>
          <w:u w:val="single"/>
          <w:rtl/>
        </w:rPr>
        <w:t>של שכר</w:t>
      </w:r>
      <w:r w:rsidR="002D17BB" w:rsidRPr="00AD0B63">
        <w:rPr>
          <w:rFonts w:cs="David" w:hint="cs"/>
          <w:u w:val="single"/>
          <w:rtl/>
        </w:rPr>
        <w:t>?</w:t>
      </w:r>
      <w:r w:rsidR="002D17BB" w:rsidRPr="0041694A">
        <w:rPr>
          <w:rFonts w:cs="David" w:hint="cs"/>
          <w:rtl/>
        </w:rPr>
        <w:t xml:space="preserve"> </w:t>
      </w:r>
    </w:p>
    <w:p w:rsidR="0041694A" w:rsidRPr="00480D5D" w:rsidRDefault="0041694A" w:rsidP="0041694A">
      <w:pPr>
        <w:spacing w:after="120" w:line="360" w:lineRule="auto"/>
        <w:jc w:val="both"/>
        <w:rPr>
          <w:rFonts w:cs="David"/>
          <w:color w:val="0070C0"/>
          <w:rtl/>
        </w:rPr>
      </w:pPr>
    </w:p>
    <w:p w:rsidR="006207F5" w:rsidRPr="00BF2B1B" w:rsidRDefault="006207F5" w:rsidP="006207F5">
      <w:pPr>
        <w:spacing w:after="120"/>
        <w:jc w:val="both"/>
        <w:rPr>
          <w:rFonts w:cs="David"/>
          <w:b/>
          <w:bCs/>
          <w:u w:val="single"/>
          <w:rtl/>
        </w:rPr>
      </w:pPr>
      <w:r w:rsidRPr="00BF2B1B">
        <w:rPr>
          <w:rFonts w:cs="David" w:hint="cs"/>
          <w:b/>
          <w:bCs/>
          <w:u w:val="single"/>
          <w:rtl/>
        </w:rPr>
        <w:t xml:space="preserve">תקנה 3 </w:t>
      </w:r>
      <w:r w:rsidRPr="00BF2B1B">
        <w:rPr>
          <w:rFonts w:cs="David"/>
          <w:b/>
          <w:bCs/>
          <w:u w:val="single"/>
          <w:rtl/>
        </w:rPr>
        <w:t>–</w:t>
      </w:r>
      <w:r w:rsidRPr="00BF2B1B">
        <w:rPr>
          <w:rFonts w:cs="David" w:hint="cs"/>
          <w:b/>
          <w:bCs/>
          <w:u w:val="single"/>
          <w:rtl/>
        </w:rPr>
        <w:t xml:space="preserve"> גמול והחזר הוצאות</w:t>
      </w:r>
    </w:p>
    <w:tbl>
      <w:tblPr>
        <w:tblStyle w:val="a6"/>
        <w:bidiVisual/>
        <w:tblW w:w="0" w:type="auto"/>
        <w:tblLook w:val="04A0" w:firstRow="1" w:lastRow="0" w:firstColumn="1" w:lastColumn="0" w:noHBand="0" w:noVBand="1"/>
      </w:tblPr>
      <w:tblGrid>
        <w:gridCol w:w="8296"/>
      </w:tblGrid>
      <w:tr w:rsidR="006207F5" w:rsidRPr="00A4720E" w:rsidTr="006207F5">
        <w:tc>
          <w:tcPr>
            <w:tcW w:w="8296" w:type="dxa"/>
          </w:tcPr>
          <w:p w:rsidR="006207F5" w:rsidRPr="00A4720E" w:rsidRDefault="006207F5" w:rsidP="001F5F6E">
            <w:pPr>
              <w:spacing w:before="60" w:after="60"/>
              <w:jc w:val="both"/>
              <w:rPr>
                <w:rFonts w:cs="Narkisim"/>
                <w:rtl/>
              </w:rPr>
            </w:pPr>
            <w:r w:rsidRPr="00A4720E">
              <w:rPr>
                <w:rFonts w:cs="Narkisim" w:hint="cs"/>
                <w:rtl/>
              </w:rPr>
              <w:t xml:space="preserve">(א)  מוסד לאומי רשאי לשלם ליושב ראש הדירקטוריון בעד כהונתו כיושב ראש הדירקטוריון גמול שנתי שאינו עולה על שכרו השנתי של שר בממשלה, ובלבד שהאסיפה הכללית אישרה מתן </w:t>
            </w:r>
            <w:r w:rsidRPr="00A4720E">
              <w:rPr>
                <w:rFonts w:cs="Narkisim" w:hint="cs"/>
                <w:rtl/>
              </w:rPr>
              <w:lastRenderedPageBreak/>
              <w:t>גמול כאמור לאחר שהשתכנעה כי יושב הראש מקדיש לתפקידו 40 שעות שבועיות לפחות וכי אינו עוסק בעבודה נוספת; קבע מוסד לאומי כאמור, יבוא הגמול השנתי במקום כל גמול אחר לפי תקנות הגמול או בתקנות הגמול בחברה גדולה.</w:t>
            </w:r>
          </w:p>
          <w:p w:rsidR="006207F5" w:rsidRPr="00A4720E" w:rsidRDefault="006207F5" w:rsidP="001F5F6E">
            <w:pPr>
              <w:spacing w:before="60" w:after="60"/>
              <w:jc w:val="both"/>
              <w:rPr>
                <w:rFonts w:cs="Narkisim"/>
                <w:rtl/>
              </w:rPr>
            </w:pPr>
            <w:r w:rsidRPr="00A4720E">
              <w:rPr>
                <w:rFonts w:cs="Narkisim" w:hint="cs"/>
                <w:rtl/>
              </w:rPr>
              <w:t xml:space="preserve">(ב) גמול כאמור בתקנת משנה (א) כולל כיסוי של כל הוצאות שהיו ליושב ראש הדירקטוריון בקשר להשתתפותו בישיבות הדירקטוריון ולכהונתו כיושב ראש הדירקטוריון; ואולם רשאי מוסד לאומי לשלם ליושב ראש הדירקטוריון, נוסף על הגמול כאמור, גם החזר הוצאות כאמור בתקנה 5(א) ו-(ב) ובתקנה 6 לתקנות הגמול, לפי העניין, ולא תידרש לעניין זה החלטה כאמור בתקנה 6(א)(1) לתקנות הגמול. </w:t>
            </w:r>
          </w:p>
          <w:p w:rsidR="006207F5" w:rsidRPr="00A4720E" w:rsidRDefault="006207F5" w:rsidP="001F5F6E">
            <w:pPr>
              <w:spacing w:before="60" w:after="60"/>
              <w:jc w:val="both"/>
              <w:rPr>
                <w:rFonts w:cs="Narkisim"/>
                <w:color w:val="0070C0"/>
                <w:rtl/>
              </w:rPr>
            </w:pPr>
            <w:r w:rsidRPr="00A4720E">
              <w:rPr>
                <w:rFonts w:cs="Narkisim" w:hint="cs"/>
                <w:rtl/>
              </w:rPr>
              <w:t>(ג) יושב ראש הדירקטוריון לא זכאי לתמורה נוספת כלשהי מהמוסד הלאומי על הגמול או החזר ההוצאות לפי תקנה זו.</w:t>
            </w:r>
          </w:p>
        </w:tc>
      </w:tr>
    </w:tbl>
    <w:p w:rsidR="006207F5" w:rsidRDefault="006207F5" w:rsidP="006207F5">
      <w:pPr>
        <w:spacing w:before="120" w:after="120" w:line="360" w:lineRule="auto"/>
        <w:jc w:val="both"/>
        <w:rPr>
          <w:rFonts w:cs="David"/>
          <w:rtl/>
        </w:rPr>
      </w:pPr>
      <w:r>
        <w:rPr>
          <w:rFonts w:cs="David" w:hint="cs"/>
          <w:rtl/>
        </w:rPr>
        <w:lastRenderedPageBreak/>
        <w:t xml:space="preserve">על פי המוצע, </w:t>
      </w:r>
      <w:r w:rsidRPr="00072AA1">
        <w:rPr>
          <w:rFonts w:cs="David" w:hint="cs"/>
          <w:rtl/>
        </w:rPr>
        <w:t xml:space="preserve">הגמול המרבי אותן ניתן יהיה לשלם </w:t>
      </w:r>
      <w:r>
        <w:rPr>
          <w:rFonts w:cs="David" w:hint="cs"/>
          <w:rtl/>
        </w:rPr>
        <w:t xml:space="preserve">ליושב ראש הדירקטוריון של מוסד לאומי, </w:t>
      </w:r>
      <w:r w:rsidRPr="00072AA1">
        <w:rPr>
          <w:rFonts w:cs="David" w:hint="cs"/>
          <w:rtl/>
        </w:rPr>
        <w:t>י</w:t>
      </w:r>
      <w:r>
        <w:rPr>
          <w:rFonts w:cs="David" w:hint="cs"/>
          <w:rtl/>
        </w:rPr>
        <w:t>ו</w:t>
      </w:r>
      <w:r w:rsidRPr="00072AA1">
        <w:rPr>
          <w:rFonts w:cs="David" w:hint="cs"/>
          <w:rtl/>
        </w:rPr>
        <w:t xml:space="preserve">צמד לשכרו של שר בממשלה. זאת בדומה לשכר שמשלמת קק"ל כיום ליו"ר הדירקטוריון. תשלום הגמול יהיה באישור של האסיפה הכללית לאחר ששוכנעה כי היו"ר מקדיש לתפקיד לפחות 40 שעות שבועיות וכי הוא אינו מועסק בעבודה נוספת. </w:t>
      </w:r>
    </w:p>
    <w:p w:rsidR="002A64B9" w:rsidRDefault="006207F5" w:rsidP="00EC61A0">
      <w:pPr>
        <w:spacing w:after="120" w:line="360" w:lineRule="auto"/>
        <w:jc w:val="both"/>
        <w:rPr>
          <w:rFonts w:cs="David"/>
          <w:rtl/>
        </w:rPr>
      </w:pPr>
      <w:r>
        <w:rPr>
          <w:rFonts w:cs="David" w:hint="cs"/>
          <w:rtl/>
        </w:rPr>
        <w:t xml:space="preserve">מוצע לקבוע כי </w:t>
      </w:r>
      <w:r w:rsidRPr="00072AA1">
        <w:rPr>
          <w:rFonts w:cs="David" w:hint="cs"/>
          <w:rtl/>
        </w:rPr>
        <w:t xml:space="preserve">לא ניתן יהיה לשלם ליו"ר הדירקטוריון גמול נוסף על האמור על פעילותו השוטפת. אולם, ניתן יהיה לשלם ליו"ר הדירקטוריון החזר הוצאות ישיבה, אם התקיימו הנסיבות שנקבעו בתקנות 5(א) ו-(ב) ובתקנה 6 לתקנות </w:t>
      </w:r>
      <w:r w:rsidR="00EC61A0">
        <w:rPr>
          <w:rFonts w:cs="David" w:hint="cs"/>
          <w:rtl/>
        </w:rPr>
        <w:t>ה</w:t>
      </w:r>
      <w:r w:rsidRPr="00072AA1">
        <w:rPr>
          <w:rFonts w:cs="David" w:hint="cs"/>
          <w:rtl/>
        </w:rPr>
        <w:t>גמול</w:t>
      </w:r>
      <w:r w:rsidR="008C188A">
        <w:rPr>
          <w:rFonts w:cs="David" w:hint="cs"/>
          <w:rtl/>
        </w:rPr>
        <w:t>, ללא שתידרש לשם כך החלטה מראש לפי תקנה 6(א)(1) לתקנות הגמול</w:t>
      </w:r>
      <w:r w:rsidRPr="00072AA1">
        <w:rPr>
          <w:rFonts w:cs="David" w:hint="cs"/>
          <w:rtl/>
        </w:rPr>
        <w:t xml:space="preserve">. </w:t>
      </w:r>
      <w:r w:rsidR="00F37800">
        <w:rPr>
          <w:rFonts w:cs="David" w:hint="cs"/>
          <w:rtl/>
        </w:rPr>
        <w:t>מדובר בנסיבות הבאות</w:t>
      </w:r>
      <w:r w:rsidR="00F37800">
        <w:rPr>
          <w:rStyle w:val="a5"/>
          <w:rFonts w:cs="David"/>
          <w:rtl/>
        </w:rPr>
        <w:footnoteReference w:id="4"/>
      </w:r>
      <w:r w:rsidR="00F37800">
        <w:rPr>
          <w:rFonts w:cs="David" w:hint="cs"/>
          <w:rtl/>
        </w:rPr>
        <w:t>:</w:t>
      </w:r>
    </w:p>
    <w:p w:rsidR="006207F5" w:rsidRDefault="002A64B9" w:rsidP="00A73AA6">
      <w:pPr>
        <w:spacing w:after="120" w:line="360" w:lineRule="auto"/>
        <w:jc w:val="both"/>
        <w:rPr>
          <w:rFonts w:cs="David"/>
          <w:rtl/>
        </w:rPr>
      </w:pPr>
      <w:r>
        <w:rPr>
          <w:rFonts w:cs="David" w:hint="cs"/>
          <w:rtl/>
        </w:rPr>
        <w:t xml:space="preserve">לעניין תקנה 5(א) או (ב) </w:t>
      </w:r>
      <w:r>
        <w:rPr>
          <w:rFonts w:cs="David"/>
          <w:rtl/>
        </w:rPr>
        <w:t>–</w:t>
      </w:r>
      <w:r>
        <w:rPr>
          <w:rFonts w:cs="David" w:hint="cs"/>
          <w:rtl/>
        </w:rPr>
        <w:t xml:space="preserve"> </w:t>
      </w:r>
      <w:r w:rsidR="00FB03AB">
        <w:rPr>
          <w:rFonts w:cs="David" w:hint="cs"/>
          <w:rtl/>
        </w:rPr>
        <w:t>התקנה קובעת כי החברה רשאית לשלם ליו"ר הדירקטוריון, החזר הוצאות נסיעה שהוציא בפועל לצורך השתתפות בישיבה של הדירקטוריון אם הישיבה מתקיימת בארץ מגוריו ו</w:t>
      </w:r>
      <w:r>
        <w:rPr>
          <w:rFonts w:cs="David" w:hint="cs"/>
          <w:rtl/>
        </w:rPr>
        <w:t>הוא מתגורר במרחק העולה על 40 ק"מ ממקום קיום הישיבה</w:t>
      </w:r>
      <w:r w:rsidR="00FB03AB">
        <w:rPr>
          <w:rFonts w:cs="David" w:hint="cs"/>
          <w:rtl/>
        </w:rPr>
        <w:t xml:space="preserve">; או אם </w:t>
      </w:r>
      <w:r w:rsidR="006207F5" w:rsidRPr="00072AA1">
        <w:rPr>
          <w:rFonts w:cs="David" w:hint="cs"/>
          <w:rtl/>
        </w:rPr>
        <w:t xml:space="preserve">היו"ר הוא אדם עם מוגבלות </w:t>
      </w:r>
      <w:r w:rsidR="006207F5">
        <w:rPr>
          <w:rFonts w:cs="David" w:hint="cs"/>
          <w:rtl/>
        </w:rPr>
        <w:t>ש</w:t>
      </w:r>
      <w:r w:rsidR="006207F5" w:rsidRPr="00072AA1">
        <w:rPr>
          <w:rFonts w:cs="David" w:hint="cs"/>
          <w:rtl/>
        </w:rPr>
        <w:t>הציג אישור רפואי לכך שהוא נדרש להוצאות נסיעה מיוחדות עקב מוגבלותו</w:t>
      </w:r>
      <w:r>
        <w:rPr>
          <w:rFonts w:cs="David" w:hint="cs"/>
          <w:rtl/>
        </w:rPr>
        <w:t xml:space="preserve"> (תקנה 5(א)). כמו כן, </w:t>
      </w:r>
      <w:r w:rsidR="00FB03AB">
        <w:rPr>
          <w:rFonts w:cs="David" w:hint="cs"/>
          <w:rtl/>
        </w:rPr>
        <w:t xml:space="preserve">לגבי חברה בדרגה 4 ומעלה, </w:t>
      </w:r>
      <w:r>
        <w:rPr>
          <w:rFonts w:cs="David" w:hint="cs"/>
          <w:rtl/>
        </w:rPr>
        <w:t xml:space="preserve">אם יותר משליש מחברי הדירקטוריון אינם תושבי ישראל, </w:t>
      </w:r>
      <w:r w:rsidR="00FB03AB">
        <w:rPr>
          <w:rFonts w:cs="David" w:hint="cs"/>
          <w:rtl/>
        </w:rPr>
        <w:t>רשאית החברה</w:t>
      </w:r>
      <w:r w:rsidR="00A73AA6">
        <w:rPr>
          <w:rFonts w:cs="David" w:hint="cs"/>
          <w:rtl/>
        </w:rPr>
        <w:t xml:space="preserve"> </w:t>
      </w:r>
      <w:r>
        <w:rPr>
          <w:rFonts w:cs="David" w:hint="cs"/>
          <w:rtl/>
        </w:rPr>
        <w:t>לשלם ליו"ר הדירקטוריון החזרי הוצאות נסיעה ושהייה בפועל בעד ישיבת דירקטוריון אחת בשנה שהתקיימה מחוץ לישראל (תקנה 5(ב))</w:t>
      </w:r>
      <w:r w:rsidR="006207F5" w:rsidRPr="00072AA1">
        <w:rPr>
          <w:rFonts w:cs="David" w:hint="cs"/>
          <w:rtl/>
        </w:rPr>
        <w:t xml:space="preserve">.    </w:t>
      </w:r>
    </w:p>
    <w:p w:rsidR="004774E3" w:rsidRPr="00D02D28" w:rsidRDefault="00FB03AB" w:rsidP="00A73AA6">
      <w:pPr>
        <w:spacing w:after="120" w:line="360" w:lineRule="auto"/>
        <w:jc w:val="both"/>
        <w:rPr>
          <w:rFonts w:cs="David"/>
          <w:rtl/>
        </w:rPr>
      </w:pPr>
      <w:r>
        <w:rPr>
          <w:rFonts w:cs="David" w:hint="cs"/>
          <w:rtl/>
        </w:rPr>
        <w:t xml:space="preserve">לעניין תקנה 6 </w:t>
      </w:r>
      <w:r>
        <w:rPr>
          <w:rFonts w:cs="David"/>
          <w:rtl/>
        </w:rPr>
        <w:t>–</w:t>
      </w:r>
      <w:r>
        <w:rPr>
          <w:rFonts w:cs="David" w:hint="cs"/>
          <w:rtl/>
        </w:rPr>
        <w:t xml:space="preserve"> </w:t>
      </w:r>
      <w:r w:rsidR="004774E3">
        <w:rPr>
          <w:rFonts w:cs="David" w:hint="cs"/>
          <w:rtl/>
        </w:rPr>
        <w:t>התקנה קובעת כי חברה רשאית לשלם ליו"ר הדירקטוריון את הוצאות הנסיעה שלו בישראל או את הוצאות הנסיעה והשהייה שלו מחוץ לישראל, לצורך פעילותו לקידום מטרותיה של החברה, ובלבד שהתקיימו כל התנאים הבאים: (1) הדירקטוריון החליט מראש, באישור ועדת הביקורת, על סוגי הפעילויות שיבצע יו"ר הדירקטוריון בעבור החברה; (2) תשלום ההוצאות בפועל אושר בידי הדירקטוריון;</w:t>
      </w:r>
      <w:r w:rsidR="00A73AA6">
        <w:rPr>
          <w:rFonts w:cs="David" w:hint="cs"/>
          <w:rtl/>
        </w:rPr>
        <w:t xml:space="preserve"> </w:t>
      </w:r>
      <w:r w:rsidR="004774E3">
        <w:rPr>
          <w:rFonts w:cs="David" w:hint="cs"/>
          <w:rtl/>
        </w:rPr>
        <w:t>(3) ההוצאות הן סבירות בנסיבות העניין;</w:t>
      </w:r>
      <w:r w:rsidR="00A73AA6">
        <w:rPr>
          <w:rFonts w:cs="David" w:hint="cs"/>
          <w:rtl/>
        </w:rPr>
        <w:t xml:space="preserve"> </w:t>
      </w:r>
      <w:r w:rsidR="004774E3">
        <w:rPr>
          <w:rFonts w:cs="David" w:hint="cs"/>
          <w:rtl/>
        </w:rPr>
        <w:t xml:space="preserve">(4) יו"ר </w:t>
      </w:r>
      <w:r w:rsidR="004774E3" w:rsidRPr="00D02D28">
        <w:rPr>
          <w:rFonts w:cs="David" w:hint="cs"/>
          <w:rtl/>
        </w:rPr>
        <w:t>הדירקטוריון דיווח, בהקדם האפשרי על תוצאות הפעילות האמורה בעבור החברה.</w:t>
      </w:r>
    </w:p>
    <w:p w:rsidR="006207F5" w:rsidRDefault="006207F5" w:rsidP="008C188A">
      <w:pPr>
        <w:spacing w:after="120" w:line="360" w:lineRule="auto"/>
        <w:jc w:val="both"/>
        <w:rPr>
          <w:rFonts w:cs="David"/>
          <w:rtl/>
        </w:rPr>
      </w:pPr>
    </w:p>
    <w:p w:rsidR="00E75DA8" w:rsidRPr="003526C0" w:rsidRDefault="00E75DA8" w:rsidP="00E75DA8">
      <w:pPr>
        <w:spacing w:after="120"/>
        <w:jc w:val="both"/>
        <w:rPr>
          <w:rFonts w:cs="David"/>
          <w:b/>
          <w:bCs/>
          <w:u w:val="single"/>
          <w:rtl/>
        </w:rPr>
      </w:pPr>
      <w:r w:rsidRPr="003526C0">
        <w:rPr>
          <w:rFonts w:cs="David" w:hint="cs"/>
          <w:b/>
          <w:bCs/>
          <w:u w:val="single"/>
          <w:rtl/>
        </w:rPr>
        <w:t xml:space="preserve">תקנה 4 </w:t>
      </w:r>
      <w:r w:rsidRPr="003526C0">
        <w:rPr>
          <w:rFonts w:cs="David"/>
          <w:b/>
          <w:bCs/>
          <w:u w:val="single"/>
          <w:rtl/>
        </w:rPr>
        <w:t>–</w:t>
      </w:r>
      <w:r w:rsidRPr="003526C0">
        <w:rPr>
          <w:rFonts w:cs="David" w:hint="cs"/>
          <w:b/>
          <w:bCs/>
          <w:u w:val="single"/>
          <w:rtl/>
        </w:rPr>
        <w:t xml:space="preserve"> פטור מהעמדת שמות תורמים לעיון הציבור</w:t>
      </w:r>
    </w:p>
    <w:tbl>
      <w:tblPr>
        <w:tblStyle w:val="a6"/>
        <w:bidiVisual/>
        <w:tblW w:w="0" w:type="auto"/>
        <w:tblLook w:val="04A0" w:firstRow="1" w:lastRow="0" w:firstColumn="1" w:lastColumn="0" w:noHBand="0" w:noVBand="1"/>
      </w:tblPr>
      <w:tblGrid>
        <w:gridCol w:w="8296"/>
      </w:tblGrid>
      <w:tr w:rsidR="00E75DA8" w:rsidRPr="003C7D8C" w:rsidTr="001F5F6E">
        <w:tc>
          <w:tcPr>
            <w:tcW w:w="8414" w:type="dxa"/>
          </w:tcPr>
          <w:p w:rsidR="00E75DA8" w:rsidRPr="003C7D8C" w:rsidRDefault="00E75DA8" w:rsidP="003C7D8C">
            <w:pPr>
              <w:pStyle w:val="TableBlock"/>
              <w:keepLines w:val="0"/>
              <w:spacing w:before="60" w:after="60" w:line="240" w:lineRule="auto"/>
              <w:rPr>
                <w:rFonts w:cs="Narkisim"/>
                <w:sz w:val="24"/>
                <w:szCs w:val="24"/>
                <w:rtl/>
              </w:rPr>
            </w:pPr>
            <w:r w:rsidRPr="003C7D8C">
              <w:rPr>
                <w:rFonts w:cs="Narkisim" w:hint="cs"/>
                <w:sz w:val="24"/>
                <w:szCs w:val="24"/>
                <w:rtl/>
              </w:rPr>
              <w:t xml:space="preserve">(א) </w:t>
            </w:r>
            <w:r w:rsidR="003C7D8C" w:rsidRPr="003C7D8C">
              <w:rPr>
                <w:rFonts w:cs="Narkisim" w:hint="cs"/>
                <w:sz w:val="24"/>
                <w:szCs w:val="24"/>
                <w:rtl/>
              </w:rPr>
              <w:t>על אף האמור בתוספת השנייה לחוק העמותות, מוסד לאומי רשאי שלא לרשום בדוח הכספי שלו שמו של תורם, למעט לגבי תרומות מישות מדינית זרה.</w:t>
            </w:r>
          </w:p>
          <w:p w:rsidR="00E75DA8" w:rsidRPr="003C7D8C" w:rsidRDefault="00E75DA8" w:rsidP="003C7D8C">
            <w:pPr>
              <w:pStyle w:val="TableBlock"/>
              <w:spacing w:before="60" w:after="60" w:line="240" w:lineRule="auto"/>
              <w:rPr>
                <w:rFonts w:cs="Narkisim"/>
                <w:sz w:val="24"/>
                <w:szCs w:val="24"/>
                <w:rtl/>
              </w:rPr>
            </w:pPr>
            <w:r w:rsidRPr="003C7D8C">
              <w:rPr>
                <w:rFonts w:cs="Narkisim" w:hint="cs"/>
                <w:sz w:val="24"/>
                <w:szCs w:val="24"/>
                <w:rtl/>
              </w:rPr>
              <w:t xml:space="preserve">(ב) </w:t>
            </w:r>
            <w:r w:rsidR="003C7D8C" w:rsidRPr="003C7D8C">
              <w:rPr>
                <w:rFonts w:cs="Narkisim" w:hint="cs"/>
                <w:sz w:val="24"/>
                <w:szCs w:val="24"/>
                <w:rtl/>
              </w:rPr>
              <w:t>מוסד לאומי יעביר לרשם, לפי דרישתו, שמו של תורם שתרם לו מעבר לסכום המרבי שקבע השר בתקנות קביעת סכום מרבי.</w:t>
            </w:r>
          </w:p>
        </w:tc>
      </w:tr>
    </w:tbl>
    <w:p w:rsidR="00D516F7" w:rsidRDefault="00E75DA8" w:rsidP="00D516F7">
      <w:pPr>
        <w:spacing w:before="120" w:after="120" w:line="360" w:lineRule="auto"/>
        <w:jc w:val="both"/>
        <w:rPr>
          <w:rFonts w:cs="David"/>
          <w:rtl/>
        </w:rPr>
      </w:pPr>
      <w:r w:rsidRPr="00D516F7">
        <w:rPr>
          <w:rFonts w:cs="David" w:hint="cs"/>
          <w:rtl/>
        </w:rPr>
        <w:lastRenderedPageBreak/>
        <w:t xml:space="preserve">המוסדות הלאומיים מקבלים תרומות רבות מיהדות התפוצות. התרומות הינן לטובת מדינת ישראל והעם היהודי. </w:t>
      </w:r>
      <w:r w:rsidR="00F33D08" w:rsidRPr="00D516F7">
        <w:rPr>
          <w:rFonts w:cs="David" w:hint="cs"/>
          <w:rtl/>
        </w:rPr>
        <w:t xml:space="preserve">בדברי ההסבר נטען, כי </w:t>
      </w:r>
      <w:r w:rsidRPr="00D516F7">
        <w:rPr>
          <w:rFonts w:cs="David" w:hint="cs"/>
          <w:rtl/>
        </w:rPr>
        <w:t>על מנת להגן על תורמים אלה מפני התנכלות</w:t>
      </w:r>
      <w:r w:rsidR="00F33D08" w:rsidRPr="00D516F7">
        <w:rPr>
          <w:rFonts w:cs="David" w:hint="cs"/>
          <w:rtl/>
        </w:rPr>
        <w:t>,</w:t>
      </w:r>
      <w:r w:rsidRPr="00D516F7">
        <w:rPr>
          <w:rFonts w:cs="David" w:hint="cs"/>
          <w:rtl/>
        </w:rPr>
        <w:t xml:space="preserve"> מוצע לקבוע ששמותיהם של התורמים למוסדות לאומיים לא יועמדו לעיון הציבור במסגרת הדוחות הכספיים. </w:t>
      </w:r>
      <w:r w:rsidR="00D516F7">
        <w:rPr>
          <w:rFonts w:cs="David" w:hint="cs"/>
          <w:rtl/>
        </w:rPr>
        <w:t xml:space="preserve">זאת, למעט אם התרומה היא מישות מדינית זרה, שאז המוסד הלאומי יידרש לרשום את שמו בדוח הכספי שלו. עוד קובעת </w:t>
      </w:r>
      <w:r w:rsidR="00F33D08" w:rsidRPr="00D516F7">
        <w:rPr>
          <w:rFonts w:cs="David" w:hint="cs"/>
          <w:rtl/>
        </w:rPr>
        <w:t>התקנה המוצעת</w:t>
      </w:r>
      <w:r w:rsidR="00D516F7">
        <w:rPr>
          <w:rFonts w:cs="David" w:hint="cs"/>
          <w:rtl/>
        </w:rPr>
        <w:t>,</w:t>
      </w:r>
      <w:r w:rsidR="00F33D08" w:rsidRPr="00D516F7">
        <w:rPr>
          <w:rFonts w:cs="David" w:hint="cs"/>
          <w:rtl/>
        </w:rPr>
        <w:t xml:space="preserve"> כי המוסדות הלאומיים  יעבירו לרשם, לפי דרישתו, את שמות התורמים להם</w:t>
      </w:r>
      <w:r w:rsidR="00D516F7">
        <w:rPr>
          <w:rFonts w:cs="David" w:hint="cs"/>
          <w:rtl/>
        </w:rPr>
        <w:t>, אם הם תרמו מעל "הסכום המרבי", קרי: מעל 20,000 ₪</w:t>
      </w:r>
      <w:r w:rsidR="00D516F7">
        <w:rPr>
          <w:rStyle w:val="a5"/>
          <w:rFonts w:cs="David"/>
          <w:rtl/>
        </w:rPr>
        <w:footnoteReference w:id="5"/>
      </w:r>
      <w:r w:rsidR="00D516F7">
        <w:rPr>
          <w:rFonts w:cs="David" w:hint="cs"/>
          <w:rtl/>
        </w:rPr>
        <w:t>.</w:t>
      </w:r>
      <w:r w:rsidR="00F33D08" w:rsidRPr="00D516F7">
        <w:rPr>
          <w:rFonts w:cs="David" w:hint="cs"/>
          <w:rtl/>
        </w:rPr>
        <w:t xml:space="preserve"> </w:t>
      </w:r>
    </w:p>
    <w:p w:rsidR="00E75DA8" w:rsidRPr="00955707" w:rsidRDefault="00E75DA8" w:rsidP="00D516F7">
      <w:pPr>
        <w:spacing w:before="120" w:after="120" w:line="360" w:lineRule="auto"/>
        <w:jc w:val="both"/>
        <w:rPr>
          <w:rFonts w:cs="David"/>
          <w:rtl/>
        </w:rPr>
      </w:pPr>
      <w:r w:rsidRPr="00D516F7">
        <w:rPr>
          <w:rFonts w:cs="David" w:hint="cs"/>
          <w:rtl/>
        </w:rPr>
        <w:t>הסדר זה נועד לייצר מנגנון שיענה על הצורך שהציגו המוסדות הלאומיים להגן על התורמים להן</w:t>
      </w:r>
      <w:r w:rsidR="00F33D08" w:rsidRPr="00D516F7">
        <w:rPr>
          <w:rFonts w:cs="David" w:hint="cs"/>
          <w:rtl/>
        </w:rPr>
        <w:t>,</w:t>
      </w:r>
      <w:r w:rsidRPr="00D516F7">
        <w:rPr>
          <w:rFonts w:cs="David" w:hint="cs"/>
          <w:rtl/>
        </w:rPr>
        <w:t xml:space="preserve"> </w:t>
      </w:r>
      <w:r w:rsidR="00F33D08" w:rsidRPr="00D516F7">
        <w:rPr>
          <w:rFonts w:cs="David" w:hint="cs"/>
          <w:rtl/>
        </w:rPr>
        <w:t xml:space="preserve">מחד גיסא, </w:t>
      </w:r>
      <w:r w:rsidRPr="00D516F7">
        <w:rPr>
          <w:rFonts w:cs="David" w:hint="cs"/>
          <w:rtl/>
        </w:rPr>
        <w:t xml:space="preserve">אולם במקביל </w:t>
      </w:r>
      <w:r w:rsidR="00F33D08" w:rsidRPr="00D516F7">
        <w:rPr>
          <w:rFonts w:cs="David" w:hint="cs"/>
          <w:rtl/>
        </w:rPr>
        <w:t xml:space="preserve">הוא </w:t>
      </w:r>
      <w:r w:rsidRPr="00D516F7">
        <w:rPr>
          <w:rFonts w:cs="David" w:hint="cs"/>
          <w:rtl/>
        </w:rPr>
        <w:t>יאפשר לרשם לעקוב אחר כספי תרומות שהתקבלו על ידם</w:t>
      </w:r>
      <w:r w:rsidR="00F33D08" w:rsidRPr="00D516F7">
        <w:rPr>
          <w:rFonts w:cs="David" w:hint="cs"/>
          <w:rtl/>
        </w:rPr>
        <w:t xml:space="preserve">, מאידך </w:t>
      </w:r>
      <w:r w:rsidR="00F33D08" w:rsidRPr="00955707">
        <w:rPr>
          <w:rFonts w:cs="David" w:hint="cs"/>
          <w:rtl/>
        </w:rPr>
        <w:t>גיסא</w:t>
      </w:r>
      <w:r w:rsidRPr="00955707">
        <w:rPr>
          <w:rFonts w:cs="David" w:hint="cs"/>
          <w:rtl/>
        </w:rPr>
        <w:t xml:space="preserve">. </w:t>
      </w:r>
    </w:p>
    <w:p w:rsidR="00F33D08" w:rsidRPr="00955707" w:rsidRDefault="00F33D08" w:rsidP="00D516F7">
      <w:pPr>
        <w:spacing w:before="120" w:after="120"/>
        <w:jc w:val="both"/>
        <w:rPr>
          <w:rFonts w:cs="David"/>
          <w:rtl/>
        </w:rPr>
      </w:pPr>
      <w:r w:rsidRPr="00955707">
        <w:rPr>
          <w:rFonts w:cs="David" w:hint="cs"/>
          <w:u w:val="single"/>
          <w:rtl/>
        </w:rPr>
        <w:t>נקודות לדיון</w:t>
      </w:r>
      <w:r w:rsidRPr="00955707">
        <w:rPr>
          <w:rFonts w:cs="David" w:hint="cs"/>
          <w:rtl/>
        </w:rPr>
        <w:t xml:space="preserve">: </w:t>
      </w:r>
    </w:p>
    <w:p w:rsidR="0015221F" w:rsidRPr="00955707" w:rsidRDefault="00BC2F43" w:rsidP="00955707">
      <w:pPr>
        <w:spacing w:before="120" w:after="120" w:line="360" w:lineRule="auto"/>
        <w:jc w:val="both"/>
        <w:rPr>
          <w:rFonts w:cs="David"/>
        </w:rPr>
      </w:pPr>
      <w:r w:rsidRPr="00955707">
        <w:rPr>
          <w:rFonts w:cs="David" w:hint="cs"/>
          <w:b/>
          <w:bCs/>
          <w:rtl/>
        </w:rPr>
        <w:t xml:space="preserve">(1) </w:t>
      </w:r>
      <w:r w:rsidR="0015221F" w:rsidRPr="00955707">
        <w:rPr>
          <w:rFonts w:cs="David" w:hint="cs"/>
          <w:b/>
          <w:bCs/>
          <w:rtl/>
        </w:rPr>
        <w:t>פטור גורף מרישום תורמים</w:t>
      </w:r>
      <w:r w:rsidR="0015221F" w:rsidRPr="00955707">
        <w:rPr>
          <w:rFonts w:cs="David" w:hint="cs"/>
          <w:rtl/>
        </w:rPr>
        <w:t xml:space="preserve"> </w:t>
      </w:r>
      <w:r w:rsidR="0015221F" w:rsidRPr="00955707">
        <w:rPr>
          <w:rFonts w:cs="David"/>
          <w:rtl/>
        </w:rPr>
        <w:t>–</w:t>
      </w:r>
      <w:r w:rsidR="0015221F" w:rsidRPr="00955707">
        <w:rPr>
          <w:rFonts w:cs="David" w:hint="cs"/>
          <w:rtl/>
        </w:rPr>
        <w:t xml:space="preserve"> על פי הנטען בדברי ההסבר, בשל העובדה שישנן תרומות רבות מיהדות התפוצות ויש רצון להגן עליהם מפני התנכלות, מוצדק לחסות את שם התורם. </w:t>
      </w:r>
      <w:r w:rsidRPr="00955707">
        <w:rPr>
          <w:rFonts w:cs="David" w:hint="cs"/>
          <w:rtl/>
        </w:rPr>
        <w:t xml:space="preserve">מוצע </w:t>
      </w:r>
      <w:r w:rsidR="0015221F" w:rsidRPr="00955707">
        <w:rPr>
          <w:rFonts w:cs="David" w:hint="cs"/>
          <w:rtl/>
        </w:rPr>
        <w:t xml:space="preserve">לברר האם </w:t>
      </w:r>
      <w:r w:rsidR="006A0F4A" w:rsidRPr="00955707">
        <w:rPr>
          <w:rFonts w:cs="David" w:hint="cs"/>
          <w:rtl/>
        </w:rPr>
        <w:t>יש אישוש אמפירי להנחות העומדות ביסוד התקנה</w:t>
      </w:r>
      <w:r w:rsidRPr="00955707">
        <w:rPr>
          <w:rFonts w:cs="David" w:hint="cs"/>
          <w:rtl/>
        </w:rPr>
        <w:t xml:space="preserve"> שיש בהן כדי להצדיק את התיקון המוצע</w:t>
      </w:r>
      <w:r w:rsidR="006A0F4A" w:rsidRPr="00955707">
        <w:rPr>
          <w:rFonts w:cs="David" w:hint="cs"/>
          <w:rtl/>
        </w:rPr>
        <w:t xml:space="preserve">, קרי: האם </w:t>
      </w:r>
      <w:r w:rsidR="0015221F" w:rsidRPr="00955707">
        <w:rPr>
          <w:rFonts w:cs="David" w:hint="cs"/>
          <w:rtl/>
        </w:rPr>
        <w:t xml:space="preserve">מרבית התרומות מגיעות מיהדות התפוצות? ואם כן </w:t>
      </w:r>
      <w:r w:rsidR="0015221F" w:rsidRPr="00955707">
        <w:rPr>
          <w:rFonts w:cs="David"/>
          <w:rtl/>
        </w:rPr>
        <w:t>–</w:t>
      </w:r>
      <w:r w:rsidR="006A0F4A" w:rsidRPr="00955707">
        <w:rPr>
          <w:rFonts w:cs="David" w:hint="cs"/>
          <w:rtl/>
        </w:rPr>
        <w:t xml:space="preserve"> </w:t>
      </w:r>
      <w:r w:rsidR="0015221F" w:rsidRPr="00955707">
        <w:rPr>
          <w:rFonts w:cs="David" w:hint="cs"/>
          <w:rtl/>
        </w:rPr>
        <w:t xml:space="preserve">האם כל תרומה מיהדות התפוצות חוסה באופן אוטומטי תחת חשש להתנכלות? </w:t>
      </w:r>
    </w:p>
    <w:p w:rsidR="00E75DA8" w:rsidRPr="00955707" w:rsidRDefault="00BC2F43" w:rsidP="00BC2F43">
      <w:pPr>
        <w:spacing w:after="120" w:line="360" w:lineRule="auto"/>
        <w:jc w:val="both"/>
        <w:rPr>
          <w:rFonts w:cs="David"/>
          <w:rtl/>
        </w:rPr>
      </w:pPr>
      <w:r w:rsidRPr="00955707">
        <w:rPr>
          <w:rFonts w:cs="David" w:hint="cs"/>
          <w:b/>
          <w:bCs/>
          <w:rtl/>
        </w:rPr>
        <w:t xml:space="preserve">(2) </w:t>
      </w:r>
      <w:r w:rsidR="00E75DA8" w:rsidRPr="00955707">
        <w:rPr>
          <w:rFonts w:cs="David" w:hint="cs"/>
          <w:b/>
          <w:bCs/>
          <w:rtl/>
        </w:rPr>
        <w:t>הערת ניסוח: "רשם"</w:t>
      </w:r>
      <w:r w:rsidR="00E75DA8" w:rsidRPr="00955707">
        <w:rPr>
          <w:rFonts w:cs="David" w:hint="cs"/>
          <w:rtl/>
        </w:rPr>
        <w:t xml:space="preserve"> </w:t>
      </w:r>
      <w:r w:rsidR="00E75DA8" w:rsidRPr="00955707">
        <w:rPr>
          <w:rFonts w:cs="David"/>
          <w:rtl/>
        </w:rPr>
        <w:t>–</w:t>
      </w:r>
      <w:r w:rsidR="00E75DA8" w:rsidRPr="00955707">
        <w:rPr>
          <w:rFonts w:cs="David" w:hint="cs"/>
          <w:rtl/>
        </w:rPr>
        <w:t xml:space="preserve"> כדי להבהיר שהכוונה היא לרשם ההקדשות</w:t>
      </w:r>
      <w:r w:rsidR="00A60385" w:rsidRPr="00955707">
        <w:rPr>
          <w:rFonts w:cs="David" w:hint="cs"/>
          <w:rtl/>
        </w:rPr>
        <w:t xml:space="preserve"> ולא לרשם החברות</w:t>
      </w:r>
      <w:r w:rsidR="00E75DA8" w:rsidRPr="00955707">
        <w:rPr>
          <w:rFonts w:cs="David" w:hint="cs"/>
          <w:rtl/>
        </w:rPr>
        <w:t>, נראה שרצוי לכתוב בצורה ברורה "</w:t>
      </w:r>
      <w:r w:rsidR="00E75DA8" w:rsidRPr="00955707">
        <w:rPr>
          <w:rFonts w:cs="David" w:hint="cs"/>
          <w:u w:val="single"/>
          <w:rtl/>
        </w:rPr>
        <w:t>רשם ההקדשות</w:t>
      </w:r>
      <w:r w:rsidR="00E75DA8" w:rsidRPr="00955707">
        <w:rPr>
          <w:rFonts w:cs="David" w:hint="cs"/>
          <w:rtl/>
        </w:rPr>
        <w:t>".</w:t>
      </w:r>
    </w:p>
    <w:p w:rsidR="00E75DA8" w:rsidRPr="00955707" w:rsidRDefault="00E75DA8" w:rsidP="008C188A">
      <w:pPr>
        <w:spacing w:after="120" w:line="360" w:lineRule="auto"/>
        <w:jc w:val="both"/>
        <w:rPr>
          <w:rFonts w:cs="David"/>
          <w:rtl/>
        </w:rPr>
      </w:pPr>
    </w:p>
    <w:p w:rsidR="00FF33AB" w:rsidRPr="006251EF" w:rsidRDefault="00FF33AB" w:rsidP="00FF33AB">
      <w:pPr>
        <w:spacing w:after="120"/>
        <w:jc w:val="both"/>
        <w:rPr>
          <w:rFonts w:cs="David"/>
          <w:b/>
          <w:bCs/>
          <w:u w:val="single"/>
          <w:rtl/>
        </w:rPr>
      </w:pPr>
      <w:r w:rsidRPr="006251EF">
        <w:rPr>
          <w:rFonts w:cs="David" w:hint="cs"/>
          <w:b/>
          <w:bCs/>
          <w:u w:val="single"/>
          <w:rtl/>
        </w:rPr>
        <w:t xml:space="preserve">תקנה 5 </w:t>
      </w:r>
      <w:r w:rsidRPr="006251EF">
        <w:rPr>
          <w:rFonts w:cs="David"/>
          <w:b/>
          <w:bCs/>
          <w:u w:val="single"/>
          <w:rtl/>
        </w:rPr>
        <w:t>–</w:t>
      </w:r>
      <w:r w:rsidRPr="006251EF">
        <w:rPr>
          <w:rFonts w:cs="David" w:hint="cs"/>
          <w:b/>
          <w:bCs/>
          <w:u w:val="single"/>
          <w:rtl/>
        </w:rPr>
        <w:t xml:space="preserve"> תחילה</w:t>
      </w:r>
    </w:p>
    <w:tbl>
      <w:tblPr>
        <w:tblStyle w:val="a6"/>
        <w:bidiVisual/>
        <w:tblW w:w="0" w:type="auto"/>
        <w:tblLook w:val="04A0" w:firstRow="1" w:lastRow="0" w:firstColumn="1" w:lastColumn="0" w:noHBand="0" w:noVBand="1"/>
      </w:tblPr>
      <w:tblGrid>
        <w:gridCol w:w="8296"/>
      </w:tblGrid>
      <w:tr w:rsidR="00FF33AB" w:rsidTr="0041606C">
        <w:tc>
          <w:tcPr>
            <w:tcW w:w="8296" w:type="dxa"/>
          </w:tcPr>
          <w:p w:rsidR="00FF33AB" w:rsidRPr="00FF33AB" w:rsidRDefault="00FF33AB" w:rsidP="00FF33AB">
            <w:pPr>
              <w:spacing w:before="60" w:after="60"/>
              <w:jc w:val="both"/>
              <w:rPr>
                <w:rFonts w:cs="Narkisim"/>
                <w:color w:val="0070C0"/>
                <w:rtl/>
              </w:rPr>
            </w:pPr>
            <w:r w:rsidRPr="00FF33AB">
              <w:rPr>
                <w:rFonts w:cs="Narkisim" w:hint="cs"/>
                <w:rtl/>
              </w:rPr>
              <w:t xml:space="preserve">תחילתן של תקנות אלה ביום א' באייר התשע"ד (1 במאי 2015) (להלן </w:t>
            </w:r>
            <w:r w:rsidRPr="00FF33AB">
              <w:rPr>
                <w:rFonts w:cs="Narkisim"/>
                <w:rtl/>
              </w:rPr>
              <w:t>–</w:t>
            </w:r>
            <w:r w:rsidRPr="00FF33AB">
              <w:rPr>
                <w:rFonts w:cs="Narkisim" w:hint="cs"/>
                <w:rtl/>
              </w:rPr>
              <w:t xml:space="preserve"> יום התחילה). </w:t>
            </w:r>
          </w:p>
        </w:tc>
      </w:tr>
    </w:tbl>
    <w:p w:rsidR="00FF33AB" w:rsidRPr="0041606C" w:rsidRDefault="0041606C" w:rsidP="0041606C">
      <w:pPr>
        <w:spacing w:before="120" w:after="120" w:line="360" w:lineRule="auto"/>
        <w:jc w:val="both"/>
        <w:rPr>
          <w:rFonts w:cs="David"/>
          <w:rtl/>
        </w:rPr>
      </w:pPr>
      <w:r w:rsidRPr="0041606C">
        <w:rPr>
          <w:rFonts w:cs="David" w:hint="cs"/>
          <w:rtl/>
        </w:rPr>
        <w:t>מוצע לקבוע כי יום תחילתן של התקנות המוצעות יהיה ב-א' באייר התשע"ד (1 במאי 2014), שזהו היום שבו הכריע היועץ המשפטי לממשלה באשר להיותה של קק"ל חברה לתועלת הציבור.</w:t>
      </w:r>
    </w:p>
    <w:p w:rsidR="0041606C" w:rsidRPr="0041606C" w:rsidRDefault="0041606C" w:rsidP="0041606C">
      <w:pPr>
        <w:spacing w:after="120"/>
        <w:jc w:val="both"/>
        <w:rPr>
          <w:rFonts w:cs="David"/>
          <w:rtl/>
        </w:rPr>
      </w:pPr>
      <w:r w:rsidRPr="0041606C">
        <w:rPr>
          <w:rFonts w:cs="David" w:hint="cs"/>
          <w:u w:val="single"/>
          <w:rtl/>
        </w:rPr>
        <w:t>נקודות לדיון</w:t>
      </w:r>
      <w:r w:rsidRPr="0041606C">
        <w:rPr>
          <w:rFonts w:cs="David" w:hint="cs"/>
          <w:rtl/>
        </w:rPr>
        <w:t>:</w:t>
      </w:r>
    </w:p>
    <w:p w:rsidR="00D729A4" w:rsidRDefault="00D729A4" w:rsidP="0041606C">
      <w:pPr>
        <w:spacing w:after="120" w:line="360" w:lineRule="auto"/>
        <w:jc w:val="both"/>
        <w:rPr>
          <w:rFonts w:cs="David"/>
          <w:rtl/>
        </w:rPr>
      </w:pPr>
      <w:r w:rsidRPr="0041606C">
        <w:rPr>
          <w:rFonts w:cs="David" w:hint="cs"/>
          <w:b/>
          <w:bCs/>
          <w:rtl/>
        </w:rPr>
        <w:t>הערת ניסוח: "(1 במאי 2015)"</w:t>
      </w:r>
      <w:r>
        <w:rPr>
          <w:rFonts w:cs="David" w:hint="cs"/>
          <w:rtl/>
        </w:rPr>
        <w:t xml:space="preserve"> </w:t>
      </w:r>
      <w:r>
        <w:rPr>
          <w:rFonts w:cs="David"/>
          <w:rtl/>
        </w:rPr>
        <w:t>–</w:t>
      </w:r>
      <w:r>
        <w:rPr>
          <w:rFonts w:cs="David" w:hint="cs"/>
          <w:rtl/>
        </w:rPr>
        <w:t xml:space="preserve"> מדובר בטעות, שכן התאריך הלועזי של א' באייר התשע"ד הוא ה-1 במאי </w:t>
      </w:r>
      <w:r w:rsidRPr="0041606C">
        <w:rPr>
          <w:rFonts w:cs="David" w:hint="cs"/>
          <w:u w:val="single"/>
          <w:rtl/>
        </w:rPr>
        <w:t>2014</w:t>
      </w:r>
      <w:r>
        <w:rPr>
          <w:rFonts w:cs="David" w:hint="cs"/>
          <w:rtl/>
        </w:rPr>
        <w:t xml:space="preserve"> ולא 2015.</w:t>
      </w:r>
    </w:p>
    <w:p w:rsidR="00E12933" w:rsidRDefault="00E12933" w:rsidP="008C188A">
      <w:pPr>
        <w:spacing w:after="120" w:line="360" w:lineRule="auto"/>
        <w:jc w:val="both"/>
        <w:rPr>
          <w:rFonts w:cs="David"/>
          <w:rtl/>
        </w:rPr>
      </w:pPr>
    </w:p>
    <w:p w:rsidR="00F3031A" w:rsidRPr="00C64718" w:rsidRDefault="00F3031A" w:rsidP="00F3031A">
      <w:pPr>
        <w:spacing w:after="120"/>
        <w:jc w:val="both"/>
        <w:rPr>
          <w:rFonts w:cs="David"/>
          <w:b/>
          <w:bCs/>
          <w:u w:val="single"/>
          <w:rtl/>
        </w:rPr>
      </w:pPr>
      <w:r w:rsidRPr="00C64718">
        <w:rPr>
          <w:rFonts w:cs="David" w:hint="cs"/>
          <w:b/>
          <w:bCs/>
          <w:u w:val="single"/>
          <w:rtl/>
        </w:rPr>
        <w:t xml:space="preserve">תקנה 6 </w:t>
      </w:r>
      <w:r w:rsidRPr="00C64718">
        <w:rPr>
          <w:rFonts w:cs="David"/>
          <w:b/>
          <w:bCs/>
          <w:u w:val="single"/>
          <w:rtl/>
        </w:rPr>
        <w:t>–</w:t>
      </w:r>
      <w:r w:rsidRPr="00C64718">
        <w:rPr>
          <w:rFonts w:cs="David" w:hint="cs"/>
          <w:b/>
          <w:bCs/>
          <w:u w:val="single"/>
          <w:rtl/>
        </w:rPr>
        <w:t xml:space="preserve"> הוראת שעה</w:t>
      </w:r>
    </w:p>
    <w:tbl>
      <w:tblPr>
        <w:tblStyle w:val="a6"/>
        <w:bidiVisual/>
        <w:tblW w:w="0" w:type="auto"/>
        <w:tblLook w:val="04A0" w:firstRow="1" w:lastRow="0" w:firstColumn="1" w:lastColumn="0" w:noHBand="0" w:noVBand="1"/>
      </w:tblPr>
      <w:tblGrid>
        <w:gridCol w:w="8296"/>
      </w:tblGrid>
      <w:tr w:rsidR="00F3031A" w:rsidRPr="00FB0844" w:rsidTr="00775023">
        <w:tc>
          <w:tcPr>
            <w:tcW w:w="8296" w:type="dxa"/>
          </w:tcPr>
          <w:p w:rsidR="00F3031A" w:rsidRPr="00FB0844" w:rsidRDefault="00F3031A" w:rsidP="009379D4">
            <w:pPr>
              <w:pStyle w:val="TableBlock"/>
              <w:spacing w:before="60" w:after="60" w:line="240" w:lineRule="auto"/>
              <w:rPr>
                <w:rFonts w:cs="Narkisim"/>
                <w:sz w:val="24"/>
                <w:szCs w:val="24"/>
                <w:rtl/>
              </w:rPr>
            </w:pPr>
            <w:r w:rsidRPr="00FB0844">
              <w:rPr>
                <w:rFonts w:cs="Narkisim" w:hint="cs"/>
                <w:sz w:val="24"/>
                <w:szCs w:val="24"/>
                <w:rtl/>
              </w:rPr>
              <w:t xml:space="preserve">(א) עד יום ז' בכסלו התשע"ו (19 בנובמבר 2015) יראו כאילו בתקנה 2 </w:t>
            </w:r>
            <w:r w:rsidRPr="00FB0844">
              <w:rPr>
                <w:rFonts w:cs="Narkisim"/>
                <w:sz w:val="24"/>
                <w:szCs w:val="24"/>
                <w:rtl/>
              </w:rPr>
              <w:t>–</w:t>
            </w:r>
            <w:r w:rsidRPr="00FB0844">
              <w:rPr>
                <w:rFonts w:cs="Narkisim" w:hint="cs"/>
                <w:sz w:val="24"/>
                <w:szCs w:val="24"/>
                <w:rtl/>
              </w:rPr>
              <w:t xml:space="preserve"> האמור בה מסומן (א) ואחריה בא: </w:t>
            </w:r>
          </w:p>
          <w:p w:rsidR="00F3031A" w:rsidRPr="00FB0844" w:rsidRDefault="009379D4" w:rsidP="009379D4">
            <w:pPr>
              <w:pStyle w:val="TableBlock"/>
              <w:spacing w:before="60" w:after="60" w:line="240" w:lineRule="auto"/>
              <w:rPr>
                <w:rFonts w:cs="Narkisim"/>
                <w:sz w:val="24"/>
                <w:szCs w:val="24"/>
                <w:rtl/>
              </w:rPr>
            </w:pPr>
            <w:r>
              <w:rPr>
                <w:rFonts w:cs="Narkisim"/>
                <w:sz w:val="24"/>
                <w:szCs w:val="24"/>
                <w:rtl/>
              </w:rPr>
              <w:tab/>
            </w:r>
            <w:r w:rsidR="00F3031A" w:rsidRPr="00FB0844">
              <w:rPr>
                <w:rFonts w:cs="Narkisim" w:hint="cs"/>
                <w:sz w:val="24"/>
                <w:szCs w:val="24"/>
                <w:rtl/>
              </w:rPr>
              <w:t xml:space="preserve">"(ב) מוסד לאומי רשאי לשלם גמול והחזר הוצאות כאמור בתקנת משנה (א), אם ההחלטה </w:t>
            </w:r>
            <w:r>
              <w:rPr>
                <w:rFonts w:cs="Narkisim"/>
                <w:sz w:val="24"/>
                <w:szCs w:val="24"/>
                <w:rtl/>
              </w:rPr>
              <w:tab/>
            </w:r>
            <w:r w:rsidR="00F3031A" w:rsidRPr="00FB0844">
              <w:rPr>
                <w:rFonts w:cs="Narkisim" w:hint="cs"/>
                <w:sz w:val="24"/>
                <w:szCs w:val="24"/>
                <w:rtl/>
              </w:rPr>
              <w:t>לעניין זה התקבלה באסיפה הכללית עד יום</w:t>
            </w:r>
            <w:r w:rsidR="00FB0844" w:rsidRPr="00FB0844">
              <w:rPr>
                <w:rFonts w:cs="Narkisim" w:hint="cs"/>
                <w:sz w:val="24"/>
                <w:szCs w:val="24"/>
                <w:rtl/>
              </w:rPr>
              <w:t xml:space="preserve"> התחילה</w:t>
            </w:r>
            <w:r w:rsidR="00F3031A" w:rsidRPr="00FB0844">
              <w:rPr>
                <w:rFonts w:cs="Narkisim" w:hint="cs"/>
                <w:sz w:val="24"/>
                <w:szCs w:val="24"/>
                <w:rtl/>
              </w:rPr>
              <w:t xml:space="preserve">, גם למפורטים להלן: </w:t>
            </w:r>
          </w:p>
          <w:p w:rsidR="00F3031A" w:rsidRPr="00FB0844" w:rsidRDefault="009379D4" w:rsidP="009379D4">
            <w:pPr>
              <w:pStyle w:val="TableBlock"/>
              <w:spacing w:before="60" w:after="60" w:line="240" w:lineRule="auto"/>
              <w:rPr>
                <w:rFonts w:cs="Narkisim"/>
                <w:snapToGrid/>
                <w:sz w:val="24"/>
                <w:szCs w:val="24"/>
                <w:rtl/>
              </w:rPr>
            </w:pPr>
            <w:r>
              <w:rPr>
                <w:rFonts w:cs="Narkisim"/>
                <w:sz w:val="24"/>
                <w:szCs w:val="24"/>
                <w:rtl/>
              </w:rPr>
              <w:tab/>
            </w:r>
            <w:r w:rsidR="00F3031A" w:rsidRPr="00FB0844">
              <w:rPr>
                <w:rFonts w:cs="Narkisim"/>
                <w:sz w:val="24"/>
                <w:szCs w:val="24"/>
                <w:rtl/>
              </w:rPr>
              <w:tab/>
            </w:r>
            <w:r w:rsidR="00F3031A" w:rsidRPr="00FB0844">
              <w:rPr>
                <w:rFonts w:cs="Narkisim" w:hint="cs"/>
                <w:sz w:val="24"/>
                <w:szCs w:val="24"/>
                <w:rtl/>
              </w:rPr>
              <w:t xml:space="preserve">(1) יושב ראש עמית בדירקטוריון; </w:t>
            </w:r>
          </w:p>
          <w:p w:rsidR="00F3031A" w:rsidRPr="00FB0844" w:rsidRDefault="009379D4" w:rsidP="008F537E">
            <w:pPr>
              <w:pStyle w:val="TableBlock"/>
              <w:spacing w:before="60" w:after="120" w:line="240" w:lineRule="auto"/>
              <w:rPr>
                <w:rFonts w:cs="Narkisim"/>
                <w:snapToGrid/>
                <w:sz w:val="24"/>
                <w:szCs w:val="24"/>
                <w:rtl/>
              </w:rPr>
            </w:pPr>
            <w:r>
              <w:rPr>
                <w:rFonts w:cs="Narkisim"/>
                <w:snapToGrid/>
                <w:sz w:val="24"/>
                <w:szCs w:val="24"/>
                <w:rtl/>
              </w:rPr>
              <w:lastRenderedPageBreak/>
              <w:tab/>
            </w:r>
            <w:r w:rsidR="00F3031A" w:rsidRPr="00FB0844">
              <w:rPr>
                <w:rFonts w:cs="Narkisim"/>
                <w:snapToGrid/>
                <w:sz w:val="24"/>
                <w:szCs w:val="24"/>
                <w:rtl/>
              </w:rPr>
              <w:tab/>
            </w:r>
            <w:r w:rsidR="00F3031A" w:rsidRPr="00FB0844">
              <w:rPr>
                <w:rFonts w:cs="Narkisim" w:hint="cs"/>
                <w:snapToGrid/>
                <w:sz w:val="24"/>
                <w:szCs w:val="24"/>
                <w:rtl/>
              </w:rPr>
              <w:t xml:space="preserve">(2) לשני סגני יושבי הראש, ובלבד שהגמול השנתי שישולם להם אינו עולה על </w:t>
            </w:r>
            <w:r>
              <w:rPr>
                <w:rFonts w:cs="Narkisim"/>
                <w:snapToGrid/>
                <w:sz w:val="24"/>
                <w:szCs w:val="24"/>
                <w:rtl/>
              </w:rPr>
              <w:tab/>
            </w:r>
            <w:r w:rsidR="00F3031A" w:rsidRPr="00FB0844">
              <w:rPr>
                <w:rFonts w:cs="Narkisim"/>
                <w:snapToGrid/>
                <w:sz w:val="24"/>
                <w:szCs w:val="24"/>
                <w:rtl/>
              </w:rPr>
              <w:tab/>
            </w:r>
            <w:r w:rsidR="00F3031A" w:rsidRPr="00FB0844">
              <w:rPr>
                <w:rFonts w:cs="Narkisim" w:hint="cs"/>
                <w:snapToGrid/>
                <w:sz w:val="24"/>
                <w:szCs w:val="24"/>
                <w:rtl/>
              </w:rPr>
              <w:t>שכרו השנתי של מנהל כללי במשרד ממשלתי.</w:t>
            </w:r>
          </w:p>
          <w:p w:rsidR="00FB0844" w:rsidRPr="00FB0844" w:rsidRDefault="00F3031A" w:rsidP="009379D4">
            <w:pPr>
              <w:pStyle w:val="TableBlock"/>
              <w:spacing w:before="60" w:after="60" w:line="240" w:lineRule="auto"/>
              <w:rPr>
                <w:rFonts w:cs="Narkisim"/>
                <w:sz w:val="24"/>
                <w:szCs w:val="24"/>
                <w:rtl/>
              </w:rPr>
            </w:pPr>
            <w:r w:rsidRPr="00FB0844">
              <w:rPr>
                <w:rFonts w:cs="Narkisim" w:hint="cs"/>
                <w:sz w:val="24"/>
                <w:szCs w:val="24"/>
                <w:rtl/>
              </w:rPr>
              <w:t xml:space="preserve">(ב) </w:t>
            </w:r>
            <w:r w:rsidR="00FB0844" w:rsidRPr="00FB0844">
              <w:rPr>
                <w:rFonts w:cs="Narkisim" w:hint="cs"/>
                <w:sz w:val="24"/>
                <w:szCs w:val="24"/>
                <w:rtl/>
              </w:rPr>
              <w:t xml:space="preserve">מיום ז' בכסלו התשע"ו (19 בנובמבר 2015) ועד יום א' בכסלו התשע"ח (19 בנובמבר 2017) יראו כאילו </w:t>
            </w:r>
            <w:r w:rsidR="00FB0844" w:rsidRPr="00FB0844">
              <w:rPr>
                <w:rFonts w:cs="Narkisim"/>
                <w:sz w:val="24"/>
                <w:szCs w:val="24"/>
                <w:rtl/>
              </w:rPr>
              <w:t>–</w:t>
            </w:r>
            <w:r w:rsidR="00FB0844" w:rsidRPr="00FB0844">
              <w:rPr>
                <w:rFonts w:cs="Narkisim" w:hint="cs"/>
                <w:sz w:val="24"/>
                <w:szCs w:val="24"/>
                <w:rtl/>
              </w:rPr>
              <w:t xml:space="preserve"> </w:t>
            </w:r>
          </w:p>
          <w:p w:rsidR="00FB0844" w:rsidRPr="00FB0844" w:rsidRDefault="002F6425" w:rsidP="009379D4">
            <w:pPr>
              <w:pStyle w:val="TableBlock"/>
              <w:spacing w:before="60" w:after="60" w:line="240" w:lineRule="auto"/>
              <w:rPr>
                <w:rFonts w:cs="Narkisim"/>
                <w:sz w:val="24"/>
                <w:szCs w:val="24"/>
                <w:rtl/>
              </w:rPr>
            </w:pPr>
            <w:r>
              <w:rPr>
                <w:rFonts w:cs="Narkisim"/>
                <w:sz w:val="24"/>
                <w:szCs w:val="24"/>
                <w:rtl/>
              </w:rPr>
              <w:tab/>
            </w:r>
            <w:r w:rsidR="00FB0844" w:rsidRPr="00FB0844">
              <w:rPr>
                <w:rFonts w:cs="Narkisim" w:hint="cs"/>
                <w:sz w:val="24"/>
                <w:szCs w:val="24"/>
                <w:rtl/>
              </w:rPr>
              <w:t xml:space="preserve">(1) בתקנה 2 - אחרי המילים "ליושב ראש הדירקטוריון", בא "וליושב ראש עמית </w:t>
            </w:r>
            <w:r>
              <w:rPr>
                <w:rFonts w:cs="Narkisim"/>
                <w:sz w:val="24"/>
                <w:szCs w:val="24"/>
                <w:rtl/>
              </w:rPr>
              <w:tab/>
            </w:r>
            <w:r w:rsidR="00FB0844" w:rsidRPr="00FB0844">
              <w:rPr>
                <w:rFonts w:cs="Narkisim" w:hint="cs"/>
                <w:sz w:val="24"/>
                <w:szCs w:val="24"/>
                <w:rtl/>
              </w:rPr>
              <w:t xml:space="preserve">בדירקטוריון בחברת קרן קיימת לישראל";  </w:t>
            </w:r>
          </w:p>
          <w:p w:rsidR="00FB0844" w:rsidRPr="00FB0844" w:rsidRDefault="002F6425" w:rsidP="009379D4">
            <w:pPr>
              <w:pStyle w:val="TableBlock"/>
              <w:spacing w:before="60" w:after="60" w:line="240" w:lineRule="auto"/>
              <w:rPr>
                <w:rFonts w:cs="Narkisim"/>
                <w:sz w:val="24"/>
                <w:szCs w:val="24"/>
                <w:rtl/>
              </w:rPr>
            </w:pPr>
            <w:r>
              <w:rPr>
                <w:rFonts w:cs="Narkisim"/>
                <w:sz w:val="24"/>
                <w:szCs w:val="24"/>
                <w:rtl/>
              </w:rPr>
              <w:tab/>
            </w:r>
            <w:r w:rsidR="00FB0844" w:rsidRPr="00FB0844">
              <w:rPr>
                <w:rFonts w:cs="Narkisim" w:hint="cs"/>
                <w:sz w:val="24"/>
                <w:szCs w:val="24"/>
                <w:rtl/>
              </w:rPr>
              <w:t xml:space="preserve">(2) תקנה 3 תחול גם על יושב ראש עמית בדירקטוריון בחברת קרן קיימת לישראל כפי </w:t>
            </w:r>
            <w:r>
              <w:rPr>
                <w:rFonts w:cs="Narkisim"/>
                <w:sz w:val="24"/>
                <w:szCs w:val="24"/>
                <w:rtl/>
              </w:rPr>
              <w:tab/>
            </w:r>
            <w:r w:rsidR="00FB0844" w:rsidRPr="00FB0844">
              <w:rPr>
                <w:rFonts w:cs="Narkisim" w:hint="cs"/>
                <w:sz w:val="24"/>
                <w:szCs w:val="24"/>
                <w:rtl/>
              </w:rPr>
              <w:t xml:space="preserve">שהיא חלה על יושב ראש הדירקטוריון; </w:t>
            </w:r>
          </w:p>
          <w:p w:rsidR="00FB0844" w:rsidRPr="00FB0844" w:rsidRDefault="002F6425" w:rsidP="009379D4">
            <w:pPr>
              <w:pStyle w:val="TableBlock"/>
              <w:spacing w:before="60" w:after="60" w:line="240" w:lineRule="auto"/>
              <w:rPr>
                <w:rFonts w:cs="Narkisim"/>
                <w:sz w:val="24"/>
                <w:szCs w:val="24"/>
                <w:rtl/>
              </w:rPr>
            </w:pPr>
            <w:r>
              <w:rPr>
                <w:rFonts w:cs="Narkisim"/>
                <w:sz w:val="24"/>
                <w:szCs w:val="24"/>
                <w:rtl/>
              </w:rPr>
              <w:tab/>
            </w:r>
            <w:r w:rsidR="009379D4">
              <w:rPr>
                <w:rFonts w:cs="Narkisim" w:hint="cs"/>
                <w:sz w:val="24"/>
                <w:szCs w:val="24"/>
                <w:rtl/>
              </w:rPr>
              <w:t xml:space="preserve">(3) </w:t>
            </w:r>
            <w:r w:rsidR="00FB0844" w:rsidRPr="00FB0844">
              <w:rPr>
                <w:rFonts w:cs="Narkisim" w:hint="cs"/>
                <w:sz w:val="24"/>
                <w:szCs w:val="24"/>
                <w:rtl/>
              </w:rPr>
              <w:t xml:space="preserve">אחרי תקנה (3) יבוא: </w:t>
            </w:r>
          </w:p>
          <w:p w:rsidR="00F3031A" w:rsidRPr="00FB0844" w:rsidRDefault="002F6425" w:rsidP="002F6425">
            <w:pPr>
              <w:pStyle w:val="TableBlock"/>
              <w:spacing w:before="60" w:after="60" w:line="240" w:lineRule="auto"/>
              <w:rPr>
                <w:rFonts w:cs="Narkisim"/>
                <w:color w:val="0070C0"/>
                <w:sz w:val="24"/>
                <w:szCs w:val="24"/>
                <w:rtl/>
              </w:rPr>
            </w:pPr>
            <w:r>
              <w:rPr>
                <w:rFonts w:cs="Narkisim"/>
                <w:sz w:val="24"/>
                <w:szCs w:val="24"/>
                <w:rtl/>
              </w:rPr>
              <w:tab/>
            </w:r>
            <w:r w:rsidR="009379D4">
              <w:rPr>
                <w:rFonts w:cs="Narkisim"/>
                <w:sz w:val="24"/>
                <w:szCs w:val="24"/>
                <w:rtl/>
              </w:rPr>
              <w:tab/>
            </w:r>
            <w:r w:rsidR="00FB0844" w:rsidRPr="00FB0844">
              <w:rPr>
                <w:rFonts w:cs="Narkisim" w:hint="cs"/>
                <w:sz w:val="24"/>
                <w:szCs w:val="24"/>
                <w:rtl/>
              </w:rPr>
              <w:t xml:space="preserve">"(3א) מוסד לאומי רשאי להחליט כי ישולם לחברי ועדת הביקורת גמול והחזר </w:t>
            </w:r>
            <w:r>
              <w:rPr>
                <w:rFonts w:cs="Narkisim"/>
                <w:sz w:val="24"/>
                <w:szCs w:val="24"/>
                <w:rtl/>
              </w:rPr>
              <w:tab/>
            </w:r>
            <w:r>
              <w:rPr>
                <w:rFonts w:cs="Narkisim"/>
                <w:sz w:val="24"/>
                <w:szCs w:val="24"/>
                <w:rtl/>
              </w:rPr>
              <w:tab/>
            </w:r>
            <w:r>
              <w:rPr>
                <w:rFonts w:cs="Narkisim"/>
                <w:sz w:val="24"/>
                <w:szCs w:val="24"/>
                <w:rtl/>
              </w:rPr>
              <w:tab/>
            </w:r>
            <w:r w:rsidR="00FB0844" w:rsidRPr="00FB0844">
              <w:rPr>
                <w:rFonts w:cs="Narkisim" w:hint="cs"/>
                <w:sz w:val="24"/>
                <w:szCs w:val="24"/>
                <w:rtl/>
              </w:rPr>
              <w:t>הוצאות</w:t>
            </w:r>
            <w:r>
              <w:rPr>
                <w:rFonts w:cs="Narkisim" w:hint="cs"/>
                <w:sz w:val="24"/>
                <w:szCs w:val="24"/>
                <w:rtl/>
              </w:rPr>
              <w:t xml:space="preserve"> </w:t>
            </w:r>
            <w:r w:rsidR="00FB0844" w:rsidRPr="00FB0844">
              <w:rPr>
                <w:rFonts w:cs="Narkisim" w:hint="cs"/>
                <w:sz w:val="24"/>
                <w:szCs w:val="24"/>
                <w:rtl/>
              </w:rPr>
              <w:t xml:space="preserve">למספר ישיבות העולה על אלה שנקבע בתקנות הגמול בהתאם לדרגת </w:t>
            </w:r>
            <w:r>
              <w:rPr>
                <w:rFonts w:cs="Narkisim"/>
                <w:sz w:val="24"/>
                <w:szCs w:val="24"/>
                <w:rtl/>
              </w:rPr>
              <w:tab/>
            </w:r>
            <w:r>
              <w:rPr>
                <w:rFonts w:cs="Narkisim"/>
                <w:sz w:val="24"/>
                <w:szCs w:val="24"/>
                <w:rtl/>
              </w:rPr>
              <w:tab/>
            </w:r>
            <w:r w:rsidR="00FB0844" w:rsidRPr="00FB0844">
              <w:rPr>
                <w:rFonts w:cs="Narkisim" w:hint="cs"/>
                <w:sz w:val="24"/>
                <w:szCs w:val="24"/>
                <w:rtl/>
              </w:rPr>
              <w:t>החברה, אם מצא</w:t>
            </w:r>
            <w:r>
              <w:rPr>
                <w:rFonts w:cs="Narkisim" w:hint="cs"/>
                <w:sz w:val="24"/>
                <w:szCs w:val="24"/>
                <w:rtl/>
              </w:rPr>
              <w:t xml:space="preserve"> </w:t>
            </w:r>
            <w:r w:rsidR="00FB0844" w:rsidRPr="00FB0844">
              <w:rPr>
                <w:rFonts w:cs="Narkisim" w:hint="cs"/>
                <w:sz w:val="24"/>
                <w:szCs w:val="24"/>
                <w:rtl/>
              </w:rPr>
              <w:t xml:space="preserve">כי הדבר נדרש בשל נסיבות מיוחדות הנוגעות לפעילות מיוחדת </w:t>
            </w:r>
            <w:r>
              <w:rPr>
                <w:rFonts w:cs="Narkisim"/>
                <w:sz w:val="24"/>
                <w:szCs w:val="24"/>
                <w:rtl/>
              </w:rPr>
              <w:tab/>
            </w:r>
            <w:r>
              <w:rPr>
                <w:rFonts w:cs="Narkisim"/>
                <w:sz w:val="24"/>
                <w:szCs w:val="24"/>
                <w:rtl/>
              </w:rPr>
              <w:tab/>
            </w:r>
            <w:r w:rsidR="00FB0844" w:rsidRPr="00FB0844">
              <w:rPr>
                <w:rFonts w:cs="Narkisim" w:hint="cs"/>
                <w:sz w:val="24"/>
                <w:szCs w:val="24"/>
                <w:rtl/>
              </w:rPr>
              <w:t>של החברה לשם ביצוע</w:t>
            </w:r>
            <w:r>
              <w:rPr>
                <w:rFonts w:cs="Narkisim" w:hint="cs"/>
                <w:sz w:val="24"/>
                <w:szCs w:val="24"/>
                <w:rtl/>
              </w:rPr>
              <w:t xml:space="preserve"> </w:t>
            </w:r>
            <w:r w:rsidR="00FB0844" w:rsidRPr="00FB0844">
              <w:rPr>
                <w:rFonts w:cs="Narkisim" w:hint="cs"/>
                <w:sz w:val="24"/>
                <w:szCs w:val="24"/>
                <w:rtl/>
              </w:rPr>
              <w:t xml:space="preserve">מטרותיה, ובלבד שכל ישיבה של ועדת הביקורת תארך </w:t>
            </w:r>
            <w:r>
              <w:rPr>
                <w:rFonts w:cs="Narkisim"/>
                <w:sz w:val="24"/>
                <w:szCs w:val="24"/>
                <w:rtl/>
              </w:rPr>
              <w:tab/>
            </w:r>
            <w:r>
              <w:rPr>
                <w:rFonts w:cs="Narkisim"/>
                <w:sz w:val="24"/>
                <w:szCs w:val="24"/>
                <w:rtl/>
              </w:rPr>
              <w:tab/>
            </w:r>
            <w:r w:rsidR="00FB0844" w:rsidRPr="00FB0844">
              <w:rPr>
                <w:rFonts w:cs="Narkisim" w:hint="cs"/>
                <w:sz w:val="24"/>
                <w:szCs w:val="24"/>
                <w:rtl/>
              </w:rPr>
              <w:t>שעתיים לפחות.</w:t>
            </w:r>
            <w:r w:rsidR="009379D4">
              <w:rPr>
                <w:rFonts w:cs="Narkisim" w:hint="cs"/>
                <w:sz w:val="24"/>
                <w:szCs w:val="24"/>
                <w:rtl/>
              </w:rPr>
              <w:t>"</w:t>
            </w:r>
          </w:p>
        </w:tc>
      </w:tr>
    </w:tbl>
    <w:p w:rsidR="00F3031A" w:rsidRPr="00BA3C71" w:rsidRDefault="00775023" w:rsidP="005E2D21">
      <w:pPr>
        <w:spacing w:before="120" w:after="120" w:line="360" w:lineRule="auto"/>
        <w:jc w:val="both"/>
        <w:rPr>
          <w:rFonts w:cs="David"/>
          <w:rtl/>
        </w:rPr>
      </w:pPr>
      <w:r w:rsidRPr="00BA3C71">
        <w:rPr>
          <w:rFonts w:cs="David" w:hint="cs"/>
          <w:u w:val="single"/>
          <w:rtl/>
        </w:rPr>
        <w:lastRenderedPageBreak/>
        <w:t>הוראת מעבר לעניין תשלום שכר ליו"ר עמית ול-2 סגני היו"ר</w:t>
      </w:r>
      <w:r w:rsidR="002A3891" w:rsidRPr="00BA3C71">
        <w:rPr>
          <w:rFonts w:cs="David" w:hint="cs"/>
          <w:u w:val="single"/>
          <w:rtl/>
        </w:rPr>
        <w:t>,</w:t>
      </w:r>
      <w:r w:rsidRPr="00BA3C71">
        <w:rPr>
          <w:rFonts w:cs="David" w:hint="cs"/>
          <w:u w:val="single"/>
          <w:rtl/>
        </w:rPr>
        <w:t xml:space="preserve"> </w:t>
      </w:r>
      <w:r w:rsidR="002A3891" w:rsidRPr="00BA3C71">
        <w:rPr>
          <w:rFonts w:cs="David" w:hint="cs"/>
          <w:u w:val="single"/>
          <w:rtl/>
        </w:rPr>
        <w:t xml:space="preserve">שנעשה עד ל-19 בנובמבר 2015 </w:t>
      </w:r>
      <w:r w:rsidR="002F6425" w:rsidRPr="00BA3C71">
        <w:rPr>
          <w:rFonts w:cs="David" w:hint="cs"/>
          <w:u w:val="single"/>
          <w:rtl/>
        </w:rPr>
        <w:t xml:space="preserve">(סעיף קטן (א)) </w:t>
      </w:r>
      <w:r w:rsidRPr="00BA3C71">
        <w:rPr>
          <w:rFonts w:cs="David"/>
          <w:rtl/>
        </w:rPr>
        <w:t>–</w:t>
      </w:r>
      <w:r w:rsidRPr="00BA3C71">
        <w:rPr>
          <w:rFonts w:cs="David" w:hint="cs"/>
          <w:rtl/>
        </w:rPr>
        <w:t xml:space="preserve"> </w:t>
      </w:r>
      <w:r w:rsidR="00F3031A" w:rsidRPr="00BA3C71">
        <w:rPr>
          <w:rFonts w:cs="David" w:hint="cs"/>
          <w:rtl/>
        </w:rPr>
        <w:t xml:space="preserve">נוסף על יו"ר הדירקטוריון, </w:t>
      </w:r>
      <w:r w:rsidRPr="00BA3C71">
        <w:rPr>
          <w:rFonts w:cs="David" w:hint="cs"/>
          <w:rtl/>
        </w:rPr>
        <w:t xml:space="preserve">כיהנו </w:t>
      </w:r>
      <w:r w:rsidR="00F3031A" w:rsidRPr="00BA3C71">
        <w:rPr>
          <w:rFonts w:cs="David" w:hint="cs"/>
          <w:rtl/>
        </w:rPr>
        <w:t xml:space="preserve">בקק"ל </w:t>
      </w:r>
      <w:r w:rsidRPr="00BA3C71">
        <w:rPr>
          <w:rFonts w:cs="David" w:hint="cs"/>
          <w:rtl/>
        </w:rPr>
        <w:t xml:space="preserve">עד ל-19 בנובמבר 2015 גם </w:t>
      </w:r>
      <w:r w:rsidR="00F3031A" w:rsidRPr="00BA3C71">
        <w:rPr>
          <w:rFonts w:cs="David" w:hint="cs"/>
          <w:rtl/>
        </w:rPr>
        <w:t xml:space="preserve">יו"ר עמית ו-2 סגני היו"רים. שכרו של  היו"ר העמית </w:t>
      </w:r>
      <w:r w:rsidRPr="00BA3C71">
        <w:rPr>
          <w:rFonts w:cs="David" w:hint="cs"/>
          <w:rtl/>
        </w:rPr>
        <w:t>ה</w:t>
      </w:r>
      <w:r w:rsidR="00F3031A" w:rsidRPr="00BA3C71">
        <w:rPr>
          <w:rFonts w:cs="David" w:hint="cs"/>
          <w:rtl/>
        </w:rPr>
        <w:t>וצמד לשכרו של שר הממשלה</w:t>
      </w:r>
      <w:r w:rsidR="005E2D21" w:rsidRPr="00BA3C71">
        <w:rPr>
          <w:rFonts w:cs="David" w:hint="cs"/>
          <w:rtl/>
        </w:rPr>
        <w:t>, ואילו</w:t>
      </w:r>
      <w:r w:rsidR="00F3031A" w:rsidRPr="00BA3C71">
        <w:rPr>
          <w:rFonts w:cs="David" w:hint="cs"/>
          <w:rtl/>
        </w:rPr>
        <w:t xml:space="preserve"> שכרם של סגני היו"רים </w:t>
      </w:r>
      <w:r w:rsidRPr="00BA3C71">
        <w:rPr>
          <w:rFonts w:cs="David" w:hint="cs"/>
          <w:rtl/>
        </w:rPr>
        <w:t>ה</w:t>
      </w:r>
      <w:r w:rsidR="00F3031A" w:rsidRPr="00BA3C71">
        <w:rPr>
          <w:rFonts w:cs="David" w:hint="cs"/>
          <w:rtl/>
        </w:rPr>
        <w:t>וצמד לשכרו של מנכ"ל משרד ממשלתי. בקרן היסוד חבר הדירקטוריון היחיד המקבל שכר הוא יו"ר דירקטוריון.</w:t>
      </w:r>
      <w:r w:rsidR="00D66945" w:rsidRPr="00BA3C71">
        <w:rPr>
          <w:rFonts w:cs="David" w:hint="cs"/>
          <w:rtl/>
        </w:rPr>
        <w:t xml:space="preserve"> </w:t>
      </w:r>
      <w:r w:rsidR="00F3031A" w:rsidRPr="00BA3C71">
        <w:rPr>
          <w:rFonts w:cs="David" w:hint="cs"/>
          <w:rtl/>
        </w:rPr>
        <w:t xml:space="preserve">האיסור לשלם שכר ליו"ר העמית ולסגני היו"רים בקק"ל, הנובע מההוראות החלות עליה כחברה לתועלת הציבור, מהווה שינוי מהותי עבורה ובפרט עבור נושאי המשרה </w:t>
      </w:r>
      <w:r w:rsidRPr="00BA3C71">
        <w:rPr>
          <w:rFonts w:cs="David" w:hint="cs"/>
          <w:rtl/>
        </w:rPr>
        <w:t>שנבחרו לכהן בתפקידים אלה</w:t>
      </w:r>
      <w:r w:rsidR="00F3031A" w:rsidRPr="00BA3C71">
        <w:rPr>
          <w:rFonts w:cs="David" w:hint="cs"/>
          <w:rtl/>
        </w:rPr>
        <w:t xml:space="preserve">. לכן מוצע לקבוע </w:t>
      </w:r>
      <w:r w:rsidRPr="00BA3C71">
        <w:rPr>
          <w:rFonts w:cs="David" w:hint="cs"/>
          <w:rtl/>
        </w:rPr>
        <w:t xml:space="preserve">שקק"ל תהיה רשאית להמשיך לשלם גם ליו"ר העמית ולסגני היו"רים את הגמול ששולם להם עד לסיום כהונתם. </w:t>
      </w:r>
      <w:r w:rsidR="00F3031A" w:rsidRPr="00BA3C71">
        <w:rPr>
          <w:rFonts w:cs="David" w:hint="cs"/>
          <w:rtl/>
        </w:rPr>
        <w:t>בדברי ההסבר נטען כי זאת הייתה גם הפרקטיקה במקרים דומים בעבר</w:t>
      </w:r>
      <w:r w:rsidRPr="00BA3C71">
        <w:rPr>
          <w:rStyle w:val="a5"/>
          <w:rFonts w:cs="David"/>
          <w:rtl/>
        </w:rPr>
        <w:footnoteReference w:id="6"/>
      </w:r>
      <w:r w:rsidR="00F3031A" w:rsidRPr="00BA3C71">
        <w:rPr>
          <w:rFonts w:cs="David" w:hint="cs"/>
          <w:rtl/>
        </w:rPr>
        <w:t xml:space="preserve">. </w:t>
      </w:r>
    </w:p>
    <w:p w:rsidR="002A3891" w:rsidRPr="00BA3C71" w:rsidRDefault="002A3891" w:rsidP="00B955F0">
      <w:pPr>
        <w:spacing w:after="120" w:line="360" w:lineRule="auto"/>
        <w:jc w:val="both"/>
        <w:rPr>
          <w:rFonts w:cs="David"/>
          <w:rtl/>
        </w:rPr>
      </w:pPr>
      <w:r w:rsidRPr="00BA3C71">
        <w:rPr>
          <w:rFonts w:cs="David" w:hint="cs"/>
          <w:u w:val="single"/>
          <w:rtl/>
        </w:rPr>
        <w:t xml:space="preserve">הוראת מעבר לתקופה שמה-19 בנובמבר 2015 ועד ה-19 בנובמבר 2017 (סעיף קטן (ב)) </w:t>
      </w:r>
      <w:r w:rsidRPr="00BA3C71">
        <w:rPr>
          <w:rFonts w:cs="David"/>
          <w:rtl/>
        </w:rPr>
        <w:t>–</w:t>
      </w:r>
      <w:r w:rsidRPr="00BA3C71">
        <w:rPr>
          <w:rFonts w:cs="David" w:hint="cs"/>
          <w:rtl/>
        </w:rPr>
        <w:t xml:space="preserve"> בדברי ההסבר נטען, כי </w:t>
      </w:r>
      <w:r w:rsidR="003228EA" w:rsidRPr="00BA3C71">
        <w:rPr>
          <w:rFonts w:cs="David" w:hint="cs"/>
          <w:rtl/>
        </w:rPr>
        <w:t xml:space="preserve">על מנת לאפשר לקק"ל תקופת מעבר בה תוכל להקצות משאבים ניהוליים מיוחדים הנדרשים לה כדי להתאים את פעילותה לנדרש מחברה לתועלת הציבור בהתאם להוראות חוק החברות, מוצע לאפשר לאסיפה הכללית לקבוע כי בתקופה של שנתיים נוספות ישולם ליושב הראש העמית שכר דומה לזה של יושב הראש. </w:t>
      </w:r>
    </w:p>
    <w:p w:rsidR="003228EA" w:rsidRPr="00BA3C71" w:rsidRDefault="003228EA" w:rsidP="009F5CA5">
      <w:pPr>
        <w:spacing w:after="120" w:line="360" w:lineRule="auto"/>
        <w:jc w:val="both"/>
        <w:rPr>
          <w:rFonts w:cs="David"/>
          <w:rtl/>
        </w:rPr>
      </w:pPr>
      <w:r w:rsidRPr="00BA3C71">
        <w:rPr>
          <w:rFonts w:cs="David" w:hint="cs"/>
          <w:rtl/>
        </w:rPr>
        <w:t xml:space="preserve">מאותם הטעמים, מוצע לאפשר לקק"ל להחליט כי, </w:t>
      </w:r>
      <w:r w:rsidR="002A3891" w:rsidRPr="00BA3C71">
        <w:rPr>
          <w:rFonts w:cs="David" w:hint="cs"/>
          <w:rtl/>
        </w:rPr>
        <w:t>באותה התקופה</w:t>
      </w:r>
      <w:r w:rsidRPr="00BA3C71">
        <w:rPr>
          <w:rFonts w:cs="David" w:hint="cs"/>
          <w:rtl/>
        </w:rPr>
        <w:t xml:space="preserve">, ישולם לחברי ועדת הביקורת גמול למספר ישיבות העולה על אלה שנקבע בתקנות </w:t>
      </w:r>
      <w:r w:rsidR="002A3891" w:rsidRPr="00BA3C71">
        <w:rPr>
          <w:rFonts w:cs="David" w:hint="cs"/>
          <w:rtl/>
        </w:rPr>
        <w:t>הגמול</w:t>
      </w:r>
      <w:r w:rsidR="009F5CA5" w:rsidRPr="00BA3C71">
        <w:rPr>
          <w:rStyle w:val="a5"/>
          <w:rFonts w:cs="David"/>
          <w:rtl/>
        </w:rPr>
        <w:footnoteReference w:id="7"/>
      </w:r>
      <w:r w:rsidRPr="00BA3C71">
        <w:rPr>
          <w:rFonts w:cs="David" w:hint="cs"/>
          <w:rtl/>
        </w:rPr>
        <w:t xml:space="preserve">, אם מצאה כי הדבר נדרש בשל נסיבות מיוחדות הנוגעות לפעילות מיוחדת של החברה לשם ביצוע מטרותיה, ובלבד שכל ישיבה של ועדת הביקורת תארך שעתיים לפחות.  </w:t>
      </w:r>
    </w:p>
    <w:p w:rsidR="005E2D21" w:rsidRPr="00D02D28" w:rsidRDefault="00BB0112" w:rsidP="00B955F0">
      <w:pPr>
        <w:spacing w:after="120" w:line="360" w:lineRule="auto"/>
        <w:jc w:val="both"/>
        <w:rPr>
          <w:rFonts w:cs="David"/>
          <w:rtl/>
        </w:rPr>
      </w:pPr>
      <w:r w:rsidRPr="00BA3C71">
        <w:rPr>
          <w:rFonts w:cs="David" w:hint="cs"/>
          <w:rtl/>
        </w:rPr>
        <w:t xml:space="preserve">בדברי ההסבר </w:t>
      </w:r>
      <w:r w:rsidRPr="00D02D28">
        <w:rPr>
          <w:rFonts w:cs="David" w:hint="cs"/>
          <w:rtl/>
        </w:rPr>
        <w:t xml:space="preserve">נטען, כי </w:t>
      </w:r>
      <w:r w:rsidR="003228EA" w:rsidRPr="00D02D28">
        <w:rPr>
          <w:rFonts w:cs="David" w:hint="cs"/>
          <w:rtl/>
        </w:rPr>
        <w:t xml:space="preserve">במהלך השנתיים הללו יצליחו מוסדות קק"ל להתייצב, באופן שבהמשך יתייתר הצורך בהקצאת משאבים מיוחדים כאמור.    </w:t>
      </w:r>
    </w:p>
    <w:p w:rsidR="003228EA" w:rsidRPr="00D02D28" w:rsidRDefault="005E2D21" w:rsidP="00B955F0">
      <w:pPr>
        <w:spacing w:after="120" w:line="360" w:lineRule="auto"/>
        <w:jc w:val="both"/>
        <w:rPr>
          <w:rFonts w:cs="David"/>
          <w:rtl/>
        </w:rPr>
      </w:pPr>
      <w:r w:rsidRPr="00D02D28">
        <w:rPr>
          <w:rFonts w:cs="David" w:hint="cs"/>
          <w:u w:val="single"/>
          <w:rtl/>
        </w:rPr>
        <w:t>נקודות לדיון</w:t>
      </w:r>
      <w:r w:rsidRPr="00D02D28">
        <w:rPr>
          <w:rFonts w:cs="David" w:hint="cs"/>
          <w:rtl/>
        </w:rPr>
        <w:t xml:space="preserve">: </w:t>
      </w:r>
      <w:r w:rsidR="003228EA" w:rsidRPr="00D02D28">
        <w:rPr>
          <w:rFonts w:cs="David" w:hint="cs"/>
          <w:rtl/>
        </w:rPr>
        <w:t xml:space="preserve"> </w:t>
      </w:r>
    </w:p>
    <w:p w:rsidR="001F61B8" w:rsidRPr="00354D45" w:rsidRDefault="009F5CA5" w:rsidP="001F61B8">
      <w:pPr>
        <w:spacing w:after="120" w:line="360" w:lineRule="auto"/>
        <w:jc w:val="both"/>
        <w:rPr>
          <w:rFonts w:cs="David"/>
          <w:rtl/>
        </w:rPr>
      </w:pPr>
      <w:r w:rsidRPr="00354D45">
        <w:rPr>
          <w:rFonts w:cs="David" w:hint="cs"/>
          <w:b/>
          <w:bCs/>
          <w:rtl/>
        </w:rPr>
        <w:t>תשלום לחברי ועדת הביקורת עבור כמות גדולה יותר של ישיבות</w:t>
      </w:r>
      <w:r w:rsidRPr="00354D45">
        <w:rPr>
          <w:rFonts w:cs="David" w:hint="cs"/>
          <w:rtl/>
        </w:rPr>
        <w:t xml:space="preserve"> </w:t>
      </w:r>
      <w:r w:rsidRPr="00354D45">
        <w:rPr>
          <w:rFonts w:cs="David"/>
          <w:rtl/>
        </w:rPr>
        <w:t>–</w:t>
      </w:r>
      <w:r w:rsidR="00700F8D" w:rsidRPr="00354D45">
        <w:rPr>
          <w:rFonts w:cs="David" w:hint="cs"/>
          <w:rtl/>
        </w:rPr>
        <w:t xml:space="preserve"> </w:t>
      </w:r>
      <w:r w:rsidR="006C3640" w:rsidRPr="00354D45">
        <w:rPr>
          <w:rFonts w:cs="David" w:hint="cs"/>
          <w:rtl/>
        </w:rPr>
        <w:t xml:space="preserve">ככלל, לפי תקנות הגמול, חברות לתועלת הציבור רשאיות לשלם לחברי ועדת הביקורת גמול עבור השתתפות ב-12 ישיבות </w:t>
      </w:r>
      <w:r w:rsidR="006C3640" w:rsidRPr="00354D45">
        <w:rPr>
          <w:rFonts w:cs="David" w:hint="cs"/>
          <w:rtl/>
        </w:rPr>
        <w:lastRenderedPageBreak/>
        <w:t xml:space="preserve">בשנה. </w:t>
      </w:r>
      <w:r w:rsidR="001F61B8" w:rsidRPr="00354D45">
        <w:rPr>
          <w:rFonts w:cs="David" w:hint="cs"/>
          <w:rtl/>
        </w:rPr>
        <w:t xml:space="preserve">לפי תקנה 3(ד) לתקנות הגמול, </w:t>
      </w:r>
      <w:r w:rsidR="006C3640" w:rsidRPr="00354D45">
        <w:rPr>
          <w:rFonts w:cs="David" w:hint="cs"/>
          <w:rtl/>
        </w:rPr>
        <w:t>חברות לתועלת הציבור רשאיות לשלם גמול לחברי ועדת הביקורת עבור השתתפות ב-18 ישיבות בשנה</w:t>
      </w:r>
      <w:r w:rsidR="001F61B8" w:rsidRPr="00354D45">
        <w:rPr>
          <w:rFonts w:cs="David" w:hint="cs"/>
          <w:rtl/>
        </w:rPr>
        <w:t>,</w:t>
      </w:r>
      <w:r w:rsidR="006C3640" w:rsidRPr="00354D45">
        <w:rPr>
          <w:rFonts w:cs="David" w:hint="cs"/>
          <w:rtl/>
        </w:rPr>
        <w:t xml:space="preserve"> אם הדבר נדרש בשל נסיבות מיוחדות הנוגעות לפעילות מיוחדת של החברה לקידום מטרותיה.</w:t>
      </w:r>
      <w:r w:rsidR="00CA669B" w:rsidRPr="00354D45">
        <w:rPr>
          <w:rFonts w:cs="David" w:hint="cs"/>
          <w:rtl/>
        </w:rPr>
        <w:t xml:space="preserve"> לא לגמרי ברור מהתקנה המוצעת האם </w:t>
      </w:r>
      <w:r w:rsidR="001F61B8" w:rsidRPr="00354D45">
        <w:rPr>
          <w:rFonts w:cs="David" w:hint="cs"/>
          <w:rtl/>
        </w:rPr>
        <w:t>מתן האפשרות ל</w:t>
      </w:r>
      <w:r w:rsidR="00CA669B" w:rsidRPr="00354D45">
        <w:rPr>
          <w:rFonts w:cs="David" w:hint="cs"/>
          <w:rtl/>
        </w:rPr>
        <w:t xml:space="preserve">מוסד לאומי לשלם גמול לחברי ועדת הביקורת </w:t>
      </w:r>
      <w:r w:rsidR="001F61B8" w:rsidRPr="00354D45">
        <w:rPr>
          <w:rFonts w:cs="David" w:hint="cs"/>
          <w:rtl/>
        </w:rPr>
        <w:t>מעבר למספר הישיבות שנקבעו בתקנות הגמול</w:t>
      </w:r>
      <w:r w:rsidR="00BA3C71">
        <w:rPr>
          <w:rFonts w:cs="David" w:hint="cs"/>
          <w:rtl/>
        </w:rPr>
        <w:t>,</w:t>
      </w:r>
      <w:r w:rsidR="001F61B8" w:rsidRPr="00354D45">
        <w:rPr>
          <w:rFonts w:cs="David" w:hint="cs"/>
          <w:rtl/>
        </w:rPr>
        <w:t xml:space="preserve"> הכוונה היא </w:t>
      </w:r>
      <w:r w:rsidR="00BA3C71">
        <w:rPr>
          <w:rFonts w:cs="David" w:hint="cs"/>
          <w:rtl/>
        </w:rPr>
        <w:t xml:space="preserve">מעבר </w:t>
      </w:r>
      <w:r w:rsidR="001F61B8" w:rsidRPr="00354D45">
        <w:rPr>
          <w:rFonts w:cs="David" w:hint="cs"/>
          <w:rtl/>
        </w:rPr>
        <w:t>ל</w:t>
      </w:r>
      <w:r w:rsidR="00CA669B" w:rsidRPr="00354D45">
        <w:rPr>
          <w:rFonts w:cs="David" w:hint="cs"/>
          <w:rtl/>
        </w:rPr>
        <w:t xml:space="preserve">-12 הישיבות המנויות בתוספת השלישית לתקנות הגמול, או </w:t>
      </w:r>
      <w:r w:rsidR="00BA3C71">
        <w:rPr>
          <w:rFonts w:cs="David" w:hint="cs"/>
          <w:rtl/>
        </w:rPr>
        <w:t xml:space="preserve">שהכוונה היא מעבר </w:t>
      </w:r>
      <w:r w:rsidR="00CA669B" w:rsidRPr="00354D45">
        <w:rPr>
          <w:rFonts w:cs="David" w:hint="cs"/>
          <w:rtl/>
        </w:rPr>
        <w:t xml:space="preserve">ל-18 הישיבות שאותם ניתן לקיים </w:t>
      </w:r>
      <w:r w:rsidR="001F61B8" w:rsidRPr="00354D45">
        <w:rPr>
          <w:rFonts w:cs="David" w:hint="cs"/>
          <w:rtl/>
        </w:rPr>
        <w:t>לפי תקנה 3(ד) לתקנות הגמול?</w:t>
      </w:r>
    </w:p>
    <w:p w:rsidR="00CA669B" w:rsidRPr="00700F8D" w:rsidRDefault="00CA669B" w:rsidP="00CA669B">
      <w:pPr>
        <w:spacing w:after="120" w:line="360" w:lineRule="auto"/>
        <w:jc w:val="both"/>
        <w:rPr>
          <w:rFonts w:cs="David"/>
          <w:color w:val="0070C0"/>
          <w:rtl/>
        </w:rPr>
      </w:pPr>
    </w:p>
    <w:p w:rsidR="00026B67" w:rsidRPr="00BD08C5" w:rsidRDefault="00026B67" w:rsidP="00026B67">
      <w:pPr>
        <w:spacing w:after="120"/>
        <w:jc w:val="both"/>
        <w:rPr>
          <w:rFonts w:cs="David"/>
          <w:b/>
          <w:bCs/>
          <w:u w:val="single"/>
          <w:rtl/>
        </w:rPr>
      </w:pPr>
      <w:r w:rsidRPr="00BD08C5">
        <w:rPr>
          <w:rFonts w:cs="David" w:hint="cs"/>
          <w:b/>
          <w:bCs/>
          <w:u w:val="single"/>
          <w:rtl/>
        </w:rPr>
        <w:t xml:space="preserve">תקנה 7 </w:t>
      </w:r>
      <w:r w:rsidRPr="00BD08C5">
        <w:rPr>
          <w:rFonts w:cs="David"/>
          <w:b/>
          <w:bCs/>
          <w:u w:val="single"/>
          <w:rtl/>
        </w:rPr>
        <w:t>–</w:t>
      </w:r>
      <w:r w:rsidRPr="00BD08C5">
        <w:rPr>
          <w:rFonts w:cs="David" w:hint="cs"/>
          <w:b/>
          <w:bCs/>
          <w:u w:val="single"/>
          <w:rtl/>
        </w:rPr>
        <w:t xml:space="preserve"> הוראות מעבר</w:t>
      </w:r>
    </w:p>
    <w:tbl>
      <w:tblPr>
        <w:tblStyle w:val="a6"/>
        <w:bidiVisual/>
        <w:tblW w:w="0" w:type="auto"/>
        <w:tblLook w:val="04A0" w:firstRow="1" w:lastRow="0" w:firstColumn="1" w:lastColumn="0" w:noHBand="0" w:noVBand="1"/>
      </w:tblPr>
      <w:tblGrid>
        <w:gridCol w:w="8296"/>
      </w:tblGrid>
      <w:tr w:rsidR="00026B67" w:rsidTr="001F5F6E">
        <w:tc>
          <w:tcPr>
            <w:tcW w:w="8414" w:type="dxa"/>
          </w:tcPr>
          <w:p w:rsidR="00026B67" w:rsidRDefault="00026B67" w:rsidP="00D976B3">
            <w:pPr>
              <w:spacing w:before="60" w:after="60"/>
              <w:jc w:val="both"/>
              <w:rPr>
                <w:rFonts w:cs="David"/>
                <w:color w:val="0070C0"/>
                <w:rtl/>
              </w:rPr>
            </w:pPr>
            <w:r w:rsidRPr="00A7371D">
              <w:rPr>
                <w:rFonts w:ascii="Arial" w:eastAsia="Arial Unicode MS" w:hAnsi="Arial" w:cs="Narkisim" w:hint="cs"/>
                <w:snapToGrid w:val="0"/>
                <w:color w:val="000000"/>
                <w:rtl/>
                <w:lang w:eastAsia="ja-JP"/>
              </w:rPr>
              <w:t xml:space="preserve">הוראות פרק ראשון </w:t>
            </w:r>
            <w:r w:rsidRPr="005E2D21">
              <w:rPr>
                <w:rFonts w:ascii="Arial" w:eastAsia="Arial Unicode MS" w:hAnsi="Arial" w:cs="Narkisim" w:hint="cs"/>
                <w:snapToGrid w:val="0"/>
                <w:color w:val="000000"/>
                <w:rtl/>
                <w:lang w:eastAsia="ja-JP"/>
              </w:rPr>
              <w:t>א1</w:t>
            </w:r>
            <w:r w:rsidRPr="00A7371D">
              <w:rPr>
                <w:rFonts w:ascii="Arial" w:eastAsia="Arial Unicode MS" w:hAnsi="Arial" w:cs="Narkisim" w:hint="cs"/>
                <w:snapToGrid w:val="0"/>
                <w:color w:val="000000"/>
                <w:rtl/>
                <w:lang w:eastAsia="ja-JP"/>
              </w:rPr>
              <w:t xml:space="preserve"> שבחלק התשיעי לחוק החברות, למעט סעיפים 345יח ו-345כד1 עד 345כד4, לא יחולו על מוסד לאומי לגבי התקופה שלפני יום </w:t>
            </w:r>
            <w:r w:rsidR="00D976B3">
              <w:rPr>
                <w:rFonts w:ascii="Arial" w:eastAsia="Arial Unicode MS" w:hAnsi="Arial" w:cs="Narkisim" w:hint="cs"/>
                <w:snapToGrid w:val="0"/>
                <w:color w:val="000000"/>
                <w:rtl/>
                <w:lang w:eastAsia="ja-JP"/>
              </w:rPr>
              <w:t>התחילה</w:t>
            </w:r>
            <w:r>
              <w:rPr>
                <w:rFonts w:ascii="Arial" w:eastAsia="Arial Unicode MS" w:hAnsi="Arial" w:cs="Narkisim" w:hint="cs"/>
                <w:snapToGrid w:val="0"/>
                <w:color w:val="000000"/>
                <w:rtl/>
                <w:lang w:eastAsia="ja-JP"/>
              </w:rPr>
              <w:t>.</w:t>
            </w:r>
            <w:r>
              <w:rPr>
                <w:rFonts w:hint="cs"/>
                <w:rtl/>
              </w:rPr>
              <w:t xml:space="preserve">  </w:t>
            </w:r>
          </w:p>
        </w:tc>
      </w:tr>
    </w:tbl>
    <w:p w:rsidR="00026B67" w:rsidRDefault="00026B67" w:rsidP="00026B67">
      <w:pPr>
        <w:spacing w:before="120" w:after="120" w:line="360" w:lineRule="auto"/>
        <w:jc w:val="both"/>
        <w:rPr>
          <w:rFonts w:cs="David"/>
          <w:rtl/>
        </w:rPr>
      </w:pPr>
      <w:r w:rsidRPr="00212010">
        <w:rPr>
          <w:rFonts w:cs="David" w:hint="cs"/>
          <w:rtl/>
        </w:rPr>
        <w:t xml:space="preserve">מוצע לקבוע במפורש בתקנות כי ההוראות המיוחדות לחל"צ שבחוק החברות לא יחולו על </w:t>
      </w:r>
      <w:r>
        <w:rPr>
          <w:rFonts w:cs="David" w:hint="cs"/>
          <w:rtl/>
        </w:rPr>
        <w:t xml:space="preserve">המוסדות הלאומיים, ובכלל זה על קק"ל,  </w:t>
      </w:r>
      <w:r w:rsidRPr="00212010">
        <w:rPr>
          <w:rFonts w:cs="David" w:hint="cs"/>
          <w:rtl/>
        </w:rPr>
        <w:t xml:space="preserve">לגבי התקופה שטרם הכרעת היועץ </w:t>
      </w:r>
      <w:r>
        <w:rPr>
          <w:rFonts w:cs="David" w:hint="cs"/>
          <w:rtl/>
        </w:rPr>
        <w:t xml:space="preserve">המשפטי לממשלה </w:t>
      </w:r>
      <w:r w:rsidRPr="00212010">
        <w:rPr>
          <w:rFonts w:cs="David" w:hint="cs"/>
          <w:rtl/>
        </w:rPr>
        <w:t xml:space="preserve">באשר להיותה </w:t>
      </w:r>
      <w:r>
        <w:rPr>
          <w:rFonts w:cs="David" w:hint="cs"/>
          <w:rtl/>
        </w:rPr>
        <w:t>של קק"ל חברה לתועלת הציבור</w:t>
      </w:r>
      <w:r w:rsidRPr="00212010">
        <w:rPr>
          <w:rFonts w:cs="David" w:hint="cs"/>
          <w:rtl/>
        </w:rPr>
        <w:t xml:space="preserve"> (</w:t>
      </w:r>
      <w:r>
        <w:rPr>
          <w:rFonts w:cs="David" w:hint="cs"/>
          <w:rtl/>
        </w:rPr>
        <w:t>1 במאי 2014)</w:t>
      </w:r>
      <w:r w:rsidRPr="00212010">
        <w:rPr>
          <w:rFonts w:cs="David" w:hint="cs"/>
          <w:rtl/>
        </w:rPr>
        <w:t>. בכלל זה</w:t>
      </w:r>
      <w:r>
        <w:rPr>
          <w:rFonts w:cs="David" w:hint="cs"/>
          <w:rtl/>
        </w:rPr>
        <w:t>,</w:t>
      </w:r>
      <w:r w:rsidRPr="00212010">
        <w:rPr>
          <w:rFonts w:cs="David" w:hint="cs"/>
          <w:rtl/>
        </w:rPr>
        <w:t xml:space="preserve"> </w:t>
      </w:r>
      <w:r>
        <w:rPr>
          <w:rFonts w:cs="David" w:hint="cs"/>
          <w:rtl/>
        </w:rPr>
        <w:t xml:space="preserve">המוסדות הלאומיים </w:t>
      </w:r>
      <w:r w:rsidRPr="00212010">
        <w:rPr>
          <w:rFonts w:cs="David" w:hint="cs"/>
          <w:rtl/>
        </w:rPr>
        <w:t xml:space="preserve">לא </w:t>
      </w:r>
      <w:r>
        <w:rPr>
          <w:rFonts w:cs="David" w:hint="cs"/>
          <w:rtl/>
        </w:rPr>
        <w:t>י</w:t>
      </w:r>
      <w:r w:rsidRPr="00212010">
        <w:rPr>
          <w:rFonts w:cs="David" w:hint="cs"/>
          <w:rtl/>
        </w:rPr>
        <w:t>חויב</w:t>
      </w:r>
      <w:r>
        <w:rPr>
          <w:rFonts w:cs="David" w:hint="cs"/>
          <w:rtl/>
        </w:rPr>
        <w:t>ו</w:t>
      </w:r>
      <w:r w:rsidRPr="00212010">
        <w:rPr>
          <w:rFonts w:cs="David" w:hint="cs"/>
          <w:rtl/>
        </w:rPr>
        <w:t xml:space="preserve"> בהגשת דוחות כספיים ומילוליים לגבי אותה התקופה. </w:t>
      </w:r>
      <w:r>
        <w:rPr>
          <w:rFonts w:cs="David" w:hint="cs"/>
          <w:rtl/>
        </w:rPr>
        <w:t xml:space="preserve">בדברי ההסבר מובהר כי </w:t>
      </w:r>
      <w:r w:rsidRPr="00212010">
        <w:rPr>
          <w:rFonts w:cs="David" w:hint="cs"/>
          <w:rtl/>
        </w:rPr>
        <w:t>רשם ההקדשות יהיה רשאי להפעיל את סמכויות הבדיקה והחקירה שלו גם ביחס לפעילות</w:t>
      </w:r>
      <w:r>
        <w:rPr>
          <w:rFonts w:cs="David" w:hint="cs"/>
          <w:rtl/>
        </w:rPr>
        <w:t xml:space="preserve">ם של המוסדות הלאומיים </w:t>
      </w:r>
      <w:r w:rsidRPr="00212010">
        <w:rPr>
          <w:rFonts w:cs="David" w:hint="cs"/>
          <w:rtl/>
        </w:rPr>
        <w:t xml:space="preserve">שלפני </w:t>
      </w:r>
      <w:r>
        <w:rPr>
          <w:rFonts w:cs="David" w:hint="cs"/>
          <w:rtl/>
        </w:rPr>
        <w:t xml:space="preserve">ה-1 במאי 2014, למעט לעניין </w:t>
      </w:r>
      <w:r w:rsidRPr="001662A2">
        <w:rPr>
          <w:rFonts w:cs="David" w:hint="cs"/>
          <w:rtl/>
        </w:rPr>
        <w:t>ההוראות שהמוסדות הלאומיים הוחרגו מהן כאמור.</w:t>
      </w:r>
    </w:p>
    <w:p w:rsidR="00D976B3" w:rsidRPr="001662A2" w:rsidRDefault="00D976B3" w:rsidP="00026B67">
      <w:pPr>
        <w:spacing w:before="120" w:after="120" w:line="360" w:lineRule="auto"/>
        <w:jc w:val="both"/>
        <w:rPr>
          <w:rFonts w:cs="David"/>
        </w:rPr>
      </w:pPr>
      <w:r w:rsidRPr="00D976B3">
        <w:rPr>
          <w:rFonts w:cs="David" w:hint="cs"/>
          <w:u w:val="single"/>
          <w:rtl/>
        </w:rPr>
        <w:t>נקודות לדיון</w:t>
      </w:r>
      <w:r>
        <w:rPr>
          <w:rFonts w:cs="David" w:hint="cs"/>
          <w:rtl/>
        </w:rPr>
        <w:t>:</w:t>
      </w:r>
    </w:p>
    <w:p w:rsidR="00026B67" w:rsidRPr="005E2D21" w:rsidRDefault="00026B67" w:rsidP="00026B67">
      <w:pPr>
        <w:spacing w:after="120" w:line="360" w:lineRule="auto"/>
        <w:jc w:val="both"/>
        <w:rPr>
          <w:rFonts w:cs="David"/>
          <w:rtl/>
        </w:rPr>
      </w:pPr>
      <w:r w:rsidRPr="005E2D21">
        <w:rPr>
          <w:rFonts w:cs="David" w:hint="cs"/>
          <w:b/>
          <w:bCs/>
          <w:rtl/>
        </w:rPr>
        <w:t>הערת ניסוח: "פרק ראשון א1"</w:t>
      </w:r>
      <w:r w:rsidRPr="005E2D21">
        <w:rPr>
          <w:rFonts w:cs="David" w:hint="cs"/>
          <w:rtl/>
        </w:rPr>
        <w:t xml:space="preserve"> </w:t>
      </w:r>
      <w:r w:rsidRPr="005E2D21">
        <w:rPr>
          <w:rFonts w:cs="David"/>
          <w:rtl/>
        </w:rPr>
        <w:t>–</w:t>
      </w:r>
      <w:r w:rsidRPr="005E2D21">
        <w:rPr>
          <w:rFonts w:cs="David" w:hint="cs"/>
          <w:rtl/>
        </w:rPr>
        <w:t xml:space="preserve"> נראה שהכוונה היא ל"פרק ראשון </w:t>
      </w:r>
      <w:r w:rsidRPr="005E2D21">
        <w:rPr>
          <w:rFonts w:cs="David" w:hint="cs"/>
          <w:b/>
          <w:bCs/>
          <w:rtl/>
        </w:rPr>
        <w:t>א'</w:t>
      </w:r>
      <w:r w:rsidRPr="005E2D21">
        <w:rPr>
          <w:rFonts w:cs="David" w:hint="cs"/>
          <w:rtl/>
        </w:rPr>
        <w:t>".</w:t>
      </w:r>
    </w:p>
    <w:p w:rsidR="00105498" w:rsidRPr="003228EA" w:rsidRDefault="00105498" w:rsidP="003228EA">
      <w:pPr>
        <w:jc w:val="both"/>
        <w:rPr>
          <w:rFonts w:cs="David"/>
          <w:color w:val="0070C0"/>
          <w:rtl/>
        </w:rPr>
      </w:pPr>
    </w:p>
    <w:p w:rsidR="00105498" w:rsidRPr="003228EA" w:rsidRDefault="00105498" w:rsidP="003228EA">
      <w:pPr>
        <w:jc w:val="both"/>
        <w:rPr>
          <w:rFonts w:cs="David"/>
          <w:color w:val="0070C0"/>
        </w:rPr>
      </w:pPr>
    </w:p>
    <w:sectPr w:rsidR="00105498" w:rsidRPr="003228EA" w:rsidSect="00D276E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498" w:rsidRDefault="00105498" w:rsidP="00105498">
      <w:r>
        <w:separator/>
      </w:r>
    </w:p>
  </w:endnote>
  <w:endnote w:type="continuationSeparator" w:id="0">
    <w:p w:rsidR="00105498" w:rsidRDefault="00105498" w:rsidP="00105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498" w:rsidRDefault="00105498" w:rsidP="00105498">
      <w:r>
        <w:separator/>
      </w:r>
    </w:p>
  </w:footnote>
  <w:footnote w:type="continuationSeparator" w:id="0">
    <w:p w:rsidR="00105498" w:rsidRDefault="00105498" w:rsidP="00105498">
      <w:r>
        <w:continuationSeparator/>
      </w:r>
    </w:p>
  </w:footnote>
  <w:footnote w:id="1">
    <w:p w:rsidR="005675ED" w:rsidRDefault="005675ED" w:rsidP="00715239">
      <w:pPr>
        <w:pStyle w:val="a3"/>
        <w:jc w:val="both"/>
        <w:rPr>
          <w:rtl/>
        </w:rPr>
      </w:pPr>
      <w:r>
        <w:rPr>
          <w:rStyle w:val="a5"/>
        </w:rPr>
        <w:footnoteRef/>
      </w:r>
      <w:r>
        <w:rPr>
          <w:rtl/>
        </w:rPr>
        <w:t xml:space="preserve"> </w:t>
      </w:r>
      <w:r w:rsidRPr="00861CBC">
        <w:rPr>
          <w:rFonts w:cs="David" w:hint="cs"/>
          <w:rtl/>
        </w:rPr>
        <w:t xml:space="preserve">גמול ישיבה ליו"ר דירקטוריון לפי דרגת החברה (תוספת שניה): דרגה 1 </w:t>
      </w:r>
      <w:r w:rsidRPr="00861CBC">
        <w:rPr>
          <w:rFonts w:cs="David"/>
          <w:rtl/>
        </w:rPr>
        <w:t>–</w:t>
      </w:r>
      <w:r w:rsidRPr="00861CBC">
        <w:rPr>
          <w:rFonts w:cs="David" w:hint="cs"/>
          <w:rtl/>
        </w:rPr>
        <w:t xml:space="preserve"> 605 ₪; דרגה 2 </w:t>
      </w:r>
      <w:r w:rsidRPr="00861CBC">
        <w:rPr>
          <w:rFonts w:cs="David"/>
          <w:rtl/>
        </w:rPr>
        <w:t>–</w:t>
      </w:r>
      <w:r w:rsidRPr="00861CBC">
        <w:rPr>
          <w:rFonts w:cs="David" w:hint="cs"/>
          <w:rtl/>
        </w:rPr>
        <w:t xml:space="preserve"> 735 ₪; דרגה 3 </w:t>
      </w:r>
      <w:r w:rsidRPr="00861CBC">
        <w:rPr>
          <w:rFonts w:cs="David"/>
          <w:rtl/>
        </w:rPr>
        <w:t>–</w:t>
      </w:r>
      <w:r w:rsidRPr="00861CBC">
        <w:rPr>
          <w:rFonts w:cs="David" w:hint="cs"/>
          <w:rtl/>
        </w:rPr>
        <w:t xml:space="preserve"> 1,125 ₪; דרגה 4 </w:t>
      </w:r>
      <w:r w:rsidRPr="00861CBC">
        <w:rPr>
          <w:rFonts w:cs="David"/>
          <w:rtl/>
        </w:rPr>
        <w:t>–</w:t>
      </w:r>
      <w:r w:rsidRPr="00861CBC">
        <w:rPr>
          <w:rFonts w:cs="David" w:hint="cs"/>
          <w:rtl/>
        </w:rPr>
        <w:t xml:space="preserve"> 1,345 ₪; דרגה 5 </w:t>
      </w:r>
      <w:r w:rsidRPr="00861CBC">
        <w:rPr>
          <w:rFonts w:cs="David"/>
          <w:rtl/>
        </w:rPr>
        <w:t>–</w:t>
      </w:r>
      <w:r w:rsidRPr="00861CBC">
        <w:rPr>
          <w:rFonts w:cs="David" w:hint="cs"/>
          <w:rtl/>
        </w:rPr>
        <w:t xml:space="preserve"> 1,565 ₪; כאשר מספר הישיבות המרבי בשנה של דירקטוריון הוא 12 ישיבות (תוספת שלישית).</w:t>
      </w:r>
    </w:p>
  </w:footnote>
  <w:footnote w:id="2">
    <w:p w:rsidR="005675ED" w:rsidRDefault="005675ED" w:rsidP="00715239">
      <w:pPr>
        <w:pStyle w:val="a3"/>
        <w:jc w:val="both"/>
      </w:pPr>
      <w:r>
        <w:rPr>
          <w:rStyle w:val="a5"/>
        </w:rPr>
        <w:footnoteRef/>
      </w:r>
      <w:r>
        <w:rPr>
          <w:rtl/>
        </w:rPr>
        <w:t xml:space="preserve"> </w:t>
      </w:r>
      <w:r w:rsidRPr="00861CBC">
        <w:rPr>
          <w:rFonts w:cs="David" w:hint="cs"/>
          <w:rtl/>
        </w:rPr>
        <w:t xml:space="preserve">גמול שנתי ליו"ר הדירקטוריון לפי דרגת החברה (תוספת רביעית): דרגה 1 </w:t>
      </w:r>
      <w:r w:rsidRPr="00861CBC">
        <w:rPr>
          <w:rFonts w:cs="David"/>
          <w:rtl/>
        </w:rPr>
        <w:t>–</w:t>
      </w:r>
      <w:r w:rsidRPr="00861CBC">
        <w:rPr>
          <w:rFonts w:cs="David" w:hint="cs"/>
          <w:rtl/>
        </w:rPr>
        <w:t xml:space="preserve"> 16,375 ₪; דרגה 2 </w:t>
      </w:r>
      <w:r w:rsidRPr="00861CBC">
        <w:rPr>
          <w:rFonts w:cs="David"/>
          <w:rtl/>
        </w:rPr>
        <w:t>–</w:t>
      </w:r>
      <w:r w:rsidRPr="00861CBC">
        <w:rPr>
          <w:rFonts w:cs="David" w:hint="cs"/>
          <w:rtl/>
        </w:rPr>
        <w:t xml:space="preserve"> 23,050 ₪; דרגה 3 </w:t>
      </w:r>
      <w:r w:rsidRPr="00861CBC">
        <w:rPr>
          <w:rFonts w:cs="David"/>
          <w:rtl/>
        </w:rPr>
        <w:t>–</w:t>
      </w:r>
      <w:r w:rsidRPr="00861CBC">
        <w:rPr>
          <w:rFonts w:cs="David" w:hint="cs"/>
          <w:rtl/>
        </w:rPr>
        <w:t xml:space="preserve"> 45,010 ₪; דרגה 4 </w:t>
      </w:r>
      <w:r w:rsidRPr="00861CBC">
        <w:rPr>
          <w:rFonts w:cs="David"/>
          <w:rtl/>
        </w:rPr>
        <w:t>–</w:t>
      </w:r>
      <w:r w:rsidRPr="00861CBC">
        <w:rPr>
          <w:rFonts w:cs="David" w:hint="cs"/>
          <w:rtl/>
        </w:rPr>
        <w:t xml:space="preserve"> 80,240 ₪; דרגה 5 </w:t>
      </w:r>
      <w:r w:rsidRPr="00861CBC">
        <w:rPr>
          <w:rFonts w:cs="David"/>
          <w:rtl/>
        </w:rPr>
        <w:t>–</w:t>
      </w:r>
      <w:r w:rsidRPr="00861CBC">
        <w:rPr>
          <w:rFonts w:cs="David" w:hint="cs"/>
          <w:rtl/>
        </w:rPr>
        <w:t xml:space="preserve"> 98,915 ₪.</w:t>
      </w:r>
    </w:p>
  </w:footnote>
  <w:footnote w:id="3">
    <w:p w:rsidR="005675ED" w:rsidRDefault="005675ED" w:rsidP="00430B27">
      <w:pPr>
        <w:pStyle w:val="a3"/>
        <w:jc w:val="both"/>
      </w:pPr>
      <w:r>
        <w:rPr>
          <w:rStyle w:val="a5"/>
        </w:rPr>
        <w:footnoteRef/>
      </w:r>
      <w:r>
        <w:rPr>
          <w:rtl/>
        </w:rPr>
        <w:t xml:space="preserve"> </w:t>
      </w:r>
      <w:r w:rsidRPr="00D1216F">
        <w:rPr>
          <w:rFonts w:cs="David" w:hint="cs"/>
          <w:rtl/>
        </w:rPr>
        <w:t xml:space="preserve">הסכום המרבי הקבוע כיום </w:t>
      </w:r>
      <w:r w:rsidR="00430B27">
        <w:rPr>
          <w:rFonts w:cs="David" w:hint="cs"/>
          <w:rtl/>
        </w:rPr>
        <w:t>עומד על</w:t>
      </w:r>
      <w:r w:rsidRPr="00D1216F">
        <w:rPr>
          <w:rFonts w:cs="David" w:hint="cs"/>
          <w:rtl/>
        </w:rPr>
        <w:t xml:space="preserve"> 323,150 ₪ בשנה</w:t>
      </w:r>
      <w:r>
        <w:rPr>
          <w:rFonts w:cs="David" w:hint="cs"/>
          <w:rtl/>
        </w:rPr>
        <w:t>.</w:t>
      </w:r>
    </w:p>
  </w:footnote>
  <w:footnote w:id="4">
    <w:p w:rsidR="00F37800" w:rsidRPr="00F37800" w:rsidRDefault="00F37800" w:rsidP="00F37800">
      <w:pPr>
        <w:pStyle w:val="a3"/>
        <w:jc w:val="both"/>
        <w:rPr>
          <w:rFonts w:cs="David"/>
          <w:rtl/>
        </w:rPr>
      </w:pPr>
      <w:r w:rsidRPr="00F37800">
        <w:rPr>
          <w:rStyle w:val="a5"/>
          <w:rFonts w:cs="David"/>
        </w:rPr>
        <w:footnoteRef/>
      </w:r>
      <w:r w:rsidRPr="00F37800">
        <w:rPr>
          <w:rFonts w:cs="David"/>
          <w:rtl/>
        </w:rPr>
        <w:t xml:space="preserve"> </w:t>
      </w:r>
      <w:r w:rsidRPr="00F37800">
        <w:rPr>
          <w:rFonts w:cs="David" w:hint="cs"/>
          <w:rtl/>
        </w:rPr>
        <w:t>יוער, כי התקנות עצמן קובעות הוראות גם לעניין החזרי הוצאות לדירקטור, אך ההתייחסות כאן תהיה רק ליו"ר הדירקטוריון.</w:t>
      </w:r>
    </w:p>
  </w:footnote>
  <w:footnote w:id="5">
    <w:p w:rsidR="00D516F7" w:rsidRDefault="00D516F7" w:rsidP="00D516F7">
      <w:pPr>
        <w:pStyle w:val="a3"/>
        <w:jc w:val="both"/>
        <w:rPr>
          <w:rtl/>
        </w:rPr>
      </w:pPr>
      <w:r>
        <w:rPr>
          <w:rStyle w:val="a5"/>
        </w:rPr>
        <w:footnoteRef/>
      </w:r>
      <w:r>
        <w:rPr>
          <w:rtl/>
        </w:rPr>
        <w:t xml:space="preserve"> </w:t>
      </w:r>
      <w:r w:rsidRPr="00D516F7">
        <w:rPr>
          <w:rFonts w:cs="David" w:hint="cs"/>
          <w:rtl/>
        </w:rPr>
        <w:t xml:space="preserve">בהקשר זה יוער, כי לפי פרט ג' בתוספת השניה לחוק העמותות, כל עמותה רשאית שלא לרשום בדוח הכספי את שמו של תורם, למעט לגבי תרומות מישות מדינית זרה, אם בשובר הקבלה, במקום המיועד לשם התורם צוין "תרומה בעילום שם" והתקיים אחד מאלה: התרומה אינה עולה על הסכום המרבי, קרי: על 20,000 ₪; </w:t>
      </w:r>
      <w:r w:rsidR="000B1CEA">
        <w:rPr>
          <w:rFonts w:cs="David" w:hint="cs"/>
          <w:rtl/>
        </w:rPr>
        <w:t>או ש</w:t>
      </w:r>
      <w:r w:rsidRPr="00D516F7">
        <w:rPr>
          <w:rFonts w:cs="David" w:hint="cs"/>
          <w:rtl/>
        </w:rPr>
        <w:t>הרשם נתן אישור מיוחד שלא לציין את שם התורם בדוח הכספי לפי הליכים ונהלים שקבע השר.</w:t>
      </w:r>
    </w:p>
  </w:footnote>
  <w:footnote w:id="6">
    <w:p w:rsidR="00775023" w:rsidRPr="00C2777D" w:rsidRDefault="00775023" w:rsidP="00987F0A">
      <w:pPr>
        <w:pStyle w:val="a3"/>
        <w:jc w:val="both"/>
        <w:rPr>
          <w:rFonts w:cs="David"/>
          <w:rtl/>
        </w:rPr>
      </w:pPr>
      <w:r w:rsidRPr="00987F0A">
        <w:rPr>
          <w:rStyle w:val="a5"/>
          <w:rFonts w:cs="David"/>
        </w:rPr>
        <w:footnoteRef/>
      </w:r>
      <w:r w:rsidRPr="00987F0A">
        <w:rPr>
          <w:rFonts w:cs="David"/>
          <w:rtl/>
        </w:rPr>
        <w:t xml:space="preserve"> </w:t>
      </w:r>
      <w:r w:rsidR="00987F0A">
        <w:rPr>
          <w:rFonts w:ascii="Arial" w:hAnsi="Arial" w:cs="David" w:hint="cs"/>
          <w:rtl/>
        </w:rPr>
        <w:t xml:space="preserve">כך, למשל, </w:t>
      </w:r>
      <w:r w:rsidRPr="00987F0A">
        <w:rPr>
          <w:rFonts w:ascii="Arial" w:hAnsi="Arial" w:cs="David"/>
          <w:rtl/>
        </w:rPr>
        <w:t>במסגרת תיקון 6 לחוק החברות שהסדיר את מעמדן של חברות לתועלת הציבור</w:t>
      </w:r>
      <w:r w:rsidR="00987F0A" w:rsidRPr="00987F0A">
        <w:rPr>
          <w:rFonts w:ascii="Arial" w:hAnsi="Arial" w:cs="David" w:hint="cs"/>
          <w:rtl/>
        </w:rPr>
        <w:t>,</w:t>
      </w:r>
      <w:r w:rsidR="003F761B" w:rsidRPr="00987F0A">
        <w:rPr>
          <w:rFonts w:ascii="Arial" w:hAnsi="Arial" w:cs="David" w:hint="cs"/>
          <w:rtl/>
        </w:rPr>
        <w:t xml:space="preserve"> </w:t>
      </w:r>
      <w:r w:rsidRPr="00987F0A">
        <w:rPr>
          <w:rFonts w:ascii="Arial" w:hAnsi="Arial" w:cs="David"/>
          <w:rtl/>
        </w:rPr>
        <w:t xml:space="preserve">נקבע כי התקשרויות שערכה חל"צ ערב תיקון החוק עם דירקטורים בה לעניין שכרם ימשיכו לעמוד עד לתום תקופת ההתקשרות איתם או עד סיום כהונתם בחל"צ, לפי המוקדם. </w:t>
      </w:r>
    </w:p>
  </w:footnote>
  <w:footnote w:id="7">
    <w:p w:rsidR="009F5CA5" w:rsidRDefault="009F5CA5" w:rsidP="006C3640">
      <w:pPr>
        <w:pStyle w:val="a3"/>
        <w:jc w:val="both"/>
      </w:pPr>
      <w:r>
        <w:rPr>
          <w:rStyle w:val="a5"/>
        </w:rPr>
        <w:footnoteRef/>
      </w:r>
      <w:r>
        <w:rPr>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C70CD"/>
    <w:multiLevelType w:val="hybridMultilevel"/>
    <w:tmpl w:val="916C5020"/>
    <w:lvl w:ilvl="0" w:tplc="FC7833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E3698"/>
    <w:multiLevelType w:val="hybridMultilevel"/>
    <w:tmpl w:val="99E214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3C544D"/>
    <w:multiLevelType w:val="hybridMultilevel"/>
    <w:tmpl w:val="2C3C5716"/>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6AE8CA9E">
      <w:start w:val="1"/>
      <w:numFmt w:val="hebrew1"/>
      <w:lvlText w:val="(%3)"/>
      <w:lvlJc w:val="left"/>
      <w:pPr>
        <w:tabs>
          <w:tab w:val="num" w:pos="624"/>
        </w:tabs>
        <w:ind w:left="0" w:firstLine="0"/>
      </w:pPr>
      <w:rPr>
        <w:rFonts w:hint="default"/>
        <w:lang w:val="en-US"/>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402"/>
    <w:rsid w:val="00016728"/>
    <w:rsid w:val="00026B67"/>
    <w:rsid w:val="000B1CEA"/>
    <w:rsid w:val="000D77EF"/>
    <w:rsid w:val="001003A8"/>
    <w:rsid w:val="00105498"/>
    <w:rsid w:val="00114209"/>
    <w:rsid w:val="0015221F"/>
    <w:rsid w:val="001F61B8"/>
    <w:rsid w:val="002062C0"/>
    <w:rsid w:val="00294498"/>
    <w:rsid w:val="002A3891"/>
    <w:rsid w:val="002A64B9"/>
    <w:rsid w:val="002D17BB"/>
    <w:rsid w:val="002F6425"/>
    <w:rsid w:val="003057D4"/>
    <w:rsid w:val="003228EA"/>
    <w:rsid w:val="003430F3"/>
    <w:rsid w:val="00354D45"/>
    <w:rsid w:val="00373D64"/>
    <w:rsid w:val="00375783"/>
    <w:rsid w:val="003902A2"/>
    <w:rsid w:val="003C3C92"/>
    <w:rsid w:val="003C7D8C"/>
    <w:rsid w:val="003D7267"/>
    <w:rsid w:val="003F761B"/>
    <w:rsid w:val="0041606C"/>
    <w:rsid w:val="0041694A"/>
    <w:rsid w:val="00426FE6"/>
    <w:rsid w:val="00430B27"/>
    <w:rsid w:val="0043696D"/>
    <w:rsid w:val="0045149C"/>
    <w:rsid w:val="00460512"/>
    <w:rsid w:val="004774E3"/>
    <w:rsid w:val="00480D5D"/>
    <w:rsid w:val="00486672"/>
    <w:rsid w:val="00493B16"/>
    <w:rsid w:val="00524255"/>
    <w:rsid w:val="00563402"/>
    <w:rsid w:val="005675ED"/>
    <w:rsid w:val="005E2D21"/>
    <w:rsid w:val="005F6426"/>
    <w:rsid w:val="006207F5"/>
    <w:rsid w:val="00662886"/>
    <w:rsid w:val="0066674D"/>
    <w:rsid w:val="006A0F4A"/>
    <w:rsid w:val="006C3640"/>
    <w:rsid w:val="006C58F3"/>
    <w:rsid w:val="006D262C"/>
    <w:rsid w:val="006F4985"/>
    <w:rsid w:val="00700F8D"/>
    <w:rsid w:val="00715239"/>
    <w:rsid w:val="00745581"/>
    <w:rsid w:val="00775023"/>
    <w:rsid w:val="0079385B"/>
    <w:rsid w:val="007B72FB"/>
    <w:rsid w:val="0082208B"/>
    <w:rsid w:val="00842D34"/>
    <w:rsid w:val="00864EC8"/>
    <w:rsid w:val="008801D5"/>
    <w:rsid w:val="008B4543"/>
    <w:rsid w:val="008C188A"/>
    <w:rsid w:val="008F537E"/>
    <w:rsid w:val="00900CA5"/>
    <w:rsid w:val="00926455"/>
    <w:rsid w:val="009379D4"/>
    <w:rsid w:val="00955707"/>
    <w:rsid w:val="00970A0B"/>
    <w:rsid w:val="00987F0A"/>
    <w:rsid w:val="009D26E1"/>
    <w:rsid w:val="009F5CA5"/>
    <w:rsid w:val="00A60385"/>
    <w:rsid w:val="00A67176"/>
    <w:rsid w:val="00A73AA6"/>
    <w:rsid w:val="00A74001"/>
    <w:rsid w:val="00A824E7"/>
    <w:rsid w:val="00AC3A08"/>
    <w:rsid w:val="00AD0B63"/>
    <w:rsid w:val="00B211B7"/>
    <w:rsid w:val="00B21359"/>
    <w:rsid w:val="00B50B70"/>
    <w:rsid w:val="00B71F61"/>
    <w:rsid w:val="00B729AB"/>
    <w:rsid w:val="00B955F0"/>
    <w:rsid w:val="00BA3C71"/>
    <w:rsid w:val="00BA7FDD"/>
    <w:rsid w:val="00BB0112"/>
    <w:rsid w:val="00BC02E7"/>
    <w:rsid w:val="00BC2F43"/>
    <w:rsid w:val="00C2777D"/>
    <w:rsid w:val="00C320C5"/>
    <w:rsid w:val="00CA669B"/>
    <w:rsid w:val="00D02D28"/>
    <w:rsid w:val="00D276EF"/>
    <w:rsid w:val="00D516F7"/>
    <w:rsid w:val="00D66945"/>
    <w:rsid w:val="00D71BF7"/>
    <w:rsid w:val="00D729A4"/>
    <w:rsid w:val="00D931DE"/>
    <w:rsid w:val="00D976B3"/>
    <w:rsid w:val="00DC702D"/>
    <w:rsid w:val="00DE53F1"/>
    <w:rsid w:val="00DF6D4A"/>
    <w:rsid w:val="00E12933"/>
    <w:rsid w:val="00E17355"/>
    <w:rsid w:val="00E256F4"/>
    <w:rsid w:val="00E70B2E"/>
    <w:rsid w:val="00E75DA8"/>
    <w:rsid w:val="00E771BE"/>
    <w:rsid w:val="00EB738D"/>
    <w:rsid w:val="00EC61A0"/>
    <w:rsid w:val="00EF1554"/>
    <w:rsid w:val="00F3031A"/>
    <w:rsid w:val="00F33D08"/>
    <w:rsid w:val="00F37800"/>
    <w:rsid w:val="00F50A49"/>
    <w:rsid w:val="00F67D1B"/>
    <w:rsid w:val="00F769EE"/>
    <w:rsid w:val="00F92C3E"/>
    <w:rsid w:val="00FB03AB"/>
    <w:rsid w:val="00FB0844"/>
    <w:rsid w:val="00FB2829"/>
    <w:rsid w:val="00FF33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A41641-8FEE-4FE1-B5E5-7C93B7D0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3402"/>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563402"/>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footnote text"/>
    <w:basedOn w:val="a"/>
    <w:link w:val="a4"/>
    <w:unhideWhenUsed/>
    <w:rsid w:val="00105498"/>
    <w:rPr>
      <w:sz w:val="20"/>
      <w:szCs w:val="20"/>
    </w:rPr>
  </w:style>
  <w:style w:type="character" w:customStyle="1" w:styleId="a4">
    <w:name w:val="טקסט הערת שוליים תו"/>
    <w:basedOn w:val="a0"/>
    <w:link w:val="a3"/>
    <w:uiPriority w:val="99"/>
    <w:rsid w:val="00105498"/>
    <w:rPr>
      <w:rFonts w:ascii="Times New Roman" w:eastAsia="Times New Roman" w:hAnsi="Times New Roman" w:cs="Times New Roman"/>
      <w:sz w:val="20"/>
      <w:szCs w:val="20"/>
      <w:lang w:eastAsia="he-IL"/>
    </w:rPr>
  </w:style>
  <w:style w:type="character" w:styleId="a5">
    <w:name w:val="footnote reference"/>
    <w:aliases w:val="Footnote Reference"/>
    <w:basedOn w:val="a0"/>
    <w:unhideWhenUsed/>
    <w:rsid w:val="00105498"/>
    <w:rPr>
      <w:vertAlign w:val="superscript"/>
    </w:rPr>
  </w:style>
  <w:style w:type="table" w:styleId="a6">
    <w:name w:val="Table Grid"/>
    <w:basedOn w:val="a1"/>
    <w:uiPriority w:val="59"/>
    <w:rsid w:val="00373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73D64"/>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373D64"/>
  </w:style>
  <w:style w:type="paragraph" w:customStyle="1" w:styleId="TableBlock">
    <w:name w:val="Table Block"/>
    <w:basedOn w:val="TableText"/>
    <w:rsid w:val="00373D64"/>
    <w:pPr>
      <w:ind w:right="0"/>
      <w:jc w:val="both"/>
    </w:pPr>
  </w:style>
  <w:style w:type="paragraph" w:customStyle="1" w:styleId="TableBlockOutdent">
    <w:name w:val="Table BlockOutdent"/>
    <w:basedOn w:val="TableBlock"/>
    <w:rsid w:val="00373D64"/>
    <w:pPr>
      <w:ind w:left="624" w:hanging="624"/>
    </w:pPr>
  </w:style>
  <w:style w:type="paragraph" w:customStyle="1" w:styleId="big-header">
    <w:name w:val="big-header"/>
    <w:basedOn w:val="a"/>
    <w:rsid w:val="00B729AB"/>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default">
    <w:name w:val="default"/>
    <w:rsid w:val="00B729AB"/>
    <w:rPr>
      <w:rFonts w:ascii="Times New Roman" w:hAnsi="Times New Roman" w:cs="Times New Roman"/>
      <w:sz w:val="26"/>
      <w:szCs w:val="26"/>
    </w:rPr>
  </w:style>
  <w:style w:type="paragraph" w:customStyle="1" w:styleId="P00">
    <w:name w:val="P00"/>
    <w:rsid w:val="00B729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729AB"/>
    <w:rPr>
      <w:rFonts w:ascii="Times New Roman" w:hAnsi="Times New Roman" w:cs="Times New Roman"/>
      <w:sz w:val="32"/>
      <w:szCs w:val="32"/>
    </w:rPr>
  </w:style>
  <w:style w:type="paragraph" w:customStyle="1" w:styleId="footnote">
    <w:name w:val="footnote"/>
    <w:basedOn w:val="P00"/>
    <w:rsid w:val="00B729AB"/>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B729AB"/>
    <w:rPr>
      <w:color w:val="0000FF"/>
      <w:u w:val="single"/>
    </w:rPr>
  </w:style>
  <w:style w:type="paragraph" w:styleId="a7">
    <w:name w:val="Body Text"/>
    <w:basedOn w:val="a"/>
    <w:link w:val="a8"/>
    <w:rsid w:val="00B729AB"/>
    <w:pPr>
      <w:spacing w:line="160" w:lineRule="exact"/>
    </w:pPr>
    <w:rPr>
      <w:rFonts w:cs="Miriam"/>
      <w:sz w:val="18"/>
      <w:szCs w:val="18"/>
    </w:rPr>
  </w:style>
  <w:style w:type="character" w:customStyle="1" w:styleId="a8">
    <w:name w:val="גוף טקסט תו"/>
    <w:basedOn w:val="a0"/>
    <w:link w:val="a7"/>
    <w:rsid w:val="00B729AB"/>
    <w:rPr>
      <w:rFonts w:ascii="Times New Roman" w:eastAsia="Times New Roman" w:hAnsi="Times New Roman" w:cs="Miriam"/>
      <w:sz w:val="18"/>
      <w:szCs w:val="18"/>
      <w:lang w:eastAsia="he-IL"/>
    </w:rPr>
  </w:style>
  <w:style w:type="paragraph" w:styleId="a9">
    <w:name w:val="List Paragraph"/>
    <w:basedOn w:val="a"/>
    <w:uiPriority w:val="34"/>
    <w:qFormat/>
    <w:rsid w:val="004774E3"/>
    <w:pPr>
      <w:ind w:left="720"/>
      <w:contextualSpacing/>
    </w:pPr>
  </w:style>
  <w:style w:type="paragraph" w:customStyle="1" w:styleId="P02">
    <w:name w:val="P02"/>
    <w:basedOn w:val="P00"/>
    <w:rsid w:val="00D516F7"/>
    <w:pPr>
      <w:ind w:right="1021" w:hanging="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e.wikipedia.org/wiki/%D7%94%D7%AA%D7%A0%D7%95%D7%A2%D7%94_%D7%94%D7%A6%D7%99%D7%95%D7%A0%D7%99%D7%AA"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he.wikipedia.org/wiki/%D7%9E%D7%99%D7%A1%D7%95%D7%93"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e.wikipedia.org/wiki/%D7%9E%D7%93%D7%99%D7%A0%D7%AA_%D7%99%D7%A9%D7%A8%D7%90%D7%9C" TargetMode="Externa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7D464-6A81-40EE-8AD9-18B900936841}"/>
</file>

<file path=customXml/itemProps2.xml><?xml version="1.0" encoding="utf-8"?>
<ds:datastoreItem xmlns:ds="http://schemas.openxmlformats.org/officeDocument/2006/customXml" ds:itemID="{F2D58E1D-9D2E-45FE-AA7E-FB02A3394939}"/>
</file>

<file path=customXml/itemProps3.xml><?xml version="1.0" encoding="utf-8"?>
<ds:datastoreItem xmlns:ds="http://schemas.openxmlformats.org/officeDocument/2006/customXml" ds:itemID="{D2B019A6-9840-4CB7-AE99-EAC338BF7CDE}"/>
</file>

<file path=docProps/app.xml><?xml version="1.0" encoding="utf-8"?>
<Properties xmlns="http://schemas.openxmlformats.org/officeDocument/2006/extended-properties" xmlns:vt="http://schemas.openxmlformats.org/officeDocument/2006/docPropsVTypes">
  <Template>Normal</Template>
  <TotalTime>0</TotalTime>
  <Pages>7</Pages>
  <Words>2455</Words>
  <Characters>12276</Characters>
  <Application>Microsoft Office Word</Application>
  <DocSecurity>4</DocSecurity>
  <Lines>102</Lines>
  <Paragraphs>29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2016-03-29T11:39:00Z</cp:lastPrinted>
  <dcterms:created xsi:type="dcterms:W3CDTF">2016-03-29T11:42:00Z</dcterms:created>
  <dcterms:modified xsi:type="dcterms:W3CDTF">2016-03-29T11:42:00Z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