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18F" w:rsidRPr="0074394C" w:rsidRDefault="00CE518F" w:rsidP="00CE518F">
      <w:pPr>
        <w:rPr>
          <w:rFonts w:cs="David"/>
          <w:sz w:val="24"/>
          <w:szCs w:val="24"/>
          <w:rtl/>
        </w:rPr>
      </w:pPr>
      <w:bookmarkStart w:id="0" w:name="_GoBack"/>
      <w:bookmarkEnd w:id="0"/>
      <w:r w:rsidRPr="0074394C">
        <w:rPr>
          <w:rFonts w:cs="David" w:hint="cs"/>
          <w:sz w:val="24"/>
          <w:szCs w:val="24"/>
          <w:rtl/>
        </w:rPr>
        <w:t xml:space="preserve">להלן נוסח </w:t>
      </w:r>
      <w:r>
        <w:rPr>
          <w:rFonts w:cs="David" w:hint="cs"/>
          <w:sz w:val="24"/>
          <w:szCs w:val="24"/>
          <w:rtl/>
        </w:rPr>
        <w:t>לדיון לאחר ישיבות הכנה עם משרד המשפטים:</w:t>
      </w:r>
    </w:p>
    <w:p w:rsidR="00CE518F" w:rsidRPr="0074394C" w:rsidRDefault="00CE518F" w:rsidP="00CE518F">
      <w:pPr>
        <w:rPr>
          <w:rFonts w:cs="David"/>
          <w:sz w:val="24"/>
          <w:szCs w:val="24"/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48"/>
      </w:tblGrid>
      <w:tr w:rsidR="00CE518F" w:rsidRPr="0074394C" w:rsidTr="00BA0BA8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SideHeading"/>
              <w:rPr>
                <w:sz w:val="26"/>
                <w:rtl/>
              </w:rPr>
            </w:pPr>
            <w:r w:rsidRPr="0074394C">
              <w:rPr>
                <w:rFonts w:hint="eastAsia"/>
                <w:sz w:val="26"/>
                <w:rtl/>
              </w:rPr>
              <w:t>הוספת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סעיף</w:t>
            </w:r>
            <w:r w:rsidRPr="0074394C">
              <w:rPr>
                <w:sz w:val="26"/>
                <w:rtl/>
              </w:rPr>
              <w:t xml:space="preserve"> 275</w:t>
            </w:r>
            <w:r w:rsidRPr="0074394C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1.</w:t>
            </w:r>
            <w:r w:rsidRPr="0074394C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Block"/>
              <w:rPr>
                <w:sz w:val="26"/>
                <w:rtl/>
              </w:rPr>
            </w:pPr>
            <w:r w:rsidRPr="0074394C">
              <w:rPr>
                <w:rFonts w:hint="eastAsia"/>
                <w:sz w:val="26"/>
                <w:rtl/>
              </w:rPr>
              <w:t>בחוק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העונשין</w:t>
            </w:r>
            <w:r w:rsidRPr="0074394C">
              <w:rPr>
                <w:sz w:val="26"/>
                <w:rtl/>
              </w:rPr>
              <w:t xml:space="preserve">, </w:t>
            </w:r>
            <w:proofErr w:type="spellStart"/>
            <w:r w:rsidRPr="0074394C">
              <w:rPr>
                <w:rFonts w:hint="eastAsia"/>
                <w:sz w:val="26"/>
                <w:rtl/>
              </w:rPr>
              <w:t>התשל</w:t>
            </w:r>
            <w:r w:rsidRPr="0074394C">
              <w:rPr>
                <w:sz w:val="26"/>
                <w:rtl/>
              </w:rPr>
              <w:t>"</w:t>
            </w:r>
            <w:r w:rsidRPr="0074394C">
              <w:rPr>
                <w:rFonts w:hint="eastAsia"/>
                <w:sz w:val="26"/>
                <w:rtl/>
              </w:rPr>
              <w:t>ז</w:t>
            </w:r>
            <w:proofErr w:type="spellEnd"/>
            <w:r w:rsidRPr="0074394C">
              <w:rPr>
                <w:rFonts w:hint="cs"/>
                <w:sz w:val="26"/>
                <w:rtl/>
              </w:rPr>
              <w:t>–</w:t>
            </w:r>
            <w:r w:rsidRPr="0074394C">
              <w:rPr>
                <w:sz w:val="26"/>
                <w:rtl/>
              </w:rPr>
              <w:t>1977</w:t>
            </w:r>
            <w:r w:rsidRPr="0074394C">
              <w:rPr>
                <w:rFonts w:hint="eastAsia"/>
                <w:sz w:val="26"/>
                <w:rtl/>
              </w:rPr>
              <w:t>‏</w:t>
            </w:r>
            <w:r w:rsidRPr="0074394C">
              <w:rPr>
                <w:rStyle w:val="a3"/>
                <w:rFonts w:hAnsi="HadasaMFO"/>
                <w:sz w:val="26"/>
                <w:rtl/>
              </w:rPr>
              <w:footnoteReference w:id="1"/>
            </w:r>
            <w:r w:rsidRPr="0074394C">
              <w:rPr>
                <w:sz w:val="26"/>
                <w:rtl/>
              </w:rPr>
              <w:t xml:space="preserve"> (</w:t>
            </w:r>
            <w:r w:rsidRPr="0074394C">
              <w:rPr>
                <w:rFonts w:hint="eastAsia"/>
                <w:sz w:val="26"/>
                <w:rtl/>
              </w:rPr>
              <w:t>להלן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cs"/>
                <w:sz w:val="26"/>
                <w:rtl/>
              </w:rPr>
              <w:t>–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החוק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העיקרי</w:t>
            </w:r>
            <w:r w:rsidRPr="0074394C">
              <w:rPr>
                <w:sz w:val="26"/>
                <w:rtl/>
              </w:rPr>
              <w:t xml:space="preserve">), </w:t>
            </w:r>
            <w:r w:rsidRPr="0074394C">
              <w:rPr>
                <w:rFonts w:hint="eastAsia"/>
                <w:sz w:val="26"/>
                <w:rtl/>
              </w:rPr>
              <w:t>אחרי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סעיף</w:t>
            </w:r>
            <w:r w:rsidRPr="0074394C">
              <w:rPr>
                <w:sz w:val="26"/>
                <w:rtl/>
              </w:rPr>
              <w:t xml:space="preserve"> 275 </w:t>
            </w:r>
            <w:r w:rsidRPr="0074394C">
              <w:rPr>
                <w:rFonts w:hint="eastAsia"/>
                <w:sz w:val="26"/>
                <w:rtl/>
              </w:rPr>
              <w:t>יבוא</w:t>
            </w:r>
            <w:r w:rsidRPr="0074394C">
              <w:rPr>
                <w:sz w:val="26"/>
                <w:rtl/>
              </w:rPr>
              <w:t>:</w:t>
            </w:r>
          </w:p>
        </w:tc>
      </w:tr>
      <w:tr w:rsidR="00CE518F" w:rsidRPr="0074394C" w:rsidTr="00BA0BA8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InnerSideHeading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"</w:t>
            </w:r>
            <w:r w:rsidRPr="0074394C">
              <w:rPr>
                <w:rFonts w:hint="eastAsia"/>
                <w:sz w:val="26"/>
                <w:rtl/>
              </w:rPr>
              <w:t>הפרעה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לשוטר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בנסיבות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מחמירות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275</w:t>
            </w:r>
            <w:r w:rsidRPr="0074394C">
              <w:rPr>
                <w:rFonts w:hint="eastAsia"/>
                <w:sz w:val="26"/>
                <w:rtl/>
              </w:rPr>
              <w:t>א</w:t>
            </w:r>
            <w:r w:rsidRPr="0074394C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Block"/>
              <w:rPr>
                <w:sz w:val="26"/>
                <w:rtl/>
              </w:rPr>
            </w:pPr>
            <w:r w:rsidRPr="0074394C">
              <w:rPr>
                <w:rFonts w:hint="eastAsia"/>
                <w:sz w:val="26"/>
                <w:rtl/>
              </w:rPr>
              <w:t>המיידה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יורה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אבן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חפץ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אחר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לעבר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שוטר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לעבר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רכב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משטרתי</w:t>
            </w:r>
            <w:r w:rsidRPr="0074394C"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במטרה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להפריע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לשוטר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כשהוא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ממלא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תפקידו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כחוק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להכשילו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בכך</w:t>
            </w:r>
            <w:r w:rsidRPr="0074394C">
              <w:rPr>
                <w:sz w:val="26"/>
                <w:rtl/>
              </w:rPr>
              <w:t xml:space="preserve">, </w:t>
            </w:r>
            <w:r w:rsidRPr="0074394C">
              <w:rPr>
                <w:rFonts w:hint="eastAsia"/>
                <w:sz w:val="26"/>
                <w:rtl/>
              </w:rPr>
              <w:t>דינו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cs"/>
                <w:szCs w:val="24"/>
                <w:rtl/>
              </w:rPr>
              <w:t>–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מאסר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חמש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שנים</w:t>
            </w:r>
            <w:r w:rsidRPr="0074394C">
              <w:rPr>
                <w:sz w:val="26"/>
                <w:rtl/>
              </w:rPr>
              <w:t>."</w:t>
            </w:r>
          </w:p>
        </w:tc>
      </w:tr>
      <w:tr w:rsidR="00CE518F" w:rsidRPr="0074394C" w:rsidTr="00BA0BA8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SideHeading"/>
              <w:rPr>
                <w:sz w:val="26"/>
                <w:rtl/>
              </w:rPr>
            </w:pPr>
            <w:r w:rsidRPr="0074394C">
              <w:rPr>
                <w:rFonts w:hint="eastAsia"/>
                <w:sz w:val="26"/>
                <w:rtl/>
              </w:rPr>
              <w:t>תיקון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סעיף</w:t>
            </w:r>
            <w:r w:rsidRPr="0074394C">
              <w:rPr>
                <w:sz w:val="26"/>
                <w:rtl/>
              </w:rPr>
              <w:t xml:space="preserve"> 332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2.</w:t>
            </w:r>
            <w:r w:rsidRPr="0074394C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Block"/>
              <w:rPr>
                <w:sz w:val="26"/>
                <w:rtl/>
              </w:rPr>
            </w:pPr>
            <w:r w:rsidRPr="0074394C">
              <w:rPr>
                <w:rFonts w:hint="eastAsia"/>
                <w:sz w:val="26"/>
                <w:rtl/>
              </w:rPr>
              <w:t>בסעיף</w:t>
            </w:r>
            <w:r w:rsidRPr="0074394C">
              <w:rPr>
                <w:sz w:val="26"/>
                <w:rtl/>
              </w:rPr>
              <w:t xml:space="preserve"> 332 </w:t>
            </w:r>
            <w:r w:rsidRPr="0074394C">
              <w:rPr>
                <w:rFonts w:hint="eastAsia"/>
                <w:sz w:val="26"/>
                <w:rtl/>
              </w:rPr>
              <w:t>לחוק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העיקרי</w:t>
            </w:r>
            <w:r w:rsidRPr="0074394C">
              <w:rPr>
                <w:sz w:val="26"/>
                <w:rtl/>
              </w:rPr>
              <w:t xml:space="preserve">, </w:t>
            </w:r>
            <w:r w:rsidRPr="0074394C">
              <w:rPr>
                <w:rFonts w:hint="eastAsia"/>
                <w:sz w:val="26"/>
                <w:rtl/>
              </w:rPr>
              <w:t>פסקה</w:t>
            </w:r>
            <w:r w:rsidRPr="0074394C">
              <w:rPr>
                <w:sz w:val="26"/>
                <w:rtl/>
              </w:rPr>
              <w:t xml:space="preserve"> (3) </w:t>
            </w:r>
            <w:r w:rsidRPr="0074394C">
              <w:rPr>
                <w:rFonts w:hint="cs"/>
                <w:sz w:val="26"/>
                <w:rtl/>
              </w:rPr>
              <w:t>–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תימחק</w:t>
            </w:r>
            <w:r w:rsidRPr="0074394C">
              <w:rPr>
                <w:sz w:val="26"/>
                <w:rtl/>
              </w:rPr>
              <w:t>.</w:t>
            </w:r>
          </w:p>
        </w:tc>
      </w:tr>
      <w:tr w:rsidR="00CE518F" w:rsidRPr="0074394C" w:rsidTr="00BA0BA8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SideHeading"/>
              <w:rPr>
                <w:sz w:val="26"/>
                <w:rtl/>
              </w:rPr>
            </w:pPr>
            <w:r w:rsidRPr="0074394C">
              <w:rPr>
                <w:rFonts w:hint="eastAsia"/>
                <w:sz w:val="26"/>
                <w:rtl/>
              </w:rPr>
              <w:t>הוספת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סעיף</w:t>
            </w:r>
            <w:r w:rsidRPr="0074394C">
              <w:rPr>
                <w:sz w:val="26"/>
                <w:rtl/>
              </w:rPr>
              <w:t xml:space="preserve"> 332</w:t>
            </w:r>
            <w:r w:rsidRPr="0074394C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3.</w:t>
            </w:r>
            <w:r w:rsidRPr="0074394C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Block"/>
              <w:rPr>
                <w:sz w:val="26"/>
                <w:rtl/>
              </w:rPr>
            </w:pPr>
            <w:r w:rsidRPr="0074394C">
              <w:rPr>
                <w:rFonts w:hint="eastAsia"/>
                <w:sz w:val="26"/>
                <w:rtl/>
              </w:rPr>
              <w:t>אחרי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סעיף</w:t>
            </w:r>
            <w:r w:rsidRPr="0074394C">
              <w:rPr>
                <w:sz w:val="26"/>
                <w:rtl/>
              </w:rPr>
              <w:t xml:space="preserve"> 332 </w:t>
            </w:r>
            <w:r w:rsidRPr="0074394C">
              <w:rPr>
                <w:rFonts w:hint="eastAsia"/>
                <w:sz w:val="26"/>
                <w:rtl/>
              </w:rPr>
              <w:t>לחוק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העיקרי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יבוא</w:t>
            </w:r>
            <w:r w:rsidRPr="0074394C">
              <w:rPr>
                <w:sz w:val="26"/>
                <w:rtl/>
              </w:rPr>
              <w:t>:</w:t>
            </w:r>
          </w:p>
        </w:tc>
      </w:tr>
      <w:tr w:rsidR="00CE518F" w:rsidRPr="0074394C" w:rsidTr="00BA0BA8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Inner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Block"/>
              <w:rPr>
                <w:sz w:val="26"/>
                <w:rtl/>
              </w:rPr>
            </w:pPr>
          </w:p>
        </w:tc>
      </w:tr>
      <w:tr w:rsidR="00CE518F" w:rsidRPr="0074394C" w:rsidTr="00BA0BA8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InnerSideHeading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"</w:t>
            </w:r>
            <w:r w:rsidRPr="0074394C">
              <w:rPr>
                <w:rFonts w:hint="eastAsia"/>
                <w:sz w:val="26"/>
                <w:rtl/>
              </w:rPr>
              <w:t>יידוי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ירי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של</w:t>
            </w:r>
            <w:r w:rsidRPr="0074394C">
              <w:rPr>
                <w:sz w:val="26"/>
                <w:rtl/>
              </w:rPr>
              <w:br/>
            </w:r>
            <w:r w:rsidRPr="0074394C">
              <w:rPr>
                <w:rFonts w:hint="eastAsia"/>
                <w:sz w:val="26"/>
                <w:rtl/>
              </w:rPr>
              <w:t>אבן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חפץ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אחר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לעבר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תחבורה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332</w:t>
            </w:r>
            <w:r w:rsidRPr="0074394C">
              <w:rPr>
                <w:rFonts w:hint="eastAsia"/>
                <w:sz w:val="26"/>
                <w:rtl/>
              </w:rPr>
              <w:t>א</w:t>
            </w:r>
            <w:r w:rsidRPr="0074394C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Block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(</w:t>
            </w:r>
            <w:r w:rsidRPr="0074394C">
              <w:rPr>
                <w:rFonts w:hint="eastAsia"/>
                <w:sz w:val="26"/>
                <w:rtl/>
              </w:rPr>
              <w:t>א</w:t>
            </w:r>
            <w:r w:rsidRPr="0074394C">
              <w:rPr>
                <w:sz w:val="26"/>
                <w:rtl/>
              </w:rPr>
              <w:t>)</w:t>
            </w:r>
            <w:r w:rsidRPr="0074394C">
              <w:rPr>
                <w:sz w:val="26"/>
                <w:rtl/>
              </w:rPr>
              <w:tab/>
            </w:r>
            <w:r w:rsidRPr="0074394C">
              <w:rPr>
                <w:rFonts w:hint="eastAsia"/>
                <w:sz w:val="26"/>
                <w:rtl/>
              </w:rPr>
              <w:t>המיידה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יורה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אבן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חפץ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אחר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לעבר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תחבורה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בנסיעה</w:t>
            </w:r>
            <w:r w:rsidRPr="0074394C">
              <w:rPr>
                <w:sz w:val="26"/>
                <w:rtl/>
              </w:rPr>
              <w:t xml:space="preserve">, </w:t>
            </w:r>
            <w:r w:rsidRPr="0074394C">
              <w:rPr>
                <w:rFonts w:hint="eastAsia"/>
                <w:sz w:val="26"/>
                <w:rtl/>
              </w:rPr>
              <w:t>באופן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שיש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כדי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לסכן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בטיחותו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של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הנוסע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התחבורה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מי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שנמצא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בקרבת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התחבורה</w:t>
            </w:r>
            <w:r w:rsidRPr="0074394C">
              <w:rPr>
                <w:sz w:val="26"/>
                <w:rtl/>
              </w:rPr>
              <w:t xml:space="preserve">,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שיש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כדי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לפגוע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התחבורה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F60AC6">
              <w:rPr>
                <w:rFonts w:hint="cs"/>
                <w:sz w:val="26"/>
                <w:rtl/>
              </w:rPr>
              <w:t>בנסיבות</w:t>
            </w:r>
            <w:r w:rsidRPr="00F60AC6">
              <w:rPr>
                <w:sz w:val="26"/>
                <w:rtl/>
              </w:rPr>
              <w:t xml:space="preserve"> </w:t>
            </w:r>
            <w:r w:rsidRPr="00F60AC6">
              <w:rPr>
                <w:rFonts w:hint="cs"/>
                <w:sz w:val="26"/>
                <w:rtl/>
              </w:rPr>
              <w:t>שיש</w:t>
            </w:r>
            <w:r w:rsidRPr="00F60AC6">
              <w:rPr>
                <w:sz w:val="26"/>
                <w:rtl/>
              </w:rPr>
              <w:t xml:space="preserve"> </w:t>
            </w:r>
            <w:r w:rsidRPr="00F60AC6">
              <w:rPr>
                <w:rFonts w:hint="cs"/>
                <w:sz w:val="26"/>
                <w:rtl/>
              </w:rPr>
              <w:t>בהן</w:t>
            </w:r>
            <w:r w:rsidRPr="00F60AC6">
              <w:rPr>
                <w:sz w:val="26"/>
                <w:rtl/>
              </w:rPr>
              <w:t xml:space="preserve"> </w:t>
            </w:r>
            <w:r w:rsidRPr="00F60AC6">
              <w:rPr>
                <w:rFonts w:hint="cs"/>
                <w:sz w:val="26"/>
                <w:rtl/>
              </w:rPr>
              <w:t>כדי</w:t>
            </w:r>
            <w:r w:rsidRPr="00F60AC6">
              <w:rPr>
                <w:sz w:val="26"/>
                <w:rtl/>
              </w:rPr>
              <w:t xml:space="preserve">  </w:t>
            </w:r>
            <w:r w:rsidRPr="00F60AC6">
              <w:rPr>
                <w:rFonts w:hint="cs"/>
                <w:sz w:val="26"/>
                <w:rtl/>
              </w:rPr>
              <w:t>לעורר</w:t>
            </w:r>
            <w:r w:rsidRPr="00F60AC6">
              <w:rPr>
                <w:sz w:val="26"/>
                <w:rtl/>
              </w:rPr>
              <w:t xml:space="preserve"> </w:t>
            </w:r>
            <w:r w:rsidRPr="00F60AC6">
              <w:rPr>
                <w:rFonts w:hint="cs"/>
                <w:sz w:val="26"/>
                <w:rtl/>
              </w:rPr>
              <w:t>פחד</w:t>
            </w:r>
            <w:r w:rsidRPr="00F60AC6">
              <w:rPr>
                <w:sz w:val="26"/>
                <w:rtl/>
              </w:rPr>
              <w:t xml:space="preserve"> </w:t>
            </w:r>
            <w:r w:rsidRPr="00F60AC6">
              <w:rPr>
                <w:rFonts w:hint="cs"/>
                <w:sz w:val="26"/>
                <w:rtl/>
              </w:rPr>
              <w:t>או</w:t>
            </w:r>
            <w:r w:rsidRPr="00F60AC6">
              <w:rPr>
                <w:sz w:val="26"/>
                <w:rtl/>
              </w:rPr>
              <w:t xml:space="preserve"> </w:t>
            </w:r>
            <w:r w:rsidRPr="00F60AC6">
              <w:rPr>
                <w:rFonts w:hint="cs"/>
                <w:sz w:val="26"/>
                <w:rtl/>
              </w:rPr>
              <w:t>בהלה</w:t>
            </w:r>
            <w:r w:rsidRPr="0074394C">
              <w:rPr>
                <w:sz w:val="26"/>
                <w:rtl/>
              </w:rPr>
              <w:t xml:space="preserve">, </w:t>
            </w:r>
            <w:r w:rsidRPr="0074394C">
              <w:rPr>
                <w:rFonts w:hint="eastAsia"/>
                <w:sz w:val="26"/>
                <w:rtl/>
              </w:rPr>
              <w:t>דינו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cs"/>
                <w:sz w:val="26"/>
                <w:rtl/>
              </w:rPr>
              <w:t>–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מאסר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עשר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שנים</w:t>
            </w:r>
            <w:r w:rsidRPr="0074394C">
              <w:rPr>
                <w:sz w:val="26"/>
                <w:rtl/>
              </w:rPr>
              <w:t>.</w:t>
            </w:r>
          </w:p>
        </w:tc>
      </w:tr>
      <w:tr w:rsidR="00CE518F" w:rsidRPr="00982747" w:rsidTr="00BA0BA8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74394C" w:rsidRDefault="00CE518F" w:rsidP="00BA0BA8">
            <w:pPr>
              <w:pStyle w:val="TableBlock"/>
              <w:rPr>
                <w:sz w:val="26"/>
                <w:rtl/>
              </w:rPr>
            </w:pPr>
            <w:r w:rsidRPr="0074394C">
              <w:rPr>
                <w:sz w:val="26"/>
                <w:rtl/>
              </w:rPr>
              <w:t>(</w:t>
            </w:r>
            <w:r w:rsidRPr="0074394C">
              <w:rPr>
                <w:rFonts w:hint="eastAsia"/>
                <w:sz w:val="26"/>
                <w:rtl/>
              </w:rPr>
              <w:t>ב</w:t>
            </w:r>
            <w:r w:rsidRPr="0074394C">
              <w:rPr>
                <w:sz w:val="26"/>
                <w:rtl/>
              </w:rPr>
              <w:t>)</w:t>
            </w:r>
            <w:r w:rsidRPr="0074394C">
              <w:rPr>
                <w:sz w:val="26"/>
                <w:rtl/>
              </w:rPr>
              <w:tab/>
            </w:r>
            <w:r w:rsidRPr="0074394C">
              <w:rPr>
                <w:rFonts w:hint="eastAsia"/>
                <w:sz w:val="26"/>
                <w:rtl/>
              </w:rPr>
              <w:t>המיידה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יורה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אבן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חפץ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אחר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לעבר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תחבורה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בנסיעה</w:t>
            </w:r>
            <w:r w:rsidRPr="0074394C">
              <w:rPr>
                <w:sz w:val="26"/>
                <w:rtl/>
              </w:rPr>
              <w:t xml:space="preserve">, </w:t>
            </w:r>
            <w:r w:rsidRPr="0074394C">
              <w:rPr>
                <w:rFonts w:hint="eastAsia"/>
                <w:sz w:val="26"/>
                <w:rtl/>
              </w:rPr>
              <w:t>באופן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שיש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כדי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לסכן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בטיחותו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של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הנוסע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התחבורה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מי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שנמצא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בקרבת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כלי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התחבורה</w:t>
            </w:r>
            <w:r w:rsidRPr="0074394C">
              <w:rPr>
                <w:sz w:val="26"/>
                <w:rtl/>
              </w:rPr>
              <w:t xml:space="preserve">, </w:t>
            </w:r>
            <w:r w:rsidRPr="00E0495D">
              <w:rPr>
                <w:rFonts w:hint="eastAsia"/>
                <w:sz w:val="26"/>
                <w:rtl/>
              </w:rPr>
              <w:t>במטרה</w:t>
            </w:r>
            <w:r w:rsidRPr="0074394C">
              <w:rPr>
                <w:rFonts w:hint="cs"/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לפגוע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בנוסע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או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במי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שנמצא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בקרבה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כאמור</w:t>
            </w:r>
            <w:r w:rsidRPr="0074394C">
              <w:rPr>
                <w:sz w:val="26"/>
                <w:rtl/>
              </w:rPr>
              <w:t xml:space="preserve">, </w:t>
            </w:r>
            <w:r w:rsidRPr="0074394C">
              <w:rPr>
                <w:rFonts w:hint="eastAsia"/>
                <w:sz w:val="26"/>
                <w:rtl/>
              </w:rPr>
              <w:t>דינו </w:t>
            </w:r>
            <w:r w:rsidRPr="0074394C">
              <w:rPr>
                <w:rFonts w:hint="cs"/>
                <w:szCs w:val="24"/>
                <w:rtl/>
              </w:rPr>
              <w:t>–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מאסר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עשרים</w:t>
            </w:r>
            <w:r w:rsidRPr="0074394C">
              <w:rPr>
                <w:sz w:val="26"/>
                <w:rtl/>
              </w:rPr>
              <w:t xml:space="preserve"> </w:t>
            </w:r>
            <w:r w:rsidRPr="0074394C">
              <w:rPr>
                <w:rFonts w:hint="eastAsia"/>
                <w:sz w:val="26"/>
                <w:rtl/>
              </w:rPr>
              <w:t>שנים</w:t>
            </w:r>
            <w:r w:rsidRPr="0074394C">
              <w:rPr>
                <w:sz w:val="26"/>
                <w:rtl/>
              </w:rPr>
              <w:t>."</w:t>
            </w:r>
          </w:p>
        </w:tc>
      </w:tr>
      <w:tr w:rsidR="00CE518F" w:rsidRPr="00F43AEC" w:rsidTr="00BA0BA8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E063CB" w:rsidRDefault="00CE518F" w:rsidP="00BA0BA8">
            <w:pPr>
              <w:pStyle w:val="TableSideHeading"/>
              <w:rPr>
                <w:sz w:val="26"/>
                <w:rtl/>
              </w:rPr>
            </w:pPr>
            <w:r w:rsidRPr="00E063CB">
              <w:rPr>
                <w:rFonts w:hint="eastAsia"/>
                <w:sz w:val="26"/>
                <w:rtl/>
              </w:rPr>
              <w:t>תיקון</w:t>
            </w:r>
            <w:r w:rsidRPr="00E063CB">
              <w:rPr>
                <w:sz w:val="26"/>
                <w:rtl/>
              </w:rPr>
              <w:t xml:space="preserve"> </w:t>
            </w:r>
            <w:r w:rsidRPr="00E063CB">
              <w:rPr>
                <w:rFonts w:hint="eastAsia"/>
                <w:sz w:val="26"/>
                <w:rtl/>
              </w:rPr>
              <w:t>חוק</w:t>
            </w:r>
            <w:r w:rsidRPr="00E063CB">
              <w:rPr>
                <w:sz w:val="26"/>
                <w:rtl/>
              </w:rPr>
              <w:t xml:space="preserve"> </w:t>
            </w:r>
            <w:r w:rsidRPr="00E063CB">
              <w:rPr>
                <w:rFonts w:hint="eastAsia"/>
                <w:sz w:val="26"/>
                <w:rtl/>
              </w:rPr>
              <w:t>בתי</w:t>
            </w:r>
            <w:r w:rsidRPr="00E063CB">
              <w:rPr>
                <w:sz w:val="26"/>
                <w:rtl/>
              </w:rPr>
              <w:t xml:space="preserve"> </w:t>
            </w:r>
            <w:r w:rsidRPr="00E063CB">
              <w:rPr>
                <w:rFonts w:hint="eastAsia"/>
                <w:sz w:val="26"/>
                <w:rtl/>
              </w:rPr>
              <w:t>המשפט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E063CB" w:rsidRDefault="00CE518F" w:rsidP="00BA0BA8">
            <w:pPr>
              <w:pStyle w:val="TableText"/>
              <w:rPr>
                <w:sz w:val="26"/>
                <w:rtl/>
              </w:rPr>
            </w:pPr>
            <w:r w:rsidRPr="00E063CB">
              <w:rPr>
                <w:sz w:val="26"/>
                <w:rtl/>
              </w:rPr>
              <w:t>4.</w:t>
            </w:r>
            <w:r w:rsidRPr="00E063CB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18F" w:rsidRPr="00E0495D" w:rsidRDefault="00CE518F" w:rsidP="00BA0BA8">
            <w:pPr>
              <w:pStyle w:val="TableBlock"/>
              <w:rPr>
                <w:sz w:val="26"/>
                <w:rtl/>
              </w:rPr>
            </w:pPr>
            <w:r w:rsidRPr="00E063CB">
              <w:rPr>
                <w:rFonts w:hint="eastAsia"/>
                <w:sz w:val="26"/>
                <w:rtl/>
              </w:rPr>
              <w:t>בחוק</w:t>
            </w:r>
            <w:r w:rsidRPr="00E063CB">
              <w:rPr>
                <w:sz w:val="26"/>
                <w:rtl/>
              </w:rPr>
              <w:t xml:space="preserve"> </w:t>
            </w:r>
            <w:r w:rsidRPr="00E063CB">
              <w:rPr>
                <w:rFonts w:hint="eastAsia"/>
                <w:sz w:val="26"/>
                <w:rtl/>
              </w:rPr>
              <w:t>בתי</w:t>
            </w:r>
            <w:r w:rsidRPr="00E063CB">
              <w:rPr>
                <w:sz w:val="26"/>
                <w:rtl/>
              </w:rPr>
              <w:t xml:space="preserve"> </w:t>
            </w:r>
            <w:r w:rsidRPr="00E063CB">
              <w:rPr>
                <w:rFonts w:hint="eastAsia"/>
                <w:sz w:val="26"/>
                <w:rtl/>
              </w:rPr>
              <w:t>המשפט</w:t>
            </w:r>
            <w:r w:rsidRPr="00E063CB">
              <w:rPr>
                <w:sz w:val="26"/>
                <w:rtl/>
              </w:rPr>
              <w:t xml:space="preserve"> [</w:t>
            </w:r>
            <w:r w:rsidRPr="00E063CB">
              <w:rPr>
                <w:rFonts w:hint="eastAsia"/>
                <w:sz w:val="26"/>
                <w:rtl/>
              </w:rPr>
              <w:t>נוסח</w:t>
            </w:r>
            <w:r w:rsidRPr="00E063CB">
              <w:rPr>
                <w:sz w:val="26"/>
                <w:rtl/>
              </w:rPr>
              <w:t xml:space="preserve"> </w:t>
            </w:r>
            <w:r w:rsidRPr="00E063CB">
              <w:rPr>
                <w:rFonts w:hint="eastAsia"/>
                <w:sz w:val="26"/>
                <w:rtl/>
              </w:rPr>
              <w:t>משולב</w:t>
            </w:r>
            <w:r w:rsidRPr="00E063CB">
              <w:rPr>
                <w:sz w:val="26"/>
                <w:rtl/>
              </w:rPr>
              <w:t xml:space="preserve">], </w:t>
            </w:r>
            <w:proofErr w:type="spellStart"/>
            <w:r w:rsidRPr="00E063CB">
              <w:rPr>
                <w:rFonts w:hint="eastAsia"/>
                <w:sz w:val="26"/>
                <w:rtl/>
              </w:rPr>
              <w:t>התשמ</w:t>
            </w:r>
            <w:r w:rsidRPr="00E063CB">
              <w:rPr>
                <w:sz w:val="26"/>
                <w:rtl/>
              </w:rPr>
              <w:t>"</w:t>
            </w:r>
            <w:r w:rsidRPr="00E063CB">
              <w:rPr>
                <w:rFonts w:hint="eastAsia"/>
                <w:sz w:val="26"/>
                <w:rtl/>
              </w:rPr>
              <w:t>ד</w:t>
            </w:r>
            <w:proofErr w:type="spellEnd"/>
            <w:r w:rsidRPr="00E063CB">
              <w:rPr>
                <w:rFonts w:hint="eastAsia"/>
                <w:sz w:val="26"/>
                <w:rtl/>
              </w:rPr>
              <w:t>–</w:t>
            </w:r>
            <w:r w:rsidRPr="00E063CB">
              <w:rPr>
                <w:sz w:val="26"/>
                <w:rtl/>
              </w:rPr>
              <w:t>1984</w:t>
            </w:r>
            <w:r w:rsidRPr="00E063CB">
              <w:rPr>
                <w:rFonts w:hint="eastAsia"/>
                <w:sz w:val="26"/>
                <w:rtl/>
              </w:rPr>
              <w:t>‏</w:t>
            </w:r>
            <w:r w:rsidRPr="00E063CB">
              <w:rPr>
                <w:rStyle w:val="a3"/>
                <w:rFonts w:hAnsi="HadasaMFO"/>
                <w:sz w:val="26"/>
                <w:rtl/>
              </w:rPr>
              <w:footnoteReference w:id="2"/>
            </w:r>
            <w:r w:rsidRPr="00E063CB">
              <w:rPr>
                <w:sz w:val="26"/>
                <w:rtl/>
              </w:rPr>
              <w:t xml:space="preserve">, </w:t>
            </w:r>
            <w:r w:rsidRPr="00E063CB">
              <w:rPr>
                <w:rFonts w:hint="eastAsia"/>
                <w:sz w:val="26"/>
                <w:rtl/>
              </w:rPr>
              <w:t>בתוספת</w:t>
            </w:r>
            <w:r w:rsidRPr="00E063CB">
              <w:rPr>
                <w:sz w:val="26"/>
                <w:rtl/>
              </w:rPr>
              <w:t xml:space="preserve"> </w:t>
            </w:r>
            <w:r w:rsidRPr="00E063CB">
              <w:rPr>
                <w:rFonts w:hint="eastAsia"/>
                <w:sz w:val="26"/>
                <w:rtl/>
              </w:rPr>
              <w:t>הראשונה</w:t>
            </w:r>
            <w:r w:rsidRPr="00E063CB">
              <w:rPr>
                <w:sz w:val="26"/>
                <w:rtl/>
              </w:rPr>
              <w:t xml:space="preserve">, </w:t>
            </w:r>
            <w:r w:rsidRPr="00E063CB">
              <w:rPr>
                <w:rFonts w:hint="eastAsia"/>
                <w:sz w:val="26"/>
                <w:rtl/>
              </w:rPr>
              <w:t>בחלק</w:t>
            </w:r>
            <w:r w:rsidRPr="00E063CB">
              <w:rPr>
                <w:sz w:val="26"/>
                <w:rtl/>
              </w:rPr>
              <w:t xml:space="preserve"> </w:t>
            </w:r>
            <w:r w:rsidRPr="00E063CB">
              <w:rPr>
                <w:rFonts w:hint="eastAsia"/>
                <w:sz w:val="26"/>
                <w:rtl/>
              </w:rPr>
              <w:t>א</w:t>
            </w:r>
            <w:r w:rsidRPr="00E063CB">
              <w:rPr>
                <w:sz w:val="26"/>
                <w:rtl/>
              </w:rPr>
              <w:t xml:space="preserve">', </w:t>
            </w:r>
            <w:r w:rsidRPr="00E063CB">
              <w:rPr>
                <w:rFonts w:hint="eastAsia"/>
                <w:sz w:val="26"/>
                <w:rtl/>
              </w:rPr>
              <w:t>בפרט</w:t>
            </w:r>
            <w:r w:rsidRPr="00E063CB">
              <w:rPr>
                <w:sz w:val="26"/>
                <w:rtl/>
              </w:rPr>
              <w:t xml:space="preserve"> 1, </w:t>
            </w:r>
            <w:r w:rsidRPr="00E063CB">
              <w:rPr>
                <w:rFonts w:hint="eastAsia"/>
                <w:sz w:val="26"/>
                <w:rtl/>
              </w:rPr>
              <w:t>במקום</w:t>
            </w:r>
            <w:r w:rsidRPr="00E063CB">
              <w:rPr>
                <w:sz w:val="26"/>
                <w:rtl/>
              </w:rPr>
              <w:t xml:space="preserve"> "</w:t>
            </w:r>
            <w:r w:rsidRPr="00E063CB">
              <w:rPr>
                <w:rFonts w:hint="eastAsia"/>
                <w:sz w:val="26"/>
                <w:rtl/>
              </w:rPr>
              <w:t>עד</w:t>
            </w:r>
            <w:r w:rsidRPr="00E063CB">
              <w:rPr>
                <w:sz w:val="26"/>
                <w:rtl/>
              </w:rPr>
              <w:t xml:space="preserve"> 332" </w:t>
            </w:r>
            <w:r w:rsidRPr="00E063CB">
              <w:rPr>
                <w:rFonts w:hint="eastAsia"/>
                <w:sz w:val="26"/>
                <w:rtl/>
              </w:rPr>
              <w:t>יבוא</w:t>
            </w:r>
            <w:r w:rsidRPr="00E063CB">
              <w:rPr>
                <w:sz w:val="26"/>
                <w:rtl/>
              </w:rPr>
              <w:t xml:space="preserve"> "</w:t>
            </w:r>
            <w:r w:rsidRPr="00E063CB">
              <w:rPr>
                <w:rFonts w:hint="eastAsia"/>
                <w:sz w:val="26"/>
                <w:rtl/>
              </w:rPr>
              <w:t>עד</w:t>
            </w:r>
            <w:r w:rsidRPr="00E063CB">
              <w:rPr>
                <w:sz w:val="26"/>
                <w:rtl/>
              </w:rPr>
              <w:t xml:space="preserve"> 332</w:t>
            </w:r>
            <w:r w:rsidRPr="00E063CB">
              <w:rPr>
                <w:rFonts w:hint="eastAsia"/>
                <w:sz w:val="26"/>
                <w:rtl/>
              </w:rPr>
              <w:t>א</w:t>
            </w:r>
            <w:r w:rsidRPr="00E063CB">
              <w:rPr>
                <w:sz w:val="26"/>
                <w:rtl/>
              </w:rPr>
              <w:t>".</w:t>
            </w:r>
          </w:p>
          <w:p w:rsidR="00CE518F" w:rsidRPr="00A31FDD" w:rsidRDefault="00CE518F" w:rsidP="00BA0BA8">
            <w:pPr>
              <w:pStyle w:val="TableBlock"/>
              <w:rPr>
                <w:sz w:val="26"/>
                <w:rtl/>
              </w:rPr>
            </w:pPr>
          </w:p>
        </w:tc>
      </w:tr>
    </w:tbl>
    <w:p w:rsidR="00BB22D1" w:rsidRDefault="00CE518F">
      <w:r>
        <w:rPr>
          <w:rFonts w:cs="David" w:hint="cs"/>
          <w:sz w:val="24"/>
          <w:szCs w:val="24"/>
          <w:rtl/>
        </w:rPr>
        <w:t>************************************************************************************************</w:t>
      </w:r>
    </w:p>
    <w:sectPr w:rsidR="00BB22D1" w:rsidSect="00FD3A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790" w:rsidRDefault="00515790" w:rsidP="00CE518F">
      <w:pPr>
        <w:spacing w:after="0" w:line="240" w:lineRule="auto"/>
      </w:pPr>
      <w:r>
        <w:separator/>
      </w:r>
    </w:p>
  </w:endnote>
  <w:endnote w:type="continuationSeparator" w:id="0">
    <w:p w:rsidR="00515790" w:rsidRDefault="00515790" w:rsidP="00CE5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0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790" w:rsidRDefault="00515790" w:rsidP="00CE518F">
      <w:pPr>
        <w:spacing w:after="0" w:line="240" w:lineRule="auto"/>
      </w:pPr>
      <w:r>
        <w:separator/>
      </w:r>
    </w:p>
  </w:footnote>
  <w:footnote w:type="continuationSeparator" w:id="0">
    <w:p w:rsidR="00515790" w:rsidRDefault="00515790" w:rsidP="00CE518F">
      <w:pPr>
        <w:spacing w:after="0" w:line="240" w:lineRule="auto"/>
      </w:pPr>
      <w:r>
        <w:continuationSeparator/>
      </w:r>
    </w:p>
  </w:footnote>
  <w:footnote w:id="1">
    <w:p w:rsidR="00CE518F" w:rsidRDefault="00CE518F" w:rsidP="00CE518F">
      <w:pPr>
        <w:pStyle w:val="a4"/>
        <w:rPr>
          <w:rtl/>
        </w:rPr>
      </w:pPr>
      <w:r>
        <w:rPr>
          <w:rStyle w:val="a3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התשל"ז</w:t>
      </w:r>
      <w:proofErr w:type="spellEnd"/>
      <w:r>
        <w:rPr>
          <w:rtl/>
        </w:rPr>
        <w:t xml:space="preserve">, עמ' 226; ס"ח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, עמ'</w:t>
      </w:r>
      <w:r>
        <w:rPr>
          <w:rFonts w:hint="cs"/>
          <w:rtl/>
        </w:rPr>
        <w:t xml:space="preserve"> </w:t>
      </w:r>
      <w:r>
        <w:rPr>
          <w:rtl/>
        </w:rPr>
        <w:t>402.</w:t>
      </w:r>
    </w:p>
  </w:footnote>
  <w:footnote w:id="2">
    <w:p w:rsidR="00CE518F" w:rsidRDefault="00CE518F" w:rsidP="00CE518F">
      <w:pPr>
        <w:pStyle w:val="a4"/>
        <w:rPr>
          <w:rtl/>
        </w:rPr>
      </w:pPr>
      <w:r>
        <w:rPr>
          <w:rStyle w:val="a3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התשמ"ד</w:t>
      </w:r>
      <w:proofErr w:type="spellEnd"/>
      <w:r>
        <w:rPr>
          <w:rtl/>
        </w:rPr>
        <w:t xml:space="preserve">, עמ' 198; ס"ח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, עמ' 662.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18F"/>
    <w:rsid w:val="00515790"/>
    <w:rsid w:val="005F5391"/>
    <w:rsid w:val="00BB1804"/>
    <w:rsid w:val="00BB22D1"/>
    <w:rsid w:val="00CE518F"/>
    <w:rsid w:val="00F84A1E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18F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uiPriority w:val="99"/>
    <w:rsid w:val="00CE518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uiPriority w:val="99"/>
    <w:rsid w:val="00CE518F"/>
    <w:pPr>
      <w:ind w:right="0"/>
      <w:jc w:val="both"/>
    </w:pPr>
  </w:style>
  <w:style w:type="paragraph" w:customStyle="1" w:styleId="TableSideHeading">
    <w:name w:val="Table SideHeading"/>
    <w:basedOn w:val="TableText"/>
    <w:uiPriority w:val="99"/>
    <w:rsid w:val="00CE518F"/>
  </w:style>
  <w:style w:type="paragraph" w:customStyle="1" w:styleId="TableInnerSideHeading">
    <w:name w:val="Table InnerSideHeading"/>
    <w:basedOn w:val="TableSideHeading"/>
    <w:uiPriority w:val="99"/>
    <w:rsid w:val="00CE518F"/>
  </w:style>
  <w:style w:type="character" w:styleId="a3">
    <w:name w:val="footnote reference"/>
    <w:aliases w:val="Footnote Reference"/>
    <w:basedOn w:val="a0"/>
    <w:uiPriority w:val="99"/>
    <w:rsid w:val="00CE518F"/>
    <w:rPr>
      <w:vertAlign w:val="superscript"/>
    </w:rPr>
  </w:style>
  <w:style w:type="paragraph" w:styleId="a4">
    <w:name w:val="footnote text"/>
    <w:basedOn w:val="a"/>
    <w:link w:val="a5"/>
    <w:autoRedefine/>
    <w:uiPriority w:val="99"/>
    <w:rsid w:val="00CE518F"/>
    <w:pPr>
      <w:widowControl w:val="0"/>
      <w:autoSpaceDE w:val="0"/>
      <w:autoSpaceDN w:val="0"/>
      <w:adjustRightInd w:val="0"/>
      <w:snapToGrid w:val="0"/>
      <w:spacing w:after="0" w:line="240" w:lineRule="auto"/>
      <w:jc w:val="both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5">
    <w:name w:val="טקסט הערת שוליים תו"/>
    <w:basedOn w:val="a0"/>
    <w:link w:val="a4"/>
    <w:uiPriority w:val="99"/>
    <w:rsid w:val="00CE518F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18F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uiPriority w:val="99"/>
    <w:rsid w:val="00CE518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uiPriority w:val="99"/>
    <w:rsid w:val="00CE518F"/>
    <w:pPr>
      <w:ind w:right="0"/>
      <w:jc w:val="both"/>
    </w:pPr>
  </w:style>
  <w:style w:type="paragraph" w:customStyle="1" w:styleId="TableSideHeading">
    <w:name w:val="Table SideHeading"/>
    <w:basedOn w:val="TableText"/>
    <w:uiPriority w:val="99"/>
    <w:rsid w:val="00CE518F"/>
  </w:style>
  <w:style w:type="paragraph" w:customStyle="1" w:styleId="TableInnerSideHeading">
    <w:name w:val="Table InnerSideHeading"/>
    <w:basedOn w:val="TableSideHeading"/>
    <w:uiPriority w:val="99"/>
    <w:rsid w:val="00CE518F"/>
  </w:style>
  <w:style w:type="character" w:styleId="a3">
    <w:name w:val="footnote reference"/>
    <w:aliases w:val="Footnote Reference"/>
    <w:basedOn w:val="a0"/>
    <w:uiPriority w:val="99"/>
    <w:rsid w:val="00CE518F"/>
    <w:rPr>
      <w:vertAlign w:val="superscript"/>
    </w:rPr>
  </w:style>
  <w:style w:type="paragraph" w:styleId="a4">
    <w:name w:val="footnote text"/>
    <w:basedOn w:val="a"/>
    <w:link w:val="a5"/>
    <w:autoRedefine/>
    <w:uiPriority w:val="99"/>
    <w:rsid w:val="00CE518F"/>
    <w:pPr>
      <w:widowControl w:val="0"/>
      <w:autoSpaceDE w:val="0"/>
      <w:autoSpaceDN w:val="0"/>
      <w:adjustRightInd w:val="0"/>
      <w:snapToGrid w:val="0"/>
      <w:spacing w:after="0" w:line="240" w:lineRule="auto"/>
      <w:jc w:val="both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5">
    <w:name w:val="טקסט הערת שוליים תו"/>
    <w:basedOn w:val="a0"/>
    <w:link w:val="a4"/>
    <w:uiPriority w:val="99"/>
    <w:rsid w:val="00CE518F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62DB06-3F27-413D-83F6-D93FE4A454CC}"/>
</file>

<file path=customXml/itemProps2.xml><?xml version="1.0" encoding="utf-8"?>
<ds:datastoreItem xmlns:ds="http://schemas.openxmlformats.org/officeDocument/2006/customXml" ds:itemID="{F6A9EC64-E623-4BDC-9404-09718F18AFAA}"/>
</file>

<file path=customXml/itemProps3.xml><?xml version="1.0" encoding="utf-8"?>
<ds:datastoreItem xmlns:ds="http://schemas.openxmlformats.org/officeDocument/2006/customXml" ds:itemID="{608565CA-A814-4639-B2D9-7582C95469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1001</Characters>
  <Application>Microsoft Office Word</Application>
  <DocSecurity>4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נועה ברודסקי לוי</dc:creator>
  <cp:lastModifiedBy>עידן פז</cp:lastModifiedBy>
  <cp:revision>2</cp:revision>
  <cp:lastPrinted>2015-07-15T05:22:00Z</cp:lastPrinted>
  <dcterms:created xsi:type="dcterms:W3CDTF">2015-07-15T05:23:00Z</dcterms:created>
  <dcterms:modified xsi:type="dcterms:W3CDTF">2015-07-15T05:23:00Z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