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7EC7" w:rsidRPr="00C674B2" w:rsidRDefault="005F7EC7" w:rsidP="005F7EC7">
      <w:pPr>
        <w:pStyle w:val="HeadMitparsemetBaze"/>
        <w:rPr>
          <w:u w:val="single"/>
          <w:rtl/>
        </w:rPr>
      </w:pPr>
      <w:bookmarkStart w:id="0" w:name="_GoBack"/>
      <w:bookmarkEnd w:id="0"/>
      <w:r w:rsidRPr="00C674B2">
        <w:rPr>
          <w:rFonts w:hint="cs"/>
          <w:u w:val="single"/>
          <w:rtl/>
        </w:rPr>
        <w:t>נוסח להצבעות ביום 22 בדצמבר 2015</w:t>
      </w:r>
    </w:p>
    <w:p w:rsidR="005F7EC7" w:rsidRDefault="005F7EC7" w:rsidP="005F7EC7">
      <w:pPr>
        <w:spacing w:before="0"/>
        <w:jc w:val="right"/>
      </w:pPr>
    </w:p>
    <w:p w:rsidR="005F7EC7" w:rsidRDefault="005F7EC7" w:rsidP="005F7EC7">
      <w:pPr>
        <w:spacing w:before="0"/>
        <w:jc w:val="right"/>
        <w:rPr>
          <w:rtl/>
        </w:rPr>
      </w:pPr>
    </w:p>
    <w:p w:rsidR="005F7EC7" w:rsidRDefault="005F7EC7" w:rsidP="005F7EC7">
      <w:pPr>
        <w:pStyle w:val="HeadHatzaotHok"/>
        <w:spacing w:before="0"/>
        <w:rPr>
          <w:rtl/>
        </w:rPr>
      </w:pPr>
      <w:bookmarkStart w:id="1" w:name="LGSName"/>
      <w:r>
        <w:rPr>
          <w:rFonts w:hint="cs"/>
          <w:rtl/>
        </w:rPr>
        <w:t>הצעת חוק מעמדן של ההסתדרות הציונית העולמית ושל הסוכנות היהודית לארץ-</w:t>
      </w:r>
      <w:r w:rsidRPr="007E0263">
        <w:rPr>
          <w:rFonts w:hint="cs"/>
          <w:rtl/>
        </w:rPr>
        <w:t xml:space="preserve">ישראל (תיקון </w:t>
      </w:r>
      <w:r w:rsidR="00C674B2">
        <w:rPr>
          <w:rFonts w:hint="cs"/>
          <w:rtl/>
        </w:rPr>
        <w:t xml:space="preserve">     </w:t>
      </w:r>
      <w:r w:rsidRPr="007E0263">
        <w:rPr>
          <w:rFonts w:hint="cs"/>
          <w:rtl/>
        </w:rPr>
        <w:t>מס' 2),</w:t>
      </w:r>
      <w:r>
        <w:rPr>
          <w:rFonts w:hint="cs"/>
          <w:rtl/>
        </w:rPr>
        <w:t xml:space="preserve"> התשע"ו–2015</w:t>
      </w:r>
      <w:bookmarkEnd w:id="1"/>
    </w:p>
    <w:p w:rsidR="005F7EC7" w:rsidRDefault="005F7EC7" w:rsidP="005F7EC7">
      <w:pPr>
        <w:pStyle w:val="Noparagraphstyle"/>
        <w:ind w:right="-28"/>
        <w:rPr>
          <w:rtl/>
        </w:rPr>
      </w:pPr>
    </w:p>
    <w:tbl>
      <w:tblPr>
        <w:bidiVisual/>
        <w:tblW w:w="9639"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624"/>
        <w:gridCol w:w="624"/>
        <w:gridCol w:w="624"/>
        <w:gridCol w:w="4025"/>
      </w:tblGrid>
      <w:tr w:rsidR="005F7EC7" w:rsidRPr="006C77BA" w:rsidTr="009B708F">
        <w:trPr>
          <w:cantSplit/>
        </w:trPr>
        <w:tc>
          <w:tcPr>
            <w:tcW w:w="1870" w:type="dxa"/>
            <w:shd w:val="clear" w:color="auto" w:fill="auto"/>
            <w:tcMar>
              <w:top w:w="91" w:type="dxa"/>
              <w:left w:w="0" w:type="dxa"/>
              <w:bottom w:w="91" w:type="dxa"/>
              <w:right w:w="0" w:type="dxa"/>
            </w:tcMar>
          </w:tcPr>
          <w:p w:rsidR="005F7EC7" w:rsidRPr="006C77BA" w:rsidRDefault="005F7EC7" w:rsidP="009B708F">
            <w:pPr>
              <w:pStyle w:val="TableSideHeading"/>
              <w:rPr>
                <w:rtl/>
              </w:rPr>
            </w:pPr>
            <w:r w:rsidRPr="006C77BA">
              <w:rPr>
                <w:rtl/>
              </w:rPr>
              <w:t>הוספת סעיף 6ב</w:t>
            </w: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r w:rsidRPr="006C77BA">
              <w:rPr>
                <w:rtl/>
              </w:rPr>
              <w:t xml:space="preserve">1. </w:t>
            </w:r>
          </w:p>
        </w:tc>
        <w:tc>
          <w:tcPr>
            <w:tcW w:w="7145" w:type="dxa"/>
            <w:gridSpan w:val="6"/>
            <w:shd w:val="clear" w:color="auto" w:fill="auto"/>
            <w:tcMar>
              <w:top w:w="91" w:type="dxa"/>
              <w:left w:w="0" w:type="dxa"/>
              <w:bottom w:w="91" w:type="dxa"/>
              <w:right w:w="0" w:type="dxa"/>
            </w:tcMar>
          </w:tcPr>
          <w:p w:rsidR="005F7EC7" w:rsidRPr="006C77BA" w:rsidRDefault="005F7EC7" w:rsidP="009B708F">
            <w:pPr>
              <w:pStyle w:val="TableBlock"/>
              <w:rPr>
                <w:rtl/>
              </w:rPr>
            </w:pPr>
            <w:r w:rsidRPr="006C77BA">
              <w:rPr>
                <w:rtl/>
              </w:rPr>
              <w:t>בחוק מעמדן של ההסתדרות הציונית העולמית ושל הסוכנות היהודית לארץ־ישראל, התשי"ג–1952‏‏</w:t>
            </w:r>
            <w:r w:rsidRPr="006C77BA">
              <w:rPr>
                <w:rStyle w:val="a8"/>
                <w:rtl/>
              </w:rPr>
              <w:footnoteReference w:id="1"/>
            </w:r>
            <w:r w:rsidRPr="006C77BA">
              <w:rPr>
                <w:rtl/>
              </w:rPr>
              <w:t>, אחרי סעיף 6א יבוא:</w:t>
            </w:r>
          </w:p>
        </w:tc>
      </w:tr>
      <w:tr w:rsidR="005F7EC7" w:rsidRPr="006C77BA" w:rsidTr="009B708F">
        <w:trPr>
          <w:cantSplit/>
        </w:trPr>
        <w:tc>
          <w:tcPr>
            <w:tcW w:w="1870" w:type="dxa"/>
            <w:shd w:val="clear" w:color="auto" w:fill="auto"/>
            <w:tcMar>
              <w:top w:w="91" w:type="dxa"/>
              <w:left w:w="0" w:type="dxa"/>
              <w:bottom w:w="91" w:type="dxa"/>
              <w:right w:w="0" w:type="dxa"/>
            </w:tcMar>
          </w:tcPr>
          <w:p w:rsidR="005F7EC7" w:rsidRPr="006C77BA" w:rsidRDefault="005F7EC7" w:rsidP="009B708F">
            <w:pPr>
              <w:pStyle w:val="TableSideHeading"/>
              <w:rPr>
                <w:rtl/>
              </w:rPr>
            </w:pP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p>
        </w:tc>
        <w:tc>
          <w:tcPr>
            <w:tcW w:w="1872" w:type="dxa"/>
            <w:gridSpan w:val="3"/>
            <w:shd w:val="clear" w:color="auto" w:fill="auto"/>
            <w:tcMar>
              <w:top w:w="91" w:type="dxa"/>
              <w:left w:w="0" w:type="dxa"/>
              <w:bottom w:w="91" w:type="dxa"/>
              <w:right w:w="0" w:type="dxa"/>
            </w:tcMar>
          </w:tcPr>
          <w:p w:rsidR="005F7EC7" w:rsidRPr="006C77BA" w:rsidRDefault="005F7EC7" w:rsidP="009B708F">
            <w:pPr>
              <w:pStyle w:val="TableInnerSideHeading"/>
              <w:rPr>
                <w:rtl/>
              </w:rPr>
            </w:pPr>
            <w:r w:rsidRPr="006C77BA">
              <w:rPr>
                <w:rtl/>
              </w:rPr>
              <w:t>"מעמד החטיבה להתיישבות בהסתדרות הציונית העולמית</w:t>
            </w: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r w:rsidRPr="006C77BA">
              <w:rPr>
                <w:rtl/>
              </w:rPr>
              <w:t xml:space="preserve">6ב. </w:t>
            </w:r>
          </w:p>
        </w:tc>
        <w:tc>
          <w:tcPr>
            <w:tcW w:w="4649" w:type="dxa"/>
            <w:gridSpan w:val="2"/>
            <w:shd w:val="clear" w:color="auto" w:fill="auto"/>
            <w:tcMar>
              <w:top w:w="91" w:type="dxa"/>
              <w:left w:w="0" w:type="dxa"/>
              <w:bottom w:w="91" w:type="dxa"/>
              <w:right w:w="0" w:type="dxa"/>
            </w:tcMar>
          </w:tcPr>
          <w:p w:rsidR="005F7EC7" w:rsidRPr="006C77BA" w:rsidRDefault="005F7EC7" w:rsidP="009B708F">
            <w:pPr>
              <w:pStyle w:val="TableBlock"/>
              <w:rPr>
                <w:rtl/>
              </w:rPr>
            </w:pPr>
            <w:r w:rsidRPr="006C77BA">
              <w:rPr>
                <w:rtl/>
              </w:rPr>
              <w:t>(א)</w:t>
            </w:r>
            <w:r w:rsidRPr="006C77BA">
              <w:rPr>
                <w:rtl/>
              </w:rPr>
              <w:tab/>
              <w:t xml:space="preserve">מדינת ישראל מכירה בייחודה של החטיבה להתיישבות בהסתדרות </w:t>
            </w:r>
            <w:r w:rsidRPr="0039753B">
              <w:rPr>
                <w:rtl/>
              </w:rPr>
              <w:t>הציונית העולמית</w:t>
            </w:r>
            <w:r w:rsidRPr="0039753B">
              <w:rPr>
                <w:rFonts w:hint="cs"/>
                <w:rtl/>
              </w:rPr>
              <w:t xml:space="preserve"> (להלן </w:t>
            </w:r>
            <w:r w:rsidRPr="0039753B">
              <w:rPr>
                <w:rtl/>
              </w:rPr>
              <w:t>–</w:t>
            </w:r>
            <w:r w:rsidRPr="0039753B">
              <w:rPr>
                <w:rFonts w:hint="cs"/>
                <w:rtl/>
              </w:rPr>
              <w:t xml:space="preserve"> החטיבה להתיישבות)</w:t>
            </w:r>
            <w:r w:rsidRPr="0039753B">
              <w:rPr>
                <w:rtl/>
              </w:rPr>
              <w:t xml:space="preserve"> כ</w:t>
            </w:r>
            <w:r w:rsidRPr="0039753B">
              <w:rPr>
                <w:rFonts w:hint="cs"/>
                <w:rtl/>
              </w:rPr>
              <w:t>אחת מ</w:t>
            </w:r>
            <w:r w:rsidRPr="0039753B">
              <w:rPr>
                <w:rtl/>
              </w:rPr>
              <w:t>זרוע</w:t>
            </w:r>
            <w:r w:rsidRPr="0039753B">
              <w:rPr>
                <w:rFonts w:hint="cs"/>
                <w:rtl/>
              </w:rPr>
              <w:t>ות</w:t>
            </w:r>
            <w:r w:rsidRPr="0039753B">
              <w:rPr>
                <w:rtl/>
              </w:rPr>
              <w:t xml:space="preserve"> </w:t>
            </w:r>
            <w:r w:rsidRPr="0039753B">
              <w:rPr>
                <w:rFonts w:hint="cs"/>
                <w:rtl/>
              </w:rPr>
              <w:t>ה</w:t>
            </w:r>
            <w:r w:rsidRPr="0039753B">
              <w:rPr>
                <w:rtl/>
              </w:rPr>
              <w:t>ביצוע</w:t>
            </w:r>
            <w:r>
              <w:rPr>
                <w:rFonts w:hint="cs"/>
                <w:rtl/>
              </w:rPr>
              <w:t xml:space="preserve"> </w:t>
            </w:r>
            <w:r w:rsidRPr="0039753B">
              <w:rPr>
                <w:rtl/>
              </w:rPr>
              <w:t>למימוש ייעודה של ההסתדרות הציונית העולמית, בעלת יכולת מקצועית מוכחת בת</w:t>
            </w:r>
            <w:r w:rsidRPr="006C77BA">
              <w:rPr>
                <w:rtl/>
              </w:rPr>
              <w:t xml:space="preserve">חום פיתוח ההתיישבות בארץ ישראל. </w:t>
            </w:r>
          </w:p>
        </w:tc>
      </w:tr>
      <w:tr w:rsidR="005F7EC7" w:rsidTr="009B708F">
        <w:tblPrEx>
          <w:tblLook w:val="01E0" w:firstRow="1" w:lastRow="1" w:firstColumn="1" w:lastColumn="1" w:noHBand="0" w:noVBand="0"/>
        </w:tblPrEx>
        <w:trPr>
          <w:cantSplit/>
          <w:trHeight w:val="60"/>
        </w:trPr>
        <w:tc>
          <w:tcPr>
            <w:tcW w:w="1870" w:type="dxa"/>
          </w:tcPr>
          <w:p w:rsidR="005F7EC7" w:rsidRDefault="005F7EC7" w:rsidP="009B708F">
            <w:pPr>
              <w:pStyle w:val="TableSideHeading"/>
            </w:pPr>
          </w:p>
        </w:tc>
        <w:tc>
          <w:tcPr>
            <w:tcW w:w="624" w:type="dxa"/>
          </w:tcPr>
          <w:p w:rsidR="005F7EC7" w:rsidRDefault="005F7EC7" w:rsidP="009B708F">
            <w:pPr>
              <w:pStyle w:val="TableText"/>
            </w:pPr>
          </w:p>
        </w:tc>
        <w:tc>
          <w:tcPr>
            <w:tcW w:w="624" w:type="dxa"/>
          </w:tcPr>
          <w:p w:rsidR="005F7EC7" w:rsidRDefault="005F7EC7" w:rsidP="009B708F">
            <w:pPr>
              <w:pStyle w:val="TableText"/>
            </w:pPr>
          </w:p>
        </w:tc>
        <w:tc>
          <w:tcPr>
            <w:tcW w:w="624" w:type="dxa"/>
          </w:tcPr>
          <w:p w:rsidR="005F7EC7" w:rsidRDefault="005F7EC7" w:rsidP="009B708F">
            <w:pPr>
              <w:pStyle w:val="TableText"/>
            </w:pPr>
          </w:p>
        </w:tc>
        <w:tc>
          <w:tcPr>
            <w:tcW w:w="624" w:type="dxa"/>
          </w:tcPr>
          <w:p w:rsidR="005F7EC7" w:rsidRDefault="005F7EC7" w:rsidP="009B708F">
            <w:pPr>
              <w:pStyle w:val="TableText"/>
            </w:pPr>
          </w:p>
        </w:tc>
        <w:tc>
          <w:tcPr>
            <w:tcW w:w="624" w:type="dxa"/>
          </w:tcPr>
          <w:p w:rsidR="005F7EC7" w:rsidRDefault="005F7EC7" w:rsidP="009B708F">
            <w:pPr>
              <w:pStyle w:val="TableText"/>
            </w:pPr>
          </w:p>
        </w:tc>
        <w:tc>
          <w:tcPr>
            <w:tcW w:w="624" w:type="dxa"/>
          </w:tcPr>
          <w:p w:rsidR="005F7EC7" w:rsidRDefault="005F7EC7" w:rsidP="009B708F">
            <w:pPr>
              <w:pStyle w:val="TableText"/>
            </w:pPr>
            <w:r w:rsidRPr="006C77BA">
              <w:rPr>
                <w:rtl/>
              </w:rPr>
              <w:t>(ב)</w:t>
            </w:r>
          </w:p>
        </w:tc>
        <w:tc>
          <w:tcPr>
            <w:tcW w:w="4025" w:type="dxa"/>
          </w:tcPr>
          <w:p w:rsidR="005F7EC7" w:rsidRDefault="005F7EC7" w:rsidP="009B708F">
            <w:pPr>
              <w:pStyle w:val="TableBlock"/>
            </w:pPr>
            <w:r>
              <w:rPr>
                <w:rFonts w:hint="cs"/>
                <w:rtl/>
              </w:rPr>
              <w:t>(1)</w:t>
            </w:r>
            <w:r>
              <w:rPr>
                <w:rtl/>
              </w:rPr>
              <w:tab/>
            </w:r>
            <w:r w:rsidRPr="006C77BA">
              <w:rPr>
                <w:rtl/>
              </w:rPr>
              <w:t>ממשלת ישראל רשאית</w:t>
            </w:r>
            <w:r>
              <w:rPr>
                <w:rFonts w:hint="cs"/>
                <w:rtl/>
              </w:rPr>
              <w:t>, בהסכמת ההסתדרות הציונית העולמית,</w:t>
            </w:r>
            <w:r w:rsidRPr="006C77BA">
              <w:rPr>
                <w:rtl/>
              </w:rPr>
              <w:t xml:space="preserve"> </w:t>
            </w:r>
            <w:r>
              <w:rPr>
                <w:rFonts w:hint="cs"/>
                <w:rtl/>
              </w:rPr>
              <w:t xml:space="preserve">לאצול מסמכויותיה </w:t>
            </w:r>
            <w:r w:rsidRPr="006C77BA">
              <w:rPr>
                <w:rtl/>
              </w:rPr>
              <w:t>בתחום ההתיישבות</w:t>
            </w:r>
            <w:r>
              <w:rPr>
                <w:rFonts w:hint="cs"/>
                <w:rtl/>
              </w:rPr>
              <w:t xml:space="preserve"> ובתחומים נוספים</w:t>
            </w:r>
            <w:r w:rsidRPr="006C77BA">
              <w:rPr>
                <w:rtl/>
              </w:rPr>
              <w:t>, בהתאם למדיניות שעליה תחליט</w:t>
            </w:r>
            <w:r>
              <w:rPr>
                <w:rFonts w:hint="cs"/>
                <w:rtl/>
              </w:rPr>
              <w:t>, ל</w:t>
            </w:r>
            <w:r w:rsidRPr="006C77BA">
              <w:rPr>
                <w:rtl/>
              </w:rPr>
              <w:t>הסתדרות הציונית העולמית</w:t>
            </w:r>
            <w:r>
              <w:rPr>
                <w:rFonts w:hint="cs"/>
                <w:rtl/>
              </w:rPr>
              <w:t>,</w:t>
            </w:r>
            <w:r w:rsidRPr="006C77BA">
              <w:rPr>
                <w:rtl/>
              </w:rPr>
              <w:t xml:space="preserve"> </w:t>
            </w:r>
            <w:r>
              <w:rPr>
                <w:rFonts w:hint="cs"/>
                <w:rtl/>
              </w:rPr>
              <w:t xml:space="preserve">באמצעות החטיבה להתיישבות, </w:t>
            </w:r>
            <w:r>
              <w:rPr>
                <w:rStyle w:val="default"/>
                <w:rFonts w:hint="cs"/>
                <w:rtl/>
              </w:rPr>
              <w:t xml:space="preserve">ולשם כך רשאית היא </w:t>
            </w:r>
            <w:r w:rsidRPr="00467AE9">
              <w:rPr>
                <w:rStyle w:val="default"/>
                <w:rFonts w:hint="cs"/>
                <w:rtl/>
              </w:rPr>
              <w:t xml:space="preserve">לכרות הסכמים, כלליים או פרטניים, בין משרדי הממשלה לחטיבה להתיישבות </w:t>
            </w:r>
            <w:r>
              <w:rPr>
                <w:rStyle w:val="default"/>
                <w:rFonts w:hint="cs"/>
                <w:rtl/>
              </w:rPr>
              <w:t>לשם</w:t>
            </w:r>
            <w:r w:rsidRPr="00467AE9">
              <w:rPr>
                <w:rStyle w:val="default"/>
                <w:rFonts w:hint="cs"/>
                <w:rtl/>
              </w:rPr>
              <w:t xml:space="preserve"> מילוי משימותיה</w:t>
            </w:r>
            <w:r>
              <w:rPr>
                <w:rStyle w:val="default"/>
                <w:rFonts w:hint="cs"/>
                <w:rtl/>
              </w:rPr>
              <w:t xml:space="preserve"> של החטיבה להתיישבות כפי שתחליט הממשלה; ההסכמים יכללו, בין היתר, את גובה ואופן התשלום וכן הסדרי פיקוח ובקרה, בשים לב לאופייה ולתפקידיה הייחודיים של החטיבה להתיישבות</w:t>
            </w:r>
            <w:r w:rsidRPr="006C77BA">
              <w:rPr>
                <w:rtl/>
              </w:rPr>
              <w:t>.</w:t>
            </w:r>
          </w:p>
        </w:tc>
      </w:tr>
      <w:tr w:rsidR="005F7EC7" w:rsidTr="009B708F">
        <w:tblPrEx>
          <w:tblLook w:val="01E0" w:firstRow="1" w:lastRow="1" w:firstColumn="1" w:lastColumn="1" w:noHBand="0" w:noVBand="0"/>
        </w:tblPrEx>
        <w:trPr>
          <w:cantSplit/>
          <w:trHeight w:val="60"/>
        </w:trPr>
        <w:tc>
          <w:tcPr>
            <w:tcW w:w="1870" w:type="dxa"/>
          </w:tcPr>
          <w:p w:rsidR="005F7EC7" w:rsidRDefault="005F7EC7" w:rsidP="009B708F">
            <w:pPr>
              <w:pStyle w:val="TableSideHeading"/>
            </w:pPr>
          </w:p>
        </w:tc>
        <w:tc>
          <w:tcPr>
            <w:tcW w:w="624" w:type="dxa"/>
          </w:tcPr>
          <w:p w:rsidR="005F7EC7" w:rsidRDefault="005F7EC7" w:rsidP="009B708F">
            <w:pPr>
              <w:pStyle w:val="TableText"/>
            </w:pPr>
          </w:p>
        </w:tc>
        <w:tc>
          <w:tcPr>
            <w:tcW w:w="624" w:type="dxa"/>
          </w:tcPr>
          <w:p w:rsidR="005F7EC7" w:rsidRDefault="005F7EC7" w:rsidP="009B708F">
            <w:pPr>
              <w:pStyle w:val="TableText"/>
            </w:pPr>
          </w:p>
        </w:tc>
        <w:tc>
          <w:tcPr>
            <w:tcW w:w="624" w:type="dxa"/>
          </w:tcPr>
          <w:p w:rsidR="005F7EC7" w:rsidRDefault="005F7EC7" w:rsidP="009B708F">
            <w:pPr>
              <w:pStyle w:val="TableText"/>
            </w:pPr>
          </w:p>
        </w:tc>
        <w:tc>
          <w:tcPr>
            <w:tcW w:w="624" w:type="dxa"/>
          </w:tcPr>
          <w:p w:rsidR="005F7EC7" w:rsidRDefault="005F7EC7" w:rsidP="009B708F">
            <w:pPr>
              <w:pStyle w:val="TableText"/>
            </w:pPr>
          </w:p>
        </w:tc>
        <w:tc>
          <w:tcPr>
            <w:tcW w:w="624" w:type="dxa"/>
          </w:tcPr>
          <w:p w:rsidR="005F7EC7" w:rsidRDefault="005F7EC7" w:rsidP="009B708F">
            <w:pPr>
              <w:pStyle w:val="TableText"/>
            </w:pPr>
          </w:p>
        </w:tc>
        <w:tc>
          <w:tcPr>
            <w:tcW w:w="624" w:type="dxa"/>
          </w:tcPr>
          <w:p w:rsidR="005F7EC7" w:rsidRDefault="005F7EC7" w:rsidP="009B708F">
            <w:pPr>
              <w:pStyle w:val="TableText"/>
            </w:pPr>
          </w:p>
        </w:tc>
        <w:tc>
          <w:tcPr>
            <w:tcW w:w="4025" w:type="dxa"/>
          </w:tcPr>
          <w:p w:rsidR="005F7EC7" w:rsidRPr="00A96460" w:rsidRDefault="005F7EC7" w:rsidP="009B708F">
            <w:pPr>
              <w:pStyle w:val="TableBlock"/>
            </w:pPr>
            <w:r w:rsidRPr="000626DA">
              <w:rPr>
                <w:rStyle w:val="default"/>
                <w:rtl/>
              </w:rPr>
              <w:t>(2)</w:t>
            </w:r>
            <w:r w:rsidRPr="000626DA">
              <w:rPr>
                <w:rStyle w:val="default"/>
                <w:rtl/>
              </w:rPr>
              <w:tab/>
              <w:t xml:space="preserve">אין באצילה </w:t>
            </w:r>
            <w:r>
              <w:rPr>
                <w:rStyle w:val="default"/>
                <w:rFonts w:hint="cs"/>
                <w:rtl/>
              </w:rPr>
              <w:t>כאמור</w:t>
            </w:r>
            <w:r w:rsidRPr="000626DA">
              <w:rPr>
                <w:rStyle w:val="default"/>
                <w:rtl/>
              </w:rPr>
              <w:t xml:space="preserve"> </w:t>
            </w:r>
            <w:r>
              <w:rPr>
                <w:rStyle w:val="default"/>
                <w:rFonts w:hint="cs"/>
                <w:rtl/>
              </w:rPr>
              <w:t>ב</w:t>
            </w:r>
            <w:r w:rsidRPr="000626DA">
              <w:rPr>
                <w:rStyle w:val="default"/>
                <w:rtl/>
              </w:rPr>
              <w:t>פסקה (1) כדי להפוך את החטיבה להתיישבות לרשות מרשויות</w:t>
            </w:r>
            <w:r>
              <w:rPr>
                <w:rStyle w:val="default"/>
                <w:rFonts w:hint="cs"/>
                <w:rtl/>
              </w:rPr>
              <w:t xml:space="preserve"> המדינה</w:t>
            </w:r>
            <w:r w:rsidRPr="000626DA">
              <w:rPr>
                <w:rStyle w:val="default"/>
                <w:rtl/>
              </w:rPr>
              <w:t>.</w:t>
            </w:r>
          </w:p>
        </w:tc>
      </w:tr>
      <w:tr w:rsidR="005F7EC7" w:rsidTr="009B708F">
        <w:tblPrEx>
          <w:tblLook w:val="01E0" w:firstRow="1" w:lastRow="1" w:firstColumn="1" w:lastColumn="1" w:noHBand="0" w:noVBand="0"/>
        </w:tblPrEx>
        <w:trPr>
          <w:cantSplit/>
          <w:trHeight w:val="60"/>
        </w:trPr>
        <w:tc>
          <w:tcPr>
            <w:tcW w:w="1870" w:type="dxa"/>
          </w:tcPr>
          <w:p w:rsidR="005F7EC7" w:rsidRDefault="005F7EC7" w:rsidP="009B708F">
            <w:pPr>
              <w:pStyle w:val="TableSideHeading"/>
            </w:pPr>
          </w:p>
        </w:tc>
        <w:tc>
          <w:tcPr>
            <w:tcW w:w="624" w:type="dxa"/>
          </w:tcPr>
          <w:p w:rsidR="005F7EC7" w:rsidRDefault="005F7EC7" w:rsidP="009B708F">
            <w:pPr>
              <w:pStyle w:val="TableText"/>
            </w:pPr>
          </w:p>
        </w:tc>
        <w:tc>
          <w:tcPr>
            <w:tcW w:w="624" w:type="dxa"/>
          </w:tcPr>
          <w:p w:rsidR="005F7EC7" w:rsidRDefault="005F7EC7" w:rsidP="009B708F">
            <w:pPr>
              <w:pStyle w:val="TableText"/>
            </w:pPr>
          </w:p>
        </w:tc>
        <w:tc>
          <w:tcPr>
            <w:tcW w:w="624" w:type="dxa"/>
          </w:tcPr>
          <w:p w:rsidR="005F7EC7" w:rsidRDefault="005F7EC7" w:rsidP="009B708F">
            <w:pPr>
              <w:pStyle w:val="TableText"/>
            </w:pPr>
          </w:p>
        </w:tc>
        <w:tc>
          <w:tcPr>
            <w:tcW w:w="624" w:type="dxa"/>
          </w:tcPr>
          <w:p w:rsidR="005F7EC7" w:rsidRDefault="005F7EC7" w:rsidP="009B708F">
            <w:pPr>
              <w:pStyle w:val="TableText"/>
            </w:pPr>
          </w:p>
        </w:tc>
        <w:tc>
          <w:tcPr>
            <w:tcW w:w="624" w:type="dxa"/>
          </w:tcPr>
          <w:p w:rsidR="005F7EC7" w:rsidRDefault="005F7EC7" w:rsidP="009B708F">
            <w:pPr>
              <w:pStyle w:val="TableText"/>
            </w:pPr>
          </w:p>
        </w:tc>
        <w:tc>
          <w:tcPr>
            <w:tcW w:w="624" w:type="dxa"/>
          </w:tcPr>
          <w:p w:rsidR="005F7EC7" w:rsidRDefault="005F7EC7" w:rsidP="009B708F">
            <w:pPr>
              <w:pStyle w:val="TableText"/>
            </w:pPr>
          </w:p>
        </w:tc>
        <w:tc>
          <w:tcPr>
            <w:tcW w:w="4025" w:type="dxa"/>
          </w:tcPr>
          <w:p w:rsidR="005F7EC7" w:rsidRDefault="005F7EC7" w:rsidP="009B708F">
            <w:pPr>
              <w:pStyle w:val="TableBlock"/>
            </w:pPr>
            <w:r>
              <w:rPr>
                <w:rStyle w:val="default"/>
                <w:rtl/>
              </w:rPr>
              <w:t>(3)</w:t>
            </w:r>
            <w:r>
              <w:rPr>
                <w:rStyle w:val="default"/>
                <w:rtl/>
              </w:rPr>
              <w:tab/>
              <w:t xml:space="preserve">בסעיף זה, "תחומים נוספים" </w:t>
            </w:r>
            <w:r>
              <w:rPr>
                <w:rStyle w:val="default"/>
                <w:rFonts w:hint="eastAsia"/>
                <w:rtl/>
              </w:rPr>
              <w:t>–</w:t>
            </w:r>
            <w:r w:rsidRPr="000626DA">
              <w:rPr>
                <w:rStyle w:val="default"/>
                <w:rtl/>
              </w:rPr>
              <w:t xml:space="preserve"> תחומי הפעילות שנמנו באמנה שנכרתה בין </w:t>
            </w:r>
            <w:r>
              <w:rPr>
                <w:rStyle w:val="default"/>
                <w:rFonts w:hint="cs"/>
                <w:rtl/>
              </w:rPr>
              <w:t xml:space="preserve">הממשלה ובין </w:t>
            </w:r>
            <w:r w:rsidRPr="000626DA">
              <w:rPr>
                <w:rStyle w:val="default"/>
                <w:rtl/>
              </w:rPr>
              <w:t>ההסתדרות הציונית העולמית לפי סעיף 7, כתפקידי ההסתדרות הציונית העולמית.</w:t>
            </w:r>
          </w:p>
        </w:tc>
      </w:tr>
      <w:tr w:rsidR="005F7EC7" w:rsidRPr="006C77BA" w:rsidTr="009B708F">
        <w:trPr>
          <w:cantSplit/>
        </w:trPr>
        <w:tc>
          <w:tcPr>
            <w:tcW w:w="1870" w:type="dxa"/>
            <w:shd w:val="clear" w:color="auto" w:fill="auto"/>
            <w:tcMar>
              <w:top w:w="91" w:type="dxa"/>
              <w:left w:w="0" w:type="dxa"/>
              <w:bottom w:w="91" w:type="dxa"/>
              <w:right w:w="0" w:type="dxa"/>
            </w:tcMar>
          </w:tcPr>
          <w:p w:rsidR="005F7EC7" w:rsidRPr="006C77BA" w:rsidRDefault="005F7EC7" w:rsidP="009B708F">
            <w:pPr>
              <w:pStyle w:val="TableSideHeading"/>
              <w:rPr>
                <w:rtl/>
              </w:rPr>
            </w:pP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p>
        </w:tc>
        <w:tc>
          <w:tcPr>
            <w:tcW w:w="4649" w:type="dxa"/>
            <w:gridSpan w:val="2"/>
            <w:shd w:val="clear" w:color="auto" w:fill="auto"/>
            <w:tcMar>
              <w:top w:w="91" w:type="dxa"/>
              <w:left w:w="0" w:type="dxa"/>
              <w:bottom w:w="91" w:type="dxa"/>
              <w:right w:w="0" w:type="dxa"/>
            </w:tcMar>
          </w:tcPr>
          <w:p w:rsidR="005F7EC7" w:rsidRPr="006C77BA" w:rsidRDefault="005F7EC7" w:rsidP="009B708F">
            <w:pPr>
              <w:pStyle w:val="TableBlock"/>
              <w:rPr>
                <w:rtl/>
              </w:rPr>
            </w:pPr>
            <w:r w:rsidRPr="006C77BA">
              <w:rPr>
                <w:rtl/>
              </w:rPr>
              <w:t>(ג)</w:t>
            </w:r>
            <w:r w:rsidRPr="006C77BA">
              <w:rPr>
                <w:rtl/>
              </w:rPr>
              <w:tab/>
              <w:t xml:space="preserve">החטיבה להתיישבות מוסמכת לבצע </w:t>
            </w:r>
            <w:r>
              <w:rPr>
                <w:rFonts w:hint="cs"/>
                <w:rtl/>
              </w:rPr>
              <w:t>את כל ה</w:t>
            </w:r>
            <w:r w:rsidRPr="006C77BA">
              <w:rPr>
                <w:rtl/>
              </w:rPr>
              <w:t xml:space="preserve">פעולות הדרושות לשם </w:t>
            </w:r>
            <w:r>
              <w:rPr>
                <w:rFonts w:hint="cs"/>
                <w:rtl/>
              </w:rPr>
              <w:t xml:space="preserve">מימוש הסמכויות שהואצלו לה לפי סעיף קטן (ב), </w:t>
            </w:r>
            <w:r w:rsidRPr="006C77BA">
              <w:rPr>
                <w:rtl/>
              </w:rPr>
              <w:t xml:space="preserve">מילוי החלטות הממשלה </w:t>
            </w:r>
            <w:r>
              <w:rPr>
                <w:rFonts w:hint="cs"/>
                <w:rtl/>
              </w:rPr>
              <w:t>וביצוע ההסכמים שבין הממשלה והחטיבה להתיישבות,</w:t>
            </w:r>
            <w:r w:rsidRPr="006C77BA">
              <w:rPr>
                <w:rtl/>
              </w:rPr>
              <w:t xml:space="preserve"> ובכלל זה להקצות משאבים, לבצע פעולות תכנון ופיתוח, לפרסם מכרזים</w:t>
            </w:r>
            <w:r>
              <w:rPr>
                <w:rFonts w:hint="cs"/>
                <w:rtl/>
              </w:rPr>
              <w:t xml:space="preserve"> ולהתקשר עם גורמים אחרים</w:t>
            </w:r>
            <w:r w:rsidRPr="006C77BA">
              <w:rPr>
                <w:rtl/>
              </w:rPr>
              <w:t xml:space="preserve">, להפעיל מערך ליווי וייעוץ להתיישבות ולסייע בפיתוח התשתיות הקהילתיות </w:t>
            </w:r>
            <w:r>
              <w:rPr>
                <w:rFonts w:hint="cs"/>
                <w:rtl/>
              </w:rPr>
              <w:t xml:space="preserve">והכלכליות </w:t>
            </w:r>
            <w:r w:rsidRPr="006C77BA">
              <w:rPr>
                <w:rtl/>
              </w:rPr>
              <w:t>בהתיישבות</w:t>
            </w:r>
            <w:r>
              <w:rPr>
                <w:rFonts w:hint="cs"/>
                <w:rtl/>
              </w:rPr>
              <w:t xml:space="preserve">, </w:t>
            </w:r>
            <w:r>
              <w:rPr>
                <w:rStyle w:val="default"/>
                <w:rFonts w:hint="cs"/>
                <w:rtl/>
              </w:rPr>
              <w:t xml:space="preserve">והכול בכפוף להחלטות הממשלה ולהסכמים שבין הממשלה והחטיבה להתיישבות. </w:t>
            </w:r>
          </w:p>
        </w:tc>
      </w:tr>
      <w:tr w:rsidR="005F7EC7" w:rsidRPr="006C77BA" w:rsidTr="009B708F">
        <w:trPr>
          <w:cantSplit/>
        </w:trPr>
        <w:tc>
          <w:tcPr>
            <w:tcW w:w="1870" w:type="dxa"/>
            <w:shd w:val="clear" w:color="auto" w:fill="auto"/>
            <w:tcMar>
              <w:top w:w="91" w:type="dxa"/>
              <w:left w:w="0" w:type="dxa"/>
              <w:bottom w:w="91" w:type="dxa"/>
              <w:right w:w="0" w:type="dxa"/>
            </w:tcMar>
          </w:tcPr>
          <w:p w:rsidR="005F7EC7" w:rsidRPr="006C77BA" w:rsidRDefault="005F7EC7" w:rsidP="009B708F">
            <w:pPr>
              <w:pStyle w:val="TableSideHeading"/>
              <w:rPr>
                <w:rtl/>
              </w:rPr>
            </w:pP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p>
        </w:tc>
        <w:tc>
          <w:tcPr>
            <w:tcW w:w="4649" w:type="dxa"/>
            <w:gridSpan w:val="2"/>
            <w:shd w:val="clear" w:color="auto" w:fill="auto"/>
            <w:tcMar>
              <w:top w:w="91" w:type="dxa"/>
              <w:left w:w="0" w:type="dxa"/>
              <w:bottom w:w="91" w:type="dxa"/>
              <w:right w:w="0" w:type="dxa"/>
            </w:tcMar>
          </w:tcPr>
          <w:p w:rsidR="005F7EC7" w:rsidRPr="006C77BA" w:rsidRDefault="005F7EC7" w:rsidP="009B708F">
            <w:pPr>
              <w:pStyle w:val="TableBlock"/>
              <w:rPr>
                <w:rtl/>
              </w:rPr>
            </w:pPr>
            <w:r w:rsidRPr="006410CF">
              <w:rPr>
                <w:rFonts w:hint="cs"/>
                <w:rtl/>
              </w:rPr>
              <w:t>(ד)</w:t>
            </w:r>
            <w:r w:rsidRPr="006410CF">
              <w:rPr>
                <w:rtl/>
              </w:rPr>
              <w:tab/>
            </w:r>
            <w:r w:rsidRPr="006410CF">
              <w:rPr>
                <w:rFonts w:hint="cs"/>
                <w:rtl/>
              </w:rPr>
              <w:t>במסגרת הפעלת סמכויותיה לפי סעיף זה,</w:t>
            </w:r>
            <w:r>
              <w:rPr>
                <w:rFonts w:hint="cs"/>
                <w:rtl/>
              </w:rPr>
              <w:t xml:space="preserve"> </w:t>
            </w:r>
            <w:r w:rsidRPr="006410CF">
              <w:rPr>
                <w:rFonts w:hint="cs"/>
                <w:rtl/>
              </w:rPr>
              <w:t>יחולו על החטיבה להתיישבות הוראות חוק חובת המכרזים, התשנ"ב</w:t>
            </w:r>
            <w:r w:rsidRPr="006410CF">
              <w:rPr>
                <w:rFonts w:hint="eastAsia"/>
                <w:rtl/>
              </w:rPr>
              <w:t>–</w:t>
            </w:r>
            <w:r w:rsidRPr="006410CF">
              <w:rPr>
                <w:rFonts w:hint="cs"/>
                <w:rtl/>
              </w:rPr>
              <w:t>1992</w:t>
            </w:r>
            <w:r>
              <w:rPr>
                <w:rStyle w:val="a8"/>
                <w:rtl/>
              </w:rPr>
              <w:footnoteReference w:id="2"/>
            </w:r>
            <w:r w:rsidRPr="006410CF">
              <w:rPr>
                <w:rFonts w:hint="cs"/>
                <w:rtl/>
              </w:rPr>
              <w:t>, בכל הנוגע להתקשרות שלה בחוזה לביצוע עסקה בטובין, לביצוע עבוד</w:t>
            </w:r>
            <w:r w:rsidRPr="006410CF">
              <w:rPr>
                <w:rtl/>
              </w:rPr>
              <w:t xml:space="preserve">ה </w:t>
            </w:r>
            <w:r>
              <w:rPr>
                <w:rFonts w:hint="cs"/>
                <w:rtl/>
              </w:rPr>
              <w:t>ו</w:t>
            </w:r>
            <w:r w:rsidRPr="006410CF">
              <w:rPr>
                <w:rFonts w:hint="cs"/>
                <w:rtl/>
              </w:rPr>
              <w:t>לרכישת שירותים.</w:t>
            </w:r>
          </w:p>
        </w:tc>
      </w:tr>
      <w:tr w:rsidR="005F7EC7" w:rsidRPr="006C77BA" w:rsidTr="009B708F">
        <w:trPr>
          <w:cantSplit/>
        </w:trPr>
        <w:tc>
          <w:tcPr>
            <w:tcW w:w="1870" w:type="dxa"/>
            <w:shd w:val="clear" w:color="auto" w:fill="auto"/>
            <w:tcMar>
              <w:top w:w="91" w:type="dxa"/>
              <w:left w:w="0" w:type="dxa"/>
              <w:bottom w:w="91" w:type="dxa"/>
              <w:right w:w="0" w:type="dxa"/>
            </w:tcMar>
          </w:tcPr>
          <w:p w:rsidR="005F7EC7" w:rsidRPr="007F62AC" w:rsidRDefault="005F7EC7" w:rsidP="009B708F">
            <w:pPr>
              <w:pStyle w:val="TableSideHeading"/>
              <w:rPr>
                <w:rtl/>
              </w:rPr>
            </w:pP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p>
        </w:tc>
        <w:tc>
          <w:tcPr>
            <w:tcW w:w="624" w:type="dxa"/>
            <w:shd w:val="clear" w:color="auto" w:fill="auto"/>
            <w:tcMar>
              <w:top w:w="91" w:type="dxa"/>
              <w:left w:w="0" w:type="dxa"/>
              <w:bottom w:w="91" w:type="dxa"/>
              <w:right w:w="0" w:type="dxa"/>
            </w:tcMar>
          </w:tcPr>
          <w:p w:rsidR="005F7EC7" w:rsidRPr="006C77BA" w:rsidRDefault="005F7EC7" w:rsidP="009B708F">
            <w:pPr>
              <w:pStyle w:val="TableText"/>
              <w:rPr>
                <w:rtl/>
              </w:rPr>
            </w:pPr>
          </w:p>
        </w:tc>
        <w:tc>
          <w:tcPr>
            <w:tcW w:w="4649" w:type="dxa"/>
            <w:gridSpan w:val="2"/>
            <w:shd w:val="clear" w:color="auto" w:fill="auto"/>
            <w:tcMar>
              <w:top w:w="91" w:type="dxa"/>
              <w:left w:w="0" w:type="dxa"/>
              <w:bottom w:w="91" w:type="dxa"/>
              <w:right w:w="0" w:type="dxa"/>
            </w:tcMar>
          </w:tcPr>
          <w:p w:rsidR="005F7EC7" w:rsidRPr="006C77BA" w:rsidRDefault="005F7EC7" w:rsidP="009B708F">
            <w:pPr>
              <w:pStyle w:val="TableBlock"/>
              <w:rPr>
                <w:rtl/>
              </w:rPr>
            </w:pPr>
            <w:r w:rsidRPr="007F62AC">
              <w:rPr>
                <w:rtl/>
              </w:rPr>
              <w:t>(</w:t>
            </w:r>
            <w:r>
              <w:rPr>
                <w:rFonts w:hint="cs"/>
                <w:rtl/>
              </w:rPr>
              <w:t>ה</w:t>
            </w:r>
            <w:r w:rsidRPr="007F62AC">
              <w:rPr>
                <w:rtl/>
              </w:rPr>
              <w:t>)</w:t>
            </w:r>
            <w:r w:rsidRPr="007F62AC">
              <w:rPr>
                <w:rtl/>
              </w:rPr>
              <w:tab/>
            </w:r>
            <w:r w:rsidRPr="007F62AC">
              <w:rPr>
                <w:rFonts w:hint="eastAsia"/>
                <w:rtl/>
              </w:rPr>
              <w:t>הוראות</w:t>
            </w:r>
            <w:r w:rsidRPr="007F62AC">
              <w:rPr>
                <w:rtl/>
              </w:rPr>
              <w:t xml:space="preserve"> </w:t>
            </w:r>
            <w:r w:rsidRPr="007F62AC">
              <w:rPr>
                <w:rFonts w:hint="eastAsia"/>
                <w:rtl/>
              </w:rPr>
              <w:t>סעיף</w:t>
            </w:r>
            <w:r w:rsidRPr="007F62AC">
              <w:rPr>
                <w:rtl/>
              </w:rPr>
              <w:t xml:space="preserve"> </w:t>
            </w:r>
            <w:r w:rsidRPr="007F62AC">
              <w:rPr>
                <w:rFonts w:hint="eastAsia"/>
                <w:rtl/>
              </w:rPr>
              <w:t>זה</w:t>
            </w:r>
            <w:r w:rsidRPr="007F62AC">
              <w:rPr>
                <w:rtl/>
              </w:rPr>
              <w:t xml:space="preserve"> </w:t>
            </w:r>
            <w:r w:rsidRPr="007F62AC">
              <w:rPr>
                <w:rFonts w:hint="eastAsia"/>
                <w:rtl/>
              </w:rPr>
              <w:t>יחולו</w:t>
            </w:r>
            <w:r w:rsidRPr="007F62AC">
              <w:rPr>
                <w:rtl/>
              </w:rPr>
              <w:t xml:space="preserve"> </w:t>
            </w:r>
            <w:r w:rsidRPr="007F62AC">
              <w:rPr>
                <w:rFonts w:hint="eastAsia"/>
                <w:rtl/>
              </w:rPr>
              <w:t>גם</w:t>
            </w:r>
            <w:r w:rsidRPr="007F62AC">
              <w:rPr>
                <w:rtl/>
              </w:rPr>
              <w:t xml:space="preserve"> </w:t>
            </w:r>
            <w:r w:rsidRPr="007F62AC">
              <w:rPr>
                <w:rFonts w:hint="eastAsia"/>
                <w:rtl/>
              </w:rPr>
              <w:t>על</w:t>
            </w:r>
            <w:r w:rsidRPr="007F62AC">
              <w:rPr>
                <w:rtl/>
              </w:rPr>
              <w:t xml:space="preserve"> </w:t>
            </w:r>
            <w:r w:rsidRPr="007F62AC">
              <w:rPr>
                <w:rFonts w:hint="eastAsia"/>
                <w:rtl/>
              </w:rPr>
              <w:t>החלטות</w:t>
            </w:r>
            <w:r w:rsidRPr="007F62AC">
              <w:rPr>
                <w:rtl/>
              </w:rPr>
              <w:t xml:space="preserve"> </w:t>
            </w:r>
            <w:r w:rsidRPr="007F62AC">
              <w:rPr>
                <w:rFonts w:hint="eastAsia"/>
                <w:rtl/>
              </w:rPr>
              <w:t>הממשלה</w:t>
            </w:r>
            <w:r w:rsidRPr="007F62AC">
              <w:rPr>
                <w:rtl/>
              </w:rPr>
              <w:t xml:space="preserve"> </w:t>
            </w:r>
            <w:r w:rsidRPr="007F62AC">
              <w:rPr>
                <w:rFonts w:hint="eastAsia"/>
                <w:rtl/>
              </w:rPr>
              <w:t>ועל</w:t>
            </w:r>
            <w:r w:rsidRPr="007F62AC">
              <w:rPr>
                <w:rtl/>
              </w:rPr>
              <w:t xml:space="preserve"> </w:t>
            </w:r>
            <w:r w:rsidRPr="007F62AC">
              <w:rPr>
                <w:rFonts w:hint="eastAsia"/>
                <w:rtl/>
              </w:rPr>
              <w:t>הסכמים</w:t>
            </w:r>
            <w:r w:rsidRPr="007F62AC">
              <w:rPr>
                <w:rtl/>
              </w:rPr>
              <w:t xml:space="preserve"> </w:t>
            </w:r>
            <w:r w:rsidRPr="007F62AC">
              <w:rPr>
                <w:rFonts w:hint="eastAsia"/>
                <w:rtl/>
              </w:rPr>
              <w:t>שהתקבלו</w:t>
            </w:r>
            <w:r w:rsidRPr="007F62AC">
              <w:rPr>
                <w:rtl/>
              </w:rPr>
              <w:t xml:space="preserve"> </w:t>
            </w:r>
            <w:r w:rsidRPr="007F62AC">
              <w:rPr>
                <w:rFonts w:hint="eastAsia"/>
                <w:rtl/>
              </w:rPr>
              <w:t>או</w:t>
            </w:r>
            <w:r w:rsidRPr="007F62AC">
              <w:rPr>
                <w:rtl/>
              </w:rPr>
              <w:t xml:space="preserve"> </w:t>
            </w:r>
            <w:r w:rsidRPr="007F62AC">
              <w:rPr>
                <w:rFonts w:hint="eastAsia"/>
                <w:rtl/>
              </w:rPr>
              <w:t>נחתמו</w:t>
            </w:r>
            <w:r w:rsidRPr="007F62AC">
              <w:rPr>
                <w:rtl/>
              </w:rPr>
              <w:t xml:space="preserve"> </w:t>
            </w:r>
            <w:r w:rsidRPr="007F62AC">
              <w:rPr>
                <w:rFonts w:hint="eastAsia"/>
                <w:rtl/>
              </w:rPr>
              <w:t>לפני</w:t>
            </w:r>
            <w:r w:rsidRPr="007F62AC">
              <w:rPr>
                <w:rtl/>
              </w:rPr>
              <w:t xml:space="preserve"> </w:t>
            </w:r>
            <w:r w:rsidRPr="007F62AC">
              <w:rPr>
                <w:rFonts w:hint="eastAsia"/>
                <w:rtl/>
              </w:rPr>
              <w:t>תחילתו</w:t>
            </w:r>
            <w:r w:rsidRPr="007F62AC">
              <w:rPr>
                <w:rtl/>
              </w:rPr>
              <w:t xml:space="preserve"> </w:t>
            </w:r>
            <w:r w:rsidRPr="007F62AC">
              <w:rPr>
                <w:rFonts w:hint="eastAsia"/>
                <w:rtl/>
              </w:rPr>
              <w:t>של</w:t>
            </w:r>
            <w:r w:rsidRPr="007F62AC">
              <w:rPr>
                <w:rtl/>
              </w:rPr>
              <w:t xml:space="preserve"> </w:t>
            </w:r>
            <w:r w:rsidRPr="007F62AC">
              <w:rPr>
                <w:rFonts w:hint="eastAsia"/>
                <w:rtl/>
              </w:rPr>
              <w:t>חוק</w:t>
            </w:r>
            <w:r w:rsidRPr="007F62AC">
              <w:rPr>
                <w:rtl/>
              </w:rPr>
              <w:t xml:space="preserve"> מעמדן של ההסתדרות הציונית העולמית ושל הסוכנות היהודית לארץ-ישראל (תיקון מס' 2), </w:t>
            </w:r>
            <w:r w:rsidRPr="007F62AC">
              <w:rPr>
                <w:rFonts w:hint="eastAsia"/>
                <w:rtl/>
              </w:rPr>
              <w:t>התשע</w:t>
            </w:r>
            <w:r w:rsidRPr="007F62AC">
              <w:rPr>
                <w:rtl/>
              </w:rPr>
              <w:t>"ו</w:t>
            </w:r>
            <w:r w:rsidRPr="007F62AC">
              <w:rPr>
                <w:rFonts w:hint="eastAsia"/>
                <w:rtl/>
              </w:rPr>
              <w:t>–</w:t>
            </w:r>
            <w:r w:rsidRPr="007F62AC">
              <w:rPr>
                <w:rtl/>
              </w:rPr>
              <w:t>2015</w:t>
            </w:r>
            <w:r>
              <w:rPr>
                <w:rFonts w:hint="cs"/>
                <w:rtl/>
              </w:rPr>
              <w:t>, לפי העניין.</w:t>
            </w:r>
            <w:r w:rsidRPr="006C77BA">
              <w:rPr>
                <w:rtl/>
              </w:rPr>
              <w:t>"</w:t>
            </w:r>
          </w:p>
        </w:tc>
      </w:tr>
      <w:tr w:rsidR="005F7EC7" w:rsidTr="009B708F">
        <w:tblPrEx>
          <w:tblLook w:val="01E0" w:firstRow="1" w:lastRow="1" w:firstColumn="1" w:lastColumn="1" w:noHBand="0" w:noVBand="0"/>
        </w:tblPrEx>
        <w:trPr>
          <w:cantSplit/>
          <w:trHeight w:val="60"/>
        </w:trPr>
        <w:tc>
          <w:tcPr>
            <w:tcW w:w="1870" w:type="dxa"/>
          </w:tcPr>
          <w:p w:rsidR="005F7EC7" w:rsidRDefault="005F7EC7" w:rsidP="009B708F">
            <w:pPr>
              <w:pStyle w:val="TableSideHeading"/>
            </w:pPr>
            <w:r w:rsidRPr="006410CF">
              <w:rPr>
                <w:rFonts w:hint="cs"/>
                <w:rtl/>
              </w:rPr>
              <w:t>תיקון חוק חופש המידע</w:t>
            </w:r>
          </w:p>
        </w:tc>
        <w:tc>
          <w:tcPr>
            <w:tcW w:w="624" w:type="dxa"/>
          </w:tcPr>
          <w:p w:rsidR="005F7EC7" w:rsidRDefault="005F7EC7" w:rsidP="009B708F">
            <w:pPr>
              <w:pStyle w:val="TableText"/>
            </w:pPr>
            <w:r w:rsidRPr="006410CF">
              <w:rPr>
                <w:rFonts w:hint="cs"/>
                <w:rtl/>
              </w:rPr>
              <w:t>2.</w:t>
            </w:r>
          </w:p>
        </w:tc>
        <w:tc>
          <w:tcPr>
            <w:tcW w:w="7145" w:type="dxa"/>
            <w:gridSpan w:val="6"/>
          </w:tcPr>
          <w:p w:rsidR="005F7EC7" w:rsidRPr="00C34DE2" w:rsidRDefault="005F7EC7" w:rsidP="009B708F">
            <w:pPr>
              <w:pStyle w:val="TableBlock"/>
            </w:pPr>
            <w:r>
              <w:rPr>
                <w:rFonts w:hint="cs"/>
                <w:rtl/>
              </w:rPr>
              <w:t>ב</w:t>
            </w:r>
            <w:r w:rsidRPr="006410CF">
              <w:rPr>
                <w:rFonts w:hint="cs"/>
                <w:rtl/>
              </w:rPr>
              <w:t>חוק חופש המידע, התשנ"ח</w:t>
            </w:r>
            <w:r w:rsidRPr="006410CF">
              <w:rPr>
                <w:rFonts w:hint="eastAsia"/>
                <w:rtl/>
              </w:rPr>
              <w:t>–</w:t>
            </w:r>
            <w:r w:rsidRPr="006410CF">
              <w:rPr>
                <w:rFonts w:hint="cs"/>
                <w:rtl/>
              </w:rPr>
              <w:t>1998</w:t>
            </w:r>
            <w:r>
              <w:rPr>
                <w:rStyle w:val="a8"/>
                <w:rtl/>
              </w:rPr>
              <w:footnoteReference w:id="3"/>
            </w:r>
            <w:r w:rsidRPr="006410CF">
              <w:rPr>
                <w:rFonts w:hint="cs"/>
                <w:rtl/>
              </w:rPr>
              <w:t xml:space="preserve">, </w:t>
            </w:r>
            <w:r>
              <w:rPr>
                <w:rFonts w:hint="cs"/>
                <w:rtl/>
              </w:rPr>
              <w:t xml:space="preserve">בסעיף 2, </w:t>
            </w:r>
            <w:r w:rsidRPr="006410CF">
              <w:rPr>
                <w:rFonts w:hint="cs"/>
                <w:rtl/>
              </w:rPr>
              <w:t>בהגדרה "רשות ציבורית", אחרי פסקה (9ב) יבוא:</w:t>
            </w:r>
          </w:p>
        </w:tc>
      </w:tr>
      <w:tr w:rsidR="005F7EC7" w:rsidTr="009B708F">
        <w:tblPrEx>
          <w:tblLook w:val="01E0" w:firstRow="1" w:lastRow="1" w:firstColumn="1" w:lastColumn="1" w:noHBand="0" w:noVBand="0"/>
        </w:tblPrEx>
        <w:trPr>
          <w:cantSplit/>
          <w:trHeight w:val="60"/>
        </w:trPr>
        <w:tc>
          <w:tcPr>
            <w:tcW w:w="1870" w:type="dxa"/>
          </w:tcPr>
          <w:p w:rsidR="005F7EC7" w:rsidRDefault="005F7EC7" w:rsidP="009B708F">
            <w:pPr>
              <w:pStyle w:val="TableSideHeading"/>
            </w:pPr>
          </w:p>
        </w:tc>
        <w:tc>
          <w:tcPr>
            <w:tcW w:w="624" w:type="dxa"/>
          </w:tcPr>
          <w:p w:rsidR="005F7EC7" w:rsidRDefault="005F7EC7" w:rsidP="009B708F">
            <w:pPr>
              <w:pStyle w:val="TableText"/>
            </w:pPr>
          </w:p>
        </w:tc>
        <w:tc>
          <w:tcPr>
            <w:tcW w:w="7145" w:type="dxa"/>
            <w:gridSpan w:val="6"/>
          </w:tcPr>
          <w:p w:rsidR="005F7EC7" w:rsidRPr="00C34DE2" w:rsidRDefault="005F7EC7" w:rsidP="009B708F">
            <w:pPr>
              <w:pStyle w:val="TableBlock"/>
            </w:pPr>
            <w:r w:rsidRPr="006410CF">
              <w:rPr>
                <w:rFonts w:hint="cs"/>
                <w:rtl/>
              </w:rPr>
              <w:t>"(9ג)</w:t>
            </w:r>
            <w:r w:rsidRPr="006410CF">
              <w:rPr>
                <w:rtl/>
              </w:rPr>
              <w:tab/>
            </w:r>
            <w:r w:rsidRPr="006410CF">
              <w:rPr>
                <w:rFonts w:hint="cs"/>
                <w:rtl/>
              </w:rPr>
              <w:t>החטיבה להתיישבות, במסגרתה הפעלת סמכויותיה לפי סעיף 6ב לחוק מעמדן של ההסתדרות הציונית העולמית ושל הסוכנות היהודית לארץ ישראל, התשי"ג</w:t>
            </w:r>
            <w:r w:rsidRPr="006410CF">
              <w:rPr>
                <w:rFonts w:hint="eastAsia"/>
                <w:rtl/>
              </w:rPr>
              <w:t>–</w:t>
            </w:r>
            <w:r w:rsidRPr="006410CF">
              <w:rPr>
                <w:rFonts w:hint="cs"/>
                <w:rtl/>
              </w:rPr>
              <w:t xml:space="preserve">1952, </w:t>
            </w:r>
            <w:r w:rsidRPr="006410CF">
              <w:rPr>
                <w:rtl/>
              </w:rPr>
              <w:t>בכל הנוגע לניהול ענייניה הכספיים</w:t>
            </w:r>
            <w:r w:rsidRPr="006410CF">
              <w:rPr>
                <w:rFonts w:hint="cs"/>
                <w:rtl/>
              </w:rPr>
              <w:t xml:space="preserve"> של החטיבה להתיישבות</w:t>
            </w:r>
            <w:r w:rsidRPr="006410CF">
              <w:rPr>
                <w:rtl/>
              </w:rPr>
              <w:t>, לרבות מידע אודות הוצאותיה, הכנסותיה, דוחותיה הכספיים, קביעת תקציבה וביצועו, וכן מידע לעניין מכרזים</w:t>
            </w:r>
            <w:r w:rsidRPr="006410CF">
              <w:rPr>
                <w:rFonts w:hint="cs"/>
                <w:rtl/>
              </w:rPr>
              <w:t xml:space="preserve"> והתקשרויות בחוזים לביצוע עסקאות בטובין</w:t>
            </w:r>
            <w:r>
              <w:rPr>
                <w:rFonts w:hint="cs"/>
                <w:rtl/>
              </w:rPr>
              <w:t xml:space="preserve"> או</w:t>
            </w:r>
            <w:r w:rsidRPr="006410CF">
              <w:rPr>
                <w:rFonts w:hint="cs"/>
                <w:rtl/>
              </w:rPr>
              <w:t xml:space="preserve"> עבודות</w:t>
            </w:r>
            <w:r w:rsidRPr="006410CF">
              <w:rPr>
                <w:rtl/>
              </w:rPr>
              <w:t xml:space="preserve"> </w:t>
            </w:r>
            <w:r w:rsidRPr="006410CF">
              <w:rPr>
                <w:rFonts w:hint="cs"/>
                <w:rtl/>
              </w:rPr>
              <w:t>או לרכישת שירותים, שהיא צד לה</w:t>
            </w:r>
            <w:r>
              <w:rPr>
                <w:rFonts w:hint="cs"/>
                <w:rtl/>
              </w:rPr>
              <w:t>ם</w:t>
            </w:r>
            <w:r w:rsidRPr="006410CF">
              <w:rPr>
                <w:rFonts w:hint="cs"/>
                <w:rtl/>
              </w:rPr>
              <w:t>;".</w:t>
            </w:r>
          </w:p>
        </w:tc>
      </w:tr>
    </w:tbl>
    <w:p w:rsidR="005F7EC7" w:rsidRDefault="005F7EC7" w:rsidP="005F7EC7">
      <w:pPr>
        <w:spacing w:before="0" w:line="360" w:lineRule="auto"/>
        <w:ind w:right="-28" w:firstLine="0"/>
        <w:jc w:val="center"/>
        <w:rPr>
          <w:rFonts w:cs="David"/>
          <w:sz w:val="26"/>
          <w:szCs w:val="26"/>
          <w:rtl/>
        </w:rPr>
      </w:pPr>
    </w:p>
    <w:p w:rsidR="005F7EC7" w:rsidRDefault="005F7EC7" w:rsidP="005F7EC7">
      <w:pPr>
        <w:spacing w:before="0" w:line="360" w:lineRule="auto"/>
        <w:ind w:right="-28" w:firstLine="0"/>
        <w:jc w:val="center"/>
        <w:rPr>
          <w:rFonts w:cs="David"/>
          <w:sz w:val="26"/>
          <w:szCs w:val="26"/>
          <w:rtl/>
        </w:rPr>
      </w:pPr>
      <w:r>
        <w:rPr>
          <w:rFonts w:cs="David" w:hint="cs"/>
          <w:sz w:val="26"/>
          <w:szCs w:val="26"/>
          <w:rtl/>
        </w:rPr>
        <w:t>***************************************************************************************</w:t>
      </w:r>
    </w:p>
    <w:p w:rsidR="005F7EC7" w:rsidRDefault="005F7EC7" w:rsidP="005F7EC7">
      <w:pPr>
        <w:spacing w:before="0" w:line="360" w:lineRule="auto"/>
        <w:ind w:right="-28" w:firstLine="0"/>
        <w:jc w:val="center"/>
        <w:rPr>
          <w:rFonts w:cs="David"/>
          <w:b/>
          <w:bCs/>
          <w:sz w:val="28"/>
          <w:szCs w:val="28"/>
          <w:rtl/>
        </w:rPr>
      </w:pPr>
      <w:r>
        <w:rPr>
          <w:rFonts w:cs="David" w:hint="cs"/>
          <w:b/>
          <w:bCs/>
          <w:sz w:val="28"/>
          <w:szCs w:val="28"/>
          <w:rtl/>
        </w:rPr>
        <w:br w:type="page"/>
      </w:r>
    </w:p>
    <w:p w:rsidR="005F7EC7" w:rsidRDefault="005F7EC7" w:rsidP="005F7EC7">
      <w:pPr>
        <w:spacing w:before="0" w:line="240" w:lineRule="auto"/>
        <w:jc w:val="right"/>
        <w:rPr>
          <w:rFonts w:cs="David"/>
          <w:b/>
          <w:bCs/>
          <w:sz w:val="28"/>
          <w:szCs w:val="28"/>
        </w:rPr>
      </w:pPr>
      <w:r>
        <w:rPr>
          <w:rFonts w:cs="David" w:hint="cs"/>
          <w:b/>
          <w:bCs/>
          <w:sz w:val="28"/>
          <w:szCs w:val="28"/>
          <w:rtl/>
        </w:rPr>
        <w:lastRenderedPageBreak/>
        <w:t xml:space="preserve">נספח מס' </w:t>
      </w:r>
      <w:bookmarkStart w:id="2" w:name="LGSNum1"/>
      <w:r>
        <w:rPr>
          <w:rFonts w:cs="David" w:hint="cs"/>
          <w:b/>
          <w:bCs/>
          <w:sz w:val="28"/>
          <w:szCs w:val="28"/>
          <w:rtl/>
        </w:rPr>
        <w:t>כ-602</w:t>
      </w:r>
      <w:bookmarkEnd w:id="2"/>
      <w:r w:rsidRPr="00B344AA">
        <w:rPr>
          <w:rFonts w:cs="David" w:hint="cs"/>
          <w:b/>
          <w:bCs/>
          <w:sz w:val="28"/>
          <w:szCs w:val="28"/>
          <w:rtl/>
        </w:rPr>
        <w:t>/</w:t>
      </w:r>
      <w:r>
        <w:rPr>
          <w:rFonts w:cs="David" w:hint="cs"/>
          <w:b/>
          <w:bCs/>
          <w:sz w:val="28"/>
          <w:szCs w:val="28"/>
          <w:rtl/>
        </w:rPr>
        <w:t>א'</w:t>
      </w:r>
    </w:p>
    <w:p w:rsidR="005F7EC7" w:rsidRDefault="005F7EC7" w:rsidP="005F7EC7">
      <w:pPr>
        <w:spacing w:before="0" w:line="240" w:lineRule="auto"/>
        <w:jc w:val="right"/>
        <w:rPr>
          <w:rFonts w:cs="David"/>
          <w:b/>
          <w:bCs/>
          <w:sz w:val="28"/>
          <w:szCs w:val="28"/>
          <w:rtl/>
        </w:rPr>
      </w:pPr>
      <w:bookmarkStart w:id="3" w:name="LGSPrivateNum1"/>
      <w:r>
        <w:rPr>
          <w:rFonts w:cs="David" w:hint="cs"/>
          <w:b/>
          <w:bCs/>
          <w:sz w:val="28"/>
          <w:szCs w:val="28"/>
          <w:rtl/>
        </w:rPr>
        <w:t>(פ/1674/20)</w:t>
      </w:r>
      <w:bookmarkEnd w:id="3"/>
    </w:p>
    <w:p w:rsidR="005F7EC7" w:rsidRPr="006D02C6" w:rsidRDefault="005F7EC7" w:rsidP="005F7EC7">
      <w:pPr>
        <w:spacing w:before="0" w:line="240" w:lineRule="auto"/>
        <w:ind w:right="-28" w:firstLine="0"/>
        <w:jc w:val="center"/>
        <w:rPr>
          <w:rFonts w:cs="David"/>
          <w:b/>
          <w:bCs/>
          <w:sz w:val="26"/>
          <w:szCs w:val="26"/>
          <w:rtl/>
        </w:rPr>
      </w:pPr>
    </w:p>
    <w:p w:rsidR="005F7EC7" w:rsidRDefault="005F7EC7" w:rsidP="005F7EC7">
      <w:pPr>
        <w:spacing w:before="0" w:line="240" w:lineRule="auto"/>
        <w:ind w:right="-28" w:firstLine="0"/>
        <w:jc w:val="center"/>
        <w:rPr>
          <w:rFonts w:cs="David"/>
          <w:b/>
          <w:bCs/>
          <w:sz w:val="36"/>
          <w:szCs w:val="36"/>
        </w:rPr>
      </w:pPr>
      <w:r>
        <w:rPr>
          <w:rFonts w:cs="David" w:hint="cs"/>
          <w:b/>
          <w:bCs/>
          <w:sz w:val="36"/>
          <w:szCs w:val="36"/>
          <w:rtl/>
        </w:rPr>
        <w:t>הסתייגויות ובקשות רשות דיבור</w:t>
      </w:r>
    </w:p>
    <w:p w:rsidR="005F7EC7" w:rsidRDefault="005F7EC7" w:rsidP="005F7EC7">
      <w:pPr>
        <w:pStyle w:val="Noparagraphstyle"/>
        <w:spacing w:line="240" w:lineRule="auto"/>
        <w:ind w:right="-28"/>
        <w:rPr>
          <w:rtl/>
        </w:rPr>
      </w:pPr>
    </w:p>
    <w:p w:rsidR="005F7EC7" w:rsidRDefault="005F7EC7" w:rsidP="005F7EC7">
      <w:pPr>
        <w:pStyle w:val="Noparagraphstyle"/>
        <w:ind w:right="-28"/>
        <w:jc w:val="center"/>
        <w:rPr>
          <w:b/>
          <w:bCs/>
          <w:rtl/>
        </w:rPr>
      </w:pPr>
      <w:r w:rsidRPr="00B344AA">
        <w:rPr>
          <w:rFonts w:hint="cs"/>
          <w:b/>
          <w:bCs/>
          <w:rtl/>
        </w:rPr>
        <w:t>ל</w:t>
      </w:r>
      <w:bookmarkStart w:id="4" w:name="LGSName1"/>
      <w:r>
        <w:rPr>
          <w:rFonts w:hint="cs"/>
          <w:b/>
          <w:bCs/>
          <w:rtl/>
        </w:rPr>
        <w:t xml:space="preserve">הצעת חוק מעמדן של ההסתדרות הציונית העולמית ושל הסוכנות היהודית לארץ-ישראל </w:t>
      </w:r>
      <w:r>
        <w:rPr>
          <w:b/>
          <w:bCs/>
          <w:rtl/>
        </w:rPr>
        <w:br/>
      </w:r>
      <w:r w:rsidRPr="00431BB7">
        <w:rPr>
          <w:b/>
          <w:bCs/>
          <w:rtl/>
        </w:rPr>
        <w:t>(תיק</w:t>
      </w:r>
      <w:r w:rsidRPr="00AA785B">
        <w:rPr>
          <w:b/>
          <w:bCs/>
          <w:rtl/>
        </w:rPr>
        <w:t xml:space="preserve">ון </w:t>
      </w:r>
      <w:r w:rsidRPr="00AA785B">
        <w:rPr>
          <w:rFonts w:hint="eastAsia"/>
          <w:b/>
          <w:bCs/>
          <w:rtl/>
        </w:rPr>
        <w:t>מס</w:t>
      </w:r>
      <w:r w:rsidRPr="00AA785B">
        <w:rPr>
          <w:b/>
          <w:bCs/>
          <w:rtl/>
        </w:rPr>
        <w:t xml:space="preserve">' 2), </w:t>
      </w:r>
      <w:r w:rsidRPr="00AA785B">
        <w:rPr>
          <w:rFonts w:hint="eastAsia"/>
          <w:b/>
          <w:bCs/>
          <w:rtl/>
        </w:rPr>
        <w:t>התש</w:t>
      </w:r>
      <w:r w:rsidRPr="00431BB7">
        <w:rPr>
          <w:rFonts w:hint="eastAsia"/>
          <w:b/>
          <w:bCs/>
          <w:rtl/>
        </w:rPr>
        <w:t>ע</w:t>
      </w:r>
      <w:r w:rsidRPr="00431BB7">
        <w:rPr>
          <w:b/>
          <w:bCs/>
          <w:rtl/>
        </w:rPr>
        <w:t>"ו</w:t>
      </w:r>
      <w:r w:rsidRPr="00431BB7">
        <w:rPr>
          <w:rFonts w:hint="eastAsia"/>
          <w:b/>
          <w:bCs/>
          <w:rtl/>
        </w:rPr>
        <w:t>–</w:t>
      </w:r>
      <w:r w:rsidRPr="00431BB7">
        <w:rPr>
          <w:b/>
          <w:bCs/>
          <w:rtl/>
        </w:rPr>
        <w:t>2015</w:t>
      </w:r>
      <w:bookmarkEnd w:id="4"/>
    </w:p>
    <w:p w:rsidR="005F7EC7" w:rsidRDefault="005F7EC7" w:rsidP="005F7EC7">
      <w:pPr>
        <w:pStyle w:val="Noparagraphstyle"/>
        <w:ind w:right="-28"/>
        <w:rPr>
          <w:rtl/>
        </w:rPr>
      </w:pPr>
    </w:p>
    <w:p w:rsidR="005F7EC7" w:rsidRPr="008126B9" w:rsidRDefault="005F7EC7" w:rsidP="005F7EC7">
      <w:pPr>
        <w:pStyle w:val="Noparagraphstyle"/>
        <w:ind w:right="-28"/>
        <w:rPr>
          <w:sz w:val="24"/>
          <w:szCs w:val="24"/>
          <w:rtl/>
        </w:rPr>
      </w:pPr>
      <w:r w:rsidRPr="008126B9">
        <w:rPr>
          <w:sz w:val="24"/>
          <w:szCs w:val="24"/>
          <w:rtl/>
        </w:rPr>
        <w:t xml:space="preserve">* </w:t>
      </w:r>
      <w:r w:rsidRPr="008126B9">
        <w:rPr>
          <w:rFonts w:hint="eastAsia"/>
          <w:bCs/>
          <w:sz w:val="24"/>
          <w:szCs w:val="24"/>
          <w:u w:val="single"/>
          <w:rtl/>
        </w:rPr>
        <w:t>הערה</w:t>
      </w:r>
      <w:r w:rsidRPr="008126B9">
        <w:rPr>
          <w:sz w:val="24"/>
          <w:szCs w:val="24"/>
          <w:rtl/>
        </w:rPr>
        <w:t xml:space="preserve">: </w:t>
      </w:r>
      <w:r w:rsidRPr="008126B9">
        <w:rPr>
          <w:rFonts w:hint="eastAsia"/>
          <w:sz w:val="24"/>
          <w:szCs w:val="24"/>
          <w:rtl/>
        </w:rPr>
        <w:t>אם</w:t>
      </w:r>
      <w:r w:rsidRPr="008126B9">
        <w:rPr>
          <w:sz w:val="24"/>
          <w:szCs w:val="24"/>
          <w:rtl/>
        </w:rPr>
        <w:t xml:space="preserve"> </w:t>
      </w:r>
      <w:r w:rsidRPr="008126B9">
        <w:rPr>
          <w:rFonts w:hint="eastAsia"/>
          <w:sz w:val="24"/>
          <w:szCs w:val="24"/>
          <w:rtl/>
        </w:rPr>
        <w:t>תתקבל</w:t>
      </w:r>
      <w:r w:rsidRPr="008126B9">
        <w:rPr>
          <w:sz w:val="24"/>
          <w:szCs w:val="24"/>
          <w:rtl/>
        </w:rPr>
        <w:t xml:space="preserve"> </w:t>
      </w:r>
      <w:r w:rsidRPr="008126B9">
        <w:rPr>
          <w:rFonts w:hint="eastAsia"/>
          <w:sz w:val="24"/>
          <w:szCs w:val="24"/>
          <w:rtl/>
        </w:rPr>
        <w:t>הסתייגות</w:t>
      </w:r>
      <w:r w:rsidRPr="008126B9">
        <w:rPr>
          <w:sz w:val="24"/>
          <w:szCs w:val="24"/>
          <w:rtl/>
        </w:rPr>
        <w:t xml:space="preserve"> </w:t>
      </w:r>
      <w:r w:rsidRPr="008126B9">
        <w:rPr>
          <w:rFonts w:hint="eastAsia"/>
          <w:sz w:val="24"/>
          <w:szCs w:val="24"/>
          <w:rtl/>
        </w:rPr>
        <w:t>המצריכה</w:t>
      </w:r>
      <w:r w:rsidRPr="008126B9">
        <w:rPr>
          <w:sz w:val="24"/>
          <w:szCs w:val="24"/>
          <w:rtl/>
        </w:rPr>
        <w:t xml:space="preserve"> </w:t>
      </w:r>
      <w:r w:rsidRPr="008126B9">
        <w:rPr>
          <w:rFonts w:hint="eastAsia"/>
          <w:sz w:val="24"/>
          <w:szCs w:val="24"/>
          <w:rtl/>
        </w:rPr>
        <w:t>זאת</w:t>
      </w:r>
      <w:r w:rsidRPr="008126B9">
        <w:rPr>
          <w:sz w:val="24"/>
          <w:szCs w:val="24"/>
          <w:rtl/>
        </w:rPr>
        <w:t xml:space="preserve">, </w:t>
      </w:r>
      <w:r w:rsidRPr="008126B9">
        <w:rPr>
          <w:rFonts w:hint="eastAsia"/>
          <w:sz w:val="24"/>
          <w:szCs w:val="24"/>
          <w:rtl/>
        </w:rPr>
        <w:t>ימוספרו</w:t>
      </w:r>
      <w:r w:rsidRPr="008126B9">
        <w:rPr>
          <w:sz w:val="24"/>
          <w:szCs w:val="24"/>
          <w:rtl/>
        </w:rPr>
        <w:t xml:space="preserve"> </w:t>
      </w:r>
      <w:r w:rsidRPr="008126B9">
        <w:rPr>
          <w:rFonts w:hint="eastAsia"/>
          <w:sz w:val="24"/>
          <w:szCs w:val="24"/>
          <w:rtl/>
        </w:rPr>
        <w:t>יתר</w:t>
      </w:r>
      <w:r w:rsidRPr="008126B9">
        <w:rPr>
          <w:sz w:val="24"/>
          <w:szCs w:val="24"/>
          <w:rtl/>
        </w:rPr>
        <w:t xml:space="preserve"> </w:t>
      </w:r>
      <w:r w:rsidRPr="008126B9">
        <w:rPr>
          <w:rFonts w:hint="eastAsia"/>
          <w:sz w:val="24"/>
          <w:szCs w:val="24"/>
          <w:rtl/>
        </w:rPr>
        <w:t>הוראות</w:t>
      </w:r>
      <w:r w:rsidRPr="008126B9">
        <w:rPr>
          <w:sz w:val="24"/>
          <w:szCs w:val="24"/>
          <w:rtl/>
        </w:rPr>
        <w:t xml:space="preserve"> </w:t>
      </w:r>
      <w:r w:rsidRPr="008126B9">
        <w:rPr>
          <w:rFonts w:hint="eastAsia"/>
          <w:sz w:val="24"/>
          <w:szCs w:val="24"/>
          <w:rtl/>
        </w:rPr>
        <w:t>החוק</w:t>
      </w:r>
      <w:r w:rsidRPr="008126B9">
        <w:rPr>
          <w:sz w:val="24"/>
          <w:szCs w:val="24"/>
          <w:rtl/>
        </w:rPr>
        <w:t xml:space="preserve"> </w:t>
      </w:r>
      <w:r w:rsidRPr="008126B9">
        <w:rPr>
          <w:rFonts w:hint="eastAsia"/>
          <w:sz w:val="24"/>
          <w:szCs w:val="24"/>
          <w:rtl/>
        </w:rPr>
        <w:t>ויתוקנו</w:t>
      </w:r>
      <w:r w:rsidRPr="008126B9">
        <w:rPr>
          <w:sz w:val="24"/>
          <w:szCs w:val="24"/>
          <w:rtl/>
        </w:rPr>
        <w:t xml:space="preserve"> </w:t>
      </w:r>
      <w:r w:rsidRPr="008126B9">
        <w:rPr>
          <w:rFonts w:hint="eastAsia"/>
          <w:sz w:val="24"/>
          <w:szCs w:val="24"/>
          <w:rtl/>
        </w:rPr>
        <w:t>ההפניות</w:t>
      </w:r>
      <w:r w:rsidRPr="008126B9">
        <w:rPr>
          <w:sz w:val="24"/>
          <w:szCs w:val="24"/>
          <w:rtl/>
        </w:rPr>
        <w:t xml:space="preserve"> </w:t>
      </w:r>
      <w:r w:rsidRPr="008126B9">
        <w:rPr>
          <w:rFonts w:hint="eastAsia"/>
          <w:sz w:val="24"/>
          <w:szCs w:val="24"/>
          <w:rtl/>
        </w:rPr>
        <w:t>אליהן</w:t>
      </w:r>
      <w:r w:rsidRPr="008126B9">
        <w:rPr>
          <w:sz w:val="24"/>
          <w:szCs w:val="24"/>
          <w:rtl/>
        </w:rPr>
        <w:t xml:space="preserve"> </w:t>
      </w:r>
      <w:r w:rsidRPr="008126B9">
        <w:rPr>
          <w:rFonts w:hint="eastAsia"/>
          <w:sz w:val="24"/>
          <w:szCs w:val="24"/>
          <w:rtl/>
        </w:rPr>
        <w:t>בהתאם</w:t>
      </w:r>
      <w:r w:rsidRPr="008126B9">
        <w:rPr>
          <w:sz w:val="24"/>
          <w:szCs w:val="24"/>
          <w:rtl/>
        </w:rPr>
        <w:t>.</w:t>
      </w:r>
    </w:p>
    <w:p w:rsidR="005F7EC7" w:rsidRDefault="005F7EC7" w:rsidP="005F7EC7">
      <w:pPr>
        <w:pStyle w:val="Noparagraphstyle"/>
        <w:ind w:right="-28"/>
        <w:rPr>
          <w:sz w:val="22"/>
          <w:szCs w:val="22"/>
          <w:rtl/>
        </w:rPr>
      </w:pPr>
    </w:p>
    <w:p w:rsidR="005F7EC7" w:rsidRDefault="005F7EC7" w:rsidP="005F7EC7">
      <w:pPr>
        <w:pStyle w:val="Noparagraphstyle"/>
        <w:ind w:right="-28"/>
        <w:rPr>
          <w:sz w:val="28"/>
          <w:szCs w:val="28"/>
          <w:u w:val="single"/>
          <w:rtl/>
        </w:rPr>
      </w:pPr>
      <w:r>
        <w:rPr>
          <w:rFonts w:hint="cs"/>
          <w:b/>
          <w:bCs/>
          <w:sz w:val="36"/>
          <w:szCs w:val="36"/>
          <w:u w:val="single"/>
          <w:rtl/>
        </w:rPr>
        <w:t>הסתייגויות</w:t>
      </w:r>
    </w:p>
    <w:p w:rsidR="005F7EC7" w:rsidRDefault="005F7EC7" w:rsidP="005F7EC7">
      <w:pPr>
        <w:pStyle w:val="Noparagraphstyle"/>
        <w:ind w:right="-28"/>
        <w:rPr>
          <w:sz w:val="28"/>
          <w:szCs w:val="28"/>
          <w:u w:val="double"/>
          <w:rtl/>
        </w:rPr>
      </w:pPr>
      <w:r>
        <w:rPr>
          <w:rFonts w:hint="cs"/>
          <w:sz w:val="28"/>
          <w:szCs w:val="28"/>
          <w:u w:val="double"/>
          <w:rtl/>
        </w:rPr>
        <w:t>לסעיף 1</w:t>
      </w:r>
    </w:p>
    <w:p w:rsidR="005F7EC7" w:rsidRDefault="005F7EC7" w:rsidP="005F7EC7">
      <w:pPr>
        <w:pStyle w:val="Noparagraphstyle"/>
        <w:ind w:right="-28"/>
        <w:jc w:val="both"/>
        <w:rPr>
          <w:b/>
          <w:bCs/>
          <w:rtl/>
        </w:rPr>
      </w:pPr>
      <w:r>
        <w:rPr>
          <w:rFonts w:hint="cs"/>
          <w:b/>
          <w:bCs/>
          <w:u w:val="single"/>
          <w:rtl/>
        </w:rPr>
        <w:t xml:space="preserve">חברי הכנסת יצחק הרצוג, ציפי לבני, שלי יחימוביץ', סתיו שפיר, איציק שמולי, עמר בר-לב, יחיאל חיליק בר, עמיר פרץ, מרב מיכאלי, איתן כבל, מנואל טרכטנברג, אראל מרגלית, מיקי רוזנטל, רויטל סויד, יואל חסון, זוהיר בהלול, איתן ברושי, מיכל בירן, נחמן שי, קסניה סבטלובה, איילת נחמיאס ורבין, יוסי יונה, איל בן ראובן ויעל כהן-פארן (להלן </w:t>
      </w:r>
      <w:r>
        <w:rPr>
          <w:b/>
          <w:bCs/>
          <w:u w:val="single"/>
          <w:rtl/>
        </w:rPr>
        <w:t>–</w:t>
      </w:r>
      <w:r>
        <w:rPr>
          <w:rFonts w:hint="cs"/>
          <w:b/>
          <w:bCs/>
          <w:u w:val="single"/>
          <w:rtl/>
        </w:rPr>
        <w:t xml:space="preserve"> קבוצת המחנה הציוני) וחבר הכנסת אלעזר שטרן מציעים</w:t>
      </w:r>
      <w:r w:rsidRPr="00107E81">
        <w:rPr>
          <w:rFonts w:hint="cs"/>
          <w:b/>
          <w:bCs/>
          <w:rtl/>
        </w:rPr>
        <w:t>:</w:t>
      </w:r>
    </w:p>
    <w:p w:rsidR="005F7EC7" w:rsidRDefault="005F7EC7" w:rsidP="005F7EC7">
      <w:pPr>
        <w:pStyle w:val="Noparagraphstyle"/>
        <w:numPr>
          <w:ilvl w:val="0"/>
          <w:numId w:val="1"/>
        </w:numPr>
        <w:ind w:right="-28"/>
        <w:jc w:val="both"/>
      </w:pPr>
      <w:r>
        <w:rPr>
          <w:rFonts w:hint="cs"/>
          <w:rtl/>
        </w:rPr>
        <w:t>בסעיף 6ב(א) המוצע</w:t>
      </w:r>
      <w:r w:rsidRPr="00705152">
        <w:rPr>
          <w:rFonts w:hint="cs"/>
          <w:rtl/>
        </w:rPr>
        <w:t xml:space="preserve">, </w:t>
      </w:r>
      <w:r>
        <w:rPr>
          <w:rFonts w:hint="cs"/>
          <w:rtl/>
        </w:rPr>
        <w:t xml:space="preserve">במקום </w:t>
      </w:r>
      <w:r w:rsidRPr="003844AE">
        <w:rPr>
          <w:rFonts w:hint="cs"/>
          <w:rtl/>
        </w:rPr>
        <w:t>"כ</w:t>
      </w:r>
      <w:r>
        <w:rPr>
          <w:rFonts w:hint="cs"/>
          <w:rtl/>
        </w:rPr>
        <w:t>אחת מ</w:t>
      </w:r>
      <w:r w:rsidRPr="003844AE">
        <w:rPr>
          <w:rFonts w:hint="cs"/>
          <w:rtl/>
        </w:rPr>
        <w:t>זרוע</w:t>
      </w:r>
      <w:r>
        <w:rPr>
          <w:rFonts w:hint="cs"/>
          <w:rtl/>
        </w:rPr>
        <w:t>ות</w:t>
      </w:r>
      <w:r w:rsidRPr="003844AE">
        <w:rPr>
          <w:rFonts w:hint="cs"/>
          <w:rtl/>
        </w:rPr>
        <w:t xml:space="preserve"> </w:t>
      </w:r>
      <w:r>
        <w:rPr>
          <w:rFonts w:hint="cs"/>
          <w:rtl/>
        </w:rPr>
        <w:t>ה</w:t>
      </w:r>
      <w:r w:rsidRPr="003844AE">
        <w:rPr>
          <w:rFonts w:hint="cs"/>
          <w:rtl/>
        </w:rPr>
        <w:t>ביצוע</w:t>
      </w:r>
      <w:r>
        <w:rPr>
          <w:rFonts w:hint="cs"/>
          <w:rtl/>
        </w:rPr>
        <w:t xml:space="preserve"> למימוש</w:t>
      </w:r>
      <w:r w:rsidRPr="003844AE">
        <w:rPr>
          <w:rFonts w:hint="cs"/>
          <w:rtl/>
        </w:rPr>
        <w:t>" יבוא "</w:t>
      </w:r>
      <w:r>
        <w:rPr>
          <w:rFonts w:hint="cs"/>
          <w:rtl/>
        </w:rPr>
        <w:t xml:space="preserve">כזרוע ביצוע </w:t>
      </w:r>
      <w:r w:rsidRPr="003844AE">
        <w:rPr>
          <w:rFonts w:hint="cs"/>
          <w:rtl/>
        </w:rPr>
        <w:t>להרחבת מפעל ההתנחלויות</w:t>
      </w:r>
      <w:r>
        <w:rPr>
          <w:rFonts w:hint="cs"/>
          <w:rtl/>
        </w:rPr>
        <w:t xml:space="preserve"> ולמימוש</w:t>
      </w:r>
      <w:r w:rsidRPr="003844AE">
        <w:rPr>
          <w:rFonts w:hint="cs"/>
          <w:rtl/>
        </w:rPr>
        <w:t>"</w:t>
      </w:r>
      <w:r w:rsidRPr="00705152">
        <w:rPr>
          <w:rFonts w:hint="cs"/>
          <w:rtl/>
        </w:rPr>
        <w:t>.</w:t>
      </w:r>
    </w:p>
    <w:p w:rsidR="005F7EC7" w:rsidRDefault="005F7EC7" w:rsidP="005F7EC7">
      <w:pPr>
        <w:pStyle w:val="Noparagraphstyle"/>
        <w:ind w:left="720" w:right="-28"/>
        <w:jc w:val="both"/>
      </w:pPr>
    </w:p>
    <w:p w:rsidR="005F7EC7" w:rsidRDefault="005F7EC7" w:rsidP="005F7EC7">
      <w:pPr>
        <w:pStyle w:val="Noparagraphstyle"/>
        <w:numPr>
          <w:ilvl w:val="0"/>
          <w:numId w:val="1"/>
        </w:numPr>
        <w:ind w:right="-28"/>
        <w:jc w:val="both"/>
      </w:pPr>
      <w:r>
        <w:rPr>
          <w:rFonts w:hint="cs"/>
          <w:rtl/>
        </w:rPr>
        <w:t>בסעיף 6ב(א) המוצע, אחרי "בארץ ישראל" יבוא "בדגש על יהודה והשומרון על חשבון הפריפריה".</w:t>
      </w:r>
    </w:p>
    <w:p w:rsidR="005F7EC7" w:rsidRDefault="005F7EC7" w:rsidP="005F7EC7">
      <w:pPr>
        <w:pStyle w:val="Noparagraphstyle"/>
        <w:ind w:left="720" w:right="-28"/>
        <w:jc w:val="both"/>
      </w:pPr>
    </w:p>
    <w:p w:rsidR="005F7EC7" w:rsidRDefault="005F7EC7" w:rsidP="005F7EC7">
      <w:pPr>
        <w:pStyle w:val="Noparagraphstyle"/>
        <w:numPr>
          <w:ilvl w:val="0"/>
          <w:numId w:val="1"/>
        </w:numPr>
        <w:ind w:right="-28"/>
        <w:jc w:val="both"/>
      </w:pPr>
      <w:r>
        <w:rPr>
          <w:rFonts w:hint="cs"/>
          <w:rtl/>
        </w:rPr>
        <w:t>בסעיף 6ב(</w:t>
      </w:r>
      <w:r w:rsidRPr="003844AE">
        <w:rPr>
          <w:rFonts w:hint="cs"/>
          <w:rtl/>
        </w:rPr>
        <w:t xml:space="preserve">ב)(1) </w:t>
      </w:r>
      <w:r>
        <w:rPr>
          <w:rFonts w:hint="cs"/>
          <w:rtl/>
        </w:rPr>
        <w:t>המוצע</w:t>
      </w:r>
      <w:r w:rsidRPr="003844AE">
        <w:rPr>
          <w:rFonts w:hint="cs"/>
          <w:rtl/>
        </w:rPr>
        <w:t>, במקום "</w:t>
      </w:r>
      <w:r>
        <w:rPr>
          <w:rFonts w:hint="cs"/>
          <w:rtl/>
        </w:rPr>
        <w:t xml:space="preserve">לאצול מסמכויותיה </w:t>
      </w:r>
      <w:r w:rsidRPr="006C77BA">
        <w:rPr>
          <w:rtl/>
        </w:rPr>
        <w:t>בתחום ההתיישבות</w:t>
      </w:r>
      <w:r>
        <w:rPr>
          <w:rFonts w:hint="cs"/>
          <w:rtl/>
        </w:rPr>
        <w:t xml:space="preserve"> ובתחומים נוספים</w:t>
      </w:r>
      <w:r w:rsidRPr="006C77BA">
        <w:rPr>
          <w:rtl/>
        </w:rPr>
        <w:t>, בהתאם למדיניות שעליה תחליט</w:t>
      </w:r>
      <w:r>
        <w:rPr>
          <w:rFonts w:hint="cs"/>
          <w:rtl/>
        </w:rPr>
        <w:t>, ל</w:t>
      </w:r>
      <w:r w:rsidRPr="006C77BA">
        <w:rPr>
          <w:rtl/>
        </w:rPr>
        <w:t>הסתדרות הציונית העולמית</w:t>
      </w:r>
      <w:r>
        <w:rPr>
          <w:rFonts w:hint="cs"/>
          <w:rtl/>
        </w:rPr>
        <w:t>,</w:t>
      </w:r>
      <w:r w:rsidRPr="006C77BA">
        <w:rPr>
          <w:rtl/>
        </w:rPr>
        <w:t xml:space="preserve"> </w:t>
      </w:r>
      <w:r>
        <w:rPr>
          <w:rFonts w:hint="cs"/>
          <w:rtl/>
        </w:rPr>
        <w:t>באמצעות החטיבה להתיישבות,</w:t>
      </w:r>
      <w:r w:rsidRPr="003844AE">
        <w:rPr>
          <w:rFonts w:hint="cs"/>
          <w:rtl/>
        </w:rPr>
        <w:t xml:space="preserve">" יבוא "להטיל על החטיבה להתיישבות </w:t>
      </w:r>
      <w:r>
        <w:rPr>
          <w:rFonts w:hint="cs"/>
          <w:rtl/>
        </w:rPr>
        <w:t xml:space="preserve">את </w:t>
      </w:r>
      <w:r w:rsidRPr="003844AE">
        <w:rPr>
          <w:rFonts w:hint="cs"/>
          <w:rtl/>
        </w:rPr>
        <w:t>ביצוען של משימות פוליטיות שנועדו להגביר את כוחה של מפלגת הבית היהודי"</w:t>
      </w:r>
      <w:r>
        <w:rPr>
          <w:rFonts w:hint="cs"/>
          <w:rtl/>
        </w:rPr>
        <w:t>.</w:t>
      </w:r>
    </w:p>
    <w:p w:rsidR="005F7EC7" w:rsidRDefault="005F7EC7" w:rsidP="005F7EC7">
      <w:pPr>
        <w:pStyle w:val="Noparagraphstyle"/>
        <w:ind w:left="720" w:right="-28"/>
        <w:jc w:val="both"/>
      </w:pPr>
    </w:p>
    <w:p w:rsidR="005F7EC7" w:rsidRDefault="005F7EC7" w:rsidP="005F7EC7">
      <w:pPr>
        <w:pStyle w:val="Noparagraphstyle"/>
        <w:numPr>
          <w:ilvl w:val="0"/>
          <w:numId w:val="1"/>
        </w:numPr>
        <w:ind w:right="-28"/>
        <w:jc w:val="both"/>
      </w:pPr>
      <w:r>
        <w:rPr>
          <w:rFonts w:hint="cs"/>
          <w:rtl/>
        </w:rPr>
        <w:t xml:space="preserve">בסעיף </w:t>
      </w:r>
      <w:r w:rsidRPr="00167217">
        <w:rPr>
          <w:rFonts w:hint="cs"/>
          <w:rtl/>
        </w:rPr>
        <w:t xml:space="preserve">6ב(ב)(1) </w:t>
      </w:r>
      <w:r>
        <w:rPr>
          <w:rFonts w:hint="cs"/>
          <w:rtl/>
        </w:rPr>
        <w:t>המוצע</w:t>
      </w:r>
      <w:r w:rsidRPr="00167217">
        <w:rPr>
          <w:rFonts w:hint="cs"/>
          <w:rtl/>
        </w:rPr>
        <w:t>, אחרי "</w:t>
      </w:r>
      <w:r>
        <w:rPr>
          <w:rFonts w:hint="cs"/>
          <w:rtl/>
        </w:rPr>
        <w:t>שעליה תחליט</w:t>
      </w:r>
      <w:r w:rsidRPr="00917DB1">
        <w:rPr>
          <w:rFonts w:hint="cs"/>
          <w:rtl/>
        </w:rPr>
        <w:t>" י</w:t>
      </w:r>
      <w:r w:rsidRPr="00167217">
        <w:rPr>
          <w:rFonts w:hint="cs"/>
          <w:rtl/>
        </w:rPr>
        <w:t>בוא "וכן בהתאם למדיניות שתקבע הנהגת המתנחלים".</w:t>
      </w:r>
    </w:p>
    <w:p w:rsidR="005F7EC7" w:rsidRDefault="005F7EC7" w:rsidP="005F7EC7">
      <w:pPr>
        <w:pStyle w:val="Noparagraphstyle"/>
        <w:ind w:left="720" w:right="-28"/>
        <w:jc w:val="both"/>
      </w:pPr>
    </w:p>
    <w:p w:rsidR="005F7EC7" w:rsidRDefault="005F7EC7" w:rsidP="005F7EC7">
      <w:pPr>
        <w:pStyle w:val="Noparagraphstyle"/>
        <w:numPr>
          <w:ilvl w:val="0"/>
          <w:numId w:val="1"/>
        </w:numPr>
        <w:ind w:right="-28"/>
        <w:jc w:val="both"/>
      </w:pPr>
      <w:r>
        <w:rPr>
          <w:rFonts w:hint="cs"/>
          <w:rtl/>
        </w:rPr>
        <w:t>בסעיף 6ב(ב)(2) המוצע, במקום האמור בו יבוא "על החטיבה להתיישבות יחולו עקרונות המשפט הציבורי בכללותם".</w:t>
      </w:r>
    </w:p>
    <w:p w:rsidR="005F7EC7" w:rsidRDefault="005F7EC7" w:rsidP="005F7EC7">
      <w:pPr>
        <w:pStyle w:val="Noparagraphstyle"/>
        <w:ind w:left="720" w:right="-28"/>
        <w:jc w:val="both"/>
      </w:pPr>
    </w:p>
    <w:p w:rsidR="005F7EC7" w:rsidRDefault="005F7EC7" w:rsidP="005F7EC7">
      <w:pPr>
        <w:pStyle w:val="Noparagraphstyle"/>
        <w:numPr>
          <w:ilvl w:val="0"/>
          <w:numId w:val="1"/>
        </w:numPr>
        <w:ind w:right="-28"/>
        <w:jc w:val="both"/>
      </w:pPr>
      <w:r>
        <w:rPr>
          <w:rFonts w:hint="cs"/>
          <w:rtl/>
        </w:rPr>
        <w:t>בסעיף 6ב(ג) המוצע, בכל מקום, אחרי "החטיבה להתיישבות" ואחרי "והחטיבה להתיישבות" יבוא "כזרוע הביצוע של מפלגת הבית היהודי".</w:t>
      </w:r>
    </w:p>
    <w:p w:rsidR="005F7EC7" w:rsidRDefault="005F7EC7" w:rsidP="005F7EC7">
      <w:pPr>
        <w:pStyle w:val="Noparagraphstyle"/>
        <w:ind w:left="720" w:right="-28"/>
        <w:jc w:val="both"/>
      </w:pPr>
    </w:p>
    <w:p w:rsidR="005F7EC7" w:rsidRDefault="005F7EC7" w:rsidP="005F7EC7">
      <w:pPr>
        <w:pStyle w:val="Noparagraphstyle"/>
        <w:numPr>
          <w:ilvl w:val="0"/>
          <w:numId w:val="1"/>
        </w:numPr>
        <w:ind w:right="-28"/>
        <w:jc w:val="both"/>
      </w:pPr>
      <w:r>
        <w:rPr>
          <w:rFonts w:hint="cs"/>
          <w:rtl/>
        </w:rPr>
        <w:t xml:space="preserve">בסעיף 6ב(ג) המוצע, </w:t>
      </w:r>
      <w:r w:rsidRPr="00C85A98">
        <w:rPr>
          <w:rFonts w:hint="cs"/>
          <w:rtl/>
        </w:rPr>
        <w:t>אחרי "הפעולות הדרושות לשם" יבוא "פיתוח יהודה והשומרון, תוך הזנחת הפריפריה של מדינת ישראל,"</w:t>
      </w:r>
      <w:r>
        <w:rPr>
          <w:rFonts w:hint="cs"/>
          <w:rtl/>
        </w:rPr>
        <w:t>.</w:t>
      </w:r>
    </w:p>
    <w:p w:rsidR="005F7EC7" w:rsidRDefault="005F7EC7" w:rsidP="005F7EC7">
      <w:pPr>
        <w:pStyle w:val="Noparagraphstyle"/>
        <w:ind w:left="720" w:right="-28"/>
        <w:jc w:val="both"/>
      </w:pPr>
    </w:p>
    <w:p w:rsidR="005F7EC7" w:rsidRDefault="005F7EC7" w:rsidP="005F7EC7">
      <w:pPr>
        <w:pStyle w:val="Noparagraphstyle"/>
        <w:numPr>
          <w:ilvl w:val="0"/>
          <w:numId w:val="1"/>
        </w:numPr>
        <w:ind w:right="-28"/>
        <w:jc w:val="both"/>
      </w:pPr>
      <w:r>
        <w:rPr>
          <w:rFonts w:hint="cs"/>
          <w:rtl/>
        </w:rPr>
        <w:t>בסעיף 6ב(ג) המוצע, אחרי "להקצות משאבים" יבוא "לטובת בנייה מעבר לקו הירוק".</w:t>
      </w:r>
    </w:p>
    <w:p w:rsidR="005F7EC7" w:rsidRDefault="005F7EC7" w:rsidP="005F7EC7">
      <w:pPr>
        <w:pStyle w:val="Noparagraphstyle"/>
        <w:ind w:left="720" w:right="-28"/>
        <w:jc w:val="both"/>
      </w:pPr>
    </w:p>
    <w:p w:rsidR="005F7EC7" w:rsidRDefault="005F7EC7" w:rsidP="005F7EC7">
      <w:pPr>
        <w:pStyle w:val="Noparagraphstyle"/>
        <w:numPr>
          <w:ilvl w:val="0"/>
          <w:numId w:val="1"/>
        </w:numPr>
        <w:ind w:right="-28"/>
        <w:jc w:val="both"/>
      </w:pPr>
      <w:r>
        <w:rPr>
          <w:rFonts w:hint="cs"/>
          <w:rtl/>
        </w:rPr>
        <w:t>בסעיף 6ב(ג) המוצע, אחרי "לבצע פעולות תכנון ופיתוח" יבוא "ובתנאי שאלה יסייעו בהרחבת מפעל ההתנחלויות".</w:t>
      </w:r>
    </w:p>
    <w:p w:rsidR="005F7EC7" w:rsidRDefault="005F7EC7" w:rsidP="005F7EC7">
      <w:pPr>
        <w:pStyle w:val="Noparagraphstyle"/>
        <w:ind w:left="720" w:right="-28"/>
        <w:jc w:val="both"/>
      </w:pPr>
    </w:p>
    <w:p w:rsidR="005F7EC7" w:rsidRDefault="005F7EC7" w:rsidP="005F7EC7">
      <w:pPr>
        <w:pStyle w:val="Noparagraphstyle"/>
        <w:numPr>
          <w:ilvl w:val="0"/>
          <w:numId w:val="1"/>
        </w:numPr>
        <w:ind w:right="-28"/>
        <w:jc w:val="both"/>
      </w:pPr>
      <w:r w:rsidRPr="00D52B35">
        <w:rPr>
          <w:rFonts w:hint="cs"/>
          <w:rtl/>
        </w:rPr>
        <w:t xml:space="preserve">בסעיף 6ב(ג) </w:t>
      </w:r>
      <w:r>
        <w:rPr>
          <w:rFonts w:hint="cs"/>
          <w:rtl/>
        </w:rPr>
        <w:t>המוצע</w:t>
      </w:r>
      <w:r w:rsidRPr="00D52B35">
        <w:rPr>
          <w:rFonts w:hint="cs"/>
          <w:rtl/>
        </w:rPr>
        <w:t>, אחרי "לפרסם מכרזים" יבוא "ובתנאי שיהיו שקופים לציבור".</w:t>
      </w:r>
    </w:p>
    <w:p w:rsidR="005F7EC7" w:rsidRDefault="005F7EC7" w:rsidP="005F7EC7">
      <w:pPr>
        <w:pStyle w:val="Noparagraphstyle"/>
        <w:ind w:left="720" w:right="-28"/>
        <w:jc w:val="both"/>
      </w:pPr>
    </w:p>
    <w:p w:rsidR="005F7EC7" w:rsidRDefault="005F7EC7" w:rsidP="005F7EC7">
      <w:pPr>
        <w:pStyle w:val="Noparagraphstyle"/>
        <w:numPr>
          <w:ilvl w:val="0"/>
          <w:numId w:val="1"/>
        </w:numPr>
        <w:ind w:right="-28"/>
        <w:jc w:val="both"/>
      </w:pPr>
      <w:r>
        <w:rPr>
          <w:rFonts w:hint="cs"/>
          <w:rtl/>
        </w:rPr>
        <w:t>בסעיף 6ב(ג) המוצע, אחרי "ליווי וייעוץ להתיישבות" יבוא "מעבר לקו הירוק".</w:t>
      </w:r>
    </w:p>
    <w:p w:rsidR="005F7EC7" w:rsidRDefault="005F7EC7" w:rsidP="005F7EC7">
      <w:pPr>
        <w:pStyle w:val="Noparagraphstyle"/>
        <w:ind w:left="720" w:right="-28"/>
        <w:jc w:val="both"/>
      </w:pPr>
    </w:p>
    <w:p w:rsidR="005F7EC7" w:rsidRDefault="005F7EC7" w:rsidP="005F7EC7">
      <w:pPr>
        <w:pStyle w:val="Noparagraphstyle"/>
        <w:numPr>
          <w:ilvl w:val="0"/>
          <w:numId w:val="1"/>
        </w:numPr>
        <w:ind w:right="-28"/>
        <w:jc w:val="both"/>
      </w:pPr>
      <w:r>
        <w:rPr>
          <w:rFonts w:hint="cs"/>
          <w:rtl/>
        </w:rPr>
        <w:t>בסעיף 6ב(ג) המוצע, אחרי "והכלכליות בהתיישבות" יבוא "וכוחו של חבר הכנסת בצלאל סמוטריץ' בקרב חברי מפלגתו".</w:t>
      </w:r>
    </w:p>
    <w:p w:rsidR="005F7EC7" w:rsidRDefault="005F7EC7" w:rsidP="005F7EC7">
      <w:pPr>
        <w:pStyle w:val="Noparagraphstyle"/>
        <w:ind w:left="720" w:right="-28"/>
        <w:jc w:val="both"/>
      </w:pPr>
    </w:p>
    <w:p w:rsidR="005F7EC7" w:rsidRDefault="005F7EC7" w:rsidP="005F7EC7">
      <w:pPr>
        <w:pStyle w:val="Noparagraphstyle"/>
        <w:numPr>
          <w:ilvl w:val="0"/>
          <w:numId w:val="1"/>
        </w:numPr>
        <w:ind w:right="-28"/>
        <w:jc w:val="both"/>
      </w:pPr>
      <w:r>
        <w:rPr>
          <w:rFonts w:hint="cs"/>
          <w:rtl/>
        </w:rPr>
        <w:t>בסעיף 6ב המוצע, אחרי סעיף קטן (ד) יבוא:</w:t>
      </w:r>
    </w:p>
    <w:tbl>
      <w:tblPr>
        <w:bidiVisual/>
        <w:tblW w:w="8796" w:type="dxa"/>
        <w:tblInd w:w="849" w:type="dxa"/>
        <w:tblLayout w:type="fixed"/>
        <w:tblCellMar>
          <w:top w:w="57" w:type="dxa"/>
          <w:left w:w="0" w:type="dxa"/>
          <w:bottom w:w="57" w:type="dxa"/>
          <w:right w:w="0" w:type="dxa"/>
        </w:tblCellMar>
        <w:tblLook w:val="01E0" w:firstRow="1" w:lastRow="1" w:firstColumn="1" w:lastColumn="1" w:noHBand="0" w:noVBand="0"/>
      </w:tblPr>
      <w:tblGrid>
        <w:gridCol w:w="8796"/>
      </w:tblGrid>
      <w:tr w:rsidR="005F7EC7" w:rsidRPr="00A40457" w:rsidTr="009B708F">
        <w:trPr>
          <w:cantSplit/>
        </w:trPr>
        <w:tc>
          <w:tcPr>
            <w:tcW w:w="8796" w:type="dxa"/>
          </w:tcPr>
          <w:p w:rsidR="005F7EC7" w:rsidRPr="00A40457" w:rsidRDefault="005F7EC7" w:rsidP="009B708F">
            <w:pPr>
              <w:pStyle w:val="TableBlock"/>
              <w:rPr>
                <w:sz w:val="26"/>
                <w:rtl/>
              </w:rPr>
            </w:pPr>
            <w:r w:rsidRPr="00A40457">
              <w:rPr>
                <w:rFonts w:hint="cs"/>
                <w:sz w:val="26"/>
                <w:rtl/>
              </w:rPr>
              <w:t>"(</w:t>
            </w:r>
            <w:r>
              <w:rPr>
                <w:rFonts w:hint="cs"/>
                <w:sz w:val="26"/>
                <w:rtl/>
              </w:rPr>
              <w:t>ד1</w:t>
            </w:r>
            <w:r w:rsidRPr="00A40457">
              <w:rPr>
                <w:rFonts w:hint="cs"/>
                <w:sz w:val="26"/>
                <w:rtl/>
              </w:rPr>
              <w:t>)</w:t>
            </w:r>
            <w:r w:rsidRPr="00A40457">
              <w:rPr>
                <w:sz w:val="26"/>
                <w:rtl/>
              </w:rPr>
              <w:tab/>
            </w:r>
            <w:r>
              <w:rPr>
                <w:rFonts w:hint="cs"/>
                <w:sz w:val="26"/>
                <w:rtl/>
              </w:rPr>
              <w:t xml:space="preserve">בהפעלת סמכויותיה לפי סעיף קטן (ג), יחולו </w:t>
            </w:r>
            <w:r>
              <w:rPr>
                <w:rStyle w:val="default"/>
                <w:rFonts w:hint="cs"/>
                <w:rtl/>
              </w:rPr>
              <w:t>על החטיבה להתיישבות ועל עובדיה כל ההוראות שהיו חלות על גוף ממשלתי ועל עובדיו שהיה מפעיל את אותן סמכויות</w:t>
            </w:r>
            <w:r w:rsidRPr="00A40457">
              <w:rPr>
                <w:rStyle w:val="default"/>
                <w:rFonts w:hint="cs"/>
                <w:rtl/>
              </w:rPr>
              <w:t>.</w:t>
            </w:r>
            <w:r w:rsidRPr="00A40457">
              <w:rPr>
                <w:rFonts w:hint="cs"/>
                <w:sz w:val="26"/>
                <w:rtl/>
              </w:rPr>
              <w:t>"</w:t>
            </w:r>
          </w:p>
        </w:tc>
      </w:tr>
    </w:tbl>
    <w:p w:rsidR="005F7EC7" w:rsidRDefault="005F7EC7" w:rsidP="005F7EC7">
      <w:pPr>
        <w:pStyle w:val="Noparagraphstyle"/>
        <w:ind w:right="-28"/>
        <w:jc w:val="both"/>
        <w:rPr>
          <w:rtl/>
        </w:rPr>
      </w:pPr>
    </w:p>
    <w:p w:rsidR="00AF46BC" w:rsidRDefault="00AF46BC" w:rsidP="005F7EC7">
      <w:pPr>
        <w:pStyle w:val="Noparagraphstyle"/>
        <w:ind w:right="-28"/>
        <w:jc w:val="both"/>
        <w:rPr>
          <w:rtl/>
        </w:rPr>
      </w:pPr>
    </w:p>
    <w:p w:rsidR="005F7EC7" w:rsidRDefault="005F7EC7" w:rsidP="005F7EC7">
      <w:pPr>
        <w:pStyle w:val="Noparagraphstyle"/>
        <w:ind w:right="-28"/>
        <w:jc w:val="both"/>
        <w:rPr>
          <w:rtl/>
        </w:rPr>
      </w:pPr>
      <w:r>
        <w:rPr>
          <w:rFonts w:hint="cs"/>
          <w:b/>
          <w:bCs/>
          <w:u w:val="single"/>
          <w:rtl/>
        </w:rPr>
        <w:t xml:space="preserve">קבוצת המחנה הציוני וחברי הכנסת יאיר לפיד, יעל גרמן, מאיר כהן, יעקב פרי, עפר שלח, חיים ילין, קארין אלהרר, יואל רזבוזוב, עליזה לביא, מיקי לוי ואלעזר שטרן (להלן </w:t>
      </w:r>
      <w:r>
        <w:rPr>
          <w:b/>
          <w:bCs/>
          <w:u w:val="single"/>
          <w:rtl/>
        </w:rPr>
        <w:t>–</w:t>
      </w:r>
      <w:r>
        <w:rPr>
          <w:rFonts w:hint="cs"/>
          <w:b/>
          <w:bCs/>
          <w:u w:val="single"/>
          <w:rtl/>
        </w:rPr>
        <w:t xml:space="preserve"> קבוצת יש עתיד) מציעים</w:t>
      </w:r>
      <w:r w:rsidRPr="00107E81">
        <w:rPr>
          <w:rFonts w:hint="cs"/>
          <w:b/>
          <w:bCs/>
          <w:rtl/>
        </w:rPr>
        <w:t>:</w:t>
      </w:r>
    </w:p>
    <w:p w:rsidR="005F7EC7" w:rsidRDefault="005F7EC7" w:rsidP="005F7EC7">
      <w:pPr>
        <w:pStyle w:val="Noparagraphstyle"/>
        <w:numPr>
          <w:ilvl w:val="0"/>
          <w:numId w:val="1"/>
        </w:numPr>
        <w:ind w:right="-28"/>
        <w:jc w:val="both"/>
        <w:rPr>
          <w:rtl/>
        </w:rPr>
      </w:pPr>
      <w:r>
        <w:rPr>
          <w:rFonts w:hint="cs"/>
          <w:rtl/>
        </w:rPr>
        <w:t xml:space="preserve"> בסעיף 6ב המוצע, אחרי סעיף קטן (ד) יבוא:</w:t>
      </w:r>
    </w:p>
    <w:tbl>
      <w:tblPr>
        <w:bidiVisual/>
        <w:tblW w:w="8796" w:type="dxa"/>
        <w:tblInd w:w="849" w:type="dxa"/>
        <w:tblLayout w:type="fixed"/>
        <w:tblCellMar>
          <w:top w:w="57" w:type="dxa"/>
          <w:left w:w="0" w:type="dxa"/>
          <w:bottom w:w="57" w:type="dxa"/>
          <w:right w:w="0" w:type="dxa"/>
        </w:tblCellMar>
        <w:tblLook w:val="01E0" w:firstRow="1" w:lastRow="1" w:firstColumn="1" w:lastColumn="1" w:noHBand="0" w:noVBand="0"/>
      </w:tblPr>
      <w:tblGrid>
        <w:gridCol w:w="8796"/>
      </w:tblGrid>
      <w:tr w:rsidR="005F7EC7" w:rsidRPr="00A40457" w:rsidTr="009B708F">
        <w:trPr>
          <w:cantSplit/>
        </w:trPr>
        <w:tc>
          <w:tcPr>
            <w:tcW w:w="8796" w:type="dxa"/>
          </w:tcPr>
          <w:p w:rsidR="005F7EC7" w:rsidRPr="00A40457" w:rsidRDefault="005F7EC7" w:rsidP="009B708F">
            <w:pPr>
              <w:pStyle w:val="TableBlock"/>
              <w:ind w:right="-28"/>
              <w:rPr>
                <w:sz w:val="26"/>
                <w:rtl/>
              </w:rPr>
            </w:pPr>
            <w:r w:rsidRPr="00A40457">
              <w:rPr>
                <w:rFonts w:hint="cs"/>
                <w:sz w:val="26"/>
                <w:rtl/>
              </w:rPr>
              <w:t>"(</w:t>
            </w:r>
            <w:r>
              <w:rPr>
                <w:rFonts w:hint="cs"/>
                <w:sz w:val="26"/>
                <w:rtl/>
              </w:rPr>
              <w:t>ד1</w:t>
            </w:r>
            <w:r w:rsidRPr="00A40457">
              <w:rPr>
                <w:rFonts w:hint="cs"/>
                <w:sz w:val="26"/>
                <w:rtl/>
              </w:rPr>
              <w:t>)</w:t>
            </w:r>
            <w:r w:rsidRPr="00A40457">
              <w:rPr>
                <w:sz w:val="26"/>
                <w:rtl/>
              </w:rPr>
              <w:tab/>
            </w:r>
            <w:r w:rsidRPr="00A40457">
              <w:rPr>
                <w:rFonts w:hint="cs"/>
                <w:sz w:val="26"/>
                <w:rtl/>
              </w:rPr>
              <w:t xml:space="preserve">החטיבה להתיישבות </w:t>
            </w:r>
            <w:r w:rsidRPr="00A40457">
              <w:rPr>
                <w:rStyle w:val="default"/>
                <w:rFonts w:hint="cs"/>
                <w:rtl/>
              </w:rPr>
              <w:t xml:space="preserve">תהיה גוף מבוקר כמשמעותו בסעיף 9(6) לחוק מבקר המדינה, </w:t>
            </w:r>
            <w:r>
              <w:rPr>
                <w:rStyle w:val="default"/>
                <w:rFonts w:hint="cs"/>
                <w:rtl/>
              </w:rPr>
              <w:t>ה</w:t>
            </w:r>
            <w:r w:rsidRPr="00A40457">
              <w:rPr>
                <w:rStyle w:val="default"/>
                <w:rFonts w:hint="cs"/>
                <w:rtl/>
              </w:rPr>
              <w:t>תשי"ח</w:t>
            </w:r>
            <w:r>
              <w:rPr>
                <w:rStyle w:val="default"/>
                <w:rFonts w:hint="eastAsia"/>
                <w:rtl/>
              </w:rPr>
              <w:t>–</w:t>
            </w:r>
            <w:r w:rsidRPr="00A40457">
              <w:rPr>
                <w:rStyle w:val="default"/>
                <w:rtl/>
              </w:rPr>
              <w:t>1958 [</w:t>
            </w:r>
            <w:r w:rsidRPr="00A40457">
              <w:rPr>
                <w:rStyle w:val="default"/>
                <w:rFonts w:hint="cs"/>
                <w:rtl/>
              </w:rPr>
              <w:t>נוסח משולב].</w:t>
            </w:r>
            <w:r w:rsidRPr="00A40457">
              <w:rPr>
                <w:rFonts w:hint="cs"/>
                <w:sz w:val="26"/>
                <w:rtl/>
              </w:rPr>
              <w:t>"</w:t>
            </w:r>
          </w:p>
        </w:tc>
      </w:tr>
    </w:tbl>
    <w:p w:rsidR="005F7EC7" w:rsidRDefault="005F7EC7" w:rsidP="005F7EC7">
      <w:pPr>
        <w:pStyle w:val="Noparagraphstyle"/>
        <w:ind w:right="-28"/>
        <w:jc w:val="both"/>
        <w:rPr>
          <w:rtl/>
        </w:rPr>
      </w:pPr>
    </w:p>
    <w:p w:rsidR="00AF46BC" w:rsidRDefault="00AF46BC" w:rsidP="005F7EC7">
      <w:pPr>
        <w:pStyle w:val="Noparagraphstyle"/>
        <w:ind w:right="-28"/>
        <w:jc w:val="both"/>
        <w:rPr>
          <w:rtl/>
        </w:rPr>
      </w:pPr>
    </w:p>
    <w:p w:rsidR="005F7EC7" w:rsidRDefault="005F7EC7" w:rsidP="005F7EC7">
      <w:pPr>
        <w:pStyle w:val="Noparagraphstyle"/>
        <w:ind w:right="-28"/>
        <w:jc w:val="both"/>
        <w:rPr>
          <w:rtl/>
        </w:rPr>
      </w:pPr>
      <w:r>
        <w:rPr>
          <w:rFonts w:hint="cs"/>
          <w:b/>
          <w:bCs/>
          <w:u w:val="single"/>
          <w:rtl/>
        </w:rPr>
        <w:t>קבוצת יש עתיד מציעה</w:t>
      </w:r>
      <w:r w:rsidRPr="00107E81">
        <w:rPr>
          <w:rFonts w:hint="cs"/>
          <w:b/>
          <w:bCs/>
          <w:rtl/>
        </w:rPr>
        <w:t>:</w:t>
      </w:r>
    </w:p>
    <w:p w:rsidR="005F7EC7" w:rsidRDefault="005F7EC7" w:rsidP="005F7EC7">
      <w:pPr>
        <w:pStyle w:val="Noparagraphstyle"/>
        <w:numPr>
          <w:ilvl w:val="0"/>
          <w:numId w:val="1"/>
        </w:numPr>
        <w:ind w:right="-28"/>
        <w:jc w:val="both"/>
        <w:rPr>
          <w:rtl/>
        </w:rPr>
      </w:pPr>
      <w:r>
        <w:rPr>
          <w:rFonts w:hint="cs"/>
          <w:rtl/>
        </w:rPr>
        <w:t>בסעיף 6ב המוצע, במקום סעיף קטן (ב) יבוא:</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"(ב)</w:t>
            </w:r>
            <w:r w:rsidRPr="00A40457">
              <w:rPr>
                <w:sz w:val="26"/>
                <w:rtl/>
              </w:rPr>
              <w:tab/>
            </w:r>
            <w:r>
              <w:rPr>
                <w:rStyle w:val="default"/>
                <w:rFonts w:hint="cs"/>
                <w:rtl/>
              </w:rPr>
              <w:t>ממשלת</w:t>
            </w:r>
            <w:r w:rsidRPr="00A40457">
              <w:rPr>
                <w:rStyle w:val="default"/>
                <w:rFonts w:hint="cs"/>
                <w:rtl/>
              </w:rPr>
              <w:t xml:space="preserve"> ישראל רשאית להתקשר עם החטיבה להתיישבות </w:t>
            </w:r>
            <w:r>
              <w:rPr>
                <w:rStyle w:val="default"/>
                <w:rFonts w:hint="cs"/>
                <w:rtl/>
              </w:rPr>
              <w:t>לשם</w:t>
            </w:r>
            <w:r w:rsidRPr="00A40457">
              <w:rPr>
                <w:rStyle w:val="default"/>
                <w:rFonts w:hint="cs"/>
                <w:rtl/>
              </w:rPr>
              <w:t xml:space="preserve"> ביצוע משימות בתחום ההתיישבות, בהתאם למדיניות שתקבע הממשלה ובאופן שוויוני בכל חלקי הארץ.</w:t>
            </w:r>
            <w:r w:rsidRPr="00A40457">
              <w:rPr>
                <w:rFonts w:hint="cs"/>
                <w:sz w:val="26"/>
                <w:rtl/>
              </w:rPr>
              <w:t>"</w:t>
            </w:r>
          </w:p>
        </w:tc>
      </w:tr>
    </w:tbl>
    <w:p w:rsidR="005F7EC7" w:rsidRDefault="005F7EC7" w:rsidP="005F7EC7">
      <w:pPr>
        <w:pStyle w:val="Noparagraphstyle"/>
        <w:ind w:right="-28"/>
        <w:jc w:val="both"/>
        <w:rPr>
          <w:rtl/>
        </w:rPr>
      </w:pPr>
    </w:p>
    <w:p w:rsidR="005F7EC7" w:rsidRDefault="005F7EC7" w:rsidP="005F7EC7">
      <w:pPr>
        <w:pStyle w:val="Noparagraphstyle"/>
        <w:numPr>
          <w:ilvl w:val="0"/>
          <w:numId w:val="1"/>
        </w:numPr>
        <w:ind w:right="-28"/>
        <w:jc w:val="both"/>
        <w:rPr>
          <w:rtl/>
        </w:rPr>
      </w:pPr>
      <w:r>
        <w:rPr>
          <w:rFonts w:hint="cs"/>
          <w:rtl/>
        </w:rPr>
        <w:t>בסעיף 6ב המוצע, במקום סעיף קטן (ב) יבוא:</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"(ב)</w:t>
            </w:r>
            <w:r w:rsidRPr="00A40457">
              <w:rPr>
                <w:sz w:val="26"/>
                <w:rtl/>
              </w:rPr>
              <w:tab/>
            </w:r>
            <w:r>
              <w:rPr>
                <w:rStyle w:val="default"/>
                <w:rFonts w:hint="cs"/>
                <w:rtl/>
              </w:rPr>
              <w:t>ממשלת</w:t>
            </w:r>
            <w:r w:rsidRPr="00A40457">
              <w:rPr>
                <w:rStyle w:val="default"/>
                <w:rFonts w:hint="cs"/>
                <w:rtl/>
              </w:rPr>
              <w:t xml:space="preserve"> ישראל תפעל בכל ה</w:t>
            </w:r>
            <w:r>
              <w:rPr>
                <w:rStyle w:val="default"/>
                <w:rFonts w:hint="cs"/>
                <w:rtl/>
              </w:rPr>
              <w:t>תקשרויותיה עם החטיבה להתיישבות ע</w:t>
            </w:r>
            <w:r w:rsidRPr="00A40457">
              <w:rPr>
                <w:rStyle w:val="default"/>
                <w:rFonts w:hint="cs"/>
                <w:rtl/>
              </w:rPr>
              <w:t>ל פי כללי המ</w:t>
            </w:r>
            <w:r>
              <w:rPr>
                <w:rStyle w:val="default"/>
                <w:rFonts w:hint="cs"/>
                <w:rtl/>
              </w:rPr>
              <w:t>י</w:t>
            </w:r>
            <w:r w:rsidRPr="00A40457">
              <w:rPr>
                <w:rStyle w:val="default"/>
                <w:rFonts w:hint="cs"/>
                <w:rtl/>
              </w:rPr>
              <w:t>נהל התקין ובשקיפות מלאה.</w:t>
            </w:r>
            <w:r w:rsidRPr="00A40457">
              <w:rPr>
                <w:rFonts w:hint="cs"/>
                <w:sz w:val="26"/>
                <w:rtl/>
              </w:rPr>
              <w:t>"</w:t>
            </w:r>
          </w:p>
        </w:tc>
      </w:tr>
    </w:tbl>
    <w:p w:rsidR="005F7EC7" w:rsidRPr="00903B96" w:rsidRDefault="005F7EC7" w:rsidP="005F7EC7">
      <w:pPr>
        <w:pStyle w:val="Noparagraphstyle"/>
        <w:ind w:right="-28"/>
        <w:jc w:val="both"/>
        <w:rPr>
          <w:rtl/>
        </w:rPr>
      </w:pPr>
    </w:p>
    <w:p w:rsidR="005F7EC7" w:rsidRDefault="005F7EC7" w:rsidP="005F7EC7">
      <w:pPr>
        <w:pStyle w:val="Noparagraphstyle"/>
        <w:numPr>
          <w:ilvl w:val="0"/>
          <w:numId w:val="1"/>
        </w:numPr>
        <w:ind w:right="-28"/>
        <w:jc w:val="both"/>
        <w:rPr>
          <w:rtl/>
        </w:rPr>
      </w:pPr>
      <w:r>
        <w:rPr>
          <w:rFonts w:hint="cs"/>
          <w:rtl/>
        </w:rPr>
        <w:t>בסעיף 6ב המוצע, במקום סעיף קטן (ב) יבוא:</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w:t>
            </w:r>
            <w:r w:rsidRPr="00A40457">
              <w:rPr>
                <w:rStyle w:val="default"/>
                <w:rFonts w:hint="cs"/>
                <w:rtl/>
              </w:rPr>
              <w:t>(ב)</w:t>
            </w:r>
            <w:r w:rsidRPr="00A40457">
              <w:rPr>
                <w:rStyle w:val="default"/>
                <w:rtl/>
              </w:rPr>
              <w:tab/>
            </w:r>
            <w:r>
              <w:rPr>
                <w:rStyle w:val="default"/>
                <w:rFonts w:hint="cs"/>
                <w:rtl/>
              </w:rPr>
              <w:t>ממשלת</w:t>
            </w:r>
            <w:r w:rsidRPr="00A40457">
              <w:rPr>
                <w:rStyle w:val="default"/>
                <w:rFonts w:hint="cs"/>
                <w:rtl/>
              </w:rPr>
              <w:t xml:space="preserve"> ישראל רשאית להתקשר עם החטיבה להתיישבות </w:t>
            </w:r>
            <w:r>
              <w:rPr>
                <w:rStyle w:val="default"/>
                <w:rFonts w:hint="cs"/>
                <w:rtl/>
              </w:rPr>
              <w:t>לשם</w:t>
            </w:r>
            <w:r w:rsidRPr="00A40457">
              <w:rPr>
                <w:rStyle w:val="default"/>
                <w:rFonts w:hint="cs"/>
                <w:rtl/>
              </w:rPr>
              <w:t xml:space="preserve"> ביצוע משימות בתחום ההתיישבות, בהתאם למדיניות שתקבע הממשלה, באופן שוויוני בכל חלקי הארץ ובכפוף לכללי המ</w:t>
            </w:r>
            <w:r>
              <w:rPr>
                <w:rStyle w:val="default"/>
                <w:rFonts w:hint="cs"/>
                <w:rtl/>
              </w:rPr>
              <w:t>י</w:t>
            </w:r>
            <w:r w:rsidRPr="00A40457">
              <w:rPr>
                <w:rStyle w:val="default"/>
                <w:rFonts w:hint="cs"/>
                <w:rtl/>
              </w:rPr>
              <w:t>נהל התקין.</w:t>
            </w:r>
            <w:r w:rsidRPr="00A40457">
              <w:rPr>
                <w:rFonts w:hint="cs"/>
                <w:sz w:val="26"/>
                <w:rtl/>
              </w:rPr>
              <w:t>"</w:t>
            </w:r>
          </w:p>
        </w:tc>
      </w:tr>
    </w:tbl>
    <w:p w:rsidR="005F7EC7" w:rsidRDefault="005F7EC7" w:rsidP="005F7EC7">
      <w:pPr>
        <w:pStyle w:val="Noparagraphstyle"/>
        <w:ind w:right="-28"/>
        <w:jc w:val="both"/>
        <w:rPr>
          <w:rtl/>
        </w:rPr>
      </w:pPr>
    </w:p>
    <w:p w:rsidR="005F7EC7" w:rsidRDefault="005F7EC7" w:rsidP="005F7EC7">
      <w:pPr>
        <w:pStyle w:val="Noparagraphstyle"/>
        <w:numPr>
          <w:ilvl w:val="0"/>
          <w:numId w:val="1"/>
        </w:numPr>
        <w:ind w:right="-28"/>
        <w:jc w:val="both"/>
        <w:rPr>
          <w:rtl/>
        </w:rPr>
      </w:pPr>
      <w:r>
        <w:rPr>
          <w:rFonts w:hint="cs"/>
          <w:rtl/>
        </w:rPr>
        <w:t>בסעיף 6ב המוצע, במקום סעיף קטן (ב) יבוא:</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w:t>
            </w:r>
            <w:r>
              <w:rPr>
                <w:rStyle w:val="default"/>
                <w:rFonts w:hint="cs"/>
                <w:rtl/>
              </w:rPr>
              <w:t>(ב)</w:t>
            </w:r>
            <w:r>
              <w:rPr>
                <w:rStyle w:val="default"/>
                <w:rtl/>
              </w:rPr>
              <w:tab/>
            </w:r>
            <w:r w:rsidRPr="00A40457">
              <w:rPr>
                <w:rStyle w:val="default"/>
                <w:rFonts w:hint="cs"/>
                <w:rtl/>
              </w:rPr>
              <w:t>ככל שיוחלו על החטיבה להתיישבות כל כללי המ</w:t>
            </w:r>
            <w:r>
              <w:rPr>
                <w:rStyle w:val="default"/>
                <w:rFonts w:hint="cs"/>
                <w:rtl/>
              </w:rPr>
              <w:t>י</w:t>
            </w:r>
            <w:r w:rsidRPr="00A40457">
              <w:rPr>
                <w:rStyle w:val="default"/>
                <w:rFonts w:hint="cs"/>
                <w:rtl/>
              </w:rPr>
              <w:t xml:space="preserve">נהל התקין, תוכל </w:t>
            </w:r>
            <w:r>
              <w:rPr>
                <w:rStyle w:val="default"/>
                <w:rFonts w:hint="cs"/>
                <w:rtl/>
              </w:rPr>
              <w:t>ממשלת</w:t>
            </w:r>
            <w:r w:rsidRPr="00A40457">
              <w:rPr>
                <w:rStyle w:val="default"/>
                <w:rFonts w:hint="cs"/>
                <w:rtl/>
              </w:rPr>
              <w:t xml:space="preserve"> ישראל להתקשר עם החטיבה להתיישבות לביצוע פעילות בתחום ההתיישבות.</w:t>
            </w:r>
            <w:r w:rsidRPr="00A40457">
              <w:rPr>
                <w:rFonts w:hint="cs"/>
                <w:sz w:val="26"/>
                <w:rtl/>
              </w:rPr>
              <w:t>"</w:t>
            </w:r>
          </w:p>
        </w:tc>
      </w:tr>
    </w:tbl>
    <w:p w:rsidR="005F7EC7" w:rsidRDefault="005F7EC7" w:rsidP="005F7EC7">
      <w:pPr>
        <w:pStyle w:val="Noparagraphstyle"/>
        <w:ind w:right="-28"/>
        <w:jc w:val="both"/>
        <w:rPr>
          <w:sz w:val="26"/>
          <w:rtl/>
        </w:rPr>
      </w:pPr>
    </w:p>
    <w:p w:rsidR="005F7EC7" w:rsidRPr="00A40457" w:rsidRDefault="005F7EC7" w:rsidP="005F7EC7">
      <w:pPr>
        <w:pStyle w:val="Noparagraphstyle"/>
        <w:numPr>
          <w:ilvl w:val="0"/>
          <w:numId w:val="1"/>
        </w:numPr>
        <w:ind w:right="-28"/>
        <w:jc w:val="both"/>
        <w:rPr>
          <w:sz w:val="26"/>
          <w:rtl/>
        </w:rPr>
      </w:pPr>
      <w:r w:rsidRPr="00A40457">
        <w:rPr>
          <w:rFonts w:hint="cs"/>
          <w:sz w:val="26"/>
          <w:rtl/>
        </w:rPr>
        <w:t>בסעיף 6ב(ב) המוצע, במקום פסקה (2) יבוא:</w:t>
      </w:r>
      <w:r w:rsidRPr="00A40457">
        <w:rPr>
          <w:sz w:val="26"/>
          <w:rtl/>
        </w:rPr>
        <w:t xml:space="preserve"> </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w:t>
            </w:r>
            <w:r w:rsidRPr="00A40457">
              <w:rPr>
                <w:rStyle w:val="default"/>
                <w:rFonts w:hint="cs"/>
                <w:rtl/>
              </w:rPr>
              <w:t>(2)</w:t>
            </w:r>
            <w:r w:rsidRPr="00A40457">
              <w:rPr>
                <w:rStyle w:val="default"/>
                <w:rtl/>
              </w:rPr>
              <w:tab/>
            </w:r>
            <w:r w:rsidRPr="00A40457">
              <w:rPr>
                <w:rStyle w:val="default"/>
                <w:rFonts w:hint="cs"/>
                <w:rtl/>
              </w:rPr>
              <w:t>החטיבה להתיישבות תהיה כפופה לכללי המשפט הציבורי כאילו היתה גוף שלטוני.</w:t>
            </w:r>
            <w:r w:rsidRPr="00A40457">
              <w:rPr>
                <w:rFonts w:hint="cs"/>
                <w:sz w:val="26"/>
                <w:rtl/>
              </w:rPr>
              <w:t>"</w:t>
            </w:r>
          </w:p>
        </w:tc>
      </w:tr>
    </w:tbl>
    <w:p w:rsidR="005F7EC7" w:rsidRPr="00A40457" w:rsidRDefault="005F7EC7" w:rsidP="005F7EC7">
      <w:pPr>
        <w:pStyle w:val="Noparagraphstyle"/>
        <w:ind w:right="-28"/>
        <w:jc w:val="both"/>
        <w:rPr>
          <w:sz w:val="26"/>
          <w:rtl/>
        </w:rPr>
      </w:pPr>
    </w:p>
    <w:p w:rsidR="005F7EC7" w:rsidRPr="00A40457" w:rsidRDefault="005F7EC7" w:rsidP="005F7EC7">
      <w:pPr>
        <w:pStyle w:val="Noparagraphstyle"/>
        <w:numPr>
          <w:ilvl w:val="0"/>
          <w:numId w:val="1"/>
        </w:numPr>
        <w:ind w:right="-28"/>
        <w:jc w:val="both"/>
        <w:rPr>
          <w:sz w:val="26"/>
          <w:rtl/>
        </w:rPr>
      </w:pPr>
      <w:r w:rsidRPr="00A40457">
        <w:rPr>
          <w:rFonts w:hint="cs"/>
          <w:sz w:val="26"/>
          <w:rtl/>
        </w:rPr>
        <w:t>בסעיף 6ב(ב) המוצע, במקום פסקה (2) יבוא:</w:t>
      </w:r>
      <w:r w:rsidRPr="00A40457">
        <w:rPr>
          <w:sz w:val="26"/>
          <w:rtl/>
        </w:rPr>
        <w:t xml:space="preserve"> </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w:t>
            </w:r>
            <w:r w:rsidRPr="00A40457">
              <w:rPr>
                <w:rStyle w:val="default"/>
                <w:rFonts w:hint="cs"/>
                <w:rtl/>
              </w:rPr>
              <w:t>(2)</w:t>
            </w:r>
            <w:r w:rsidRPr="00A40457">
              <w:rPr>
                <w:rStyle w:val="default"/>
                <w:rtl/>
              </w:rPr>
              <w:tab/>
            </w:r>
            <w:r w:rsidRPr="00A40457">
              <w:rPr>
                <w:rStyle w:val="default"/>
                <w:rFonts w:hint="cs"/>
                <w:rtl/>
              </w:rPr>
              <w:t>החטיבה להתיישבות תהיה כפופה ל</w:t>
            </w:r>
            <w:r>
              <w:rPr>
                <w:rStyle w:val="default"/>
                <w:rFonts w:hint="cs"/>
                <w:rtl/>
              </w:rPr>
              <w:t xml:space="preserve">הוראות </w:t>
            </w:r>
            <w:r w:rsidRPr="00A40457">
              <w:rPr>
                <w:rStyle w:val="default"/>
                <w:rFonts w:hint="cs"/>
                <w:rtl/>
              </w:rPr>
              <w:t>חוק חובת המכרזים, התשנ"ב</w:t>
            </w:r>
            <w:r w:rsidRPr="00A40457">
              <w:rPr>
                <w:rStyle w:val="default"/>
                <w:rFonts w:hint="eastAsia"/>
                <w:rtl/>
              </w:rPr>
              <w:t>–</w:t>
            </w:r>
            <w:r w:rsidRPr="00A40457">
              <w:rPr>
                <w:rStyle w:val="default"/>
                <w:rFonts w:hint="cs"/>
                <w:rtl/>
              </w:rPr>
              <w:t>1992.</w:t>
            </w:r>
            <w:r w:rsidRPr="00A40457">
              <w:rPr>
                <w:rFonts w:hint="cs"/>
                <w:sz w:val="26"/>
                <w:rtl/>
              </w:rPr>
              <w:t>"</w:t>
            </w:r>
          </w:p>
        </w:tc>
      </w:tr>
    </w:tbl>
    <w:p w:rsidR="005F7EC7" w:rsidRPr="00A40457" w:rsidRDefault="005F7EC7" w:rsidP="005F7EC7">
      <w:pPr>
        <w:pStyle w:val="Noparagraphstyle"/>
        <w:ind w:right="-28"/>
        <w:jc w:val="both"/>
        <w:rPr>
          <w:sz w:val="26"/>
          <w:rtl/>
        </w:rPr>
      </w:pPr>
    </w:p>
    <w:p w:rsidR="005F7EC7" w:rsidRPr="00A40457" w:rsidRDefault="005F7EC7" w:rsidP="005F7EC7">
      <w:pPr>
        <w:pStyle w:val="Noparagraphstyle"/>
        <w:numPr>
          <w:ilvl w:val="0"/>
          <w:numId w:val="1"/>
        </w:numPr>
        <w:ind w:right="-28"/>
        <w:jc w:val="both"/>
        <w:rPr>
          <w:sz w:val="26"/>
          <w:rtl/>
        </w:rPr>
      </w:pPr>
      <w:r w:rsidRPr="00A40457">
        <w:rPr>
          <w:rFonts w:hint="cs"/>
          <w:sz w:val="26"/>
          <w:rtl/>
        </w:rPr>
        <w:t>בסעיף 6ב(ב) המוצע, במקום פסקה (2) יבוא:</w:t>
      </w:r>
      <w:r w:rsidRPr="00A40457">
        <w:rPr>
          <w:sz w:val="26"/>
          <w:rtl/>
        </w:rPr>
        <w:t xml:space="preserve"> </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w:t>
            </w:r>
            <w:r w:rsidRPr="00A40457">
              <w:rPr>
                <w:rStyle w:val="default"/>
                <w:rFonts w:hint="cs"/>
                <w:rtl/>
              </w:rPr>
              <w:t>(2)</w:t>
            </w:r>
            <w:r w:rsidRPr="00A40457">
              <w:rPr>
                <w:rStyle w:val="default"/>
                <w:rtl/>
              </w:rPr>
              <w:tab/>
            </w:r>
            <w:r w:rsidRPr="00A40457">
              <w:rPr>
                <w:rStyle w:val="default"/>
                <w:rFonts w:hint="cs"/>
                <w:rtl/>
              </w:rPr>
              <w:t>כל החובות החלות על עובדי המדינה יחולו על עובדי החטיבה להתיישבות.</w:t>
            </w:r>
            <w:r w:rsidRPr="00A40457">
              <w:rPr>
                <w:rFonts w:hint="cs"/>
                <w:sz w:val="26"/>
                <w:rtl/>
              </w:rPr>
              <w:t>"</w:t>
            </w:r>
          </w:p>
        </w:tc>
      </w:tr>
    </w:tbl>
    <w:p w:rsidR="005F7EC7" w:rsidRPr="00A40457" w:rsidRDefault="005F7EC7" w:rsidP="005F7EC7">
      <w:pPr>
        <w:pStyle w:val="Noparagraphstyle"/>
        <w:ind w:right="-28"/>
        <w:jc w:val="both"/>
        <w:rPr>
          <w:sz w:val="26"/>
          <w:rtl/>
        </w:rPr>
      </w:pPr>
    </w:p>
    <w:p w:rsidR="005F7EC7" w:rsidRPr="00A40457" w:rsidRDefault="005F7EC7" w:rsidP="005F7EC7">
      <w:pPr>
        <w:pStyle w:val="Noparagraphstyle"/>
        <w:numPr>
          <w:ilvl w:val="0"/>
          <w:numId w:val="1"/>
        </w:numPr>
        <w:ind w:right="-28"/>
        <w:jc w:val="both"/>
        <w:rPr>
          <w:sz w:val="26"/>
          <w:rtl/>
        </w:rPr>
      </w:pPr>
      <w:r w:rsidRPr="00A40457">
        <w:rPr>
          <w:rFonts w:hint="cs"/>
          <w:sz w:val="26"/>
          <w:rtl/>
        </w:rPr>
        <w:t>בסעיף 6ב(ב) המוצע, במקום פסקה (2) יבוא:</w:t>
      </w:r>
      <w:r w:rsidRPr="00A40457">
        <w:rPr>
          <w:sz w:val="26"/>
          <w:rtl/>
        </w:rPr>
        <w:t xml:space="preserve"> </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w:t>
            </w:r>
            <w:r w:rsidRPr="00A40457">
              <w:rPr>
                <w:rStyle w:val="default"/>
                <w:rFonts w:hint="cs"/>
                <w:rtl/>
              </w:rPr>
              <w:t>(2)</w:t>
            </w:r>
            <w:r w:rsidRPr="00A40457">
              <w:rPr>
                <w:rStyle w:val="default"/>
                <w:rtl/>
              </w:rPr>
              <w:tab/>
            </w:r>
            <w:r w:rsidRPr="00A40457">
              <w:rPr>
                <w:rStyle w:val="default"/>
                <w:rFonts w:hint="cs"/>
                <w:rtl/>
              </w:rPr>
              <w:t>החטיבה להתיישבות לא תוכל להעניק תמיכות מתקציבה.</w:t>
            </w:r>
            <w:r w:rsidRPr="00A40457">
              <w:rPr>
                <w:rFonts w:hint="cs"/>
                <w:sz w:val="26"/>
                <w:rtl/>
              </w:rPr>
              <w:t>"</w:t>
            </w:r>
          </w:p>
        </w:tc>
      </w:tr>
    </w:tbl>
    <w:p w:rsidR="005F7EC7" w:rsidRPr="00A40457" w:rsidRDefault="005F7EC7" w:rsidP="005F7EC7">
      <w:pPr>
        <w:pStyle w:val="Noparagraphstyle"/>
        <w:ind w:right="-28"/>
        <w:jc w:val="both"/>
        <w:rPr>
          <w:sz w:val="26"/>
          <w:rtl/>
        </w:rPr>
      </w:pPr>
    </w:p>
    <w:p w:rsidR="005F7EC7" w:rsidRPr="00A40457" w:rsidRDefault="005F7EC7" w:rsidP="005F7EC7">
      <w:pPr>
        <w:pStyle w:val="Noparagraphstyle"/>
        <w:numPr>
          <w:ilvl w:val="0"/>
          <w:numId w:val="1"/>
        </w:numPr>
        <w:ind w:right="-28"/>
        <w:jc w:val="both"/>
        <w:rPr>
          <w:sz w:val="26"/>
          <w:rtl/>
        </w:rPr>
      </w:pPr>
      <w:r w:rsidRPr="00A40457">
        <w:rPr>
          <w:rFonts w:hint="cs"/>
          <w:sz w:val="26"/>
          <w:rtl/>
        </w:rPr>
        <w:t>בסעיף 6ב(ב) המוצע, במקום פסקה (2) יבוא:</w:t>
      </w:r>
      <w:r w:rsidRPr="00A40457">
        <w:rPr>
          <w:sz w:val="26"/>
          <w:rtl/>
        </w:rPr>
        <w:t xml:space="preserve"> </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w:t>
            </w:r>
            <w:r w:rsidRPr="00A40457">
              <w:rPr>
                <w:rStyle w:val="default"/>
                <w:rFonts w:hint="cs"/>
                <w:rtl/>
              </w:rPr>
              <w:t>(2)</w:t>
            </w:r>
            <w:r w:rsidRPr="00A40457">
              <w:rPr>
                <w:rStyle w:val="default"/>
                <w:rtl/>
              </w:rPr>
              <w:tab/>
            </w:r>
            <w:r w:rsidRPr="00A40457">
              <w:rPr>
                <w:rStyle w:val="default"/>
                <w:rFonts w:hint="cs"/>
                <w:rtl/>
              </w:rPr>
              <w:t>לעניין כללי המשפט הציבורי יראו את החטיבה להתיישבות כחלק מרשויות המדינה.</w:t>
            </w:r>
            <w:r w:rsidRPr="00A40457">
              <w:rPr>
                <w:rFonts w:hint="cs"/>
                <w:sz w:val="26"/>
                <w:rtl/>
              </w:rPr>
              <w:t>"</w:t>
            </w:r>
          </w:p>
        </w:tc>
      </w:tr>
    </w:tbl>
    <w:p w:rsidR="005F7EC7" w:rsidRDefault="005F7EC7" w:rsidP="005F7EC7">
      <w:pPr>
        <w:pStyle w:val="Noparagraphstyle"/>
        <w:ind w:right="-28"/>
        <w:jc w:val="both"/>
        <w:rPr>
          <w:sz w:val="26"/>
          <w:rtl/>
        </w:rPr>
      </w:pPr>
    </w:p>
    <w:p w:rsidR="00AF46BC" w:rsidRDefault="00AF46BC" w:rsidP="005F7EC7">
      <w:pPr>
        <w:pStyle w:val="Noparagraphstyle"/>
        <w:ind w:right="-28"/>
        <w:jc w:val="both"/>
        <w:rPr>
          <w:sz w:val="26"/>
          <w:rtl/>
        </w:rPr>
      </w:pPr>
    </w:p>
    <w:p w:rsidR="00AF46BC" w:rsidRDefault="00AF46BC" w:rsidP="005F7EC7">
      <w:pPr>
        <w:pStyle w:val="Noparagraphstyle"/>
        <w:ind w:right="-28"/>
        <w:jc w:val="both"/>
        <w:rPr>
          <w:sz w:val="26"/>
          <w:rtl/>
        </w:rPr>
      </w:pPr>
    </w:p>
    <w:p w:rsidR="00AF46BC" w:rsidRDefault="00AF46BC" w:rsidP="005F7EC7">
      <w:pPr>
        <w:pStyle w:val="Noparagraphstyle"/>
        <w:ind w:right="-28"/>
        <w:jc w:val="both"/>
        <w:rPr>
          <w:sz w:val="26"/>
          <w:rtl/>
        </w:rPr>
      </w:pPr>
    </w:p>
    <w:p w:rsidR="005F7EC7" w:rsidRPr="00A40457" w:rsidRDefault="005F7EC7" w:rsidP="005F7EC7">
      <w:pPr>
        <w:pStyle w:val="Noparagraphstyle"/>
        <w:numPr>
          <w:ilvl w:val="0"/>
          <w:numId w:val="1"/>
        </w:numPr>
        <w:ind w:right="-28"/>
        <w:jc w:val="both"/>
        <w:rPr>
          <w:sz w:val="26"/>
          <w:rtl/>
        </w:rPr>
      </w:pPr>
      <w:r w:rsidRPr="00A40457">
        <w:rPr>
          <w:rFonts w:hint="cs"/>
          <w:sz w:val="26"/>
          <w:rtl/>
        </w:rPr>
        <w:lastRenderedPageBreak/>
        <w:t>בסעיף 6ב(ב) המוצע, במקום פסקה (2) יבוא:</w:t>
      </w:r>
      <w:r w:rsidRPr="00A40457">
        <w:rPr>
          <w:sz w:val="26"/>
          <w:rtl/>
        </w:rPr>
        <w:t xml:space="preserve"> </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w:t>
            </w:r>
            <w:r w:rsidRPr="00A40457">
              <w:rPr>
                <w:rStyle w:val="default"/>
                <w:rFonts w:hint="cs"/>
                <w:rtl/>
              </w:rPr>
              <w:t>(2)</w:t>
            </w:r>
            <w:r w:rsidRPr="00A40457">
              <w:rPr>
                <w:rStyle w:val="default"/>
                <w:rtl/>
              </w:rPr>
              <w:tab/>
            </w:r>
            <w:r>
              <w:rPr>
                <w:rStyle w:val="default"/>
                <w:rFonts w:hint="cs"/>
                <w:rtl/>
              </w:rPr>
              <w:t>הממשלה תחליט בנפרד על כל משימה שתוטל על החטיבה להתיישבות ותתקצב אותה בהתאם</w:t>
            </w:r>
            <w:r w:rsidRPr="00A40457">
              <w:rPr>
                <w:rStyle w:val="default"/>
                <w:rFonts w:hint="cs"/>
                <w:rtl/>
              </w:rPr>
              <w:t>.</w:t>
            </w:r>
            <w:r w:rsidRPr="00A40457">
              <w:rPr>
                <w:rFonts w:hint="cs"/>
                <w:sz w:val="26"/>
                <w:rtl/>
              </w:rPr>
              <w:t>"</w:t>
            </w:r>
          </w:p>
        </w:tc>
      </w:tr>
    </w:tbl>
    <w:p w:rsidR="005F7EC7" w:rsidRPr="00A40457" w:rsidRDefault="005F7EC7" w:rsidP="005F7EC7">
      <w:pPr>
        <w:pStyle w:val="Noparagraphstyle"/>
        <w:ind w:right="-28"/>
        <w:jc w:val="both"/>
        <w:rPr>
          <w:sz w:val="26"/>
          <w:rtl/>
        </w:rPr>
      </w:pPr>
    </w:p>
    <w:p w:rsidR="005F7EC7" w:rsidRPr="00A40457" w:rsidRDefault="005F7EC7" w:rsidP="005F7EC7">
      <w:pPr>
        <w:pStyle w:val="Noparagraphstyle"/>
        <w:numPr>
          <w:ilvl w:val="0"/>
          <w:numId w:val="1"/>
        </w:numPr>
        <w:ind w:right="-28"/>
        <w:jc w:val="both"/>
        <w:rPr>
          <w:sz w:val="26"/>
          <w:rtl/>
        </w:rPr>
      </w:pPr>
      <w:r w:rsidRPr="00A40457">
        <w:rPr>
          <w:rFonts w:hint="cs"/>
          <w:sz w:val="26"/>
          <w:rtl/>
        </w:rPr>
        <w:t>בסעיף 6ב(ב) המוצע, במקום פסקה (2) יבוא:</w:t>
      </w:r>
      <w:r w:rsidRPr="00A40457">
        <w:rPr>
          <w:sz w:val="26"/>
          <w:rtl/>
        </w:rPr>
        <w:t xml:space="preserve"> </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w:t>
            </w:r>
            <w:r w:rsidRPr="00A40457">
              <w:rPr>
                <w:rStyle w:val="default"/>
                <w:rFonts w:hint="cs"/>
                <w:rtl/>
              </w:rPr>
              <w:t>(2)</w:t>
            </w:r>
            <w:r>
              <w:rPr>
                <w:rStyle w:val="default"/>
                <w:rtl/>
              </w:rPr>
              <w:tab/>
            </w:r>
            <w:r>
              <w:rPr>
                <w:rStyle w:val="default"/>
                <w:rFonts w:hint="cs"/>
                <w:rtl/>
              </w:rPr>
              <w:t>החטיבה להתיישבות תהיה מוסמכת לבצע את המשימות שהוטלו עליה רק לאחר החלטת הממשלה ואישור תקציבי מתאים</w:t>
            </w:r>
            <w:r w:rsidRPr="00A40457">
              <w:rPr>
                <w:rStyle w:val="default"/>
                <w:rFonts w:hint="cs"/>
                <w:rtl/>
              </w:rPr>
              <w:t>.</w:t>
            </w:r>
            <w:r w:rsidRPr="00A40457">
              <w:rPr>
                <w:rFonts w:hint="cs"/>
                <w:sz w:val="26"/>
                <w:rtl/>
              </w:rPr>
              <w:t>"</w:t>
            </w:r>
          </w:p>
        </w:tc>
      </w:tr>
    </w:tbl>
    <w:p w:rsidR="005F7EC7" w:rsidRDefault="005F7EC7" w:rsidP="005F7EC7">
      <w:pPr>
        <w:pStyle w:val="Noparagraphstyle"/>
        <w:ind w:right="-28"/>
        <w:jc w:val="both"/>
        <w:rPr>
          <w:sz w:val="26"/>
          <w:rtl/>
        </w:rPr>
      </w:pPr>
    </w:p>
    <w:p w:rsidR="005F7EC7" w:rsidRPr="00A40457" w:rsidRDefault="005F7EC7" w:rsidP="005F7EC7">
      <w:pPr>
        <w:pStyle w:val="Noparagraphstyle"/>
        <w:numPr>
          <w:ilvl w:val="0"/>
          <w:numId w:val="1"/>
        </w:numPr>
        <w:ind w:right="-28"/>
        <w:jc w:val="both"/>
        <w:rPr>
          <w:sz w:val="26"/>
        </w:rPr>
      </w:pPr>
      <w:r w:rsidRPr="00A40457">
        <w:rPr>
          <w:rFonts w:hint="cs"/>
          <w:sz w:val="26"/>
          <w:rtl/>
        </w:rPr>
        <w:t>בסעיף 6ב המוצע, במקום סעיף קטן (ג) יבוא:</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rPr>
                <w:sz w:val="26"/>
                <w:rtl/>
              </w:rPr>
            </w:pPr>
            <w:r w:rsidRPr="00A40457">
              <w:rPr>
                <w:rFonts w:hint="cs"/>
                <w:sz w:val="26"/>
                <w:rtl/>
              </w:rPr>
              <w:t>"</w:t>
            </w:r>
            <w:r w:rsidRPr="00A40457">
              <w:rPr>
                <w:rStyle w:val="default"/>
                <w:rFonts w:hint="cs"/>
                <w:rtl/>
              </w:rPr>
              <w:t>(ג)</w:t>
            </w:r>
            <w:r w:rsidRPr="00A40457">
              <w:rPr>
                <w:rStyle w:val="default"/>
                <w:rtl/>
              </w:rPr>
              <w:tab/>
            </w:r>
            <w:r w:rsidRPr="00A40457">
              <w:rPr>
                <w:rStyle w:val="default"/>
                <w:rFonts w:hint="cs"/>
                <w:rtl/>
              </w:rPr>
              <w:t>החטיבה להתיישבות תוסמך לבצע פעולות שנדרשו ממנה אך ורק ככל שאלו יבוצעו בשקיפות מלאה ובכפוף לכללי המ</w:t>
            </w:r>
            <w:r>
              <w:rPr>
                <w:rStyle w:val="default"/>
                <w:rFonts w:hint="cs"/>
                <w:rtl/>
              </w:rPr>
              <w:t>י</w:t>
            </w:r>
            <w:r w:rsidRPr="00A40457">
              <w:rPr>
                <w:rStyle w:val="default"/>
                <w:rFonts w:hint="cs"/>
                <w:rtl/>
              </w:rPr>
              <w:t>נהל התקין.</w:t>
            </w:r>
            <w:r w:rsidRPr="00A40457">
              <w:rPr>
                <w:rFonts w:hint="cs"/>
                <w:sz w:val="26"/>
                <w:rtl/>
              </w:rPr>
              <w:t>"</w:t>
            </w:r>
          </w:p>
        </w:tc>
      </w:tr>
    </w:tbl>
    <w:p w:rsidR="005F7EC7" w:rsidRPr="00A40457" w:rsidRDefault="005F7EC7" w:rsidP="005F7EC7">
      <w:pPr>
        <w:pStyle w:val="Noparagraphstyle"/>
        <w:ind w:left="720"/>
        <w:jc w:val="both"/>
        <w:rPr>
          <w:sz w:val="26"/>
        </w:rPr>
      </w:pPr>
    </w:p>
    <w:p w:rsidR="005F7EC7" w:rsidRPr="00A40457" w:rsidRDefault="005F7EC7" w:rsidP="005F7EC7">
      <w:pPr>
        <w:pStyle w:val="Noparagraphstyle"/>
        <w:numPr>
          <w:ilvl w:val="0"/>
          <w:numId w:val="1"/>
        </w:numPr>
        <w:jc w:val="both"/>
        <w:rPr>
          <w:sz w:val="26"/>
        </w:rPr>
      </w:pPr>
      <w:r w:rsidRPr="00A40457">
        <w:rPr>
          <w:rFonts w:hint="cs"/>
          <w:sz w:val="26"/>
          <w:rtl/>
        </w:rPr>
        <w:t>בסעיף 6ב המוצע, במקום סעיף קטן (ג) יבוא:</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rPr>
                <w:sz w:val="26"/>
                <w:rtl/>
              </w:rPr>
            </w:pPr>
            <w:r w:rsidRPr="00A40457">
              <w:rPr>
                <w:rFonts w:hint="cs"/>
                <w:sz w:val="26"/>
                <w:rtl/>
              </w:rPr>
              <w:t>"</w:t>
            </w:r>
            <w:r w:rsidRPr="00A40457">
              <w:rPr>
                <w:rStyle w:val="default"/>
                <w:rFonts w:hint="cs"/>
                <w:rtl/>
              </w:rPr>
              <w:t>(ג)</w:t>
            </w:r>
            <w:r w:rsidRPr="00A40457">
              <w:rPr>
                <w:rStyle w:val="default"/>
                <w:rtl/>
              </w:rPr>
              <w:tab/>
            </w:r>
            <w:r w:rsidRPr="00A40457">
              <w:rPr>
                <w:rStyle w:val="default"/>
                <w:rFonts w:hint="cs"/>
                <w:rtl/>
              </w:rPr>
              <w:t xml:space="preserve">החטיבה להתיישבות תוסמך לבצע פעולות שנדרשו ממנה אך ורק באופן שוויוני </w:t>
            </w:r>
            <w:r>
              <w:rPr>
                <w:rStyle w:val="default"/>
                <w:rFonts w:hint="cs"/>
                <w:rtl/>
              </w:rPr>
              <w:t>ובכפיפות</w:t>
            </w:r>
            <w:r w:rsidRPr="00A40457">
              <w:rPr>
                <w:rStyle w:val="default"/>
                <w:rFonts w:hint="cs"/>
                <w:rtl/>
              </w:rPr>
              <w:t xml:space="preserve"> מלאה לכללי </w:t>
            </w:r>
            <w:r w:rsidRPr="000528BC">
              <w:rPr>
                <w:rStyle w:val="default"/>
                <w:rFonts w:hint="cs"/>
                <w:color w:val="FF0000"/>
                <w:rtl/>
              </w:rPr>
              <w:t xml:space="preserve">המשפט </w:t>
            </w:r>
            <w:r w:rsidRPr="00A40457">
              <w:rPr>
                <w:rStyle w:val="default"/>
                <w:rFonts w:hint="cs"/>
                <w:rtl/>
              </w:rPr>
              <w:t>הציבורי.</w:t>
            </w:r>
            <w:r w:rsidRPr="00A40457">
              <w:rPr>
                <w:rFonts w:hint="cs"/>
                <w:sz w:val="26"/>
                <w:rtl/>
              </w:rPr>
              <w:t>"</w:t>
            </w:r>
          </w:p>
        </w:tc>
      </w:tr>
    </w:tbl>
    <w:p w:rsidR="005F7EC7" w:rsidRDefault="005F7EC7" w:rsidP="005F7EC7">
      <w:pPr>
        <w:pStyle w:val="Noparagraphstyle"/>
        <w:ind w:right="-28"/>
        <w:jc w:val="both"/>
        <w:rPr>
          <w:sz w:val="26"/>
          <w:rtl/>
        </w:rPr>
      </w:pPr>
    </w:p>
    <w:p w:rsidR="005F7EC7" w:rsidRPr="00A40457" w:rsidRDefault="005F7EC7" w:rsidP="005F7EC7">
      <w:pPr>
        <w:pStyle w:val="Noparagraphstyle"/>
        <w:numPr>
          <w:ilvl w:val="0"/>
          <w:numId w:val="1"/>
        </w:numPr>
        <w:ind w:right="-28"/>
        <w:jc w:val="both"/>
        <w:rPr>
          <w:color w:val="auto"/>
          <w:sz w:val="26"/>
          <w:rtl/>
        </w:rPr>
      </w:pPr>
      <w:r>
        <w:rPr>
          <w:rFonts w:hint="cs"/>
          <w:color w:val="auto"/>
          <w:sz w:val="26"/>
          <w:rtl/>
        </w:rPr>
        <w:t>ב</w:t>
      </w:r>
      <w:r w:rsidRPr="00A40457">
        <w:rPr>
          <w:rFonts w:hint="cs"/>
          <w:color w:val="auto"/>
          <w:sz w:val="26"/>
          <w:rtl/>
        </w:rPr>
        <w:t xml:space="preserve">סעיף 6ב המוצע, </w:t>
      </w:r>
      <w:r>
        <w:rPr>
          <w:rFonts w:hint="cs"/>
          <w:color w:val="auto"/>
          <w:sz w:val="26"/>
          <w:rtl/>
        </w:rPr>
        <w:t xml:space="preserve">בסופו </w:t>
      </w:r>
      <w:r w:rsidRPr="00A40457">
        <w:rPr>
          <w:rFonts w:hint="cs"/>
          <w:color w:val="auto"/>
          <w:sz w:val="26"/>
          <w:rtl/>
        </w:rPr>
        <w:t>יבוא:</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rPr>
                <w:color w:val="auto"/>
                <w:sz w:val="26"/>
                <w:rtl/>
              </w:rPr>
            </w:pPr>
            <w:r w:rsidRPr="00A40457">
              <w:rPr>
                <w:rFonts w:hint="cs"/>
                <w:color w:val="auto"/>
                <w:sz w:val="26"/>
                <w:rtl/>
              </w:rPr>
              <w:t>"(</w:t>
            </w:r>
            <w:r>
              <w:rPr>
                <w:rFonts w:hint="cs"/>
                <w:color w:val="auto"/>
                <w:sz w:val="26"/>
                <w:rtl/>
              </w:rPr>
              <w:t>ו</w:t>
            </w:r>
            <w:r w:rsidRPr="00A40457">
              <w:rPr>
                <w:rFonts w:hint="cs"/>
                <w:color w:val="auto"/>
                <w:sz w:val="26"/>
                <w:rtl/>
              </w:rPr>
              <w:t>)</w:t>
            </w:r>
            <w:r w:rsidRPr="00A40457">
              <w:rPr>
                <w:color w:val="auto"/>
                <w:sz w:val="26"/>
                <w:rtl/>
              </w:rPr>
              <w:tab/>
            </w:r>
            <w:r w:rsidRPr="00A40457">
              <w:rPr>
                <w:rFonts w:hint="cs"/>
                <w:color w:val="auto"/>
                <w:sz w:val="26"/>
                <w:rtl/>
              </w:rPr>
              <w:t>הוראות חוק חובת המכרזים, התשנ"ב</w:t>
            </w:r>
            <w:r>
              <w:rPr>
                <w:rFonts w:hint="eastAsia"/>
                <w:color w:val="auto"/>
                <w:sz w:val="26"/>
                <w:rtl/>
              </w:rPr>
              <w:t>–</w:t>
            </w:r>
            <w:r w:rsidRPr="00A40457">
              <w:rPr>
                <w:rFonts w:hint="cs"/>
                <w:color w:val="auto"/>
                <w:sz w:val="26"/>
                <w:rtl/>
              </w:rPr>
              <w:t>1992</w:t>
            </w:r>
            <w:r>
              <w:rPr>
                <w:rFonts w:hint="cs"/>
                <w:color w:val="auto"/>
                <w:sz w:val="26"/>
                <w:rtl/>
              </w:rPr>
              <w:t>,</w:t>
            </w:r>
            <w:r w:rsidRPr="00A40457">
              <w:rPr>
                <w:rFonts w:hint="cs"/>
                <w:color w:val="auto"/>
                <w:sz w:val="26"/>
                <w:rtl/>
              </w:rPr>
              <w:t xml:space="preserve"> יחולו על החטיבה להתיישבות</w:t>
            </w:r>
            <w:r w:rsidRPr="00A40457">
              <w:rPr>
                <w:rStyle w:val="default"/>
                <w:rFonts w:hint="cs"/>
                <w:color w:val="auto"/>
                <w:rtl/>
              </w:rPr>
              <w:t>.</w:t>
            </w:r>
            <w:r w:rsidRPr="00A40457">
              <w:rPr>
                <w:rFonts w:hint="cs"/>
                <w:color w:val="auto"/>
                <w:sz w:val="26"/>
                <w:rtl/>
              </w:rPr>
              <w:t>"</w:t>
            </w:r>
          </w:p>
        </w:tc>
      </w:tr>
    </w:tbl>
    <w:p w:rsidR="005F7EC7" w:rsidRDefault="005F7EC7" w:rsidP="005F7EC7">
      <w:pPr>
        <w:pStyle w:val="Noparagraphstyle"/>
        <w:ind w:right="-28"/>
        <w:jc w:val="both"/>
        <w:rPr>
          <w:b/>
          <w:bCs/>
          <w:u w:val="single"/>
          <w:rtl/>
        </w:rPr>
      </w:pPr>
    </w:p>
    <w:p w:rsidR="005F7EC7" w:rsidRDefault="005F7EC7" w:rsidP="005F7EC7">
      <w:pPr>
        <w:pStyle w:val="Noparagraphstyle"/>
        <w:ind w:right="-28"/>
        <w:jc w:val="both"/>
        <w:rPr>
          <w:b/>
          <w:bCs/>
          <w:u w:val="single"/>
          <w:rtl/>
        </w:rPr>
      </w:pPr>
    </w:p>
    <w:p w:rsidR="005F7EC7" w:rsidRDefault="005F7EC7" w:rsidP="005F7EC7">
      <w:pPr>
        <w:pStyle w:val="Noparagraphstyle"/>
        <w:ind w:right="-28"/>
        <w:jc w:val="both"/>
        <w:rPr>
          <w:color w:val="auto"/>
          <w:sz w:val="26"/>
          <w:rtl/>
        </w:rPr>
      </w:pPr>
      <w:r>
        <w:rPr>
          <w:rFonts w:hint="cs"/>
          <w:b/>
          <w:bCs/>
          <w:u w:val="single"/>
          <w:rtl/>
        </w:rPr>
        <w:t>חבר הכנסת אלעזר שטרן מציע</w:t>
      </w:r>
      <w:r w:rsidRPr="00EA424B">
        <w:rPr>
          <w:rFonts w:hint="cs"/>
          <w:b/>
          <w:bCs/>
          <w:rtl/>
        </w:rPr>
        <w:t>:</w:t>
      </w:r>
    </w:p>
    <w:p w:rsidR="005F7EC7" w:rsidRDefault="005F7EC7" w:rsidP="005F7EC7">
      <w:pPr>
        <w:pStyle w:val="Noparagraphstyle"/>
        <w:numPr>
          <w:ilvl w:val="0"/>
          <w:numId w:val="1"/>
        </w:numPr>
        <w:ind w:right="-28"/>
        <w:jc w:val="both"/>
        <w:rPr>
          <w:color w:val="auto"/>
          <w:sz w:val="26"/>
        </w:rPr>
      </w:pPr>
      <w:r>
        <w:rPr>
          <w:rFonts w:hint="cs"/>
          <w:color w:val="auto"/>
          <w:sz w:val="26"/>
          <w:rtl/>
        </w:rPr>
        <w:t xml:space="preserve">בסעיף 6ב(ב) המוצע, בפסקה (1), המילים "בין היתר," </w:t>
      </w:r>
      <w:r>
        <w:rPr>
          <w:color w:val="auto"/>
          <w:sz w:val="26"/>
          <w:rtl/>
        </w:rPr>
        <w:t>–</w:t>
      </w:r>
      <w:r>
        <w:rPr>
          <w:rFonts w:hint="cs"/>
          <w:color w:val="auto"/>
          <w:sz w:val="26"/>
          <w:rtl/>
        </w:rPr>
        <w:t xml:space="preserve"> יימחקו.</w:t>
      </w:r>
    </w:p>
    <w:p w:rsidR="005F7EC7" w:rsidRPr="00A40457" w:rsidRDefault="005F7EC7" w:rsidP="005F7EC7">
      <w:pPr>
        <w:pStyle w:val="Noparagraphstyle"/>
        <w:ind w:right="-28"/>
        <w:jc w:val="both"/>
        <w:rPr>
          <w:color w:val="auto"/>
          <w:sz w:val="26"/>
          <w:rtl/>
        </w:rPr>
      </w:pPr>
    </w:p>
    <w:p w:rsidR="005F7EC7" w:rsidRDefault="005F7EC7" w:rsidP="005F7EC7">
      <w:pPr>
        <w:pStyle w:val="Noparagraphstyle"/>
        <w:ind w:right="-28"/>
        <w:jc w:val="both"/>
        <w:rPr>
          <w:b/>
          <w:bCs/>
          <w:sz w:val="26"/>
          <w:u w:val="single"/>
          <w:rtl/>
        </w:rPr>
      </w:pPr>
    </w:p>
    <w:p w:rsidR="005F7EC7" w:rsidRPr="00A40457" w:rsidRDefault="005F7EC7" w:rsidP="005F7EC7">
      <w:pPr>
        <w:pStyle w:val="Noparagraphstyle"/>
        <w:ind w:right="-28"/>
        <w:jc w:val="both"/>
        <w:rPr>
          <w:sz w:val="26"/>
          <w:rtl/>
        </w:rPr>
      </w:pPr>
      <w:r w:rsidRPr="00A40457">
        <w:rPr>
          <w:rFonts w:hint="cs"/>
          <w:b/>
          <w:bCs/>
          <w:sz w:val="26"/>
          <w:u w:val="single"/>
          <w:rtl/>
        </w:rPr>
        <w:t xml:space="preserve">חברי הכנסת זהבה גלאון, אילן גילאון, עיסאווי פריג', מיכל רוזין ותמר זנדברג (להלן </w:t>
      </w:r>
      <w:r w:rsidRPr="00A40457">
        <w:rPr>
          <w:b/>
          <w:bCs/>
          <w:sz w:val="26"/>
          <w:u w:val="single"/>
          <w:rtl/>
        </w:rPr>
        <w:t>–</w:t>
      </w:r>
      <w:r w:rsidRPr="00A40457">
        <w:rPr>
          <w:rFonts w:hint="cs"/>
          <w:b/>
          <w:bCs/>
          <w:sz w:val="26"/>
          <w:u w:val="single"/>
          <w:rtl/>
        </w:rPr>
        <w:t xml:space="preserve"> קבוצת מרצ) וחברי הכנסת איימן עודה, מסעוד גנאים, ג'מאל זחאלקה, אחמד טיבי, עאידה תומא סלימאן, עבד אל חכים חאג' יחיא, חנין זועבי, דב חנין, טלב אבו עראר, יוסף ג'בארין, באסל גטאס, אוסאמה סעדי ועבדאללה אבו מערוף (להלן </w:t>
      </w:r>
      <w:r w:rsidRPr="00A40457">
        <w:rPr>
          <w:b/>
          <w:bCs/>
          <w:sz w:val="26"/>
          <w:u w:val="single"/>
          <w:rtl/>
        </w:rPr>
        <w:t>–</w:t>
      </w:r>
      <w:r w:rsidRPr="00A40457">
        <w:rPr>
          <w:rFonts w:hint="cs"/>
          <w:b/>
          <w:bCs/>
          <w:sz w:val="26"/>
          <w:u w:val="single"/>
          <w:rtl/>
        </w:rPr>
        <w:t xml:space="preserve"> קבוצת הרשימה המשותפת) </w:t>
      </w:r>
      <w:r>
        <w:rPr>
          <w:rFonts w:hint="cs"/>
          <w:b/>
          <w:bCs/>
          <w:u w:val="single"/>
          <w:rtl/>
        </w:rPr>
        <w:t xml:space="preserve">וחבר הכנסת אלעזר שטרן </w:t>
      </w:r>
      <w:r w:rsidRPr="00A40457">
        <w:rPr>
          <w:rFonts w:hint="cs"/>
          <w:b/>
          <w:bCs/>
          <w:sz w:val="26"/>
          <w:u w:val="single"/>
          <w:rtl/>
        </w:rPr>
        <w:t>מציעים</w:t>
      </w:r>
      <w:r w:rsidRPr="00A40457">
        <w:rPr>
          <w:rFonts w:hint="cs"/>
          <w:b/>
          <w:bCs/>
          <w:sz w:val="26"/>
          <w:rtl/>
        </w:rPr>
        <w:t>:</w:t>
      </w:r>
    </w:p>
    <w:p w:rsidR="005F7EC7" w:rsidRPr="00A40457" w:rsidRDefault="005F7EC7" w:rsidP="005F7EC7">
      <w:pPr>
        <w:pStyle w:val="Noparagraphstyle"/>
        <w:numPr>
          <w:ilvl w:val="0"/>
          <w:numId w:val="1"/>
        </w:numPr>
        <w:ind w:right="-28"/>
        <w:jc w:val="both"/>
        <w:rPr>
          <w:sz w:val="26"/>
          <w:rtl/>
        </w:rPr>
      </w:pPr>
      <w:r w:rsidRPr="00A40457">
        <w:rPr>
          <w:rFonts w:hint="cs"/>
          <w:sz w:val="26"/>
          <w:rtl/>
        </w:rPr>
        <w:t xml:space="preserve">בסעיף 6ב המוצע, </w:t>
      </w:r>
      <w:r>
        <w:rPr>
          <w:rFonts w:hint="cs"/>
          <w:sz w:val="26"/>
          <w:rtl/>
        </w:rPr>
        <w:t xml:space="preserve">בתחילתו </w:t>
      </w:r>
      <w:r w:rsidRPr="00A40457">
        <w:rPr>
          <w:rFonts w:hint="cs"/>
          <w:sz w:val="26"/>
          <w:rtl/>
        </w:rPr>
        <w:t>יבוא:</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"(א)</w:t>
            </w:r>
            <w:r w:rsidRPr="00A40457">
              <w:rPr>
                <w:sz w:val="26"/>
                <w:rtl/>
              </w:rPr>
              <w:tab/>
            </w:r>
            <w:r w:rsidRPr="00A40457">
              <w:rPr>
                <w:rFonts w:hint="cs"/>
                <w:sz w:val="26"/>
                <w:rtl/>
              </w:rPr>
              <w:t>מטרתו של סעיף זה היא התפרקות הממשלה מסמכויותיה</w:t>
            </w:r>
            <w:r>
              <w:rPr>
                <w:rFonts w:hint="cs"/>
                <w:sz w:val="26"/>
                <w:rtl/>
              </w:rPr>
              <w:t>.</w:t>
            </w:r>
            <w:r w:rsidRPr="00A40457">
              <w:rPr>
                <w:rFonts w:hint="cs"/>
                <w:sz w:val="26"/>
                <w:rtl/>
              </w:rPr>
              <w:t>".</w:t>
            </w:r>
          </w:p>
        </w:tc>
      </w:tr>
    </w:tbl>
    <w:p w:rsidR="005F7EC7" w:rsidRDefault="005F7EC7" w:rsidP="005F7EC7">
      <w:pPr>
        <w:pStyle w:val="Noparagraphstyle"/>
        <w:ind w:right="-28"/>
        <w:jc w:val="both"/>
        <w:rPr>
          <w:b/>
          <w:bCs/>
          <w:i/>
          <w:iCs/>
          <w:sz w:val="26"/>
          <w:rtl/>
        </w:rPr>
      </w:pPr>
    </w:p>
    <w:p w:rsidR="00AF46BC" w:rsidRPr="00A40457" w:rsidRDefault="00AF46BC" w:rsidP="005F7EC7">
      <w:pPr>
        <w:pStyle w:val="Noparagraphstyle"/>
        <w:ind w:right="-28"/>
        <w:jc w:val="both"/>
        <w:rPr>
          <w:b/>
          <w:bCs/>
          <w:i/>
          <w:iCs/>
          <w:sz w:val="26"/>
          <w:rtl/>
        </w:rPr>
      </w:pPr>
    </w:p>
    <w:p w:rsidR="005F7EC7" w:rsidRPr="00A40457" w:rsidRDefault="005F7EC7" w:rsidP="005F7EC7">
      <w:pPr>
        <w:pStyle w:val="Noparagraphstyle"/>
        <w:numPr>
          <w:ilvl w:val="0"/>
          <w:numId w:val="1"/>
        </w:numPr>
        <w:ind w:right="-28"/>
        <w:jc w:val="both"/>
        <w:rPr>
          <w:sz w:val="26"/>
          <w:rtl/>
        </w:rPr>
      </w:pPr>
      <w:r w:rsidRPr="00A40457">
        <w:rPr>
          <w:rFonts w:hint="cs"/>
          <w:sz w:val="26"/>
          <w:rtl/>
        </w:rPr>
        <w:lastRenderedPageBreak/>
        <w:t xml:space="preserve">בסעיף 6ב המוצע, </w:t>
      </w:r>
      <w:r>
        <w:rPr>
          <w:rFonts w:hint="cs"/>
          <w:sz w:val="26"/>
          <w:rtl/>
        </w:rPr>
        <w:t xml:space="preserve">בתחילתו </w:t>
      </w:r>
      <w:r w:rsidRPr="00A40457">
        <w:rPr>
          <w:rFonts w:hint="cs"/>
          <w:sz w:val="26"/>
          <w:rtl/>
        </w:rPr>
        <w:t>יבוא:</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"(א)</w:t>
            </w:r>
            <w:r w:rsidRPr="00A40457">
              <w:rPr>
                <w:sz w:val="26"/>
                <w:rtl/>
              </w:rPr>
              <w:tab/>
            </w:r>
            <w:r w:rsidRPr="00A40457">
              <w:rPr>
                <w:rFonts w:hint="cs"/>
                <w:sz w:val="26"/>
                <w:rtl/>
              </w:rPr>
              <w:t>מטרתו של סעיף זה היא שחרור מדינת ישראל מעקרונות הדמוקרטיה</w:t>
            </w:r>
            <w:r>
              <w:rPr>
                <w:rFonts w:hint="cs"/>
                <w:sz w:val="26"/>
                <w:rtl/>
              </w:rPr>
              <w:t>.</w:t>
            </w:r>
            <w:r w:rsidRPr="00A40457">
              <w:rPr>
                <w:rFonts w:hint="cs"/>
                <w:sz w:val="26"/>
                <w:rtl/>
              </w:rPr>
              <w:t>".</w:t>
            </w:r>
          </w:p>
        </w:tc>
      </w:tr>
    </w:tbl>
    <w:p w:rsidR="005F7EC7" w:rsidRDefault="005F7EC7" w:rsidP="005F7EC7">
      <w:pPr>
        <w:pStyle w:val="Noparagraphstyle"/>
        <w:ind w:right="-28"/>
        <w:jc w:val="both"/>
        <w:rPr>
          <w:sz w:val="26"/>
          <w:rtl/>
        </w:rPr>
      </w:pPr>
    </w:p>
    <w:p w:rsidR="005F7EC7" w:rsidRPr="00A40457" w:rsidRDefault="005F7EC7" w:rsidP="005F7EC7">
      <w:pPr>
        <w:pStyle w:val="Noparagraphstyle"/>
        <w:numPr>
          <w:ilvl w:val="0"/>
          <w:numId w:val="1"/>
        </w:numPr>
        <w:ind w:right="-28"/>
        <w:jc w:val="both"/>
        <w:rPr>
          <w:sz w:val="26"/>
          <w:rtl/>
        </w:rPr>
      </w:pPr>
      <w:r w:rsidRPr="00A40457">
        <w:rPr>
          <w:rFonts w:hint="cs"/>
          <w:sz w:val="26"/>
          <w:rtl/>
        </w:rPr>
        <w:t xml:space="preserve">בסעיף 6ב המוצע, </w:t>
      </w:r>
      <w:r>
        <w:rPr>
          <w:rFonts w:hint="cs"/>
          <w:sz w:val="26"/>
          <w:rtl/>
        </w:rPr>
        <w:t xml:space="preserve">בתחילתו </w:t>
      </w:r>
      <w:r w:rsidRPr="00A40457">
        <w:rPr>
          <w:rFonts w:hint="cs"/>
          <w:sz w:val="26"/>
          <w:rtl/>
        </w:rPr>
        <w:t>יבוא:</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"(א)</w:t>
            </w:r>
            <w:r w:rsidRPr="00A40457">
              <w:rPr>
                <w:sz w:val="26"/>
                <w:rtl/>
              </w:rPr>
              <w:tab/>
            </w:r>
            <w:r w:rsidRPr="00A40457">
              <w:rPr>
                <w:rFonts w:hint="cs"/>
                <w:sz w:val="26"/>
                <w:rtl/>
              </w:rPr>
              <w:t xml:space="preserve">מטרתו של סעיף זה היא </w:t>
            </w:r>
            <w:r>
              <w:rPr>
                <w:rFonts w:hint="cs"/>
                <w:sz w:val="26"/>
                <w:rtl/>
              </w:rPr>
              <w:t>להזרים כספים למפעל ההתנחלויות.</w:t>
            </w:r>
            <w:r w:rsidRPr="00A40457">
              <w:rPr>
                <w:rFonts w:hint="cs"/>
                <w:sz w:val="26"/>
                <w:rtl/>
              </w:rPr>
              <w:t>".</w:t>
            </w:r>
          </w:p>
        </w:tc>
      </w:tr>
    </w:tbl>
    <w:p w:rsidR="005F7EC7" w:rsidRDefault="005F7EC7" w:rsidP="005F7EC7">
      <w:pPr>
        <w:pStyle w:val="Noparagraphstyle"/>
        <w:ind w:right="-28"/>
        <w:jc w:val="both"/>
        <w:rPr>
          <w:sz w:val="26"/>
          <w:rtl/>
        </w:rPr>
      </w:pPr>
    </w:p>
    <w:p w:rsidR="005F7EC7" w:rsidRPr="00A40457" w:rsidRDefault="005F7EC7" w:rsidP="005F7EC7">
      <w:pPr>
        <w:pStyle w:val="Noparagraphstyle"/>
        <w:numPr>
          <w:ilvl w:val="0"/>
          <w:numId w:val="1"/>
        </w:numPr>
        <w:ind w:right="-28"/>
        <w:jc w:val="both"/>
        <w:rPr>
          <w:sz w:val="26"/>
          <w:rtl/>
        </w:rPr>
      </w:pPr>
      <w:r w:rsidRPr="00A40457">
        <w:rPr>
          <w:rFonts w:hint="cs"/>
          <w:sz w:val="26"/>
          <w:rtl/>
        </w:rPr>
        <w:t>בסעיף 6ב</w:t>
      </w:r>
      <w:r>
        <w:rPr>
          <w:rFonts w:hint="cs"/>
          <w:sz w:val="26"/>
          <w:rtl/>
        </w:rPr>
        <w:t>(א)</w:t>
      </w:r>
      <w:r w:rsidRPr="00A40457">
        <w:rPr>
          <w:rFonts w:hint="cs"/>
          <w:sz w:val="26"/>
          <w:rtl/>
        </w:rPr>
        <w:t xml:space="preserve"> המוצע</w:t>
      </w:r>
      <w:r>
        <w:rPr>
          <w:rFonts w:hint="cs"/>
          <w:sz w:val="26"/>
          <w:rtl/>
        </w:rPr>
        <w:t>, במקום "</w:t>
      </w:r>
      <w:r w:rsidRPr="0039753B">
        <w:rPr>
          <w:rtl/>
        </w:rPr>
        <w:t>כ</w:t>
      </w:r>
      <w:r w:rsidRPr="0039753B">
        <w:rPr>
          <w:rFonts w:hint="cs"/>
          <w:rtl/>
        </w:rPr>
        <w:t>אחת מ</w:t>
      </w:r>
      <w:r w:rsidRPr="0039753B">
        <w:rPr>
          <w:rtl/>
        </w:rPr>
        <w:t>זרוע</w:t>
      </w:r>
      <w:r w:rsidRPr="0039753B">
        <w:rPr>
          <w:rFonts w:hint="cs"/>
          <w:rtl/>
        </w:rPr>
        <w:t>ות</w:t>
      </w:r>
      <w:r w:rsidRPr="0039753B">
        <w:rPr>
          <w:rtl/>
        </w:rPr>
        <w:t xml:space="preserve"> </w:t>
      </w:r>
      <w:r w:rsidRPr="0039753B">
        <w:rPr>
          <w:rFonts w:hint="cs"/>
          <w:rtl/>
        </w:rPr>
        <w:t>ה</w:t>
      </w:r>
      <w:r w:rsidRPr="0039753B">
        <w:rPr>
          <w:rtl/>
        </w:rPr>
        <w:t>ביצוע למימוש ייעודה של ההסתדרות הציונית העולמית, בעלת</w:t>
      </w:r>
      <w:r>
        <w:rPr>
          <w:rFonts w:hint="cs"/>
          <w:sz w:val="26"/>
          <w:rtl/>
        </w:rPr>
        <w:t xml:space="preserve"> יכולת" יבוא "כגוף דו-מהותי בעל יכולת".</w:t>
      </w:r>
    </w:p>
    <w:p w:rsidR="005F7EC7" w:rsidRDefault="005F7EC7" w:rsidP="005F7EC7">
      <w:pPr>
        <w:pStyle w:val="Noparagraphstyle"/>
        <w:ind w:right="-28" w:firstLine="720"/>
        <w:jc w:val="both"/>
        <w:rPr>
          <w:b/>
          <w:bCs/>
          <w:i/>
          <w:iCs/>
          <w:sz w:val="26"/>
          <w:rtl/>
        </w:rPr>
      </w:pPr>
    </w:p>
    <w:p w:rsidR="005F7EC7" w:rsidRPr="00902781" w:rsidRDefault="005F7EC7" w:rsidP="005F7EC7">
      <w:pPr>
        <w:pStyle w:val="Noparagraphstyle"/>
        <w:ind w:right="-28" w:firstLine="720"/>
        <w:jc w:val="both"/>
        <w:rPr>
          <w:b/>
          <w:bCs/>
          <w:i/>
          <w:iCs/>
          <w:sz w:val="26"/>
          <w:rtl/>
        </w:rPr>
      </w:pPr>
      <w:r w:rsidRPr="00902781">
        <w:rPr>
          <w:rFonts w:hint="cs"/>
          <w:b/>
          <w:bCs/>
          <w:i/>
          <w:iCs/>
          <w:sz w:val="26"/>
          <w:rtl/>
        </w:rPr>
        <w:t>לחלופין קבוצת הרשימה המשותפת</w:t>
      </w:r>
      <w:r>
        <w:rPr>
          <w:rFonts w:hint="cs"/>
          <w:b/>
          <w:bCs/>
          <w:i/>
          <w:iCs/>
          <w:sz w:val="26"/>
          <w:rtl/>
        </w:rPr>
        <w:t xml:space="preserve"> מציעה</w:t>
      </w:r>
      <w:r w:rsidRPr="00902781">
        <w:rPr>
          <w:rFonts w:hint="cs"/>
          <w:b/>
          <w:bCs/>
          <w:i/>
          <w:iCs/>
          <w:sz w:val="26"/>
          <w:rtl/>
        </w:rPr>
        <w:t>:</w:t>
      </w:r>
    </w:p>
    <w:p w:rsidR="005F7EC7" w:rsidRPr="00A40457" w:rsidRDefault="005F7EC7" w:rsidP="005F7EC7">
      <w:pPr>
        <w:pStyle w:val="Noparagraphstyle"/>
        <w:ind w:left="720" w:right="-28"/>
        <w:jc w:val="both"/>
        <w:rPr>
          <w:sz w:val="26"/>
          <w:rtl/>
        </w:rPr>
      </w:pPr>
      <w:r w:rsidRPr="00A40457">
        <w:rPr>
          <w:rFonts w:hint="cs"/>
          <w:sz w:val="26"/>
          <w:rtl/>
        </w:rPr>
        <w:t>בסעיף 6ב</w:t>
      </w:r>
      <w:r>
        <w:rPr>
          <w:rFonts w:hint="cs"/>
          <w:sz w:val="26"/>
          <w:rtl/>
        </w:rPr>
        <w:t>(א)</w:t>
      </w:r>
      <w:r w:rsidRPr="00A40457">
        <w:rPr>
          <w:rFonts w:hint="cs"/>
          <w:sz w:val="26"/>
          <w:rtl/>
        </w:rPr>
        <w:t xml:space="preserve"> המוצע</w:t>
      </w:r>
      <w:r>
        <w:rPr>
          <w:rFonts w:hint="cs"/>
          <w:sz w:val="26"/>
          <w:rtl/>
        </w:rPr>
        <w:t>, במקום "</w:t>
      </w:r>
      <w:r w:rsidRPr="0039753B">
        <w:rPr>
          <w:rtl/>
        </w:rPr>
        <w:t>כ</w:t>
      </w:r>
      <w:r w:rsidRPr="0039753B">
        <w:rPr>
          <w:rFonts w:hint="cs"/>
          <w:rtl/>
        </w:rPr>
        <w:t>אחת מ</w:t>
      </w:r>
      <w:r w:rsidRPr="0039753B">
        <w:rPr>
          <w:rtl/>
        </w:rPr>
        <w:t>זרוע</w:t>
      </w:r>
      <w:r w:rsidRPr="0039753B">
        <w:rPr>
          <w:rFonts w:hint="cs"/>
          <w:rtl/>
        </w:rPr>
        <w:t>ות</w:t>
      </w:r>
      <w:r w:rsidRPr="0039753B">
        <w:rPr>
          <w:rtl/>
        </w:rPr>
        <w:t xml:space="preserve"> </w:t>
      </w:r>
      <w:r w:rsidRPr="0039753B">
        <w:rPr>
          <w:rFonts w:hint="cs"/>
          <w:rtl/>
        </w:rPr>
        <w:t>ה</w:t>
      </w:r>
      <w:r w:rsidRPr="0039753B">
        <w:rPr>
          <w:rtl/>
        </w:rPr>
        <w:t>ביצוע למימוש ייעודה של ההסתדרות הציונית העולמית, בעלת</w:t>
      </w:r>
      <w:r>
        <w:rPr>
          <w:rFonts w:hint="cs"/>
          <w:sz w:val="26"/>
          <w:rtl/>
        </w:rPr>
        <w:t xml:space="preserve"> יכולת" יבוא "כגוף בעל יכולת".</w:t>
      </w:r>
    </w:p>
    <w:p w:rsidR="005F7EC7" w:rsidRDefault="005F7EC7" w:rsidP="005F7EC7">
      <w:pPr>
        <w:pStyle w:val="Noparagraphstyle"/>
        <w:ind w:right="-28"/>
        <w:jc w:val="both"/>
        <w:rPr>
          <w:sz w:val="26"/>
          <w:rtl/>
        </w:rPr>
      </w:pPr>
    </w:p>
    <w:p w:rsidR="005F7EC7" w:rsidRPr="005C71D6" w:rsidRDefault="005F7EC7" w:rsidP="005F7EC7">
      <w:pPr>
        <w:pStyle w:val="Noparagraphstyle"/>
        <w:numPr>
          <w:ilvl w:val="0"/>
          <w:numId w:val="1"/>
        </w:numPr>
        <w:ind w:right="-28"/>
        <w:jc w:val="both"/>
        <w:rPr>
          <w:sz w:val="26"/>
          <w:rtl/>
        </w:rPr>
      </w:pPr>
      <w:r w:rsidRPr="005C71D6">
        <w:rPr>
          <w:rFonts w:hint="cs"/>
          <w:sz w:val="26"/>
          <w:rtl/>
        </w:rPr>
        <w:t xml:space="preserve">בסעיף 6ב המוצע, סעיף קטן (ב) </w:t>
      </w:r>
      <w:r w:rsidRPr="005C71D6">
        <w:rPr>
          <w:sz w:val="26"/>
          <w:rtl/>
        </w:rPr>
        <w:t>–</w:t>
      </w:r>
      <w:r w:rsidRPr="005C71D6">
        <w:rPr>
          <w:rFonts w:hint="cs"/>
          <w:sz w:val="26"/>
          <w:rtl/>
        </w:rPr>
        <w:t xml:space="preserve"> יימחק, ובסעיף קטן (ג)</w:t>
      </w:r>
      <w:r>
        <w:rPr>
          <w:rFonts w:hint="cs"/>
          <w:sz w:val="26"/>
          <w:rtl/>
        </w:rPr>
        <w:t>,</w:t>
      </w:r>
      <w:r w:rsidRPr="005C71D6">
        <w:rPr>
          <w:rFonts w:hint="cs"/>
          <w:sz w:val="26"/>
          <w:rtl/>
        </w:rPr>
        <w:t xml:space="preserve"> המילים "מימוש הסמכויות שהואצלו לה לפי סעיף קטן (ב)" </w:t>
      </w:r>
      <w:r w:rsidRPr="005C71D6">
        <w:rPr>
          <w:sz w:val="26"/>
          <w:rtl/>
        </w:rPr>
        <w:t>–</w:t>
      </w:r>
      <w:r w:rsidRPr="005C71D6">
        <w:rPr>
          <w:rFonts w:hint="cs"/>
          <w:sz w:val="26"/>
          <w:rtl/>
        </w:rPr>
        <w:t xml:space="preserve"> יימחקו.</w:t>
      </w:r>
    </w:p>
    <w:p w:rsidR="005F7EC7" w:rsidRPr="00A40457" w:rsidRDefault="005F7EC7" w:rsidP="005F7EC7">
      <w:pPr>
        <w:pStyle w:val="Noparagraphstyle"/>
        <w:ind w:right="-28"/>
        <w:jc w:val="both"/>
        <w:rPr>
          <w:b/>
          <w:bCs/>
          <w:i/>
          <w:iCs/>
          <w:sz w:val="26"/>
          <w:rtl/>
        </w:rPr>
      </w:pPr>
    </w:p>
    <w:p w:rsidR="005F7EC7" w:rsidRPr="00A40457" w:rsidRDefault="005F7EC7" w:rsidP="005F7EC7">
      <w:pPr>
        <w:pStyle w:val="Noparagraphstyle"/>
        <w:ind w:right="-28" w:firstLine="720"/>
        <w:jc w:val="both"/>
        <w:rPr>
          <w:b/>
          <w:bCs/>
          <w:i/>
          <w:iCs/>
          <w:sz w:val="26"/>
          <w:rtl/>
        </w:rPr>
      </w:pPr>
      <w:r w:rsidRPr="00A40457">
        <w:rPr>
          <w:rFonts w:hint="cs"/>
          <w:b/>
          <w:bCs/>
          <w:i/>
          <w:iCs/>
          <w:sz w:val="26"/>
          <w:rtl/>
        </w:rPr>
        <w:t>לחלופין</w:t>
      </w:r>
      <w:r>
        <w:rPr>
          <w:rFonts w:hint="cs"/>
          <w:b/>
          <w:bCs/>
          <w:i/>
          <w:iCs/>
          <w:sz w:val="26"/>
          <w:rtl/>
        </w:rPr>
        <w:t>:</w:t>
      </w:r>
    </w:p>
    <w:p w:rsidR="005F7EC7" w:rsidRDefault="005F7EC7" w:rsidP="005F7EC7">
      <w:pPr>
        <w:pStyle w:val="TableSideHeading"/>
        <w:numPr>
          <w:ilvl w:val="0"/>
          <w:numId w:val="2"/>
        </w:numPr>
        <w:jc w:val="both"/>
        <w:rPr>
          <w:sz w:val="26"/>
        </w:rPr>
      </w:pPr>
      <w:r>
        <w:rPr>
          <w:rStyle w:val="default"/>
          <w:rFonts w:hint="cs"/>
          <w:rtl/>
        </w:rPr>
        <w:t>בסעיף 6ב(ב)(1) המוצע, במקום "וכן הסדרי פיקוח ובקרה" יבוא "הסדרי פיקוח ובקרה והחלת עקרונות מהמשפט הציבורי"</w:t>
      </w:r>
      <w:r>
        <w:rPr>
          <w:rFonts w:hint="cs"/>
          <w:sz w:val="26"/>
          <w:rtl/>
        </w:rPr>
        <w:t>.</w:t>
      </w:r>
    </w:p>
    <w:p w:rsidR="005F7EC7" w:rsidRDefault="005F7EC7" w:rsidP="005F7EC7">
      <w:pPr>
        <w:pStyle w:val="Noparagraphstyle"/>
        <w:numPr>
          <w:ilvl w:val="0"/>
          <w:numId w:val="2"/>
        </w:numPr>
        <w:ind w:right="-28"/>
        <w:jc w:val="both"/>
        <w:rPr>
          <w:sz w:val="26"/>
          <w:rtl/>
        </w:rPr>
      </w:pPr>
      <w:r w:rsidRPr="00A40457">
        <w:rPr>
          <w:rFonts w:hint="cs"/>
          <w:sz w:val="26"/>
          <w:rtl/>
        </w:rPr>
        <w:t xml:space="preserve">בסעיף 6ב(ב) המוצע, פסקה (2) </w:t>
      </w:r>
      <w:r w:rsidRPr="00A40457">
        <w:rPr>
          <w:sz w:val="26"/>
          <w:rtl/>
        </w:rPr>
        <w:t>–</w:t>
      </w:r>
      <w:r w:rsidRPr="00A40457">
        <w:rPr>
          <w:rFonts w:hint="cs"/>
          <w:sz w:val="26"/>
          <w:rtl/>
        </w:rPr>
        <w:t xml:space="preserve"> ת</w:t>
      </w:r>
      <w:r>
        <w:rPr>
          <w:rFonts w:hint="cs"/>
          <w:sz w:val="26"/>
          <w:rtl/>
        </w:rPr>
        <w:t>י</w:t>
      </w:r>
      <w:r w:rsidRPr="00A40457">
        <w:rPr>
          <w:rFonts w:hint="cs"/>
          <w:sz w:val="26"/>
          <w:rtl/>
        </w:rPr>
        <w:t>מחק.</w:t>
      </w:r>
    </w:p>
    <w:p w:rsidR="005F7EC7" w:rsidRPr="00A40457" w:rsidRDefault="005F7EC7" w:rsidP="005F7EC7">
      <w:pPr>
        <w:pStyle w:val="Noparagraphstyle"/>
        <w:ind w:right="-28"/>
        <w:jc w:val="both"/>
        <w:rPr>
          <w:sz w:val="26"/>
          <w:rtl/>
        </w:rPr>
      </w:pPr>
    </w:p>
    <w:p w:rsidR="005F7EC7" w:rsidRDefault="005F7EC7" w:rsidP="005F7EC7">
      <w:pPr>
        <w:pStyle w:val="Noparagraphstyle"/>
        <w:numPr>
          <w:ilvl w:val="0"/>
          <w:numId w:val="1"/>
        </w:numPr>
        <w:ind w:right="-28"/>
        <w:jc w:val="both"/>
        <w:rPr>
          <w:rStyle w:val="default"/>
        </w:rPr>
      </w:pPr>
      <w:r w:rsidRPr="00A40457">
        <w:rPr>
          <w:rFonts w:hint="cs"/>
          <w:sz w:val="26"/>
          <w:rtl/>
        </w:rPr>
        <w:t>בסעיף 6ב(ג) המוצע, המילים "</w:t>
      </w:r>
      <w:r w:rsidRPr="00A40457">
        <w:rPr>
          <w:rStyle w:val="default"/>
          <w:rFonts w:hint="cs"/>
          <w:rtl/>
        </w:rPr>
        <w:t xml:space="preserve">לבצע את כל הפעולות הדרושות לשם מימוש הסמכויות שהואצלו לה לפי סעיף קטן (ב), מילוי החלטות </w:t>
      </w:r>
      <w:r>
        <w:rPr>
          <w:rStyle w:val="default"/>
          <w:rFonts w:hint="cs"/>
          <w:rtl/>
        </w:rPr>
        <w:t>ה</w:t>
      </w:r>
      <w:r w:rsidRPr="00A40457">
        <w:rPr>
          <w:rStyle w:val="default"/>
          <w:rFonts w:hint="cs"/>
          <w:rtl/>
        </w:rPr>
        <w:t>ממשלה וביצוע ההסכמים שבין הממשלה</w:t>
      </w:r>
      <w:r>
        <w:rPr>
          <w:rStyle w:val="default"/>
          <w:rFonts w:hint="cs"/>
          <w:rtl/>
        </w:rPr>
        <w:t xml:space="preserve"> והחטיבה להתיישבות</w:t>
      </w:r>
      <w:r w:rsidRPr="00A40457">
        <w:rPr>
          <w:rStyle w:val="default"/>
          <w:rFonts w:hint="cs"/>
          <w:rtl/>
        </w:rPr>
        <w:t xml:space="preserve">, ובכלל זה להקצות משאבים, לבצע פעולות תכנון ופיתוח, לפרסם מכרזים ולהתקשר עם גורמים אחרים" </w:t>
      </w:r>
      <w:r w:rsidRPr="00A40457">
        <w:rPr>
          <w:rStyle w:val="default"/>
          <w:rtl/>
        </w:rPr>
        <w:t>–</w:t>
      </w:r>
      <w:r w:rsidRPr="00A40457">
        <w:rPr>
          <w:rStyle w:val="default"/>
          <w:rFonts w:hint="cs"/>
          <w:rtl/>
        </w:rPr>
        <w:t xml:space="preserve"> יימחקו.</w:t>
      </w:r>
    </w:p>
    <w:p w:rsidR="005F7EC7" w:rsidRDefault="005F7EC7" w:rsidP="005F7EC7">
      <w:pPr>
        <w:pStyle w:val="Noparagraphstyle"/>
        <w:ind w:left="720" w:right="-28"/>
        <w:jc w:val="both"/>
        <w:rPr>
          <w:rStyle w:val="default"/>
        </w:rPr>
      </w:pPr>
    </w:p>
    <w:p w:rsidR="005F7EC7" w:rsidRPr="00554FE6" w:rsidRDefault="005F7EC7" w:rsidP="005F7EC7">
      <w:pPr>
        <w:pStyle w:val="Noparagraphstyle"/>
        <w:ind w:left="720" w:right="-28"/>
        <w:jc w:val="both"/>
        <w:rPr>
          <w:rFonts w:ascii="Times New Roman" w:hAnsi="Times New Roman"/>
          <w:b/>
          <w:bCs/>
          <w:i/>
          <w:iCs/>
          <w:sz w:val="26"/>
        </w:rPr>
      </w:pPr>
      <w:r w:rsidRPr="00554FE6">
        <w:rPr>
          <w:rFonts w:hint="cs"/>
          <w:b/>
          <w:bCs/>
          <w:i/>
          <w:iCs/>
          <w:sz w:val="26"/>
          <w:rtl/>
        </w:rPr>
        <w:t>לחלופין:</w:t>
      </w:r>
    </w:p>
    <w:p w:rsidR="005F7EC7" w:rsidRDefault="005F7EC7" w:rsidP="005F7EC7">
      <w:pPr>
        <w:pStyle w:val="Noparagraphstyle"/>
        <w:ind w:left="720" w:right="-28"/>
        <w:jc w:val="both"/>
        <w:rPr>
          <w:rStyle w:val="default"/>
          <w:rtl/>
        </w:rPr>
      </w:pPr>
      <w:r w:rsidRPr="00A40457">
        <w:rPr>
          <w:rFonts w:hint="cs"/>
          <w:sz w:val="26"/>
          <w:rtl/>
        </w:rPr>
        <w:t xml:space="preserve">בסעיף 6ב(ג) המוצע, </w:t>
      </w:r>
      <w:r>
        <w:rPr>
          <w:rFonts w:hint="cs"/>
          <w:sz w:val="26"/>
          <w:rtl/>
        </w:rPr>
        <w:t xml:space="preserve">המילים "להקצות משאבים," </w:t>
      </w:r>
      <w:r>
        <w:rPr>
          <w:sz w:val="26"/>
          <w:rtl/>
        </w:rPr>
        <w:t>–</w:t>
      </w:r>
      <w:r>
        <w:rPr>
          <w:rFonts w:hint="cs"/>
          <w:sz w:val="26"/>
          <w:rtl/>
        </w:rPr>
        <w:t xml:space="preserve"> יימחקו.</w:t>
      </w:r>
    </w:p>
    <w:p w:rsidR="005F7EC7" w:rsidRDefault="005F7EC7" w:rsidP="005F7EC7">
      <w:pPr>
        <w:pStyle w:val="Noparagraphstyle"/>
        <w:ind w:left="720" w:right="-28"/>
        <w:jc w:val="both"/>
        <w:rPr>
          <w:rStyle w:val="default"/>
          <w:rtl/>
        </w:rPr>
      </w:pPr>
    </w:p>
    <w:p w:rsidR="005F7EC7" w:rsidRPr="0063455D" w:rsidRDefault="005F7EC7" w:rsidP="005F7EC7">
      <w:pPr>
        <w:pStyle w:val="Noparagraphstyle"/>
        <w:numPr>
          <w:ilvl w:val="0"/>
          <w:numId w:val="1"/>
        </w:numPr>
        <w:ind w:right="-28"/>
        <w:jc w:val="both"/>
      </w:pPr>
      <w:r w:rsidRPr="00A40457">
        <w:rPr>
          <w:rFonts w:hint="cs"/>
          <w:sz w:val="26"/>
          <w:rtl/>
        </w:rPr>
        <w:t>בסעיף 6ב</w:t>
      </w:r>
      <w:r>
        <w:rPr>
          <w:rFonts w:hint="cs"/>
          <w:sz w:val="26"/>
          <w:rtl/>
        </w:rPr>
        <w:t>(ד)</w:t>
      </w:r>
      <w:r w:rsidRPr="00A40457">
        <w:rPr>
          <w:rFonts w:hint="cs"/>
          <w:sz w:val="26"/>
          <w:rtl/>
        </w:rPr>
        <w:t xml:space="preserve"> המוצע</w:t>
      </w:r>
      <w:r>
        <w:rPr>
          <w:rFonts w:hint="cs"/>
          <w:sz w:val="26"/>
          <w:rtl/>
        </w:rPr>
        <w:t>, אחרי "יחולו על החטיבה להתיישבות" יבוא "עקרונות המשפט המינהלי וכן".</w:t>
      </w:r>
    </w:p>
    <w:p w:rsidR="005F7EC7" w:rsidRPr="0063455D" w:rsidRDefault="005F7EC7" w:rsidP="005F7EC7">
      <w:pPr>
        <w:pStyle w:val="Noparagraphstyle"/>
        <w:ind w:left="720" w:right="-28"/>
        <w:jc w:val="both"/>
      </w:pPr>
    </w:p>
    <w:p w:rsidR="005F7EC7" w:rsidRPr="00E141CA" w:rsidRDefault="005F7EC7" w:rsidP="005F7EC7">
      <w:pPr>
        <w:pStyle w:val="Noparagraphstyle"/>
        <w:numPr>
          <w:ilvl w:val="0"/>
          <w:numId w:val="1"/>
        </w:numPr>
        <w:ind w:right="-28"/>
        <w:jc w:val="both"/>
        <w:rPr>
          <w:rtl/>
        </w:rPr>
      </w:pPr>
      <w:r w:rsidRPr="00A40457">
        <w:rPr>
          <w:rFonts w:hint="cs"/>
          <w:sz w:val="26"/>
          <w:rtl/>
        </w:rPr>
        <w:t xml:space="preserve">בסעיף 6ב המוצע, </w:t>
      </w:r>
      <w:r>
        <w:rPr>
          <w:rFonts w:hint="cs"/>
          <w:sz w:val="26"/>
          <w:rtl/>
        </w:rPr>
        <w:t xml:space="preserve">סעיף קטן (ה) </w:t>
      </w:r>
      <w:r>
        <w:rPr>
          <w:sz w:val="26"/>
          <w:rtl/>
        </w:rPr>
        <w:t>–</w:t>
      </w:r>
      <w:r>
        <w:rPr>
          <w:rFonts w:hint="cs"/>
          <w:sz w:val="26"/>
          <w:rtl/>
        </w:rPr>
        <w:t xml:space="preserve"> יימחק.</w:t>
      </w:r>
    </w:p>
    <w:p w:rsidR="005F7EC7" w:rsidRDefault="005F7EC7" w:rsidP="005F7EC7">
      <w:pPr>
        <w:pStyle w:val="Noparagraphstyle"/>
        <w:ind w:right="-28"/>
        <w:rPr>
          <w:b/>
          <w:bCs/>
          <w:sz w:val="26"/>
          <w:u w:val="single"/>
          <w:rtl/>
        </w:rPr>
      </w:pPr>
    </w:p>
    <w:p w:rsidR="005F7EC7" w:rsidRDefault="005F7EC7" w:rsidP="005F7EC7">
      <w:pPr>
        <w:pStyle w:val="Noparagraphstyle"/>
        <w:ind w:right="-28"/>
        <w:rPr>
          <w:b/>
          <w:bCs/>
          <w:sz w:val="26"/>
          <w:u w:val="single"/>
          <w:rtl/>
        </w:rPr>
      </w:pPr>
    </w:p>
    <w:p w:rsidR="005F7EC7" w:rsidRPr="00A40457" w:rsidRDefault="005F7EC7" w:rsidP="005F7EC7">
      <w:pPr>
        <w:pStyle w:val="Noparagraphstyle"/>
        <w:ind w:right="-28"/>
        <w:rPr>
          <w:sz w:val="26"/>
          <w:rtl/>
        </w:rPr>
      </w:pPr>
      <w:r w:rsidRPr="00A40457">
        <w:rPr>
          <w:rFonts w:hint="cs"/>
          <w:b/>
          <w:bCs/>
          <w:sz w:val="26"/>
          <w:u w:val="single"/>
          <w:rtl/>
        </w:rPr>
        <w:t xml:space="preserve">קבוצת </w:t>
      </w:r>
      <w:r>
        <w:rPr>
          <w:rFonts w:hint="cs"/>
          <w:b/>
          <w:bCs/>
          <w:sz w:val="26"/>
          <w:u w:val="single"/>
          <w:rtl/>
        </w:rPr>
        <w:t xml:space="preserve">המחנה הציוני, קבוצת מרצ, קבוצת הרשימה המשותפת וחבר הכנסת אלעזר שטרן </w:t>
      </w:r>
      <w:r w:rsidRPr="00A40457">
        <w:rPr>
          <w:rFonts w:hint="cs"/>
          <w:b/>
          <w:bCs/>
          <w:sz w:val="26"/>
          <w:u w:val="single"/>
          <w:rtl/>
        </w:rPr>
        <w:t>מציע</w:t>
      </w:r>
      <w:r>
        <w:rPr>
          <w:rFonts w:hint="cs"/>
          <w:b/>
          <w:bCs/>
          <w:sz w:val="26"/>
          <w:u w:val="single"/>
          <w:rtl/>
        </w:rPr>
        <w:t>ים</w:t>
      </w:r>
      <w:r w:rsidRPr="00A40457">
        <w:rPr>
          <w:rFonts w:hint="cs"/>
          <w:b/>
          <w:bCs/>
          <w:sz w:val="26"/>
          <w:rtl/>
        </w:rPr>
        <w:t>:</w:t>
      </w:r>
    </w:p>
    <w:p w:rsidR="005F7EC7" w:rsidRDefault="005F7EC7" w:rsidP="005F7EC7">
      <w:pPr>
        <w:pStyle w:val="Noparagraphstyle"/>
        <w:numPr>
          <w:ilvl w:val="0"/>
          <w:numId w:val="1"/>
        </w:numPr>
        <w:ind w:right="-28"/>
        <w:jc w:val="both"/>
      </w:pPr>
      <w:r>
        <w:rPr>
          <w:rFonts w:hint="cs"/>
          <w:rtl/>
        </w:rPr>
        <w:t xml:space="preserve">בסעיף 6ב(ב) המוצע, בפסקה (1), המילים "ובתחומים נוספים" </w:t>
      </w:r>
      <w:r>
        <w:rPr>
          <w:rtl/>
        </w:rPr>
        <w:t>–</w:t>
      </w:r>
      <w:r>
        <w:rPr>
          <w:rFonts w:hint="cs"/>
          <w:rtl/>
        </w:rPr>
        <w:t xml:space="preserve"> יימחקו, ופסקה (3) </w:t>
      </w:r>
      <w:r>
        <w:rPr>
          <w:rtl/>
        </w:rPr>
        <w:t>–</w:t>
      </w:r>
      <w:r>
        <w:rPr>
          <w:rFonts w:hint="cs"/>
          <w:rtl/>
        </w:rPr>
        <w:t xml:space="preserve"> תימחק.</w:t>
      </w:r>
    </w:p>
    <w:p w:rsidR="005F7EC7" w:rsidRDefault="005F7EC7" w:rsidP="005F7EC7">
      <w:pPr>
        <w:pStyle w:val="Noparagraphstyle"/>
        <w:ind w:right="-28"/>
        <w:jc w:val="both"/>
        <w:rPr>
          <w:sz w:val="26"/>
          <w:rtl/>
        </w:rPr>
      </w:pPr>
    </w:p>
    <w:p w:rsidR="005F7EC7" w:rsidRPr="009633BB" w:rsidRDefault="005F7EC7" w:rsidP="005F7EC7">
      <w:pPr>
        <w:pStyle w:val="Noparagraphstyle"/>
        <w:ind w:right="-28" w:firstLine="720"/>
        <w:jc w:val="both"/>
        <w:rPr>
          <w:b/>
          <w:bCs/>
          <w:i/>
          <w:iCs/>
          <w:sz w:val="26"/>
          <w:rtl/>
        </w:rPr>
      </w:pPr>
      <w:r w:rsidRPr="009633BB">
        <w:rPr>
          <w:rFonts w:hint="cs"/>
          <w:b/>
          <w:bCs/>
          <w:i/>
          <w:iCs/>
          <w:sz w:val="26"/>
          <w:rtl/>
        </w:rPr>
        <w:t>לחלופין קבוצת מרצ וקבוצת הרשימה המשותפת מציעות:</w:t>
      </w:r>
    </w:p>
    <w:p w:rsidR="005F7EC7" w:rsidRDefault="005F7EC7" w:rsidP="005F7EC7">
      <w:pPr>
        <w:pStyle w:val="Noparagraphstyle"/>
        <w:ind w:left="720" w:right="-28"/>
        <w:jc w:val="both"/>
        <w:rPr>
          <w:rtl/>
        </w:rPr>
      </w:pPr>
      <w:r>
        <w:rPr>
          <w:rFonts w:hint="cs"/>
          <w:rtl/>
        </w:rPr>
        <w:t>בסעיף 6ב(ב) המוצע, בפסקה (3), בסופה יבוא "למעט תחומים החופפים את תחומי אחריותם של משרדי הממשלה."</w:t>
      </w:r>
    </w:p>
    <w:p w:rsidR="005F7EC7" w:rsidRPr="00397854" w:rsidRDefault="005F7EC7" w:rsidP="005F7EC7">
      <w:pPr>
        <w:pStyle w:val="Noparagraphstyle"/>
        <w:ind w:right="-28"/>
        <w:jc w:val="both"/>
        <w:rPr>
          <w:sz w:val="26"/>
          <w:rtl/>
        </w:rPr>
      </w:pPr>
    </w:p>
    <w:p w:rsidR="005F7EC7" w:rsidRDefault="005F7EC7" w:rsidP="005F7EC7">
      <w:pPr>
        <w:pStyle w:val="Noparagraphstyle"/>
        <w:ind w:right="-28"/>
        <w:rPr>
          <w:b/>
          <w:bCs/>
          <w:sz w:val="26"/>
          <w:u w:val="single"/>
          <w:rtl/>
        </w:rPr>
      </w:pPr>
    </w:p>
    <w:p w:rsidR="005F7EC7" w:rsidRPr="00A40457" w:rsidRDefault="005F7EC7" w:rsidP="005F7EC7">
      <w:pPr>
        <w:pStyle w:val="Noparagraphstyle"/>
        <w:ind w:right="-28"/>
        <w:rPr>
          <w:sz w:val="26"/>
          <w:rtl/>
        </w:rPr>
      </w:pPr>
      <w:r w:rsidRPr="00A40457">
        <w:rPr>
          <w:rFonts w:hint="cs"/>
          <w:b/>
          <w:bCs/>
          <w:sz w:val="26"/>
          <w:u w:val="single"/>
          <w:rtl/>
        </w:rPr>
        <w:t>קבוצת יש עתיד מציע</w:t>
      </w:r>
      <w:r>
        <w:rPr>
          <w:rFonts w:hint="cs"/>
          <w:b/>
          <w:bCs/>
          <w:sz w:val="26"/>
          <w:u w:val="single"/>
          <w:rtl/>
        </w:rPr>
        <w:t>ה</w:t>
      </w:r>
      <w:r w:rsidRPr="00A40457">
        <w:rPr>
          <w:rFonts w:hint="cs"/>
          <w:b/>
          <w:bCs/>
          <w:sz w:val="26"/>
          <w:rtl/>
        </w:rPr>
        <w:t>:</w:t>
      </w:r>
    </w:p>
    <w:p w:rsidR="005F7EC7" w:rsidRPr="00A40457" w:rsidRDefault="005F7EC7" w:rsidP="005F7EC7">
      <w:pPr>
        <w:pStyle w:val="Noparagraphstyle"/>
        <w:numPr>
          <w:ilvl w:val="0"/>
          <w:numId w:val="1"/>
        </w:numPr>
        <w:ind w:right="-28"/>
        <w:jc w:val="both"/>
        <w:rPr>
          <w:sz w:val="26"/>
        </w:rPr>
      </w:pPr>
      <w:r w:rsidRPr="00A40457">
        <w:rPr>
          <w:rFonts w:hint="cs"/>
          <w:sz w:val="26"/>
          <w:rtl/>
        </w:rPr>
        <w:t>בסעיף 6ב המוצע, אחרי סעיף קטן (ג) יבוא:</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w:t>
            </w:r>
            <w:r>
              <w:rPr>
                <w:rFonts w:hint="cs"/>
                <w:sz w:val="26"/>
                <w:rtl/>
              </w:rPr>
              <w:t>ג1</w:t>
            </w:r>
            <w:r w:rsidRPr="00A40457">
              <w:rPr>
                <w:rFonts w:hint="cs"/>
                <w:sz w:val="26"/>
                <w:rtl/>
              </w:rPr>
              <w:t>)</w:t>
            </w:r>
            <w:r w:rsidRPr="00A40457">
              <w:rPr>
                <w:sz w:val="26"/>
                <w:rtl/>
              </w:rPr>
              <w:tab/>
            </w:r>
            <w:r w:rsidRPr="00A40457">
              <w:rPr>
                <w:rFonts w:hint="cs"/>
                <w:sz w:val="26"/>
                <w:rtl/>
              </w:rPr>
              <w:t xml:space="preserve">על החטיבה </w:t>
            </w:r>
            <w:r>
              <w:rPr>
                <w:rFonts w:hint="cs"/>
                <w:sz w:val="26"/>
                <w:rtl/>
              </w:rPr>
              <w:t xml:space="preserve">להתיישבות </w:t>
            </w:r>
            <w:r w:rsidRPr="00A40457">
              <w:rPr>
                <w:rFonts w:hint="cs"/>
                <w:sz w:val="26"/>
                <w:rtl/>
              </w:rPr>
              <w:t>ועובדיה יחולו כל החובות החל</w:t>
            </w:r>
            <w:r>
              <w:rPr>
                <w:rFonts w:hint="cs"/>
                <w:sz w:val="26"/>
                <w:rtl/>
              </w:rPr>
              <w:t>ות</w:t>
            </w:r>
            <w:r w:rsidRPr="00A40457">
              <w:rPr>
                <w:rFonts w:hint="cs"/>
                <w:sz w:val="26"/>
                <w:rtl/>
              </w:rPr>
              <w:t xml:space="preserve"> על גוף ממשלתי שהיה מפעיל את אותן הסמכויות".</w:t>
            </w:r>
          </w:p>
        </w:tc>
      </w:tr>
    </w:tbl>
    <w:p w:rsidR="005F7EC7" w:rsidRPr="00A40457" w:rsidRDefault="005F7EC7" w:rsidP="005F7EC7">
      <w:pPr>
        <w:pStyle w:val="Noparagraphstyle"/>
        <w:ind w:right="-28"/>
        <w:jc w:val="both"/>
        <w:rPr>
          <w:sz w:val="26"/>
          <w:rtl/>
        </w:rPr>
      </w:pPr>
    </w:p>
    <w:p w:rsidR="005F7EC7" w:rsidRDefault="005F7EC7" w:rsidP="005F7EC7">
      <w:pPr>
        <w:pStyle w:val="Noparagraphstyle"/>
        <w:ind w:right="-28"/>
        <w:jc w:val="both"/>
        <w:rPr>
          <w:b/>
          <w:bCs/>
          <w:sz w:val="26"/>
          <w:u w:val="single"/>
          <w:rtl/>
        </w:rPr>
      </w:pPr>
    </w:p>
    <w:p w:rsidR="005F7EC7" w:rsidRPr="00A40457" w:rsidRDefault="005F7EC7" w:rsidP="005F7EC7">
      <w:pPr>
        <w:pStyle w:val="Noparagraphstyle"/>
        <w:ind w:right="-28"/>
        <w:jc w:val="both"/>
        <w:rPr>
          <w:sz w:val="26"/>
          <w:rtl/>
        </w:rPr>
      </w:pPr>
      <w:r w:rsidRPr="00A40457">
        <w:rPr>
          <w:rFonts w:hint="cs"/>
          <w:b/>
          <w:bCs/>
          <w:sz w:val="26"/>
          <w:u w:val="single"/>
          <w:rtl/>
        </w:rPr>
        <w:t>חברי הכנסת מירב בן ארי ועודד פורר מציעים</w:t>
      </w:r>
      <w:r w:rsidRPr="00A40457">
        <w:rPr>
          <w:rFonts w:hint="cs"/>
          <w:b/>
          <w:bCs/>
          <w:sz w:val="26"/>
          <w:rtl/>
        </w:rPr>
        <w:t>:</w:t>
      </w:r>
    </w:p>
    <w:p w:rsidR="005F7EC7" w:rsidRPr="00A40457" w:rsidRDefault="005F7EC7" w:rsidP="005F7EC7">
      <w:pPr>
        <w:pStyle w:val="Noparagraphstyle"/>
        <w:numPr>
          <w:ilvl w:val="0"/>
          <w:numId w:val="1"/>
        </w:numPr>
        <w:ind w:right="-28"/>
        <w:jc w:val="both"/>
        <w:rPr>
          <w:sz w:val="26"/>
          <w:rtl/>
        </w:rPr>
      </w:pPr>
      <w:r w:rsidRPr="00A40457">
        <w:rPr>
          <w:rFonts w:hint="cs"/>
          <w:sz w:val="26"/>
          <w:rtl/>
        </w:rPr>
        <w:t xml:space="preserve">בסעיף 6ב המוצע, </w:t>
      </w:r>
      <w:r>
        <w:rPr>
          <w:rFonts w:hint="cs"/>
          <w:sz w:val="26"/>
          <w:rtl/>
        </w:rPr>
        <w:t xml:space="preserve">בסעיף קטן (ב)(1), </w:t>
      </w:r>
      <w:r w:rsidRPr="00A40457">
        <w:rPr>
          <w:rFonts w:hint="cs"/>
          <w:sz w:val="26"/>
          <w:rtl/>
        </w:rPr>
        <w:t>במקום "ממשלת</w:t>
      </w:r>
      <w:r w:rsidRPr="00A40457">
        <w:rPr>
          <w:rStyle w:val="default"/>
          <w:rFonts w:hint="cs"/>
          <w:rtl/>
        </w:rPr>
        <w:t xml:space="preserve"> ישראל רשאית</w:t>
      </w:r>
      <w:r>
        <w:rPr>
          <w:rStyle w:val="default"/>
          <w:rFonts w:hint="cs"/>
          <w:rtl/>
        </w:rPr>
        <w:t>, בהסכמת ההסתדרות הציונית העולמית,</w:t>
      </w:r>
      <w:r w:rsidRPr="00A40457">
        <w:rPr>
          <w:rStyle w:val="default"/>
          <w:rFonts w:hint="cs"/>
          <w:rtl/>
        </w:rPr>
        <w:t xml:space="preserve"> לאצול מסמכויותיה בתחום ההתיישבות ובתחומים נוספים, בהתאם למדיניות </w:t>
      </w:r>
      <w:r>
        <w:rPr>
          <w:rStyle w:val="default"/>
          <w:rFonts w:hint="cs"/>
          <w:rtl/>
        </w:rPr>
        <w:t>שעליה תחליט</w:t>
      </w:r>
      <w:r w:rsidRPr="00A40457">
        <w:rPr>
          <w:rStyle w:val="default"/>
          <w:rFonts w:hint="cs"/>
          <w:rtl/>
        </w:rPr>
        <w:t xml:space="preserve"> להסתדרות הציונית ה</w:t>
      </w:r>
      <w:r>
        <w:rPr>
          <w:rStyle w:val="default"/>
          <w:rFonts w:hint="cs"/>
          <w:rtl/>
        </w:rPr>
        <w:t>עולמית באמצעות החטיבה להתיישבות</w:t>
      </w:r>
      <w:r w:rsidRPr="00A40457">
        <w:rPr>
          <w:rStyle w:val="default"/>
          <w:rFonts w:hint="cs"/>
          <w:rtl/>
        </w:rPr>
        <w:t>" יבוא "</w:t>
      </w:r>
      <w:r w:rsidRPr="00A40457">
        <w:rPr>
          <w:rFonts w:hint="cs"/>
          <w:sz w:val="26"/>
          <w:rtl/>
        </w:rPr>
        <w:t>ממשלת</w:t>
      </w:r>
      <w:r w:rsidRPr="00A40457">
        <w:rPr>
          <w:rStyle w:val="default"/>
          <w:rFonts w:hint="cs"/>
          <w:rtl/>
        </w:rPr>
        <w:t xml:space="preserve"> ישראל רשאית להטיל על ההסתדרות הציונית העולמית באמצעות החטיבה להתיישבות </w:t>
      </w:r>
      <w:r>
        <w:rPr>
          <w:rStyle w:val="default"/>
          <w:rFonts w:hint="cs"/>
          <w:rtl/>
        </w:rPr>
        <w:t xml:space="preserve">את </w:t>
      </w:r>
      <w:r w:rsidRPr="00A40457">
        <w:rPr>
          <w:rStyle w:val="default"/>
          <w:rFonts w:hint="cs"/>
          <w:rtl/>
        </w:rPr>
        <w:t>ביצוען של משימות לאומיות בתחום ההתיישבות, בהתאם למדיניות שעליה תחליט הממשלה</w:t>
      </w:r>
      <w:r>
        <w:rPr>
          <w:rFonts w:hint="cs"/>
          <w:sz w:val="26"/>
          <w:rtl/>
        </w:rPr>
        <w:t xml:space="preserve">", ובסעיף קטן (ג), </w:t>
      </w:r>
      <w:r w:rsidRPr="00A40457">
        <w:rPr>
          <w:rFonts w:hint="cs"/>
          <w:sz w:val="26"/>
          <w:rtl/>
        </w:rPr>
        <w:t xml:space="preserve">המילים "מימוש הסמכויות שהואצלו לה לפי סעיף קטן (ב)" </w:t>
      </w:r>
      <w:r w:rsidRPr="00A40457">
        <w:rPr>
          <w:sz w:val="26"/>
          <w:rtl/>
        </w:rPr>
        <w:t>–</w:t>
      </w:r>
      <w:r w:rsidRPr="00A40457">
        <w:rPr>
          <w:rFonts w:hint="cs"/>
          <w:sz w:val="26"/>
          <w:rtl/>
        </w:rPr>
        <w:t xml:space="preserve"> יימחקו.</w:t>
      </w:r>
    </w:p>
    <w:p w:rsidR="005F7EC7" w:rsidRPr="00A40457" w:rsidRDefault="005F7EC7" w:rsidP="005F7EC7">
      <w:pPr>
        <w:pStyle w:val="Noparagraphstyle"/>
        <w:ind w:right="-28"/>
        <w:jc w:val="both"/>
        <w:rPr>
          <w:sz w:val="26"/>
          <w:rtl/>
        </w:rPr>
      </w:pPr>
    </w:p>
    <w:p w:rsidR="005F7EC7" w:rsidRDefault="005F7EC7" w:rsidP="005F7EC7">
      <w:pPr>
        <w:pStyle w:val="Noparagraphstyle"/>
        <w:ind w:right="-28"/>
        <w:jc w:val="both"/>
        <w:rPr>
          <w:b/>
          <w:bCs/>
          <w:sz w:val="26"/>
          <w:u w:val="single"/>
          <w:rtl/>
        </w:rPr>
      </w:pPr>
    </w:p>
    <w:p w:rsidR="005F7EC7" w:rsidRPr="00A40457" w:rsidRDefault="005F7EC7" w:rsidP="005F7EC7">
      <w:pPr>
        <w:pStyle w:val="Noparagraphstyle"/>
        <w:ind w:right="-28"/>
        <w:jc w:val="both"/>
        <w:rPr>
          <w:sz w:val="26"/>
          <w:rtl/>
        </w:rPr>
      </w:pPr>
      <w:r w:rsidRPr="00A40457">
        <w:rPr>
          <w:rFonts w:hint="cs"/>
          <w:b/>
          <w:bCs/>
          <w:sz w:val="26"/>
          <w:u w:val="single"/>
          <w:rtl/>
        </w:rPr>
        <w:t>חבר הכנסת דב חנין מציע</w:t>
      </w:r>
      <w:r w:rsidRPr="00A40457">
        <w:rPr>
          <w:rFonts w:hint="cs"/>
          <w:b/>
          <w:bCs/>
          <w:sz w:val="26"/>
          <w:rtl/>
        </w:rPr>
        <w:t>:</w:t>
      </w:r>
    </w:p>
    <w:p w:rsidR="005F7EC7" w:rsidRDefault="005F7EC7" w:rsidP="005F7EC7">
      <w:pPr>
        <w:pStyle w:val="Noparagraphstyle"/>
        <w:numPr>
          <w:ilvl w:val="0"/>
          <w:numId w:val="1"/>
        </w:numPr>
        <w:ind w:right="-28"/>
        <w:jc w:val="both"/>
        <w:rPr>
          <w:sz w:val="26"/>
        </w:rPr>
      </w:pPr>
      <w:r w:rsidRPr="00A40457">
        <w:rPr>
          <w:rFonts w:hint="cs"/>
          <w:sz w:val="26"/>
          <w:rtl/>
        </w:rPr>
        <w:t>בסעיף 6ב(א) המוצע, במקום "מכירה" יבוא "רואה".</w:t>
      </w:r>
    </w:p>
    <w:p w:rsidR="005F7EC7" w:rsidRPr="00A40457" w:rsidRDefault="005F7EC7" w:rsidP="005F7EC7">
      <w:pPr>
        <w:pStyle w:val="Noparagraphstyle"/>
        <w:ind w:left="720" w:right="-28"/>
        <w:jc w:val="both"/>
        <w:rPr>
          <w:sz w:val="26"/>
        </w:rPr>
      </w:pPr>
    </w:p>
    <w:p w:rsidR="005F7EC7" w:rsidRPr="00A40457" w:rsidRDefault="005F7EC7" w:rsidP="005F7EC7">
      <w:pPr>
        <w:pStyle w:val="Noparagraphstyle"/>
        <w:numPr>
          <w:ilvl w:val="0"/>
          <w:numId w:val="1"/>
        </w:numPr>
        <w:ind w:right="-28"/>
        <w:jc w:val="both"/>
        <w:rPr>
          <w:sz w:val="26"/>
          <w:rtl/>
        </w:rPr>
      </w:pPr>
      <w:r w:rsidRPr="00A40457">
        <w:rPr>
          <w:rFonts w:hint="cs"/>
          <w:sz w:val="26"/>
          <w:rtl/>
        </w:rPr>
        <w:t>בסעיף 6ב(א) המוצע, במקום "</w:t>
      </w:r>
      <w:r>
        <w:rPr>
          <w:rFonts w:hint="cs"/>
          <w:sz w:val="26"/>
          <w:rtl/>
        </w:rPr>
        <w:t xml:space="preserve">להלן </w:t>
      </w:r>
      <w:r>
        <w:rPr>
          <w:rFonts w:hint="eastAsia"/>
          <w:sz w:val="26"/>
          <w:rtl/>
        </w:rPr>
        <w:t>–</w:t>
      </w:r>
      <w:r>
        <w:rPr>
          <w:rFonts w:hint="cs"/>
          <w:sz w:val="26"/>
          <w:rtl/>
        </w:rPr>
        <w:t xml:space="preserve"> </w:t>
      </w:r>
      <w:r w:rsidRPr="00A40457">
        <w:rPr>
          <w:rFonts w:hint="cs"/>
          <w:sz w:val="26"/>
          <w:rtl/>
        </w:rPr>
        <w:t>החטיבה להתיישבות" יבוא "</w:t>
      </w:r>
      <w:r>
        <w:rPr>
          <w:rFonts w:hint="cs"/>
          <w:sz w:val="26"/>
          <w:rtl/>
        </w:rPr>
        <w:t xml:space="preserve">להלן </w:t>
      </w:r>
      <w:r>
        <w:rPr>
          <w:rFonts w:hint="eastAsia"/>
          <w:sz w:val="26"/>
          <w:rtl/>
        </w:rPr>
        <w:t>–</w:t>
      </w:r>
      <w:r>
        <w:rPr>
          <w:rFonts w:hint="cs"/>
          <w:sz w:val="26"/>
          <w:rtl/>
        </w:rPr>
        <w:t xml:space="preserve"> </w:t>
      </w:r>
      <w:r w:rsidRPr="00A40457">
        <w:rPr>
          <w:rFonts w:hint="cs"/>
          <w:sz w:val="26"/>
          <w:rtl/>
        </w:rPr>
        <w:t>האגף לבית היהודי".</w:t>
      </w:r>
    </w:p>
    <w:p w:rsidR="005F7EC7" w:rsidRDefault="005F7EC7" w:rsidP="005F7EC7">
      <w:pPr>
        <w:pStyle w:val="Noparagraphstyle"/>
        <w:ind w:right="-28"/>
        <w:jc w:val="both"/>
        <w:rPr>
          <w:sz w:val="26"/>
          <w:rtl/>
        </w:rPr>
      </w:pPr>
    </w:p>
    <w:p w:rsidR="005F7EC7" w:rsidRDefault="005F7EC7" w:rsidP="005F7EC7">
      <w:pPr>
        <w:pStyle w:val="Noparagraphstyle"/>
        <w:ind w:right="-28"/>
        <w:jc w:val="both"/>
        <w:rPr>
          <w:b/>
          <w:bCs/>
          <w:sz w:val="26"/>
          <w:u w:val="single"/>
          <w:rtl/>
        </w:rPr>
      </w:pPr>
    </w:p>
    <w:p w:rsidR="005F7EC7" w:rsidRPr="0063455D" w:rsidRDefault="005F7EC7" w:rsidP="005F7EC7">
      <w:pPr>
        <w:pStyle w:val="Noparagraphstyle"/>
        <w:ind w:right="-28"/>
        <w:jc w:val="both"/>
        <w:rPr>
          <w:b/>
          <w:bCs/>
          <w:sz w:val="26"/>
          <w:u w:val="single"/>
          <w:rtl/>
        </w:rPr>
      </w:pPr>
      <w:r w:rsidRPr="0063455D">
        <w:rPr>
          <w:rFonts w:hint="cs"/>
          <w:b/>
          <w:bCs/>
          <w:sz w:val="26"/>
          <w:u w:val="single"/>
          <w:rtl/>
        </w:rPr>
        <w:t>קבוצת הרשימה המשותפת מציעה:</w:t>
      </w:r>
    </w:p>
    <w:p w:rsidR="005F7EC7" w:rsidRPr="00A40457" w:rsidRDefault="005F7EC7" w:rsidP="005F7EC7">
      <w:pPr>
        <w:pStyle w:val="Noparagraphstyle"/>
        <w:numPr>
          <w:ilvl w:val="0"/>
          <w:numId w:val="1"/>
        </w:numPr>
        <w:ind w:right="-28"/>
        <w:jc w:val="both"/>
        <w:rPr>
          <w:sz w:val="26"/>
          <w:rtl/>
        </w:rPr>
      </w:pPr>
      <w:r w:rsidRPr="00A40457">
        <w:rPr>
          <w:rFonts w:hint="cs"/>
          <w:sz w:val="26"/>
          <w:rtl/>
        </w:rPr>
        <w:t xml:space="preserve">בסעיף 6ב המוצע, </w:t>
      </w:r>
      <w:r>
        <w:rPr>
          <w:rFonts w:hint="cs"/>
          <w:sz w:val="26"/>
          <w:rtl/>
        </w:rPr>
        <w:t xml:space="preserve">בתחילתו </w:t>
      </w:r>
      <w:r w:rsidRPr="00A40457">
        <w:rPr>
          <w:rFonts w:hint="cs"/>
          <w:sz w:val="26"/>
          <w:rtl/>
        </w:rPr>
        <w:t>יבוא:</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"(א)</w:t>
            </w:r>
            <w:r w:rsidRPr="00A40457">
              <w:rPr>
                <w:sz w:val="26"/>
                <w:rtl/>
              </w:rPr>
              <w:tab/>
            </w:r>
            <w:r w:rsidRPr="00A40457">
              <w:rPr>
                <w:rFonts w:hint="cs"/>
                <w:sz w:val="26"/>
                <w:rtl/>
              </w:rPr>
              <w:t xml:space="preserve">מטרתו של סעיף זה היא </w:t>
            </w:r>
            <w:r>
              <w:rPr>
                <w:rFonts w:hint="cs"/>
                <w:sz w:val="26"/>
                <w:rtl/>
              </w:rPr>
              <w:t>גזילת קרקעות הפלסטינים.</w:t>
            </w:r>
            <w:r w:rsidRPr="00A40457">
              <w:rPr>
                <w:rFonts w:hint="cs"/>
                <w:sz w:val="26"/>
                <w:rtl/>
              </w:rPr>
              <w:t>".</w:t>
            </w:r>
          </w:p>
        </w:tc>
      </w:tr>
    </w:tbl>
    <w:p w:rsidR="005F7EC7" w:rsidRDefault="005F7EC7" w:rsidP="005F7EC7">
      <w:pPr>
        <w:pStyle w:val="Noparagraphstyle"/>
        <w:ind w:right="-28"/>
        <w:jc w:val="both"/>
        <w:rPr>
          <w:sz w:val="26"/>
          <w:rtl/>
        </w:rPr>
      </w:pPr>
    </w:p>
    <w:p w:rsidR="005F7EC7" w:rsidRPr="0063455D" w:rsidRDefault="005F7EC7" w:rsidP="005F7EC7">
      <w:pPr>
        <w:pStyle w:val="Noparagraphstyle"/>
        <w:ind w:right="-28" w:firstLine="720"/>
        <w:jc w:val="both"/>
        <w:rPr>
          <w:bCs/>
          <w:iCs/>
          <w:sz w:val="26"/>
          <w:rtl/>
        </w:rPr>
      </w:pPr>
      <w:r w:rsidRPr="0063455D">
        <w:rPr>
          <w:rFonts w:hint="cs"/>
          <w:bCs/>
          <w:iCs/>
          <w:sz w:val="26"/>
          <w:rtl/>
        </w:rPr>
        <w:lastRenderedPageBreak/>
        <w:t>לחלופין:</w:t>
      </w:r>
    </w:p>
    <w:p w:rsidR="005F7EC7" w:rsidRPr="00A40457" w:rsidRDefault="005F7EC7" w:rsidP="005F7EC7">
      <w:pPr>
        <w:pStyle w:val="Noparagraphstyle"/>
        <w:ind w:left="720" w:right="-28"/>
        <w:jc w:val="both"/>
        <w:rPr>
          <w:sz w:val="26"/>
          <w:rtl/>
        </w:rPr>
      </w:pPr>
      <w:r w:rsidRPr="00A40457">
        <w:rPr>
          <w:rFonts w:hint="cs"/>
          <w:sz w:val="26"/>
          <w:rtl/>
        </w:rPr>
        <w:t xml:space="preserve">בסעיף 6ב המוצע, </w:t>
      </w:r>
      <w:r>
        <w:rPr>
          <w:rFonts w:hint="cs"/>
          <w:sz w:val="26"/>
          <w:rtl/>
        </w:rPr>
        <w:t xml:space="preserve">בתחילתו </w:t>
      </w:r>
      <w:r w:rsidRPr="00A40457">
        <w:rPr>
          <w:rFonts w:hint="cs"/>
          <w:sz w:val="26"/>
          <w:rtl/>
        </w:rPr>
        <w:t>יבוא:</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ind w:right="-28"/>
              <w:rPr>
                <w:sz w:val="26"/>
                <w:rtl/>
              </w:rPr>
            </w:pPr>
            <w:r w:rsidRPr="00A40457">
              <w:rPr>
                <w:rFonts w:hint="cs"/>
                <w:sz w:val="26"/>
                <w:rtl/>
              </w:rPr>
              <w:t>"(א)</w:t>
            </w:r>
            <w:r w:rsidRPr="00A40457">
              <w:rPr>
                <w:sz w:val="26"/>
                <w:rtl/>
              </w:rPr>
              <w:tab/>
            </w:r>
            <w:r w:rsidRPr="00A40457">
              <w:rPr>
                <w:rFonts w:hint="cs"/>
                <w:sz w:val="26"/>
                <w:rtl/>
              </w:rPr>
              <w:t xml:space="preserve">מטרתו של סעיף זה היא </w:t>
            </w:r>
            <w:r>
              <w:rPr>
                <w:rFonts w:hint="cs"/>
                <w:sz w:val="26"/>
                <w:rtl/>
              </w:rPr>
              <w:t>הפרה בוטה של המשפט הבין-לאומי.</w:t>
            </w:r>
            <w:r w:rsidRPr="00A40457">
              <w:rPr>
                <w:rFonts w:hint="cs"/>
                <w:sz w:val="26"/>
                <w:rtl/>
              </w:rPr>
              <w:t>".</w:t>
            </w:r>
          </w:p>
        </w:tc>
      </w:tr>
    </w:tbl>
    <w:p w:rsidR="005F7EC7" w:rsidRDefault="005F7EC7" w:rsidP="005F7EC7">
      <w:pPr>
        <w:pStyle w:val="Noparagraphstyle"/>
        <w:ind w:right="-28"/>
        <w:jc w:val="both"/>
        <w:rPr>
          <w:sz w:val="26"/>
          <w:rtl/>
        </w:rPr>
      </w:pPr>
    </w:p>
    <w:p w:rsidR="005F7EC7" w:rsidRPr="00A40457" w:rsidRDefault="005F7EC7" w:rsidP="005F7EC7">
      <w:pPr>
        <w:pStyle w:val="Noparagraphstyle"/>
        <w:numPr>
          <w:ilvl w:val="0"/>
          <w:numId w:val="1"/>
        </w:numPr>
        <w:ind w:right="-28"/>
        <w:jc w:val="both"/>
        <w:rPr>
          <w:sz w:val="26"/>
        </w:rPr>
      </w:pPr>
      <w:r w:rsidRPr="00A40457">
        <w:rPr>
          <w:rFonts w:hint="cs"/>
          <w:sz w:val="26"/>
          <w:rtl/>
        </w:rPr>
        <w:t>בסעיף 6ב(א) המוצע, במקום "בייחודה של החטיבה להתיישבות" יבוא "בחטיבה להתיישבות".</w:t>
      </w:r>
    </w:p>
    <w:p w:rsidR="005F7EC7" w:rsidRDefault="005F7EC7" w:rsidP="005F7EC7">
      <w:pPr>
        <w:pStyle w:val="Noparagraphstyle"/>
        <w:ind w:right="-28"/>
        <w:jc w:val="both"/>
        <w:rPr>
          <w:sz w:val="26"/>
          <w:rtl/>
        </w:rPr>
      </w:pPr>
    </w:p>
    <w:p w:rsidR="005F7EC7" w:rsidRDefault="005F7EC7" w:rsidP="005F7EC7">
      <w:pPr>
        <w:pStyle w:val="Noparagraphstyle"/>
        <w:numPr>
          <w:ilvl w:val="0"/>
          <w:numId w:val="1"/>
        </w:numPr>
        <w:ind w:right="-28"/>
        <w:jc w:val="both"/>
        <w:rPr>
          <w:sz w:val="26"/>
        </w:rPr>
      </w:pPr>
      <w:r w:rsidRPr="00A40457">
        <w:rPr>
          <w:rFonts w:hint="cs"/>
          <w:sz w:val="26"/>
          <w:rtl/>
        </w:rPr>
        <w:t xml:space="preserve">בסעיף 6ב(א) המוצע, </w:t>
      </w:r>
      <w:r>
        <w:rPr>
          <w:rFonts w:hint="cs"/>
          <w:sz w:val="26"/>
          <w:rtl/>
        </w:rPr>
        <w:t>המילים</w:t>
      </w:r>
      <w:r w:rsidRPr="00A40457">
        <w:rPr>
          <w:rFonts w:hint="cs"/>
          <w:sz w:val="26"/>
          <w:rtl/>
        </w:rPr>
        <w:t xml:space="preserve"> "</w:t>
      </w:r>
      <w:r>
        <w:rPr>
          <w:rFonts w:hint="cs"/>
          <w:sz w:val="26"/>
          <w:rtl/>
        </w:rPr>
        <w:t>בארץ ישראל</w:t>
      </w:r>
      <w:r w:rsidRPr="00A40457">
        <w:rPr>
          <w:rFonts w:hint="cs"/>
          <w:sz w:val="26"/>
          <w:rtl/>
        </w:rPr>
        <w:t xml:space="preserve">" </w:t>
      </w:r>
      <w:r>
        <w:rPr>
          <w:sz w:val="26"/>
          <w:rtl/>
        </w:rPr>
        <w:t>–</w:t>
      </w:r>
      <w:r>
        <w:rPr>
          <w:rFonts w:hint="cs"/>
          <w:sz w:val="26"/>
          <w:rtl/>
        </w:rPr>
        <w:t xml:space="preserve"> יימחקו.</w:t>
      </w:r>
    </w:p>
    <w:p w:rsidR="005F7EC7" w:rsidRDefault="005F7EC7" w:rsidP="005F7EC7">
      <w:pPr>
        <w:pStyle w:val="a9"/>
        <w:spacing w:line="360" w:lineRule="auto"/>
        <w:rPr>
          <w:sz w:val="26"/>
          <w:rtl/>
        </w:rPr>
      </w:pPr>
    </w:p>
    <w:p w:rsidR="005F7EC7" w:rsidRDefault="005F7EC7" w:rsidP="005F7EC7">
      <w:pPr>
        <w:pStyle w:val="Noparagraphstyle"/>
        <w:numPr>
          <w:ilvl w:val="0"/>
          <w:numId w:val="1"/>
        </w:numPr>
        <w:ind w:right="-28"/>
        <w:jc w:val="both"/>
        <w:rPr>
          <w:sz w:val="26"/>
        </w:rPr>
      </w:pPr>
      <w:r w:rsidRPr="00A40457">
        <w:rPr>
          <w:rFonts w:hint="cs"/>
          <w:sz w:val="26"/>
          <w:rtl/>
        </w:rPr>
        <w:t>בסעיף 6ב(</w:t>
      </w:r>
      <w:r>
        <w:rPr>
          <w:rFonts w:hint="cs"/>
          <w:sz w:val="26"/>
          <w:rtl/>
        </w:rPr>
        <w:t>ב</w:t>
      </w:r>
      <w:r w:rsidRPr="00A40457">
        <w:rPr>
          <w:rFonts w:hint="cs"/>
          <w:sz w:val="26"/>
          <w:rtl/>
        </w:rPr>
        <w:t>)</w:t>
      </w:r>
      <w:r>
        <w:rPr>
          <w:rFonts w:hint="cs"/>
          <w:sz w:val="26"/>
          <w:rtl/>
        </w:rPr>
        <w:t>(1)</w:t>
      </w:r>
      <w:r w:rsidRPr="00A40457">
        <w:rPr>
          <w:rFonts w:hint="cs"/>
          <w:sz w:val="26"/>
          <w:rtl/>
        </w:rPr>
        <w:t xml:space="preserve"> המוצע, </w:t>
      </w:r>
      <w:r>
        <w:rPr>
          <w:rFonts w:hint="cs"/>
          <w:sz w:val="26"/>
          <w:rtl/>
        </w:rPr>
        <w:t>במקום "ההסכמים יכללו" יבוא "ההסכמים יאושרו על ידי הממשלה ויכללו".</w:t>
      </w:r>
    </w:p>
    <w:p w:rsidR="005F7EC7" w:rsidRDefault="005F7EC7" w:rsidP="005F7EC7">
      <w:pPr>
        <w:pStyle w:val="a9"/>
        <w:spacing w:line="360" w:lineRule="auto"/>
        <w:rPr>
          <w:sz w:val="26"/>
          <w:rtl/>
        </w:rPr>
      </w:pPr>
    </w:p>
    <w:p w:rsidR="005F7EC7" w:rsidRDefault="005F7EC7" w:rsidP="005F7EC7">
      <w:pPr>
        <w:pStyle w:val="Noparagraphstyle"/>
        <w:numPr>
          <w:ilvl w:val="0"/>
          <w:numId w:val="1"/>
        </w:numPr>
        <w:ind w:right="-28"/>
        <w:jc w:val="both"/>
        <w:rPr>
          <w:sz w:val="26"/>
        </w:rPr>
      </w:pPr>
      <w:r w:rsidRPr="00A40457">
        <w:rPr>
          <w:rFonts w:hint="cs"/>
          <w:sz w:val="26"/>
          <w:rtl/>
        </w:rPr>
        <w:t>בסעיף 6ב(</w:t>
      </w:r>
      <w:r>
        <w:rPr>
          <w:rFonts w:hint="cs"/>
          <w:sz w:val="26"/>
          <w:rtl/>
        </w:rPr>
        <w:t>ב</w:t>
      </w:r>
      <w:r w:rsidRPr="00A40457">
        <w:rPr>
          <w:rFonts w:hint="cs"/>
          <w:sz w:val="26"/>
          <w:rtl/>
        </w:rPr>
        <w:t>)</w:t>
      </w:r>
      <w:r>
        <w:rPr>
          <w:rFonts w:hint="cs"/>
          <w:sz w:val="26"/>
          <w:rtl/>
        </w:rPr>
        <w:t>(2)</w:t>
      </w:r>
      <w:r w:rsidRPr="00A40457">
        <w:rPr>
          <w:rFonts w:hint="cs"/>
          <w:sz w:val="26"/>
          <w:rtl/>
        </w:rPr>
        <w:t xml:space="preserve"> המוצע</w:t>
      </w:r>
      <w:r>
        <w:rPr>
          <w:rFonts w:hint="cs"/>
          <w:sz w:val="26"/>
          <w:rtl/>
        </w:rPr>
        <w:t>, במקום האמור בו יבוא "הואצלה סמכות לפי פסקה (1), יראו בחטיבה להתיישבות רשות מרשויות המדינה".</w:t>
      </w:r>
    </w:p>
    <w:p w:rsidR="005F7EC7" w:rsidRDefault="005F7EC7" w:rsidP="005F7EC7">
      <w:pPr>
        <w:pStyle w:val="a9"/>
        <w:spacing w:line="360" w:lineRule="auto"/>
        <w:rPr>
          <w:sz w:val="26"/>
          <w:rtl/>
        </w:rPr>
      </w:pPr>
    </w:p>
    <w:p w:rsidR="005F7EC7" w:rsidRDefault="005F7EC7" w:rsidP="005F7EC7">
      <w:pPr>
        <w:pStyle w:val="Noparagraphstyle"/>
        <w:numPr>
          <w:ilvl w:val="0"/>
          <w:numId w:val="1"/>
        </w:numPr>
        <w:ind w:right="-28"/>
        <w:jc w:val="both"/>
        <w:rPr>
          <w:sz w:val="26"/>
        </w:rPr>
      </w:pPr>
      <w:r w:rsidRPr="00A40457">
        <w:rPr>
          <w:rFonts w:hint="cs"/>
          <w:sz w:val="26"/>
          <w:rtl/>
        </w:rPr>
        <w:t>בסעיף 6ב(</w:t>
      </w:r>
      <w:r>
        <w:rPr>
          <w:rFonts w:hint="cs"/>
          <w:sz w:val="26"/>
          <w:rtl/>
        </w:rPr>
        <w:t>ג)</w:t>
      </w:r>
      <w:r w:rsidRPr="00A40457">
        <w:rPr>
          <w:rFonts w:hint="cs"/>
          <w:sz w:val="26"/>
          <w:rtl/>
        </w:rPr>
        <w:t xml:space="preserve"> המוצע</w:t>
      </w:r>
      <w:r>
        <w:rPr>
          <w:rFonts w:hint="cs"/>
          <w:sz w:val="26"/>
          <w:rtl/>
        </w:rPr>
        <w:t>, אחרי "מוסמכת" יבוא "בהתאם לחוק".</w:t>
      </w:r>
    </w:p>
    <w:p w:rsidR="005F7EC7" w:rsidRDefault="005F7EC7" w:rsidP="005F7EC7">
      <w:pPr>
        <w:pStyle w:val="a9"/>
        <w:spacing w:line="360" w:lineRule="auto"/>
        <w:rPr>
          <w:sz w:val="26"/>
          <w:rtl/>
        </w:rPr>
      </w:pPr>
    </w:p>
    <w:p w:rsidR="005F7EC7" w:rsidRDefault="005F7EC7" w:rsidP="005F7EC7">
      <w:pPr>
        <w:pStyle w:val="Noparagraphstyle"/>
        <w:numPr>
          <w:ilvl w:val="0"/>
          <w:numId w:val="1"/>
        </w:numPr>
        <w:ind w:right="-28"/>
        <w:jc w:val="both"/>
        <w:rPr>
          <w:sz w:val="26"/>
        </w:rPr>
      </w:pPr>
      <w:r w:rsidRPr="00A40457">
        <w:rPr>
          <w:rFonts w:hint="cs"/>
          <w:sz w:val="26"/>
          <w:rtl/>
        </w:rPr>
        <w:t>בסעיף 6ב(</w:t>
      </w:r>
      <w:r>
        <w:rPr>
          <w:rFonts w:hint="cs"/>
          <w:sz w:val="26"/>
          <w:rtl/>
        </w:rPr>
        <w:t>ג)</w:t>
      </w:r>
      <w:r w:rsidRPr="00A40457">
        <w:rPr>
          <w:rFonts w:hint="cs"/>
          <w:sz w:val="26"/>
          <w:rtl/>
        </w:rPr>
        <w:t xml:space="preserve"> המוצע</w:t>
      </w:r>
      <w:r>
        <w:rPr>
          <w:rFonts w:hint="cs"/>
          <w:sz w:val="26"/>
          <w:rtl/>
        </w:rPr>
        <w:t>, במקום "להחלטות הממשלה" יבוא "לאישור ולהחלטות הממשלה".</w:t>
      </w:r>
    </w:p>
    <w:p w:rsidR="005F7EC7" w:rsidRDefault="005F7EC7" w:rsidP="005F7EC7">
      <w:pPr>
        <w:pStyle w:val="a9"/>
        <w:spacing w:line="360" w:lineRule="auto"/>
        <w:rPr>
          <w:sz w:val="26"/>
          <w:rtl/>
        </w:rPr>
      </w:pPr>
    </w:p>
    <w:p w:rsidR="005F7EC7" w:rsidRDefault="005F7EC7" w:rsidP="005F7EC7">
      <w:pPr>
        <w:pStyle w:val="Noparagraphstyle"/>
        <w:numPr>
          <w:ilvl w:val="0"/>
          <w:numId w:val="1"/>
        </w:numPr>
        <w:ind w:right="-28"/>
        <w:jc w:val="both"/>
        <w:rPr>
          <w:sz w:val="26"/>
        </w:rPr>
      </w:pPr>
      <w:r w:rsidRPr="00A40457">
        <w:rPr>
          <w:rFonts w:hint="cs"/>
          <w:sz w:val="26"/>
          <w:rtl/>
        </w:rPr>
        <w:t>בסעיף 6ב(</w:t>
      </w:r>
      <w:r>
        <w:rPr>
          <w:rFonts w:hint="cs"/>
          <w:sz w:val="26"/>
          <w:rtl/>
        </w:rPr>
        <w:t>ג)</w:t>
      </w:r>
      <w:r w:rsidRPr="00A40457">
        <w:rPr>
          <w:rFonts w:hint="cs"/>
          <w:sz w:val="26"/>
          <w:rtl/>
        </w:rPr>
        <w:t xml:space="preserve"> המוצע</w:t>
      </w:r>
      <w:r>
        <w:rPr>
          <w:rFonts w:hint="cs"/>
          <w:sz w:val="26"/>
          <w:rtl/>
        </w:rPr>
        <w:t xml:space="preserve">, המילים "ולהסכמים שבין הממשלה והחטיבה להתיישבות" </w:t>
      </w:r>
      <w:r>
        <w:rPr>
          <w:sz w:val="26"/>
          <w:rtl/>
        </w:rPr>
        <w:t>–</w:t>
      </w:r>
      <w:r>
        <w:rPr>
          <w:rFonts w:hint="cs"/>
          <w:sz w:val="26"/>
          <w:rtl/>
        </w:rPr>
        <w:t xml:space="preserve"> יימחקו.</w:t>
      </w:r>
    </w:p>
    <w:p w:rsidR="005F7EC7" w:rsidRDefault="005F7EC7" w:rsidP="005F7EC7">
      <w:pPr>
        <w:pStyle w:val="Noparagraphstyle"/>
        <w:ind w:left="720" w:right="-28"/>
        <w:jc w:val="both"/>
        <w:rPr>
          <w:sz w:val="26"/>
          <w:rtl/>
        </w:rPr>
      </w:pPr>
    </w:p>
    <w:p w:rsidR="005F7EC7" w:rsidRDefault="005F7EC7" w:rsidP="005F7EC7">
      <w:pPr>
        <w:pStyle w:val="Noparagraphstyle"/>
        <w:numPr>
          <w:ilvl w:val="0"/>
          <w:numId w:val="1"/>
        </w:numPr>
        <w:ind w:right="-28"/>
        <w:jc w:val="both"/>
        <w:rPr>
          <w:sz w:val="26"/>
        </w:rPr>
      </w:pPr>
      <w:r w:rsidRPr="00A40457">
        <w:rPr>
          <w:rFonts w:hint="cs"/>
          <w:sz w:val="26"/>
          <w:rtl/>
        </w:rPr>
        <w:t>בסעיף 6ב(</w:t>
      </w:r>
      <w:r>
        <w:rPr>
          <w:rFonts w:hint="cs"/>
          <w:sz w:val="26"/>
          <w:rtl/>
        </w:rPr>
        <w:t>ד)</w:t>
      </w:r>
      <w:r w:rsidRPr="00A40457">
        <w:rPr>
          <w:rFonts w:hint="cs"/>
          <w:sz w:val="26"/>
          <w:rtl/>
        </w:rPr>
        <w:t xml:space="preserve"> המוצע</w:t>
      </w:r>
      <w:r>
        <w:rPr>
          <w:rFonts w:hint="cs"/>
          <w:sz w:val="26"/>
          <w:rtl/>
        </w:rPr>
        <w:t xml:space="preserve">, הסיפה החל במילים "בכל הנוגע" </w:t>
      </w:r>
      <w:r>
        <w:rPr>
          <w:sz w:val="26"/>
          <w:rtl/>
        </w:rPr>
        <w:t>–</w:t>
      </w:r>
      <w:r>
        <w:rPr>
          <w:rFonts w:hint="cs"/>
          <w:sz w:val="26"/>
          <w:rtl/>
        </w:rPr>
        <w:t xml:space="preserve"> תימחק.</w:t>
      </w:r>
    </w:p>
    <w:p w:rsidR="005F7EC7" w:rsidRPr="00756372" w:rsidRDefault="005F7EC7" w:rsidP="005F7EC7">
      <w:pPr>
        <w:pStyle w:val="Noparagraphstyle"/>
        <w:ind w:left="720" w:right="-28"/>
        <w:jc w:val="both"/>
        <w:rPr>
          <w:sz w:val="26"/>
          <w:rtl/>
        </w:rPr>
      </w:pPr>
    </w:p>
    <w:p w:rsidR="005F7EC7" w:rsidRDefault="005F7EC7" w:rsidP="005F7EC7">
      <w:pPr>
        <w:pStyle w:val="Noparagraphstyle"/>
        <w:numPr>
          <w:ilvl w:val="0"/>
          <w:numId w:val="1"/>
        </w:numPr>
        <w:ind w:right="-28"/>
        <w:jc w:val="both"/>
        <w:rPr>
          <w:rtl/>
        </w:rPr>
      </w:pPr>
      <w:r>
        <w:rPr>
          <w:rFonts w:hint="cs"/>
          <w:rtl/>
        </w:rPr>
        <w:t>בסעיף 6ב המוצע, אחרי סעיף קטן (ד) יבוא:</w:t>
      </w:r>
    </w:p>
    <w:tbl>
      <w:tblPr>
        <w:bidiVisual/>
        <w:tblW w:w="8796" w:type="dxa"/>
        <w:tblInd w:w="849" w:type="dxa"/>
        <w:tblLayout w:type="fixed"/>
        <w:tblCellMar>
          <w:top w:w="57" w:type="dxa"/>
          <w:left w:w="0" w:type="dxa"/>
          <w:bottom w:w="57" w:type="dxa"/>
          <w:right w:w="0" w:type="dxa"/>
        </w:tblCellMar>
        <w:tblLook w:val="01E0" w:firstRow="1" w:lastRow="1" w:firstColumn="1" w:lastColumn="1" w:noHBand="0" w:noVBand="0"/>
      </w:tblPr>
      <w:tblGrid>
        <w:gridCol w:w="8796"/>
      </w:tblGrid>
      <w:tr w:rsidR="005F7EC7" w:rsidRPr="00A40457" w:rsidTr="009B708F">
        <w:trPr>
          <w:cantSplit/>
        </w:trPr>
        <w:tc>
          <w:tcPr>
            <w:tcW w:w="8796" w:type="dxa"/>
          </w:tcPr>
          <w:p w:rsidR="005F7EC7" w:rsidRPr="00A40457" w:rsidRDefault="005F7EC7" w:rsidP="009B708F">
            <w:pPr>
              <w:pStyle w:val="TableBlock"/>
              <w:ind w:right="-28"/>
              <w:rPr>
                <w:sz w:val="26"/>
                <w:rtl/>
              </w:rPr>
            </w:pPr>
            <w:r w:rsidRPr="00A40457">
              <w:rPr>
                <w:rFonts w:hint="cs"/>
                <w:sz w:val="26"/>
                <w:rtl/>
              </w:rPr>
              <w:t>"(</w:t>
            </w:r>
            <w:r>
              <w:rPr>
                <w:rFonts w:hint="cs"/>
                <w:sz w:val="26"/>
                <w:rtl/>
              </w:rPr>
              <w:t>ד1</w:t>
            </w:r>
            <w:r w:rsidRPr="00A40457">
              <w:rPr>
                <w:rFonts w:hint="cs"/>
                <w:sz w:val="26"/>
                <w:rtl/>
              </w:rPr>
              <w:t>)</w:t>
            </w:r>
            <w:r w:rsidRPr="00A40457">
              <w:rPr>
                <w:sz w:val="26"/>
                <w:rtl/>
              </w:rPr>
              <w:tab/>
            </w:r>
            <w:r w:rsidRPr="00A40457">
              <w:rPr>
                <w:rFonts w:hint="cs"/>
                <w:sz w:val="26"/>
                <w:rtl/>
              </w:rPr>
              <w:t xml:space="preserve">החטיבה להתיישבות </w:t>
            </w:r>
            <w:r w:rsidRPr="00A40457">
              <w:rPr>
                <w:rStyle w:val="default"/>
                <w:rFonts w:hint="cs"/>
                <w:rtl/>
              </w:rPr>
              <w:t xml:space="preserve">תהיה גוף מבוקר כמשמעותו בסעיף 9(6) לחוק מבקר המדינה, </w:t>
            </w:r>
            <w:r>
              <w:rPr>
                <w:rStyle w:val="default"/>
                <w:rFonts w:hint="cs"/>
                <w:rtl/>
              </w:rPr>
              <w:t>ה</w:t>
            </w:r>
            <w:r w:rsidRPr="00A40457">
              <w:rPr>
                <w:rStyle w:val="default"/>
                <w:rFonts w:hint="cs"/>
                <w:rtl/>
              </w:rPr>
              <w:t>תשי"ח</w:t>
            </w:r>
            <w:r>
              <w:rPr>
                <w:rStyle w:val="default"/>
                <w:rFonts w:hint="eastAsia"/>
                <w:rtl/>
              </w:rPr>
              <w:t>–</w:t>
            </w:r>
            <w:r w:rsidRPr="00A40457">
              <w:rPr>
                <w:rStyle w:val="default"/>
                <w:rtl/>
              </w:rPr>
              <w:t>1958 [</w:t>
            </w:r>
            <w:r w:rsidRPr="00A40457">
              <w:rPr>
                <w:rStyle w:val="default"/>
                <w:rFonts w:hint="cs"/>
                <w:rtl/>
              </w:rPr>
              <w:t>נוסח משולב]</w:t>
            </w:r>
            <w:r>
              <w:rPr>
                <w:rStyle w:val="default"/>
                <w:rFonts w:hint="cs"/>
                <w:rtl/>
              </w:rPr>
              <w:t>, ויחולו עליה כל כללי המינהל התקין ועקרונות המשפט הציבורי</w:t>
            </w:r>
            <w:r w:rsidRPr="00A40457">
              <w:rPr>
                <w:rStyle w:val="default"/>
                <w:rFonts w:hint="cs"/>
                <w:rtl/>
              </w:rPr>
              <w:t>.</w:t>
            </w:r>
            <w:r w:rsidRPr="00A40457">
              <w:rPr>
                <w:rFonts w:hint="cs"/>
                <w:sz w:val="26"/>
                <w:rtl/>
              </w:rPr>
              <w:t>"</w:t>
            </w:r>
          </w:p>
        </w:tc>
      </w:tr>
    </w:tbl>
    <w:p w:rsidR="005F7EC7" w:rsidRPr="004E4556" w:rsidRDefault="005F7EC7" w:rsidP="005F7EC7">
      <w:pPr>
        <w:pStyle w:val="Noparagraphstyle"/>
        <w:ind w:left="720" w:right="-28"/>
        <w:jc w:val="both"/>
        <w:rPr>
          <w:sz w:val="26"/>
        </w:rPr>
      </w:pPr>
    </w:p>
    <w:p w:rsidR="005F7EC7" w:rsidRDefault="005F7EC7" w:rsidP="005F7EC7">
      <w:pPr>
        <w:pStyle w:val="Noparagraphstyle"/>
        <w:ind w:right="-28"/>
        <w:rPr>
          <w:sz w:val="26"/>
          <w:u w:val="double"/>
          <w:rtl/>
        </w:rPr>
      </w:pPr>
    </w:p>
    <w:p w:rsidR="005F7EC7" w:rsidRPr="00992E03" w:rsidRDefault="005F7EC7" w:rsidP="005F7EC7">
      <w:pPr>
        <w:widowControl/>
        <w:autoSpaceDE/>
        <w:autoSpaceDN/>
        <w:bidi w:val="0"/>
        <w:adjustRightInd/>
        <w:spacing w:before="0" w:line="240" w:lineRule="auto"/>
        <w:ind w:firstLine="0"/>
        <w:jc w:val="left"/>
        <w:textAlignment w:val="auto"/>
        <w:rPr>
          <w:rFonts w:ascii="Arial" w:eastAsia="Arial Unicode MS" w:hAnsi="Arial" w:cs="David"/>
          <w:snapToGrid w:val="0"/>
          <w:spacing w:val="0"/>
          <w:sz w:val="26"/>
          <w:szCs w:val="26"/>
          <w:rtl/>
        </w:rPr>
      </w:pPr>
      <w:r w:rsidRPr="00992E03">
        <w:rPr>
          <w:sz w:val="26"/>
          <w:rtl/>
        </w:rPr>
        <w:br w:type="page"/>
      </w:r>
    </w:p>
    <w:p w:rsidR="005F7EC7" w:rsidRPr="00A40457" w:rsidRDefault="005F7EC7" w:rsidP="005F7EC7">
      <w:pPr>
        <w:pStyle w:val="Noparagraphstyle"/>
        <w:ind w:right="-28"/>
        <w:rPr>
          <w:sz w:val="26"/>
          <w:u w:val="double"/>
          <w:rtl/>
        </w:rPr>
      </w:pPr>
      <w:r>
        <w:rPr>
          <w:rFonts w:hint="cs"/>
          <w:sz w:val="26"/>
          <w:u w:val="double"/>
          <w:rtl/>
        </w:rPr>
        <w:lastRenderedPageBreak/>
        <w:t>ל</w:t>
      </w:r>
      <w:r w:rsidRPr="00A40457">
        <w:rPr>
          <w:rFonts w:hint="cs"/>
          <w:sz w:val="26"/>
          <w:u w:val="double"/>
          <w:rtl/>
        </w:rPr>
        <w:t xml:space="preserve">סעיף </w:t>
      </w:r>
      <w:r>
        <w:rPr>
          <w:rFonts w:hint="cs"/>
          <w:sz w:val="26"/>
          <w:u w:val="double"/>
          <w:rtl/>
        </w:rPr>
        <w:t>2</w:t>
      </w:r>
    </w:p>
    <w:p w:rsidR="005F7EC7" w:rsidRPr="00A40457" w:rsidRDefault="005F7EC7" w:rsidP="005F7EC7">
      <w:pPr>
        <w:pStyle w:val="Noparagraphstyle"/>
        <w:ind w:right="-28"/>
        <w:jc w:val="both"/>
        <w:rPr>
          <w:sz w:val="26"/>
          <w:rtl/>
        </w:rPr>
      </w:pPr>
      <w:r w:rsidRPr="00A40457">
        <w:rPr>
          <w:rFonts w:hint="cs"/>
          <w:b/>
          <w:bCs/>
          <w:sz w:val="26"/>
          <w:u w:val="single"/>
          <w:rtl/>
        </w:rPr>
        <w:t>קבוצת המחנה הציוני, קבוצת יש עתיד, קבוצת מרצ וקבוצת הרשימה המשותפת מציעות</w:t>
      </w:r>
      <w:r w:rsidRPr="00A40457">
        <w:rPr>
          <w:rFonts w:hint="cs"/>
          <w:b/>
          <w:bCs/>
          <w:sz w:val="26"/>
          <w:rtl/>
        </w:rPr>
        <w:t>:</w:t>
      </w:r>
    </w:p>
    <w:p w:rsidR="005F7EC7" w:rsidRPr="00A40457" w:rsidRDefault="005F7EC7" w:rsidP="005F7EC7">
      <w:pPr>
        <w:pStyle w:val="Noparagraphstyle"/>
        <w:numPr>
          <w:ilvl w:val="0"/>
          <w:numId w:val="1"/>
        </w:numPr>
        <w:ind w:right="-28"/>
        <w:jc w:val="both"/>
        <w:rPr>
          <w:sz w:val="26"/>
          <w:rtl/>
        </w:rPr>
      </w:pPr>
      <w:r>
        <w:rPr>
          <w:rFonts w:hint="cs"/>
          <w:sz w:val="26"/>
          <w:rtl/>
        </w:rPr>
        <w:t>במקום פסקה (9ג) המוצעת יבוא:</w:t>
      </w:r>
    </w:p>
    <w:tbl>
      <w:tblPr>
        <w:bidiVisual/>
        <w:tblW w:w="8938" w:type="dxa"/>
        <w:tblInd w:w="707" w:type="dxa"/>
        <w:tblLayout w:type="fixed"/>
        <w:tblCellMar>
          <w:top w:w="57" w:type="dxa"/>
          <w:left w:w="0" w:type="dxa"/>
          <w:bottom w:w="57" w:type="dxa"/>
          <w:right w:w="0" w:type="dxa"/>
        </w:tblCellMar>
        <w:tblLook w:val="01E0" w:firstRow="1" w:lastRow="1" w:firstColumn="1" w:lastColumn="1" w:noHBand="0" w:noVBand="0"/>
      </w:tblPr>
      <w:tblGrid>
        <w:gridCol w:w="8938"/>
      </w:tblGrid>
      <w:tr w:rsidR="005F7EC7" w:rsidRPr="00A40457" w:rsidTr="009B708F">
        <w:trPr>
          <w:cantSplit/>
        </w:trPr>
        <w:tc>
          <w:tcPr>
            <w:tcW w:w="8938" w:type="dxa"/>
          </w:tcPr>
          <w:p w:rsidR="005F7EC7" w:rsidRPr="00A40457" w:rsidRDefault="005F7EC7" w:rsidP="009B708F">
            <w:pPr>
              <w:pStyle w:val="TableBlock"/>
              <w:ind w:right="-28"/>
              <w:rPr>
                <w:sz w:val="26"/>
              </w:rPr>
            </w:pPr>
            <w:r w:rsidRPr="00A40457">
              <w:rPr>
                <w:rFonts w:hint="cs"/>
                <w:sz w:val="26"/>
                <w:rtl/>
              </w:rPr>
              <w:t>"(9ג)</w:t>
            </w:r>
            <w:r w:rsidRPr="00A40457">
              <w:rPr>
                <w:sz w:val="26"/>
                <w:rtl/>
              </w:rPr>
              <w:tab/>
            </w:r>
            <w:r w:rsidRPr="00A40457">
              <w:rPr>
                <w:rFonts w:hint="cs"/>
                <w:sz w:val="26"/>
                <w:rtl/>
              </w:rPr>
              <w:t>ההסתדרות הציונית העולמית באמצעות החטיבה להתיישבות, כמשמעותן בחוק מעמדן של ההסתדרות הציונית העולמית ושל הסוכנות היהודית לארץ ישראל, התשי"ג</w:t>
            </w:r>
            <w:r w:rsidRPr="00A40457">
              <w:rPr>
                <w:rFonts w:hint="eastAsia"/>
                <w:sz w:val="26"/>
                <w:rtl/>
              </w:rPr>
              <w:t>–</w:t>
            </w:r>
            <w:r w:rsidRPr="00A40457">
              <w:rPr>
                <w:rFonts w:hint="cs"/>
                <w:sz w:val="26"/>
                <w:rtl/>
              </w:rPr>
              <w:t>1952;".</w:t>
            </w:r>
          </w:p>
        </w:tc>
      </w:tr>
    </w:tbl>
    <w:p w:rsidR="005F7EC7" w:rsidRDefault="005F7EC7" w:rsidP="005F7EC7">
      <w:pPr>
        <w:pStyle w:val="Noparagraphstyle"/>
        <w:ind w:right="-28"/>
        <w:rPr>
          <w:sz w:val="26"/>
          <w:rtl/>
        </w:rPr>
      </w:pPr>
    </w:p>
    <w:p w:rsidR="005F7EC7" w:rsidRDefault="005F7EC7" w:rsidP="005F7EC7">
      <w:pPr>
        <w:pStyle w:val="Noparagraphstyle"/>
        <w:ind w:right="-28"/>
        <w:rPr>
          <w:sz w:val="26"/>
          <w:rtl/>
        </w:rPr>
      </w:pPr>
    </w:p>
    <w:p w:rsidR="005F7EC7" w:rsidRDefault="005F7EC7" w:rsidP="005F7EC7">
      <w:pPr>
        <w:pStyle w:val="Noparagraphstyle"/>
        <w:ind w:right="-28"/>
        <w:jc w:val="center"/>
        <w:rPr>
          <w:rtl/>
        </w:rPr>
      </w:pPr>
      <w:r>
        <w:rPr>
          <w:rFonts w:hint="cs"/>
          <w:rtl/>
        </w:rPr>
        <w:t>***************************************************************************************</w:t>
      </w:r>
    </w:p>
    <w:sectPr w:rsidR="005F7EC7" w:rsidSect="003E078D">
      <w:headerReference w:type="even" r:id="rId7"/>
      <w:headerReference w:type="default" r:id="rId8"/>
      <w:headerReference w:type="first" r:id="rId9"/>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2B65" w:rsidRDefault="006F2B65" w:rsidP="005F7EC7">
      <w:pPr>
        <w:spacing w:before="0" w:line="240" w:lineRule="auto"/>
      </w:pPr>
      <w:r>
        <w:separator/>
      </w:r>
    </w:p>
  </w:endnote>
  <w:endnote w:type="continuationSeparator" w:id="0">
    <w:p w:rsidR="006F2B65" w:rsidRDefault="006F2B65" w:rsidP="005F7EC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2B65" w:rsidRDefault="006F2B65" w:rsidP="005F7EC7">
      <w:pPr>
        <w:spacing w:before="0" w:line="240" w:lineRule="auto"/>
      </w:pPr>
      <w:r>
        <w:separator/>
      </w:r>
    </w:p>
  </w:footnote>
  <w:footnote w:type="continuationSeparator" w:id="0">
    <w:p w:rsidR="006F2B65" w:rsidRDefault="006F2B65" w:rsidP="005F7EC7">
      <w:pPr>
        <w:spacing w:before="0" w:line="240" w:lineRule="auto"/>
      </w:pPr>
      <w:r>
        <w:continuationSeparator/>
      </w:r>
    </w:p>
  </w:footnote>
  <w:footnote w:id="1">
    <w:p w:rsidR="005F7EC7" w:rsidRDefault="005F7EC7" w:rsidP="005F7EC7">
      <w:pPr>
        <w:pStyle w:val="a6"/>
        <w:rPr>
          <w:rtl/>
        </w:rPr>
      </w:pPr>
      <w:r>
        <w:rPr>
          <w:rStyle w:val="a8"/>
        </w:rPr>
        <w:footnoteRef/>
      </w:r>
      <w:r>
        <w:rPr>
          <w:rtl/>
        </w:rPr>
        <w:t xml:space="preserve"> </w:t>
      </w:r>
      <w:r>
        <w:rPr>
          <w:rFonts w:hint="eastAsia"/>
          <w:rtl/>
        </w:rPr>
        <w:t>ס</w:t>
      </w:r>
      <w:r>
        <w:rPr>
          <w:rtl/>
        </w:rPr>
        <w:t>"ח ה</w:t>
      </w:r>
      <w:r w:rsidRPr="00C5000B">
        <w:rPr>
          <w:rtl/>
        </w:rPr>
        <w:t xml:space="preserve">תשי"ג, עמ' 2; </w:t>
      </w:r>
      <w:r w:rsidRPr="00AD2BD3">
        <w:rPr>
          <w:rtl/>
        </w:rPr>
        <w:t>התשל"ו, עמ' 49.</w:t>
      </w:r>
    </w:p>
  </w:footnote>
  <w:footnote w:id="2">
    <w:p w:rsidR="005F7EC7" w:rsidRDefault="005F7EC7" w:rsidP="005F7EC7">
      <w:pPr>
        <w:pStyle w:val="a6"/>
        <w:rPr>
          <w:rtl/>
        </w:rPr>
      </w:pPr>
      <w:r>
        <w:rPr>
          <w:rStyle w:val="a8"/>
        </w:rPr>
        <w:footnoteRef/>
      </w:r>
      <w:r>
        <w:rPr>
          <w:rtl/>
        </w:rPr>
        <w:t xml:space="preserve"> </w:t>
      </w:r>
      <w:r>
        <w:rPr>
          <w:rFonts w:hint="cs"/>
          <w:rtl/>
        </w:rPr>
        <w:t>ס"ח התשנ"ב, עמ' 114.</w:t>
      </w:r>
    </w:p>
  </w:footnote>
  <w:footnote w:id="3">
    <w:p w:rsidR="005F7EC7" w:rsidRDefault="005F7EC7" w:rsidP="005F7EC7">
      <w:pPr>
        <w:pStyle w:val="a6"/>
        <w:rPr>
          <w:rtl/>
        </w:rPr>
      </w:pPr>
      <w:r>
        <w:rPr>
          <w:rStyle w:val="a8"/>
        </w:rPr>
        <w:footnoteRef/>
      </w:r>
      <w:r>
        <w:rPr>
          <w:rtl/>
        </w:rPr>
        <w:t xml:space="preserve"> </w:t>
      </w:r>
      <w:r>
        <w:rPr>
          <w:rFonts w:hint="cs"/>
          <w:rtl/>
        </w:rPr>
        <w:t>ס"ח התשנ"ח, עמ' 226; התשע"ה, עמ' 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AF46BC"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F12A90" w:rsidRDefault="006F2B65">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AF46BC"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254F2F">
      <w:rPr>
        <w:rStyle w:val="a5"/>
        <w:rFonts w:cs="David"/>
        <w:noProof/>
        <w:sz w:val="24"/>
        <w:szCs w:val="24"/>
        <w:rtl/>
      </w:rPr>
      <w:t>- 1 -</w:t>
    </w:r>
    <w:r w:rsidRPr="00AE54D2">
      <w:rPr>
        <w:rStyle w:val="a5"/>
        <w:rFonts w:cs="David"/>
        <w:sz w:val="24"/>
        <w:szCs w:val="24"/>
        <w:rtl/>
      </w:rPr>
      <w:fldChar w:fldCharType="end"/>
    </w:r>
  </w:p>
  <w:p w:rsidR="00F12A90" w:rsidRPr="00AE54D2" w:rsidRDefault="006F2B65"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AF46BC"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F12A90" w:rsidRDefault="006F2B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197091"/>
    <w:multiLevelType w:val="hybridMultilevel"/>
    <w:tmpl w:val="4106F200"/>
    <w:lvl w:ilvl="0" w:tplc="B4DA9520">
      <w:start w:val="1"/>
      <w:numFmt w:val="hebrew1"/>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6465529"/>
    <w:multiLevelType w:val="hybridMultilevel"/>
    <w:tmpl w:val="EF345996"/>
    <w:lvl w:ilvl="0" w:tplc="1B46A648">
      <w:start w:val="1"/>
      <w:numFmt w:val="decimal"/>
      <w:lvlText w:val="%1."/>
      <w:lvlJc w:val="left"/>
      <w:pPr>
        <w:ind w:left="720" w:hanging="360"/>
      </w:pPr>
      <w:rPr>
        <w:rFonts w:hint="default"/>
        <w:b/>
        <w:bCs/>
        <w:lang w:bidi="he-I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EC7"/>
    <w:rsid w:val="00254F2F"/>
    <w:rsid w:val="00460512"/>
    <w:rsid w:val="005F7EC7"/>
    <w:rsid w:val="006F2B65"/>
    <w:rsid w:val="00AF46BC"/>
    <w:rsid w:val="00C674B2"/>
    <w:rsid w:val="00D276E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7E46B6-AE1C-47CE-8FE8-356BDF986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EC7"/>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5F7EC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5F7EC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5F7EC7"/>
    <w:pPr>
      <w:tabs>
        <w:tab w:val="center" w:pos="4153"/>
        <w:tab w:val="right" w:pos="8306"/>
      </w:tabs>
    </w:pPr>
  </w:style>
  <w:style w:type="character" w:customStyle="1" w:styleId="a4">
    <w:name w:val="כותרת עליונה תו"/>
    <w:basedOn w:val="a0"/>
    <w:link w:val="a3"/>
    <w:rsid w:val="005F7EC7"/>
    <w:rPr>
      <w:rFonts w:ascii="Hadasa Roso SL" w:eastAsia="MS Mincho" w:hAnsi="Hadasa Roso SL" w:cs="Hadasa Roso SL"/>
      <w:color w:val="000000"/>
      <w:spacing w:val="1"/>
      <w:sz w:val="17"/>
      <w:szCs w:val="17"/>
      <w:lang w:eastAsia="ja-JP"/>
    </w:rPr>
  </w:style>
  <w:style w:type="character" w:styleId="a5">
    <w:name w:val="page number"/>
    <w:basedOn w:val="a0"/>
    <w:rsid w:val="005F7EC7"/>
  </w:style>
  <w:style w:type="paragraph" w:customStyle="1" w:styleId="TableText">
    <w:name w:val="Table Text"/>
    <w:basedOn w:val="a"/>
    <w:rsid w:val="005F7EC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5F7EC7"/>
    <w:pPr>
      <w:ind w:right="0"/>
      <w:jc w:val="both"/>
    </w:pPr>
  </w:style>
  <w:style w:type="paragraph" w:customStyle="1" w:styleId="TableSideHeading">
    <w:name w:val="Table SideHeading"/>
    <w:basedOn w:val="TableText"/>
    <w:rsid w:val="005F7EC7"/>
  </w:style>
  <w:style w:type="paragraph" w:customStyle="1" w:styleId="Noparagraphstyle">
    <w:name w:val="[No paragraph style]"/>
    <w:rsid w:val="005F7EC7"/>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ableInnerSideHeading">
    <w:name w:val="Table InnerSideHeading"/>
    <w:basedOn w:val="TableSideHeading"/>
    <w:rsid w:val="005F7EC7"/>
  </w:style>
  <w:style w:type="paragraph" w:styleId="a6">
    <w:name w:val="footnote text"/>
    <w:basedOn w:val="a"/>
    <w:link w:val="a7"/>
    <w:autoRedefine/>
    <w:semiHidden/>
    <w:rsid w:val="005F7EC7"/>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7">
    <w:name w:val="טקסט הערת שוליים תו"/>
    <w:basedOn w:val="a0"/>
    <w:link w:val="a6"/>
    <w:semiHidden/>
    <w:rsid w:val="005F7EC7"/>
    <w:rPr>
      <w:rFonts w:ascii="Arial" w:eastAsia="Arial Unicode MS" w:hAnsi="Arial" w:cs="David"/>
      <w:snapToGrid w:val="0"/>
      <w:color w:val="000000"/>
      <w:sz w:val="14"/>
      <w:szCs w:val="20"/>
      <w:lang w:eastAsia="ja-JP"/>
    </w:rPr>
  </w:style>
  <w:style w:type="character" w:styleId="a8">
    <w:name w:val="footnote reference"/>
    <w:aliases w:val="Footnote Reference"/>
    <w:semiHidden/>
    <w:rsid w:val="005F7EC7"/>
    <w:rPr>
      <w:vertAlign w:val="superscript"/>
    </w:rPr>
  </w:style>
  <w:style w:type="character" w:customStyle="1" w:styleId="default">
    <w:name w:val="default"/>
    <w:rsid w:val="005F7EC7"/>
    <w:rPr>
      <w:rFonts w:ascii="Times New Roman" w:hAnsi="Times New Roman"/>
      <w:sz w:val="26"/>
    </w:rPr>
  </w:style>
  <w:style w:type="paragraph" w:styleId="a9">
    <w:name w:val="List Paragraph"/>
    <w:basedOn w:val="a"/>
    <w:uiPriority w:val="34"/>
    <w:qFormat/>
    <w:rsid w:val="005F7EC7"/>
    <w:pPr>
      <w:widowControl/>
      <w:autoSpaceDE/>
      <w:autoSpaceDN/>
      <w:adjustRightInd/>
      <w:spacing w:before="0" w:line="240" w:lineRule="auto"/>
      <w:ind w:left="720" w:firstLine="0"/>
      <w:contextualSpacing/>
      <w:jc w:val="left"/>
      <w:textAlignment w:val="auto"/>
    </w:pPr>
    <w:rPr>
      <w:rFonts w:ascii="Times New Roman" w:eastAsiaTheme="minorHAnsi" w:hAnsi="Times New Roman" w:cs="Times New Roman"/>
      <w:color w:val="auto"/>
      <w:spacing w:val="0"/>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9571D2-31F8-4A08-9ADF-820DCF629EDF}"/>
</file>

<file path=customXml/itemProps2.xml><?xml version="1.0" encoding="utf-8"?>
<ds:datastoreItem xmlns:ds="http://schemas.openxmlformats.org/officeDocument/2006/customXml" ds:itemID="{8B99CAEB-7971-4353-A6A6-E3CEDDCDAB4D}"/>
</file>

<file path=customXml/itemProps3.xml><?xml version="1.0" encoding="utf-8"?>
<ds:datastoreItem xmlns:ds="http://schemas.openxmlformats.org/officeDocument/2006/customXml" ds:itemID="{E02CC2BB-81E3-4289-8A58-89C19409D666}"/>
</file>

<file path=docProps/app.xml><?xml version="1.0" encoding="utf-8"?>
<Properties xmlns="http://schemas.openxmlformats.org/officeDocument/2006/extended-properties" xmlns:vt="http://schemas.openxmlformats.org/officeDocument/2006/docPropsVTypes">
  <Template>Normal</Template>
  <TotalTime>1</TotalTime>
  <Pages>11</Pages>
  <Words>1899</Words>
  <Characters>9499</Characters>
  <Application>Microsoft Office Word</Application>
  <DocSecurity>0</DocSecurity>
  <Lines>79</Lines>
  <Paragraphs>22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11376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נטלי שלף</cp:lastModifiedBy>
  <cp:revision>2</cp:revision>
  <dcterms:created xsi:type="dcterms:W3CDTF">2015-12-21T17:59:00Z</dcterms:created>
  <dcterms:modified xsi:type="dcterms:W3CDTF">2015-12-21T17:59:00Z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