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EE7" w:rsidRPr="00955EE7" w:rsidRDefault="00955EE7" w:rsidP="00955EE7">
      <w:pPr>
        <w:shd w:val="clear" w:color="auto" w:fill="FFFFFF"/>
        <w:spacing w:after="0" w:line="360" w:lineRule="auto"/>
        <w:rPr>
          <w:rFonts w:ascii="David" w:eastAsia="Times New Roman" w:hAnsi="David" w:cs="David"/>
          <w:color w:val="222222"/>
          <w:sz w:val="24"/>
          <w:szCs w:val="24"/>
          <w:rtl/>
        </w:rPr>
      </w:pPr>
      <w:bookmarkStart w:id="0" w:name="_GoBack"/>
      <w:bookmarkEnd w:id="0"/>
      <w:r w:rsidRPr="00955EE7">
        <w:rPr>
          <w:rFonts w:ascii="David" w:eastAsia="Times New Roman" w:hAnsi="David" w:cs="David"/>
          <w:noProof/>
          <w:color w:val="222222"/>
          <w:sz w:val="24"/>
          <w:szCs w:val="24"/>
          <w:rtl/>
        </w:rPr>
        <w:drawing>
          <wp:anchor distT="0" distB="0" distL="114300" distR="114300" simplePos="0" relativeHeight="251658240" behindDoc="0" locked="0" layoutInCell="1" allowOverlap="1">
            <wp:simplePos x="0" y="0"/>
            <wp:positionH relativeFrom="column">
              <wp:posOffset>-958850</wp:posOffset>
            </wp:positionH>
            <wp:positionV relativeFrom="paragraph">
              <wp:posOffset>-711200</wp:posOffset>
            </wp:positionV>
            <wp:extent cx="4019550" cy="1016000"/>
            <wp:effectExtent l="19050" t="0" r="0" b="0"/>
            <wp:wrapNone/>
            <wp:docPr id="1" name="תמונה 1" descr="C:\Users\USER\Desktop\בת קול\לוגו קט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בת קול\לוגו קטן.jpg"/>
                    <pic:cNvPicPr>
                      <a:picLocks noChangeAspect="1" noChangeArrowheads="1"/>
                    </pic:cNvPicPr>
                  </pic:nvPicPr>
                  <pic:blipFill>
                    <a:blip r:embed="rId4" cstate="print"/>
                    <a:srcRect/>
                    <a:stretch>
                      <a:fillRect/>
                    </a:stretch>
                  </pic:blipFill>
                  <pic:spPr bwMode="auto">
                    <a:xfrm>
                      <a:off x="0" y="0"/>
                      <a:ext cx="4019550" cy="1016000"/>
                    </a:xfrm>
                    <a:prstGeom prst="rect">
                      <a:avLst/>
                    </a:prstGeom>
                    <a:noFill/>
                    <a:ln w="9525">
                      <a:noFill/>
                      <a:miter lim="800000"/>
                      <a:headEnd/>
                      <a:tailEnd/>
                    </a:ln>
                  </pic:spPr>
                </pic:pic>
              </a:graphicData>
            </a:graphic>
          </wp:anchor>
        </w:drawing>
      </w:r>
    </w:p>
    <w:p w:rsidR="00955EE7" w:rsidRDefault="00955EE7" w:rsidP="00955EE7">
      <w:pPr>
        <w:shd w:val="clear" w:color="auto" w:fill="FFFFFF"/>
        <w:spacing w:after="0" w:line="360" w:lineRule="auto"/>
        <w:rPr>
          <w:rFonts w:ascii="David" w:eastAsia="Times New Roman" w:hAnsi="David" w:cs="David"/>
          <w:color w:val="222222"/>
          <w:sz w:val="24"/>
          <w:szCs w:val="24"/>
          <w:rtl/>
        </w:rPr>
      </w:pPr>
    </w:p>
    <w:p w:rsidR="00955EE7" w:rsidRDefault="00955EE7" w:rsidP="00955EE7">
      <w:pPr>
        <w:shd w:val="clear" w:color="auto" w:fill="FFFFFF"/>
        <w:spacing w:after="0" w:line="360" w:lineRule="auto"/>
        <w:rPr>
          <w:rFonts w:ascii="David" w:eastAsia="Times New Roman" w:hAnsi="David" w:cs="David"/>
          <w:color w:val="222222"/>
          <w:sz w:val="24"/>
          <w:szCs w:val="24"/>
          <w:rtl/>
        </w:rPr>
      </w:pPr>
    </w:p>
    <w:p w:rsidR="00316C54" w:rsidRDefault="00316C54" w:rsidP="00955EE7">
      <w:pPr>
        <w:shd w:val="clear" w:color="auto" w:fill="FFFFFF"/>
        <w:spacing w:after="0" w:line="360" w:lineRule="auto"/>
        <w:rPr>
          <w:rFonts w:ascii="David" w:eastAsia="Times New Roman" w:hAnsi="David" w:cs="David"/>
          <w:color w:val="222222"/>
          <w:sz w:val="24"/>
          <w:szCs w:val="24"/>
          <w:rtl/>
        </w:rPr>
      </w:pPr>
    </w:p>
    <w:p w:rsidR="00316C54" w:rsidRDefault="00316C54" w:rsidP="00316C54">
      <w:pPr>
        <w:shd w:val="clear" w:color="auto" w:fill="FFFFFF"/>
        <w:spacing w:after="0" w:line="360" w:lineRule="auto"/>
        <w:jc w:val="center"/>
        <w:rPr>
          <w:rFonts w:ascii="David" w:eastAsia="Times New Roman" w:hAnsi="David" w:cs="David"/>
          <w:b/>
          <w:bCs/>
          <w:color w:val="222222"/>
          <w:sz w:val="28"/>
          <w:szCs w:val="28"/>
          <w:u w:val="single"/>
          <w:rtl/>
        </w:rPr>
      </w:pPr>
      <w:r w:rsidRPr="00316C54">
        <w:rPr>
          <w:rFonts w:ascii="David" w:eastAsia="Times New Roman" w:hAnsi="David" w:cs="David" w:hint="cs"/>
          <w:b/>
          <w:bCs/>
          <w:color w:val="222222"/>
          <w:sz w:val="28"/>
          <w:szCs w:val="28"/>
          <w:u w:val="single"/>
          <w:rtl/>
        </w:rPr>
        <w:t>עמדה לקראת דיון בוועדת הכנסת ביום 23.2.16</w:t>
      </w:r>
    </w:p>
    <w:p w:rsidR="00316C54" w:rsidRPr="00316C54" w:rsidRDefault="00316C54" w:rsidP="00316C54">
      <w:pPr>
        <w:shd w:val="clear" w:color="auto" w:fill="FFFFFF"/>
        <w:spacing w:after="0" w:line="360" w:lineRule="auto"/>
        <w:jc w:val="center"/>
        <w:rPr>
          <w:rFonts w:ascii="David" w:eastAsia="Times New Roman" w:hAnsi="David" w:cs="David"/>
          <w:b/>
          <w:bCs/>
          <w:color w:val="222222"/>
          <w:sz w:val="28"/>
          <w:szCs w:val="28"/>
          <w:u w:val="single"/>
          <w:rtl/>
        </w:rPr>
      </w:pPr>
    </w:p>
    <w:p w:rsidR="00316C54" w:rsidRDefault="00316C54" w:rsidP="00316C54">
      <w:pPr>
        <w:shd w:val="clear" w:color="auto" w:fill="FFFFFF"/>
        <w:spacing w:after="0" w:line="360" w:lineRule="auto"/>
        <w:rPr>
          <w:rFonts w:ascii="David" w:eastAsia="Times New Roman" w:hAnsi="David" w:cs="David"/>
          <w:color w:val="222222"/>
          <w:sz w:val="24"/>
          <w:szCs w:val="24"/>
          <w:rtl/>
        </w:rPr>
      </w:pPr>
      <w:r>
        <w:rPr>
          <w:rFonts w:ascii="David" w:eastAsia="Times New Roman" w:hAnsi="David" w:cs="David" w:hint="cs"/>
          <w:color w:val="222222"/>
          <w:sz w:val="24"/>
          <w:szCs w:val="24"/>
          <w:rtl/>
        </w:rPr>
        <w:t xml:space="preserve">אנו מציעים לדון בשלושה נושאים הנוגעים לילדים </w:t>
      </w:r>
      <w:proofErr w:type="spellStart"/>
      <w:r>
        <w:rPr>
          <w:rFonts w:ascii="David" w:eastAsia="Times New Roman" w:hAnsi="David" w:cs="David" w:hint="cs"/>
          <w:color w:val="222222"/>
          <w:sz w:val="24"/>
          <w:szCs w:val="24"/>
          <w:rtl/>
        </w:rPr>
        <w:t>לאמהות</w:t>
      </w:r>
      <w:proofErr w:type="spellEnd"/>
      <w:r>
        <w:rPr>
          <w:rFonts w:ascii="David" w:eastAsia="Times New Roman" w:hAnsi="David" w:cs="David" w:hint="cs"/>
          <w:color w:val="222222"/>
          <w:sz w:val="24"/>
          <w:szCs w:val="24"/>
          <w:rtl/>
        </w:rPr>
        <w:t xml:space="preserve"> לסביות ונראים לנו דחופים לשינוי:</w:t>
      </w:r>
    </w:p>
    <w:p w:rsidR="00316C54" w:rsidRDefault="00316C54" w:rsidP="00316C54">
      <w:pPr>
        <w:shd w:val="clear" w:color="auto" w:fill="FFFFFF"/>
        <w:spacing w:after="0" w:line="360" w:lineRule="auto"/>
        <w:rPr>
          <w:rFonts w:ascii="David" w:eastAsia="Times New Roman" w:hAnsi="David" w:cs="David"/>
          <w:color w:val="222222"/>
          <w:sz w:val="24"/>
          <w:szCs w:val="24"/>
          <w:rtl/>
        </w:rPr>
      </w:pPr>
    </w:p>
    <w:p w:rsidR="00955EE7" w:rsidRDefault="00316C54" w:rsidP="00955EE7">
      <w:pPr>
        <w:shd w:val="clear" w:color="auto" w:fill="FFFFFF"/>
        <w:spacing w:after="0" w:line="360" w:lineRule="auto"/>
        <w:rPr>
          <w:rFonts w:ascii="David" w:eastAsia="Times New Roman" w:hAnsi="David" w:cs="David"/>
          <w:color w:val="222222"/>
          <w:sz w:val="24"/>
          <w:szCs w:val="24"/>
          <w:rtl/>
        </w:rPr>
      </w:pPr>
      <w:r>
        <w:rPr>
          <w:rFonts w:ascii="David" w:eastAsia="Times New Roman" w:hAnsi="David" w:cs="David" w:hint="cs"/>
          <w:color w:val="222222"/>
          <w:sz w:val="24"/>
          <w:szCs w:val="24"/>
          <w:rtl/>
        </w:rPr>
        <w:t xml:space="preserve">1. </w:t>
      </w:r>
      <w:r w:rsidR="00955EE7" w:rsidRPr="00955EE7">
        <w:rPr>
          <w:rFonts w:ascii="David" w:eastAsia="Times New Roman" w:hAnsi="David" w:cs="David"/>
          <w:color w:val="222222"/>
          <w:sz w:val="24"/>
          <w:szCs w:val="24"/>
          <w:rtl/>
        </w:rPr>
        <w:t xml:space="preserve"> דעות קדומות בביהמ"ש לענייני משפחה</w:t>
      </w:r>
      <w:r>
        <w:rPr>
          <w:rFonts w:ascii="David" w:eastAsia="Times New Roman" w:hAnsi="David" w:cs="David" w:hint="cs"/>
          <w:color w:val="222222"/>
          <w:sz w:val="24"/>
          <w:szCs w:val="24"/>
          <w:rtl/>
        </w:rPr>
        <w:t xml:space="preserve"> הבאות לידי ביטוי בתיקים בעניינים הנלווים לגירושין</w:t>
      </w:r>
      <w:r w:rsidR="00955EE7" w:rsidRPr="00955EE7">
        <w:rPr>
          <w:rFonts w:ascii="David" w:eastAsia="Times New Roman" w:hAnsi="David" w:cs="David"/>
          <w:color w:val="222222"/>
          <w:sz w:val="24"/>
          <w:szCs w:val="24"/>
          <w:rtl/>
        </w:rPr>
        <w:t xml:space="preserve">. הנחה (במיוחד של שופטים דתיים ולעיתים </w:t>
      </w:r>
      <w:r>
        <w:rPr>
          <w:rFonts w:ascii="David" w:eastAsia="Times New Roman" w:hAnsi="David" w:cs="David" w:hint="cs"/>
          <w:color w:val="222222"/>
          <w:sz w:val="24"/>
          <w:szCs w:val="24"/>
          <w:rtl/>
        </w:rPr>
        <w:t xml:space="preserve">גם </w:t>
      </w:r>
      <w:r w:rsidR="00955EE7" w:rsidRPr="00955EE7">
        <w:rPr>
          <w:rFonts w:ascii="David" w:eastAsia="Times New Roman" w:hAnsi="David" w:cs="David"/>
          <w:color w:val="222222"/>
          <w:sz w:val="24"/>
          <w:szCs w:val="24"/>
          <w:rtl/>
        </w:rPr>
        <w:t xml:space="preserve">של פקידות סעד) שההורות של אימהות לסביות פחות טובה או שבהכרח ילדיהן יסבלו חברתית מהעובדה שהם גדלים אצלן גם כשאין לכך כל ביסוס ראייתי בתיק. </w:t>
      </w:r>
    </w:p>
    <w:p w:rsidR="00955EE7" w:rsidRPr="00955EE7" w:rsidRDefault="00955EE7" w:rsidP="00955EE7">
      <w:pPr>
        <w:shd w:val="clear" w:color="auto" w:fill="FFFFFF"/>
        <w:spacing w:after="0" w:line="360" w:lineRule="auto"/>
        <w:rPr>
          <w:rFonts w:ascii="David" w:eastAsia="Times New Roman" w:hAnsi="David" w:cs="David"/>
          <w:color w:val="222222"/>
          <w:sz w:val="24"/>
          <w:szCs w:val="24"/>
        </w:rPr>
      </w:pPr>
      <w:r w:rsidRPr="00955EE7">
        <w:rPr>
          <w:rFonts w:ascii="David" w:eastAsia="Times New Roman" w:hAnsi="David" w:cs="David"/>
          <w:color w:val="222222"/>
          <w:sz w:val="24"/>
          <w:szCs w:val="24"/>
          <w:rtl/>
        </w:rPr>
        <w:t>-</w:t>
      </w:r>
      <w:r>
        <w:rPr>
          <w:rFonts w:ascii="David" w:eastAsia="Times New Roman" w:hAnsi="David" w:cs="David" w:hint="cs"/>
          <w:color w:val="222222"/>
          <w:sz w:val="24"/>
          <w:szCs w:val="24"/>
          <w:rtl/>
        </w:rPr>
        <w:t xml:space="preserve"> </w:t>
      </w:r>
      <w:r w:rsidRPr="00955EE7">
        <w:rPr>
          <w:rFonts w:ascii="David" w:eastAsia="Times New Roman" w:hAnsi="David" w:cs="David"/>
          <w:color w:val="222222"/>
          <w:sz w:val="24"/>
          <w:szCs w:val="24"/>
          <w:rtl/>
        </w:rPr>
        <w:t xml:space="preserve"> הפתרון</w:t>
      </w:r>
      <w:r w:rsidR="00316C54">
        <w:rPr>
          <w:rFonts w:ascii="David" w:eastAsia="Times New Roman" w:hAnsi="David" w:cs="David" w:hint="cs"/>
          <w:color w:val="222222"/>
          <w:sz w:val="24"/>
          <w:szCs w:val="24"/>
          <w:rtl/>
        </w:rPr>
        <w:t xml:space="preserve"> המוצע</w:t>
      </w:r>
      <w:r w:rsidRPr="00955EE7">
        <w:rPr>
          <w:rFonts w:ascii="David" w:eastAsia="Times New Roman" w:hAnsi="David" w:cs="David"/>
          <w:color w:val="222222"/>
          <w:sz w:val="24"/>
          <w:szCs w:val="24"/>
          <w:rtl/>
        </w:rPr>
        <w:t>: הכשרת חובה לשופטים ולפקידות הסעד.</w:t>
      </w:r>
    </w:p>
    <w:p w:rsidR="00955EE7" w:rsidRPr="00955EE7" w:rsidRDefault="00955EE7" w:rsidP="00955EE7">
      <w:pPr>
        <w:shd w:val="clear" w:color="auto" w:fill="FFFFFF"/>
        <w:spacing w:after="0" w:line="360" w:lineRule="auto"/>
        <w:rPr>
          <w:rFonts w:ascii="David" w:eastAsia="Times New Roman" w:hAnsi="David" w:cs="David"/>
          <w:color w:val="222222"/>
          <w:sz w:val="24"/>
          <w:szCs w:val="24"/>
          <w:rtl/>
        </w:rPr>
      </w:pPr>
      <w:r w:rsidRPr="00955EE7">
        <w:rPr>
          <w:rFonts w:ascii="David" w:eastAsia="Times New Roman" w:hAnsi="David" w:cs="David"/>
          <w:color w:val="222222"/>
          <w:sz w:val="24"/>
          <w:szCs w:val="24"/>
          <w:rtl/>
        </w:rPr>
        <w:t> </w:t>
      </w:r>
    </w:p>
    <w:p w:rsidR="00955EE7" w:rsidRDefault="00955EE7" w:rsidP="00955EE7">
      <w:pPr>
        <w:shd w:val="clear" w:color="auto" w:fill="FFFFFF"/>
        <w:spacing w:after="0" w:line="360" w:lineRule="auto"/>
        <w:rPr>
          <w:rFonts w:ascii="David" w:eastAsia="Times New Roman" w:hAnsi="David" w:cs="David"/>
          <w:color w:val="222222"/>
          <w:sz w:val="24"/>
          <w:szCs w:val="24"/>
          <w:rtl/>
        </w:rPr>
      </w:pPr>
      <w:r w:rsidRPr="00955EE7">
        <w:rPr>
          <w:rFonts w:ascii="David" w:eastAsia="Times New Roman" w:hAnsi="David" w:cs="David"/>
          <w:color w:val="222222"/>
          <w:sz w:val="24"/>
          <w:szCs w:val="24"/>
          <w:rtl/>
        </w:rPr>
        <w:t xml:space="preserve">2. מניעה של זכות היסוד של הילד לדעת מי אביו אלא אם אחת האימהות מוותרת על הורותה (וגם האב הידוע מוכן לשלם מזונות). אם ההורים המיועדים (=האב/התורם ושתי האימהות) לא עומדים בשני התנאים האלה אין ברירה אלא לפנות לתרומת זרע אנונימית. למה???  </w:t>
      </w:r>
    </w:p>
    <w:p w:rsidR="00955EE7" w:rsidRPr="00955EE7" w:rsidRDefault="00955EE7" w:rsidP="00955EE7">
      <w:pPr>
        <w:shd w:val="clear" w:color="auto" w:fill="FFFFFF"/>
        <w:spacing w:after="0" w:line="360" w:lineRule="auto"/>
        <w:rPr>
          <w:rFonts w:ascii="David" w:eastAsia="Times New Roman" w:hAnsi="David" w:cs="David"/>
          <w:color w:val="222222"/>
          <w:sz w:val="24"/>
          <w:szCs w:val="24"/>
          <w:rtl/>
        </w:rPr>
      </w:pPr>
      <w:r w:rsidRPr="00955EE7">
        <w:rPr>
          <w:rFonts w:ascii="David" w:eastAsia="Times New Roman" w:hAnsi="David" w:cs="David"/>
          <w:color w:val="222222"/>
          <w:sz w:val="24"/>
          <w:szCs w:val="24"/>
          <w:rtl/>
        </w:rPr>
        <w:t>-  הפתרון</w:t>
      </w:r>
      <w:r w:rsidR="00316C54">
        <w:rPr>
          <w:rFonts w:ascii="David" w:eastAsia="Times New Roman" w:hAnsi="David" w:cs="David" w:hint="cs"/>
          <w:color w:val="222222"/>
          <w:sz w:val="24"/>
          <w:szCs w:val="24"/>
          <w:rtl/>
        </w:rPr>
        <w:t xml:space="preserve"> המוצע</w:t>
      </w:r>
      <w:r w:rsidRPr="00955EE7">
        <w:rPr>
          <w:rFonts w:ascii="David" w:eastAsia="Times New Roman" w:hAnsi="David" w:cs="David"/>
          <w:color w:val="222222"/>
          <w:sz w:val="24"/>
          <w:szCs w:val="24"/>
          <w:rtl/>
        </w:rPr>
        <w:t xml:space="preserve">: מסלול של תורמי זרע ידועים בבנקי הזרע שבו התורם יוכל לתרום לאשה / לזוג נשים ספציפיות אולם מבחינה משפטית יוכר כתורם ולא כאב כמו כל התורמים האחרים בבנק הזרע. בנוסף ובמקביל ניתן להוסיף על כך הסכם הורות בין התורם לאם או לשתי האימהות המיועדות לפי העניין. כך נשמר המכשיר של תרומת זרע אבל מתאפשר גם מסלול שבו הילד מכיר את זהותו הביולוגית ובמקרים רבים גם נשמר קשר הורי או אחר עם התורם / האב. </w:t>
      </w:r>
      <w:r w:rsidR="00316C54">
        <w:rPr>
          <w:rFonts w:ascii="David" w:eastAsia="Times New Roman" w:hAnsi="David" w:cs="David" w:hint="cs"/>
          <w:color w:val="222222"/>
          <w:sz w:val="24"/>
          <w:szCs w:val="24"/>
          <w:rtl/>
        </w:rPr>
        <w:t xml:space="preserve"> </w:t>
      </w:r>
      <w:r w:rsidRPr="00955EE7">
        <w:rPr>
          <w:rFonts w:ascii="David" w:eastAsia="Times New Roman" w:hAnsi="David" w:cs="David"/>
          <w:color w:val="222222"/>
          <w:sz w:val="24"/>
          <w:szCs w:val="24"/>
          <w:rtl/>
        </w:rPr>
        <w:t>מדוע להערים על כך קשיים??? זה ממקסם את זכויות היסוד של הילד וגם מונע את הפער הקיים כיום שההורים / ההורות איתם/ן יש לילד קשר פסיכולוגי וכלכלי שונה מהמשפחה בה מכיר ביהמ"ש. מצב רע ביותר לכל הדעות בדיני משפחה.</w:t>
      </w:r>
    </w:p>
    <w:p w:rsidR="00955EE7" w:rsidRPr="00955EE7" w:rsidRDefault="00955EE7" w:rsidP="00955EE7">
      <w:pPr>
        <w:shd w:val="clear" w:color="auto" w:fill="FFFFFF"/>
        <w:spacing w:after="0" w:line="360" w:lineRule="auto"/>
        <w:rPr>
          <w:rFonts w:ascii="David" w:eastAsia="Times New Roman" w:hAnsi="David" w:cs="David"/>
          <w:color w:val="222222"/>
          <w:sz w:val="24"/>
          <w:szCs w:val="24"/>
          <w:rtl/>
        </w:rPr>
      </w:pPr>
      <w:r w:rsidRPr="00955EE7">
        <w:rPr>
          <w:rFonts w:ascii="David" w:eastAsia="Times New Roman" w:hAnsi="David" w:cs="David"/>
          <w:color w:val="222222"/>
          <w:sz w:val="24"/>
          <w:szCs w:val="24"/>
          <w:rtl/>
        </w:rPr>
        <w:t> </w:t>
      </w:r>
    </w:p>
    <w:p w:rsidR="00955EE7" w:rsidRPr="00955EE7" w:rsidRDefault="00955EE7" w:rsidP="00955EE7">
      <w:pPr>
        <w:shd w:val="clear" w:color="auto" w:fill="FFFFFF"/>
        <w:spacing w:after="0" w:line="360" w:lineRule="auto"/>
        <w:rPr>
          <w:rFonts w:ascii="David" w:eastAsia="Times New Roman" w:hAnsi="David" w:cs="David"/>
          <w:color w:val="222222"/>
          <w:sz w:val="24"/>
          <w:szCs w:val="24"/>
          <w:rtl/>
        </w:rPr>
      </w:pPr>
      <w:r w:rsidRPr="00955EE7">
        <w:rPr>
          <w:rFonts w:ascii="David" w:eastAsia="Times New Roman" w:hAnsi="David" w:cs="David"/>
          <w:color w:val="222222"/>
          <w:sz w:val="24"/>
          <w:szCs w:val="24"/>
          <w:rtl/>
        </w:rPr>
        <w:t>3. קשיים במערכת החינוך בכלל והדתית במיוחד סביב יום המשפחה. חייבת להיות תשתית שכל ילד יוכל ללמוד בצורה בה בית הספר מכבד אותו גם אם הוא לא מסכים לאורח החיים של הוריו. בדיוק כמו שבית ספר ממלכתי דתי לא יכול שלא לקבל ילד שהוריו לא מכסים את ראשם על פי חוק הוא לא יכול להפלות ילד שאורח חייהם של הוריו לא נראה לו מסיבות אחרות. וכשילד נמצא במערכת יש לכבד אותו ואת משפחתו כמו בכל מקרה אחר.</w:t>
      </w:r>
    </w:p>
    <w:p w:rsidR="006B3FF2" w:rsidRPr="00955EE7" w:rsidRDefault="006B3FF2" w:rsidP="00955EE7">
      <w:pPr>
        <w:spacing w:line="360" w:lineRule="auto"/>
        <w:rPr>
          <w:rFonts w:ascii="David" w:hAnsi="David" w:cs="David"/>
          <w:sz w:val="24"/>
          <w:szCs w:val="24"/>
        </w:rPr>
      </w:pPr>
    </w:p>
    <w:sectPr w:rsidR="006B3FF2" w:rsidRPr="00955EE7" w:rsidSect="00D32BF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EE7"/>
    <w:rsid w:val="00001A36"/>
    <w:rsid w:val="00003EB7"/>
    <w:rsid w:val="00004DED"/>
    <w:rsid w:val="00007F8D"/>
    <w:rsid w:val="00020DCE"/>
    <w:rsid w:val="00022CC3"/>
    <w:rsid w:val="0003348F"/>
    <w:rsid w:val="00042CD5"/>
    <w:rsid w:val="00046337"/>
    <w:rsid w:val="00047C50"/>
    <w:rsid w:val="00056C6D"/>
    <w:rsid w:val="00060689"/>
    <w:rsid w:val="00061F03"/>
    <w:rsid w:val="00062175"/>
    <w:rsid w:val="000800D0"/>
    <w:rsid w:val="000D0193"/>
    <w:rsid w:val="000D1B34"/>
    <w:rsid w:val="000E4CDB"/>
    <w:rsid w:val="000E791D"/>
    <w:rsid w:val="00100EB9"/>
    <w:rsid w:val="0010459A"/>
    <w:rsid w:val="00106729"/>
    <w:rsid w:val="00112C15"/>
    <w:rsid w:val="00115003"/>
    <w:rsid w:val="0011568D"/>
    <w:rsid w:val="0012505E"/>
    <w:rsid w:val="001311FF"/>
    <w:rsid w:val="00132F7A"/>
    <w:rsid w:val="00135A11"/>
    <w:rsid w:val="001534AC"/>
    <w:rsid w:val="00163F02"/>
    <w:rsid w:val="001713C6"/>
    <w:rsid w:val="00197354"/>
    <w:rsid w:val="001B37E1"/>
    <w:rsid w:val="001C7EEC"/>
    <w:rsid w:val="001D0AF6"/>
    <w:rsid w:val="001D5901"/>
    <w:rsid w:val="001F01B7"/>
    <w:rsid w:val="001F5F85"/>
    <w:rsid w:val="00211799"/>
    <w:rsid w:val="00212FB8"/>
    <w:rsid w:val="0021516B"/>
    <w:rsid w:val="00216653"/>
    <w:rsid w:val="00223D91"/>
    <w:rsid w:val="002402DE"/>
    <w:rsid w:val="0024148D"/>
    <w:rsid w:val="00255CA6"/>
    <w:rsid w:val="00263B56"/>
    <w:rsid w:val="00266130"/>
    <w:rsid w:val="002726BA"/>
    <w:rsid w:val="0028295B"/>
    <w:rsid w:val="0029124D"/>
    <w:rsid w:val="002A0046"/>
    <w:rsid w:val="002E353C"/>
    <w:rsid w:val="002F446A"/>
    <w:rsid w:val="00311214"/>
    <w:rsid w:val="00316C54"/>
    <w:rsid w:val="003172C6"/>
    <w:rsid w:val="00331B78"/>
    <w:rsid w:val="00333108"/>
    <w:rsid w:val="003556BF"/>
    <w:rsid w:val="0036267B"/>
    <w:rsid w:val="00380DD5"/>
    <w:rsid w:val="00386F17"/>
    <w:rsid w:val="003924AA"/>
    <w:rsid w:val="00397FB6"/>
    <w:rsid w:val="003B6049"/>
    <w:rsid w:val="003B6331"/>
    <w:rsid w:val="003C39DE"/>
    <w:rsid w:val="0041562C"/>
    <w:rsid w:val="00415A0B"/>
    <w:rsid w:val="004216FF"/>
    <w:rsid w:val="00426A55"/>
    <w:rsid w:val="00427E22"/>
    <w:rsid w:val="00432641"/>
    <w:rsid w:val="00435DD6"/>
    <w:rsid w:val="004378BC"/>
    <w:rsid w:val="004433DB"/>
    <w:rsid w:val="0044346B"/>
    <w:rsid w:val="004540C7"/>
    <w:rsid w:val="0045696F"/>
    <w:rsid w:val="004642DE"/>
    <w:rsid w:val="00465A46"/>
    <w:rsid w:val="004835BF"/>
    <w:rsid w:val="00487BF6"/>
    <w:rsid w:val="00491EA1"/>
    <w:rsid w:val="004A60FE"/>
    <w:rsid w:val="004B5CE0"/>
    <w:rsid w:val="004B7900"/>
    <w:rsid w:val="004E0D1F"/>
    <w:rsid w:val="004F48E1"/>
    <w:rsid w:val="0050625B"/>
    <w:rsid w:val="00511BCA"/>
    <w:rsid w:val="00513F31"/>
    <w:rsid w:val="005242EE"/>
    <w:rsid w:val="00527F2E"/>
    <w:rsid w:val="00547EAC"/>
    <w:rsid w:val="00553D5F"/>
    <w:rsid w:val="005619F6"/>
    <w:rsid w:val="0056570E"/>
    <w:rsid w:val="0057276D"/>
    <w:rsid w:val="00575E5C"/>
    <w:rsid w:val="00591461"/>
    <w:rsid w:val="005A2562"/>
    <w:rsid w:val="005A3D22"/>
    <w:rsid w:val="005A4EF4"/>
    <w:rsid w:val="005B393C"/>
    <w:rsid w:val="005D45E6"/>
    <w:rsid w:val="005D4717"/>
    <w:rsid w:val="005F3315"/>
    <w:rsid w:val="00605F0C"/>
    <w:rsid w:val="006072CA"/>
    <w:rsid w:val="00612E69"/>
    <w:rsid w:val="00621B16"/>
    <w:rsid w:val="006269C7"/>
    <w:rsid w:val="00626A19"/>
    <w:rsid w:val="0064093C"/>
    <w:rsid w:val="00644567"/>
    <w:rsid w:val="00652FB1"/>
    <w:rsid w:val="00656DDB"/>
    <w:rsid w:val="00675D1F"/>
    <w:rsid w:val="0068383B"/>
    <w:rsid w:val="00697B5E"/>
    <w:rsid w:val="006A2257"/>
    <w:rsid w:val="006B06C9"/>
    <w:rsid w:val="006B3FF2"/>
    <w:rsid w:val="006C0AF2"/>
    <w:rsid w:val="006C4649"/>
    <w:rsid w:val="006D1FE6"/>
    <w:rsid w:val="006E03A6"/>
    <w:rsid w:val="006E23D4"/>
    <w:rsid w:val="006F433A"/>
    <w:rsid w:val="006F4DB5"/>
    <w:rsid w:val="007101D9"/>
    <w:rsid w:val="0071026D"/>
    <w:rsid w:val="007177BE"/>
    <w:rsid w:val="00722D13"/>
    <w:rsid w:val="00725ECD"/>
    <w:rsid w:val="00730F0F"/>
    <w:rsid w:val="00732A99"/>
    <w:rsid w:val="00752910"/>
    <w:rsid w:val="00753731"/>
    <w:rsid w:val="0077289B"/>
    <w:rsid w:val="00783252"/>
    <w:rsid w:val="00790CF6"/>
    <w:rsid w:val="007976D2"/>
    <w:rsid w:val="007B3C21"/>
    <w:rsid w:val="007E6D92"/>
    <w:rsid w:val="007F0195"/>
    <w:rsid w:val="007F21E9"/>
    <w:rsid w:val="007F52CF"/>
    <w:rsid w:val="00802175"/>
    <w:rsid w:val="00814120"/>
    <w:rsid w:val="00817C56"/>
    <w:rsid w:val="008207E3"/>
    <w:rsid w:val="008235DB"/>
    <w:rsid w:val="00835435"/>
    <w:rsid w:val="0084021A"/>
    <w:rsid w:val="008420E7"/>
    <w:rsid w:val="00846007"/>
    <w:rsid w:val="00853A01"/>
    <w:rsid w:val="008701E3"/>
    <w:rsid w:val="0088314E"/>
    <w:rsid w:val="008909D3"/>
    <w:rsid w:val="008B0A1A"/>
    <w:rsid w:val="008C1E6B"/>
    <w:rsid w:val="0090194D"/>
    <w:rsid w:val="009027D6"/>
    <w:rsid w:val="009112B5"/>
    <w:rsid w:val="00913C15"/>
    <w:rsid w:val="009259E3"/>
    <w:rsid w:val="00942C03"/>
    <w:rsid w:val="00946D81"/>
    <w:rsid w:val="0095122B"/>
    <w:rsid w:val="00952226"/>
    <w:rsid w:val="00955EE7"/>
    <w:rsid w:val="00956EC8"/>
    <w:rsid w:val="00961B98"/>
    <w:rsid w:val="00981B87"/>
    <w:rsid w:val="009B7739"/>
    <w:rsid w:val="009C7B2F"/>
    <w:rsid w:val="009D3389"/>
    <w:rsid w:val="009D4872"/>
    <w:rsid w:val="009E1F3D"/>
    <w:rsid w:val="009E631B"/>
    <w:rsid w:val="00A03261"/>
    <w:rsid w:val="00A20581"/>
    <w:rsid w:val="00A20AA6"/>
    <w:rsid w:val="00A30119"/>
    <w:rsid w:val="00A51B28"/>
    <w:rsid w:val="00A80DF1"/>
    <w:rsid w:val="00A8638E"/>
    <w:rsid w:val="00A97F2E"/>
    <w:rsid w:val="00AA0499"/>
    <w:rsid w:val="00AB0C0F"/>
    <w:rsid w:val="00AB2754"/>
    <w:rsid w:val="00AC0319"/>
    <w:rsid w:val="00AE6C5D"/>
    <w:rsid w:val="00B03E64"/>
    <w:rsid w:val="00B0403E"/>
    <w:rsid w:val="00B1151A"/>
    <w:rsid w:val="00B1558E"/>
    <w:rsid w:val="00B17547"/>
    <w:rsid w:val="00B2240C"/>
    <w:rsid w:val="00B44583"/>
    <w:rsid w:val="00B447C7"/>
    <w:rsid w:val="00B5457C"/>
    <w:rsid w:val="00B54DAC"/>
    <w:rsid w:val="00B6041F"/>
    <w:rsid w:val="00B80593"/>
    <w:rsid w:val="00B846DD"/>
    <w:rsid w:val="00B918AD"/>
    <w:rsid w:val="00BA5E48"/>
    <w:rsid w:val="00BB087C"/>
    <w:rsid w:val="00BD56FE"/>
    <w:rsid w:val="00C15D60"/>
    <w:rsid w:val="00C25577"/>
    <w:rsid w:val="00C2623D"/>
    <w:rsid w:val="00C26965"/>
    <w:rsid w:val="00C36753"/>
    <w:rsid w:val="00C470EE"/>
    <w:rsid w:val="00C56953"/>
    <w:rsid w:val="00C61DBB"/>
    <w:rsid w:val="00C656F5"/>
    <w:rsid w:val="00C775AF"/>
    <w:rsid w:val="00C814D2"/>
    <w:rsid w:val="00C81B15"/>
    <w:rsid w:val="00C83FA7"/>
    <w:rsid w:val="00C84EFD"/>
    <w:rsid w:val="00CA2C6B"/>
    <w:rsid w:val="00CC38DA"/>
    <w:rsid w:val="00CC7943"/>
    <w:rsid w:val="00CE3607"/>
    <w:rsid w:val="00CF007E"/>
    <w:rsid w:val="00CF7F12"/>
    <w:rsid w:val="00D17A18"/>
    <w:rsid w:val="00D31455"/>
    <w:rsid w:val="00D32BF3"/>
    <w:rsid w:val="00D3356A"/>
    <w:rsid w:val="00D70CE6"/>
    <w:rsid w:val="00D76A01"/>
    <w:rsid w:val="00D7786E"/>
    <w:rsid w:val="00D80C69"/>
    <w:rsid w:val="00D9583A"/>
    <w:rsid w:val="00DA471B"/>
    <w:rsid w:val="00DB48BC"/>
    <w:rsid w:val="00DC4F9A"/>
    <w:rsid w:val="00DD0D43"/>
    <w:rsid w:val="00DD53FA"/>
    <w:rsid w:val="00DD7501"/>
    <w:rsid w:val="00DF2662"/>
    <w:rsid w:val="00DF53E0"/>
    <w:rsid w:val="00DF60EC"/>
    <w:rsid w:val="00E12BB1"/>
    <w:rsid w:val="00E13339"/>
    <w:rsid w:val="00E134C1"/>
    <w:rsid w:val="00E2240C"/>
    <w:rsid w:val="00E234D6"/>
    <w:rsid w:val="00E258DE"/>
    <w:rsid w:val="00E27BA9"/>
    <w:rsid w:val="00E34B97"/>
    <w:rsid w:val="00E36FBB"/>
    <w:rsid w:val="00E43D1F"/>
    <w:rsid w:val="00E51E5C"/>
    <w:rsid w:val="00E63EC2"/>
    <w:rsid w:val="00EA793D"/>
    <w:rsid w:val="00EB6D20"/>
    <w:rsid w:val="00EC6945"/>
    <w:rsid w:val="00ED68B2"/>
    <w:rsid w:val="00EE0E57"/>
    <w:rsid w:val="00EE7E2A"/>
    <w:rsid w:val="00F11CCA"/>
    <w:rsid w:val="00F26875"/>
    <w:rsid w:val="00F32492"/>
    <w:rsid w:val="00F4023F"/>
    <w:rsid w:val="00F41966"/>
    <w:rsid w:val="00F77C20"/>
    <w:rsid w:val="00F84132"/>
    <w:rsid w:val="00FA0237"/>
    <w:rsid w:val="00FA14E7"/>
    <w:rsid w:val="00FD0CC1"/>
    <w:rsid w:val="00FD406A"/>
    <w:rsid w:val="00FE0F76"/>
    <w:rsid w:val="00FE6C88"/>
    <w:rsid w:val="00FE7422"/>
    <w:rsid w:val="00FF3A4B"/>
    <w:rsid w:val="00FF46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7D6D29-C128-463E-93F8-A49B5D6A4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55EE7"/>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955E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692775">
      <w:bodyDiv w:val="1"/>
      <w:marLeft w:val="0"/>
      <w:marRight w:val="0"/>
      <w:marTop w:val="0"/>
      <w:marBottom w:val="0"/>
      <w:divBdr>
        <w:top w:val="none" w:sz="0" w:space="0" w:color="auto"/>
        <w:left w:val="none" w:sz="0" w:space="0" w:color="auto"/>
        <w:bottom w:val="none" w:sz="0" w:space="0" w:color="auto"/>
        <w:right w:val="none" w:sz="0" w:space="0" w:color="auto"/>
      </w:divBdr>
      <w:divsChild>
        <w:div w:id="1192380388">
          <w:marLeft w:val="0"/>
          <w:marRight w:val="0"/>
          <w:marTop w:val="0"/>
          <w:marBottom w:val="0"/>
          <w:divBdr>
            <w:top w:val="none" w:sz="0" w:space="0" w:color="auto"/>
            <w:left w:val="none" w:sz="0" w:space="0" w:color="auto"/>
            <w:bottom w:val="none" w:sz="0" w:space="0" w:color="auto"/>
            <w:right w:val="none" w:sz="0" w:space="0" w:color="auto"/>
          </w:divBdr>
        </w:div>
        <w:div w:id="210653454">
          <w:marLeft w:val="0"/>
          <w:marRight w:val="0"/>
          <w:marTop w:val="0"/>
          <w:marBottom w:val="0"/>
          <w:divBdr>
            <w:top w:val="none" w:sz="0" w:space="0" w:color="auto"/>
            <w:left w:val="none" w:sz="0" w:space="0" w:color="auto"/>
            <w:bottom w:val="none" w:sz="0" w:space="0" w:color="auto"/>
            <w:right w:val="none" w:sz="0" w:space="0" w:color="auto"/>
          </w:divBdr>
        </w:div>
        <w:div w:id="450436726">
          <w:marLeft w:val="0"/>
          <w:marRight w:val="0"/>
          <w:marTop w:val="0"/>
          <w:marBottom w:val="0"/>
          <w:divBdr>
            <w:top w:val="none" w:sz="0" w:space="0" w:color="auto"/>
            <w:left w:val="none" w:sz="0" w:space="0" w:color="auto"/>
            <w:bottom w:val="none" w:sz="0" w:space="0" w:color="auto"/>
            <w:right w:val="none" w:sz="0" w:space="0" w:color="auto"/>
          </w:divBdr>
        </w:div>
        <w:div w:id="819618061">
          <w:marLeft w:val="0"/>
          <w:marRight w:val="0"/>
          <w:marTop w:val="0"/>
          <w:marBottom w:val="0"/>
          <w:divBdr>
            <w:top w:val="none" w:sz="0" w:space="0" w:color="auto"/>
            <w:left w:val="none" w:sz="0" w:space="0" w:color="auto"/>
            <w:bottom w:val="none" w:sz="0" w:space="0" w:color="auto"/>
            <w:right w:val="none" w:sz="0" w:space="0" w:color="auto"/>
          </w:divBdr>
        </w:div>
        <w:div w:id="1286081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7E620F-DF2B-45E7-B62F-C52231A5227E}"/>
</file>

<file path=customXml/itemProps2.xml><?xml version="1.0" encoding="utf-8"?>
<ds:datastoreItem xmlns:ds="http://schemas.openxmlformats.org/officeDocument/2006/customXml" ds:itemID="{6DC90646-0259-48BC-9823-50377CACFEF2}"/>
</file>

<file path=customXml/itemProps3.xml><?xml version="1.0" encoding="utf-8"?>
<ds:datastoreItem xmlns:ds="http://schemas.openxmlformats.org/officeDocument/2006/customXml" ds:itemID="{EBB52E17-15B8-46A7-86A3-36E844E3D81B}"/>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1401</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יעל ברינה</cp:lastModifiedBy>
  <cp:revision>2</cp:revision>
  <cp:lastPrinted>2016-02-21T11:41:00Z</cp:lastPrinted>
  <dcterms:created xsi:type="dcterms:W3CDTF">2016-02-21T11:42:00Z</dcterms:created>
  <dcterms:modified xsi:type="dcterms:W3CDTF">2016-02-21T11:42:00Z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