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A07" w:rsidRDefault="00266A07" w:rsidP="001F6565">
      <w:pPr>
        <w:jc w:val="both"/>
        <w:rPr>
          <w:rFonts w:ascii="Arial" w:hAnsi="Arial" w:cs="David" w:hint="cs"/>
          <w:b/>
          <w:bCs/>
          <w:color w:val="000000"/>
          <w:sz w:val="28"/>
          <w:szCs w:val="28"/>
        </w:rPr>
      </w:pPr>
      <w:bookmarkStart w:id="0" w:name="_GoBack"/>
      <w:bookmarkEnd w:id="0"/>
    </w:p>
    <w:p w:rsidR="00266A07" w:rsidRPr="007355DF" w:rsidRDefault="00266A07" w:rsidP="00266A07">
      <w:pPr>
        <w:pStyle w:val="ab"/>
        <w:bidi w:val="0"/>
        <w:jc w:val="center"/>
        <w:rPr>
          <w:color w:val="3366FF"/>
          <w:lang w:eastAsia="en-US"/>
        </w:rPr>
      </w:pPr>
      <w:bookmarkStart w:id="1" w:name="_Toc324070999"/>
      <w:r>
        <w:rPr>
          <w:rFonts w:hint="cs"/>
          <w:noProof/>
          <w:rtl/>
          <w:lang w:val="en-US" w:eastAsia="en-US"/>
        </w:rPr>
        <w:drawing>
          <wp:anchor distT="0" distB="0" distL="114300" distR="114300" simplePos="0" relativeHeight="251664384" behindDoc="1" locked="0" layoutInCell="1" allowOverlap="1" wp14:anchorId="54C563C0" wp14:editId="3390983D">
            <wp:simplePos x="0" y="0"/>
            <wp:positionH relativeFrom="column">
              <wp:posOffset>4908550</wp:posOffset>
            </wp:positionH>
            <wp:positionV relativeFrom="paragraph">
              <wp:posOffset>-342900</wp:posOffset>
            </wp:positionV>
            <wp:extent cx="1371600" cy="8856980"/>
            <wp:effectExtent l="0" t="0" r="0" b="127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8856980"/>
                    </a:xfrm>
                    <a:prstGeom prst="rect">
                      <a:avLst/>
                    </a:prstGeom>
                    <a:noFill/>
                    <a:ln>
                      <a:noFill/>
                    </a:ln>
                  </pic:spPr>
                </pic:pic>
              </a:graphicData>
            </a:graphic>
          </wp:anchor>
        </w:drawing>
      </w:r>
    </w:p>
    <w:p w:rsidR="00266A07" w:rsidRPr="007355DF" w:rsidRDefault="00266A07" w:rsidP="00266A07">
      <w:pPr>
        <w:pStyle w:val="ab"/>
        <w:jc w:val="center"/>
        <w:rPr>
          <w:color w:val="000066"/>
          <w:sz w:val="28"/>
          <w:szCs w:val="28"/>
          <w:rtl/>
          <w:lang w:eastAsia="en-US"/>
        </w:rPr>
      </w:pPr>
    </w:p>
    <w:p w:rsidR="00266A07" w:rsidRPr="007355DF" w:rsidRDefault="00FF2B81" w:rsidP="00266A07">
      <w:pPr>
        <w:pStyle w:val="a9"/>
        <w:ind w:left="-14"/>
        <w:rPr>
          <w:rtl/>
        </w:rPr>
      </w:pPr>
      <w:r>
        <w:rPr>
          <w:noProof/>
          <w:rtl/>
        </w:rPr>
        <mc:AlternateContent>
          <mc:Choice Requires="wps">
            <w:drawing>
              <wp:anchor distT="0" distB="0" distL="114300" distR="114300" simplePos="0" relativeHeight="251659264" behindDoc="0" locked="1" layoutInCell="1" allowOverlap="1" wp14:anchorId="4D2D2DAF" wp14:editId="593E5E07">
                <wp:simplePos x="0" y="0"/>
                <wp:positionH relativeFrom="column">
                  <wp:posOffset>342900</wp:posOffset>
                </wp:positionH>
                <wp:positionV relativeFrom="paragraph">
                  <wp:posOffset>1449070</wp:posOffset>
                </wp:positionV>
                <wp:extent cx="3657600" cy="2286000"/>
                <wp:effectExtent l="0" t="0" r="0" b="0"/>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5A5E" w:rsidRPr="00266A07" w:rsidRDefault="00FE5A5E" w:rsidP="0001095C">
                            <w:pPr>
                              <w:jc w:val="center"/>
                              <w:rPr>
                                <w:rFonts w:cs="David"/>
                                <w:b/>
                                <w:bCs/>
                                <w:sz w:val="36"/>
                                <w:szCs w:val="36"/>
                                <w:rtl/>
                              </w:rPr>
                            </w:pPr>
                            <w:r>
                              <w:rPr>
                                <w:rFonts w:cs="David" w:hint="cs"/>
                                <w:b/>
                                <w:bCs/>
                                <w:sz w:val="36"/>
                                <w:szCs w:val="36"/>
                                <w:rtl/>
                              </w:rPr>
                              <w:t xml:space="preserve">לגליזציה ודה-קרימינליזציה </w:t>
                            </w:r>
                            <w:r w:rsidRPr="00266A07">
                              <w:rPr>
                                <w:rFonts w:cs="David" w:hint="cs"/>
                                <w:b/>
                                <w:bCs/>
                                <w:sz w:val="36"/>
                                <w:szCs w:val="36"/>
                                <w:rtl/>
                              </w:rPr>
                              <w:t xml:space="preserve">של </w:t>
                            </w:r>
                            <w:r>
                              <w:rPr>
                                <w:rFonts w:cs="David" w:hint="cs"/>
                                <w:b/>
                                <w:bCs/>
                                <w:sz w:val="36"/>
                                <w:szCs w:val="36"/>
                                <w:rtl/>
                              </w:rPr>
                              <w:t>סם הקנביס ותוצריו</w:t>
                            </w:r>
                          </w:p>
                          <w:p w:rsidR="00FE5A5E" w:rsidRPr="00266A07" w:rsidRDefault="00FE5A5E" w:rsidP="00266A07">
                            <w:pPr>
                              <w:jc w:val="center"/>
                              <w:rPr>
                                <w:rFonts w:cs="David"/>
                                <w:b/>
                                <w:bCs/>
                                <w:sz w:val="36"/>
                                <w:szCs w:val="36"/>
                                <w:rtl/>
                              </w:rPr>
                            </w:pPr>
                          </w:p>
                          <w:p w:rsidR="00FE5A5E" w:rsidRPr="00266A07" w:rsidRDefault="00FE5A5E" w:rsidP="00266A07">
                            <w:pPr>
                              <w:jc w:val="center"/>
                              <w:rPr>
                                <w:rFonts w:cs="David"/>
                                <w:b/>
                                <w:bCs/>
                                <w:sz w:val="20"/>
                                <w:szCs w:val="20"/>
                                <w:rtl/>
                              </w:rPr>
                            </w:pPr>
                          </w:p>
                          <w:p w:rsidR="00FE5A5E" w:rsidRPr="00266A07" w:rsidRDefault="00FE5A5E" w:rsidP="00266A07">
                            <w:pPr>
                              <w:jc w:val="center"/>
                              <w:rPr>
                                <w:rFonts w:cs="David"/>
                                <w:sz w:val="34"/>
                                <w:szCs w:val="34"/>
                                <w:rtl/>
                              </w:rPr>
                            </w:pPr>
                            <w:r w:rsidRPr="00266A07">
                              <w:rPr>
                                <w:rFonts w:cs="David" w:hint="eastAsia"/>
                                <w:sz w:val="34"/>
                                <w:szCs w:val="34"/>
                                <w:rtl/>
                              </w:rPr>
                              <w:t>–</w:t>
                            </w:r>
                            <w:r w:rsidRPr="00266A07">
                              <w:rPr>
                                <w:rFonts w:cs="David" w:hint="cs"/>
                                <w:sz w:val="34"/>
                                <w:szCs w:val="34"/>
                                <w:rtl/>
                              </w:rPr>
                              <w:t xml:space="preserve"> סקירה משווה </w:t>
                            </w:r>
                            <w:r w:rsidRPr="00266A07">
                              <w:rPr>
                                <w:rFonts w:cs="David" w:hint="eastAsia"/>
                                <w:sz w:val="34"/>
                                <w:szCs w:val="34"/>
                                <w:rtl/>
                              </w:rPr>
                              <w:t>–</w:t>
                            </w:r>
                          </w:p>
                          <w:p w:rsidR="00FE5A5E" w:rsidRPr="00266A07" w:rsidRDefault="00FE5A5E" w:rsidP="00266A07">
                            <w:pPr>
                              <w:jc w:val="center"/>
                              <w:rPr>
                                <w:rFonts w:cs="David"/>
                                <w:b/>
                                <w:bCs/>
                                <w:sz w:val="36"/>
                                <w:szCs w:val="36"/>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5" o:spid="_x0000_s1026" type="#_x0000_t202" style="position:absolute;left:0;text-align:left;margin-left:27pt;margin-top:114.1pt;width:4in;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W70gIAAMMFAAAOAAAAZHJzL2Uyb0RvYy54bWysVM1u1DAQviPxDpbvaX6a7G6iZlG72SCk&#10;8iMVHsCbOBuLxA62t9mCeAhu5cgJqS+U12Hs7F/LBQE5RLZn/M18M5/n4sW2bdAtlYoJnmL/zMOI&#10;8kKUjK9T/OF97swwUprwkjSC0xTfUYVfzJ8/u+i7hAaiFk1JJQIQrpK+S3GtdZe4ripq2hJ1JjrK&#10;wVgJ2RINW7l2S0l6QG8bN/C8idsLWXZSFFQpOM1GI55b/KqihX5bVYpq1KQYctP2L+1/Zf7u/IIk&#10;a0m6mhW7NMhfZNESxiHoASojmqCNZL9BtayQQolKnxWidUVVsYJaDsDG956wualJRy0XKI7qDmVS&#10;/w+2eHP7TiJWpjjCiJMWWjQ8DN+Hb8MDGu6Hn8OP4R5Fpkx9pxLwvunAX2+vxBbabSmr7loUHxXi&#10;YlETvqaXUoq+pqSENH1z0z25OuIoA7LqX4sS4pGNFhZoW8nW1BCqggAd2nV3aBHdalTA4fkkmk48&#10;MBVgC4IZrG0TXZLsr3dS6ZdUtMgsUixBAxae3F4rbdIhyd7FROMiZ01jddDwRwfgOJ5AcLhqbCYN&#10;29YvsRcvZ8tZ6ITBZOmEXpY5l/kidCa5P42y82yxyPyvJq4fJjUrS8pNmL3E/PDPWrgT+yiOg8iU&#10;aFhp4ExKSq5Xi0aiWwISz+1niw6Wo5v7OA1bBODyhJIfhN5VEDv5ZDZ1wjyMnHjqzRzPj6/iiRfG&#10;YZY/pnTNOP13SqhPcRwF0aimY9JPuEGnj80+4UaSlmkYIg1rUzw7OJHEaHDJS9taTVgzrk9KYdI/&#10;lgLavW+0VawR6ShXvV1tAcXIeCXKO9CuFKAsUCFMPljUQn7GqIcpkmL1aUMkxah5xUH/sR+GZuzY&#10;TRhNA9jIU8vKbs6tjBHhBUClWOPdcqHHUbXpJFvXEGl8cVxcwpupmFXzMavdS4NJYUntppoZRad7&#10;63WcvfNfAAAA//8DAFBLAwQUAAYACAAAACEA4XD7cd4AAAAKAQAADwAAAGRycy9kb3ducmV2Lnht&#10;bEyPQUvDQBCF74L/YRnBm901tiXEbIoKBfEiRsEep9kxCWZnQ3bbRn+940mP897jzffKzewHdaQp&#10;9oEtXC8MKOImuJ5bC2+v26scVEzIDofAZOGLImyq87MSCxdO/ELHOrVKSjgWaKFLaSy0jk1HHuMi&#10;jMTifYTJY5JzarWb8CTlftCZMWvtsWf50OFIDx01n/XBW8jqb/e8Gpen+mm+36Lb7cy7ebT28mK+&#10;uwWVaE5/YfjFF3SohGkfDuyiGiysljIlSVeWZ6AksL4xouzFyUXRVan/T6h+AAAA//8DAFBLAQIt&#10;ABQABgAIAAAAIQC2gziS/gAAAOEBAAATAAAAAAAAAAAAAAAAAAAAAABbQ29udGVudF9UeXBlc10u&#10;eG1sUEsBAi0AFAAGAAgAAAAhADj9If/WAAAAlAEAAAsAAAAAAAAAAAAAAAAALwEAAF9yZWxzLy5y&#10;ZWxzUEsBAi0AFAAGAAgAAAAhAJJetbvSAgAAwwUAAA4AAAAAAAAAAAAAAAAALgIAAGRycy9lMm9E&#10;b2MueG1sUEsBAi0AFAAGAAgAAAAhAOFw+3HeAAAACgEAAA8AAAAAAAAAAAAAAAAALAUAAGRycy9k&#10;b3ducmV2LnhtbFBLBQYAAAAABAAEAPMAAAA3BgAAAAA=&#10;" filled="f" stroked="f">
                <v:textbox inset=",,,1mm">
                  <w:txbxContent>
                    <w:p w:rsidR="00FE5A5E" w:rsidRPr="00266A07" w:rsidRDefault="00FE5A5E" w:rsidP="0001095C">
                      <w:pPr>
                        <w:jc w:val="center"/>
                        <w:rPr>
                          <w:rFonts w:cs="David"/>
                          <w:b/>
                          <w:bCs/>
                          <w:sz w:val="36"/>
                          <w:szCs w:val="36"/>
                          <w:rtl/>
                        </w:rPr>
                      </w:pPr>
                      <w:r>
                        <w:rPr>
                          <w:rFonts w:cs="David" w:hint="cs"/>
                          <w:b/>
                          <w:bCs/>
                          <w:sz w:val="36"/>
                          <w:szCs w:val="36"/>
                          <w:rtl/>
                        </w:rPr>
                        <w:t xml:space="preserve">לגליזציה ודה-קרימינליזציה </w:t>
                      </w:r>
                      <w:r w:rsidRPr="00266A07">
                        <w:rPr>
                          <w:rFonts w:cs="David" w:hint="cs"/>
                          <w:b/>
                          <w:bCs/>
                          <w:sz w:val="36"/>
                          <w:szCs w:val="36"/>
                          <w:rtl/>
                        </w:rPr>
                        <w:t xml:space="preserve">של </w:t>
                      </w:r>
                      <w:r>
                        <w:rPr>
                          <w:rFonts w:cs="David" w:hint="cs"/>
                          <w:b/>
                          <w:bCs/>
                          <w:sz w:val="36"/>
                          <w:szCs w:val="36"/>
                          <w:rtl/>
                        </w:rPr>
                        <w:t>סם הקנביס ותוצריו</w:t>
                      </w:r>
                    </w:p>
                    <w:p w:rsidR="00FE5A5E" w:rsidRPr="00266A07" w:rsidRDefault="00FE5A5E" w:rsidP="00266A07">
                      <w:pPr>
                        <w:jc w:val="center"/>
                        <w:rPr>
                          <w:rFonts w:cs="David"/>
                          <w:b/>
                          <w:bCs/>
                          <w:sz w:val="36"/>
                          <w:szCs w:val="36"/>
                          <w:rtl/>
                        </w:rPr>
                      </w:pPr>
                    </w:p>
                    <w:p w:rsidR="00FE5A5E" w:rsidRPr="00266A07" w:rsidRDefault="00FE5A5E" w:rsidP="00266A07">
                      <w:pPr>
                        <w:jc w:val="center"/>
                        <w:rPr>
                          <w:rFonts w:cs="David"/>
                          <w:b/>
                          <w:bCs/>
                          <w:sz w:val="20"/>
                          <w:szCs w:val="20"/>
                          <w:rtl/>
                        </w:rPr>
                      </w:pPr>
                    </w:p>
                    <w:p w:rsidR="00FE5A5E" w:rsidRPr="00266A07" w:rsidRDefault="00FE5A5E" w:rsidP="00266A07">
                      <w:pPr>
                        <w:jc w:val="center"/>
                        <w:rPr>
                          <w:rFonts w:cs="David"/>
                          <w:sz w:val="34"/>
                          <w:szCs w:val="34"/>
                          <w:rtl/>
                        </w:rPr>
                      </w:pPr>
                      <w:r w:rsidRPr="00266A07">
                        <w:rPr>
                          <w:rFonts w:cs="David" w:hint="eastAsia"/>
                          <w:sz w:val="34"/>
                          <w:szCs w:val="34"/>
                          <w:rtl/>
                        </w:rPr>
                        <w:t>–</w:t>
                      </w:r>
                      <w:r w:rsidRPr="00266A07">
                        <w:rPr>
                          <w:rFonts w:cs="David" w:hint="cs"/>
                          <w:sz w:val="34"/>
                          <w:szCs w:val="34"/>
                          <w:rtl/>
                        </w:rPr>
                        <w:t xml:space="preserve"> סקירה משווה </w:t>
                      </w:r>
                      <w:r w:rsidRPr="00266A07">
                        <w:rPr>
                          <w:rFonts w:cs="David" w:hint="eastAsia"/>
                          <w:sz w:val="34"/>
                          <w:szCs w:val="34"/>
                          <w:rtl/>
                        </w:rPr>
                        <w:t>–</w:t>
                      </w:r>
                    </w:p>
                    <w:p w:rsidR="00FE5A5E" w:rsidRPr="00266A07" w:rsidRDefault="00FE5A5E" w:rsidP="00266A07">
                      <w:pPr>
                        <w:jc w:val="center"/>
                        <w:rPr>
                          <w:rFonts w:cs="David"/>
                          <w:b/>
                          <w:bCs/>
                          <w:sz w:val="36"/>
                          <w:szCs w:val="36"/>
                          <w:rtl/>
                        </w:rPr>
                      </w:pPr>
                    </w:p>
                  </w:txbxContent>
                </v:textbox>
                <w10:anchorlock/>
              </v:shape>
            </w:pict>
          </mc:Fallback>
        </mc:AlternateContent>
      </w:r>
      <w:r>
        <w:rPr>
          <w:noProof/>
          <w:rtl/>
        </w:rPr>
        <mc:AlternateContent>
          <mc:Choice Requires="wps">
            <w:drawing>
              <wp:anchor distT="0" distB="0" distL="114300" distR="114300" simplePos="0" relativeHeight="251660288" behindDoc="0" locked="1" layoutInCell="1" allowOverlap="1" wp14:anchorId="48AA0903" wp14:editId="3E288318">
                <wp:simplePos x="0" y="0"/>
                <wp:positionH relativeFrom="column">
                  <wp:posOffset>457200</wp:posOffset>
                </wp:positionH>
                <wp:positionV relativeFrom="paragraph">
                  <wp:posOffset>3512820</wp:posOffset>
                </wp:positionV>
                <wp:extent cx="3657600" cy="800100"/>
                <wp:effectExtent l="0" t="0" r="0" b="0"/>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5A5E" w:rsidRPr="00962413" w:rsidRDefault="00FE5A5E" w:rsidP="00266A07">
                            <w:pPr>
                              <w:jc w:val="center"/>
                              <w:rPr>
                                <w:sz w:val="40"/>
                                <w:szCs w:val="28"/>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4" o:spid="_x0000_s1027" type="#_x0000_t202" style="position:absolute;left:0;text-align:left;margin-left:36pt;margin-top:276.6pt;width:4in;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t90wIAAMkFAAAOAAAAZHJzL2Uyb0RvYy54bWysVEtu2zAQ3RfoHQjuFUkO/ZEQOUgsuyiQ&#10;foC0B6AlyiIqkSpJW06LHqK7dNlVgVxI1+mQ8i/JpmirhUByhm/mzTzOxeW2rtCGKc2lSHB4FmDE&#10;RCZzLlYJ/vhh4U0w0oaKnFZSsATfMY0vpy9fXLRNzAaylFXOFAIQoeO2SXBpTBP7vs5KVlN9Jhsm&#10;wFhIVVMDW7Xyc0VbQK8rfxAEI7+VKm+UzJjWcJr2Rjx1+EXBMvOuKDQzqEow5GbcX7n/0v796QWN&#10;V4o2Jc92adC/yKKmXEDQA1RKDUVrxZ9B1TxTUsvCnGWy9mVR8Iw5DsAmDJ6wuS1pwxwXKI5uDmXS&#10;/w82e7t5rxDPE0wwErSGFnUP3Y/ue/eAuvvuV/ezu0fElqltdAzetw34m+213EK7HWXd3Mjsk0ZC&#10;zkoqVuxKKdmWjOaQZmhv+idXexxtQZbtG5lDPLo20gFtC1XbGkJVEKBDu+4OLWJbgzI4PB8Nx6MA&#10;TBnYJgHUzPXQp/H+dqO0ecVkjewiwQok4NDp5kYbmw2N9y42mJALXlVOBpV4dACO/QnEhqvWZrNw&#10;Xf0aBdF8Mp8QjwxGc48EaepdLWbEGy3C8TA9T2ezNPxm44YkLnmeM2HD7BUWkj/r4E7rvTYOGtOy&#10;4rmFsylptVrOKoU2FBS+cJ+rOViObv7jNFwRgMsTSuGABNeDyFuMJmOPLMjQi8bBxAvC6DoaBSQi&#10;6eIxpRsu2L9TQm2Co+Fg2IvpmPQTboH7nnOjcc0NzJCK104R4GadaGwlOBe5WxvKq359Ugqb/rEU&#10;0O59o51grUZ7tZrtcuueiFOzFfNS5negYCVBYKBFmH+wKKX6glELsyTB+vOaKoZR9VrAK4hCQuzw&#10;cRsyHA9go04tS7c5B2GDhYoMoBJs9suZ6QfWulF8VUKk/t0JeQUvp+BO1Mesdu8N5oXjtpttdiCd&#10;7p3XcQJPfwMAAP//AwBQSwMEFAAGAAgAAAAhAEzccZ/hAAAACgEAAA8AAABkcnMvZG93bnJldi54&#10;bWxMj81OwzAQhO9IvIO1SNyoTWj6E+JUgFQJcakISO3RjZckIl5HsdsEnp7lBLfdndHsN/lmcp04&#10;4xBaTxpuZwoEUuVtS7WG97ftzQpEiIas6Tyhhi8MsCkuL3KTWT/SK57LWAsOoZAZDU2MfSZlqBp0&#10;Jsx8j8Tahx+cibwOtbSDGTncdTJRaiGdaYk/NKbHpwarz/LkNCTlt92l/XwsX6bHrbGHg9qrZ62v&#10;r6aHexARp/hnhl98RoeCmY7+RDaITsMy4SpRQ5reJSDYsJiv+HLkYblOQBa5/F+h+AEAAP//AwBQ&#10;SwECLQAUAAYACAAAACEAtoM4kv4AAADhAQAAEwAAAAAAAAAAAAAAAAAAAAAAW0NvbnRlbnRfVHlw&#10;ZXNdLnhtbFBLAQItABQABgAIAAAAIQA4/SH/1gAAAJQBAAALAAAAAAAAAAAAAAAAAC8BAABfcmVs&#10;cy8ucmVsc1BLAQItABQABgAIAAAAIQBRqBt90wIAAMkFAAAOAAAAAAAAAAAAAAAAAC4CAABkcnMv&#10;ZTJvRG9jLnhtbFBLAQItABQABgAIAAAAIQBM3HGf4QAAAAoBAAAPAAAAAAAAAAAAAAAAAC0FAABk&#10;cnMvZG93bnJldi54bWxQSwUGAAAAAAQABADzAAAAOwYAAAAA&#10;" filled="f" stroked="f">
                <v:textbox inset=",,,1mm">
                  <w:txbxContent>
                    <w:p w:rsidR="00FE5A5E" w:rsidRPr="00962413" w:rsidRDefault="00FE5A5E" w:rsidP="00266A07">
                      <w:pPr>
                        <w:jc w:val="center"/>
                        <w:rPr>
                          <w:sz w:val="40"/>
                          <w:szCs w:val="28"/>
                          <w:rtl/>
                        </w:rPr>
                      </w:pPr>
                    </w:p>
                  </w:txbxContent>
                </v:textbox>
                <w10:anchorlock/>
              </v:shape>
            </w:pict>
          </mc:Fallback>
        </mc:AlternateContent>
      </w:r>
    </w:p>
    <w:p w:rsidR="00266A07" w:rsidRPr="007355DF" w:rsidRDefault="00266A07" w:rsidP="00266A07">
      <w:pPr>
        <w:pStyle w:val="a9"/>
        <w:ind w:left="-14"/>
        <w:jc w:val="center"/>
        <w:rPr>
          <w:b/>
          <w:bCs/>
          <w:sz w:val="40"/>
          <w:szCs w:val="40"/>
          <w:rtl/>
        </w:rPr>
      </w:pPr>
    </w:p>
    <w:p w:rsidR="00266A07" w:rsidRPr="007355DF" w:rsidRDefault="00266A07" w:rsidP="00266A07">
      <w:pPr>
        <w:pStyle w:val="a9"/>
        <w:ind w:left="-14"/>
        <w:jc w:val="center"/>
        <w:rPr>
          <w:b/>
          <w:bCs/>
          <w:sz w:val="32"/>
          <w:szCs w:val="32"/>
          <w:rtl/>
        </w:rPr>
      </w:pPr>
    </w:p>
    <w:p w:rsidR="00266A07" w:rsidRPr="007355DF" w:rsidRDefault="00266A07" w:rsidP="00266A07">
      <w:pPr>
        <w:pStyle w:val="a9"/>
        <w:ind w:left="-14"/>
        <w:jc w:val="center"/>
        <w:rPr>
          <w:b/>
          <w:bCs/>
          <w:sz w:val="32"/>
          <w:szCs w:val="32"/>
          <w:rtl/>
        </w:rPr>
      </w:pPr>
    </w:p>
    <w:p w:rsidR="00266A07" w:rsidRPr="007355DF" w:rsidRDefault="00266A07" w:rsidP="00266A07">
      <w:pPr>
        <w:pStyle w:val="a9"/>
        <w:ind w:left="-14"/>
        <w:jc w:val="center"/>
        <w:rPr>
          <w:b/>
          <w:bCs/>
          <w:sz w:val="32"/>
          <w:szCs w:val="32"/>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Default="00FF2B81" w:rsidP="00266A07">
      <w:pPr>
        <w:pStyle w:val="ad"/>
        <w:rPr>
          <w:rtl/>
        </w:rPr>
      </w:pPr>
      <w:r>
        <w:rPr>
          <w:noProof/>
          <w:sz w:val="20"/>
          <w:rtl/>
          <w:lang w:eastAsia="en-US"/>
        </w:rPr>
        <mc:AlternateContent>
          <mc:Choice Requires="wps">
            <w:drawing>
              <wp:anchor distT="0" distB="0" distL="114300" distR="114300" simplePos="0" relativeHeight="251663360" behindDoc="0" locked="0" layoutInCell="1" allowOverlap="1" wp14:anchorId="333A02BE" wp14:editId="5387F064">
                <wp:simplePos x="0" y="0"/>
                <wp:positionH relativeFrom="column">
                  <wp:posOffset>0</wp:posOffset>
                </wp:positionH>
                <wp:positionV relativeFrom="paragraph">
                  <wp:posOffset>1375410</wp:posOffset>
                </wp:positionV>
                <wp:extent cx="4686300" cy="476885"/>
                <wp:effectExtent l="0" t="0" r="0" b="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76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5A5E" w:rsidRPr="00266A07" w:rsidRDefault="00FE5A5E" w:rsidP="00266A07">
                            <w:pPr>
                              <w:tabs>
                                <w:tab w:val="left" w:pos="1956"/>
                              </w:tabs>
                              <w:spacing w:before="60" w:after="60" w:line="432" w:lineRule="auto"/>
                              <w:jc w:val="center"/>
                              <w:rPr>
                                <w:rFonts w:cs="David"/>
                                <w:b/>
                                <w:bCs/>
                                <w:sz w:val="28"/>
                                <w:szCs w:val="28"/>
                              </w:rPr>
                            </w:pPr>
                            <w:r w:rsidRPr="00266A07">
                              <w:rPr>
                                <w:rFonts w:cs="David" w:hint="cs"/>
                                <w:b/>
                                <w:bCs/>
                                <w:sz w:val="28"/>
                                <w:szCs w:val="28"/>
                                <w:rtl/>
                              </w:rPr>
                              <w:t>כתיבה: עו"ד יעל טייב</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 o:spid="_x0000_s1028" type="#_x0000_t202" style="position:absolute;left:0;text-align:left;margin-left:0;margin-top:108.3pt;width:369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62WCgMAAIIGAAAOAAAAZHJzL2Uyb0RvYy54bWysVc1u2zAMvg/YOwi6u7YTx3aMukXixMOA&#10;7gfo9gCKLcfCbMmT1DrdsIfYrTvuNKAvlNcZJSdp2m7AsM0HgZIo8iP5kT4937QNuqZSMcFT7J94&#10;GFFeiJLxdYrfv8udGCOlCS9JIzhN8Q1V+Pzs+bPTvkvoSNSiKalEYISrpO9SXGvdJa6ripq2RJ2I&#10;jnK4rIRsiYatXLulJD1Ybxt35Hmh2wtZdlIUVCk4XQyX+Mzarypa6DdVpahGTYoBm7artOvKrO7Z&#10;KUnWknQ1K3YwyF+gaAnj4PRgakE0QVeSPTHVskIKJSp9UojWFVXFCmpjgGh871E0lzXpqI0FkqO6&#10;Q5rU/zNbvL5+KxErUzzGiJMWSrS9237bft3eoe3t9sf2+/YWjU2a+k4loH3Zgb7ezMUGym1DVt2F&#10;KD4oxEVWE76mMylFX1NSAkzfvHSPng52lDGy6l+JEvyRKy2soU0lW5NDyAoC61Cum0OJ6EajAg6D&#10;MA7HHlwVcBdEYRxPrAuS7F93UukXVLTICCmWQAFrnVxfKG3QkGSvYpxxkbOmsTRo+IMDUBxOqOXR&#10;8JokgAREo2kw2Rp/nnrTZbyMAycYhUsn8BYLZ5ZngRPmfjRZjBdZtvC/GBR+kNSsLCk3Tvd884M/&#10;q+eO+QNTDoxTomGlMWcgKbleZY1E1wT4nttvl54jNfchDJsSiOVRSP4o8OajqZOHceQEeTBxppEX&#10;O54/nU9DL5gGi/xhSBeM038PCfUpnk5Gk4Fav43Ns9/T2EjSMg0TpWFtiuODEkkMIZe8tIXWhDWD&#10;fJQKA//XqZjlEy8KxrETRZOxE4yXnjOP88yZZX4YRst5Nl8+qu7SMkb9ezZsTY7od4R35+MeMvB1&#10;z03bcabJhnbTm9XG9vjIJMx040qUN9CCUkCHQDPBAAehFvITRj0MwxSrj1dEUoyalxza2ExOKwST&#10;aAQbuT9dWWEcQqIxIrwAEynWezHTw6S96iRb1+BhGBhczKDlK2a78R4NRGI2MOhsTLuhbCbp8d5q&#10;3f86zn4CAAD//wMAUEsDBBQABgAIAAAAIQAU+Oh13AAAAAgBAAAPAAAAZHJzL2Rvd25yZXYueG1s&#10;TI/BTsMwEETvSPyDtUjcqJMi0jbEqRAqR0Rpyt2Nt3FEvI5iJ03/nuUEx50Zzb4ptrPrxIRDaD0p&#10;SBcJCKTam5YaBcfq7WENIkRNRneeUMEVA2zL25tC58Zf6BOnQ2wEl1DItQIbY59LGWqLToeF75HY&#10;O/vB6cjn0Egz6AuXu04ukySTTrfEH6zu8dVi/X0YnYJIG321+4/j13iunuZdlUz7951S93fzyzOI&#10;iHP8C8MvPqNDyUwnP5IJolPAQ6KCZZplINhePa5ZObGySVcgy0L+H1D+AAAA//8DAFBLAQItABQA&#10;BgAIAAAAIQC2gziS/gAAAOEBAAATAAAAAAAAAAAAAAAAAAAAAABbQ29udGVudF9UeXBlc10ueG1s&#10;UEsBAi0AFAAGAAgAAAAhADj9If/WAAAAlAEAAAsAAAAAAAAAAAAAAAAALwEAAF9yZWxzLy5yZWxz&#10;UEsBAi0AFAAGAAgAAAAhAHXPrZYKAwAAggYAAA4AAAAAAAAAAAAAAAAALgIAAGRycy9lMm9Eb2Mu&#10;eG1sUEsBAi0AFAAGAAgAAAAhABT46HXcAAAACAEAAA8AAAAAAAAAAAAAAAAAZAUAAGRycy9kb3du&#10;cmV2LnhtbFBLBQYAAAAABAAEAPMAAABtBgAAAAA=&#10;" filled="f" stroked="f">
                <v:textbox inset="0,,0,1mm">
                  <w:txbxContent>
                    <w:p w:rsidR="00FE5A5E" w:rsidRPr="00266A07" w:rsidRDefault="00FE5A5E" w:rsidP="00266A07">
                      <w:pPr>
                        <w:tabs>
                          <w:tab w:val="left" w:pos="1956"/>
                        </w:tabs>
                        <w:spacing w:before="60" w:after="60" w:line="432" w:lineRule="auto"/>
                        <w:jc w:val="center"/>
                        <w:rPr>
                          <w:rFonts w:cs="David"/>
                          <w:b/>
                          <w:bCs/>
                          <w:sz w:val="28"/>
                          <w:szCs w:val="28"/>
                        </w:rPr>
                      </w:pPr>
                      <w:r w:rsidRPr="00266A07">
                        <w:rPr>
                          <w:rFonts w:cs="David" w:hint="cs"/>
                          <w:b/>
                          <w:bCs/>
                          <w:sz w:val="28"/>
                          <w:szCs w:val="28"/>
                          <w:rtl/>
                        </w:rPr>
                        <w:t>כתיבה: עו"ד יעל טייב</w:t>
                      </w:r>
                    </w:p>
                  </w:txbxContent>
                </v:textbox>
              </v:shape>
            </w:pict>
          </mc:Fallback>
        </mc:AlternateContent>
      </w:r>
    </w:p>
    <w:p w:rsidR="0039010B" w:rsidRPr="00B234B6" w:rsidRDefault="00FF2B81" w:rsidP="00266A07">
      <w:pPr>
        <w:jc w:val="both"/>
        <w:rPr>
          <w:rFonts w:ascii="Arial" w:hAnsi="Arial" w:cs="David"/>
          <w:b/>
          <w:bCs/>
          <w:color w:val="000000"/>
          <w:sz w:val="28"/>
          <w:szCs w:val="28"/>
          <w:rtl/>
        </w:rPr>
      </w:pPr>
      <w:r>
        <w:rPr>
          <w:noProof/>
          <w:sz w:val="20"/>
          <w:rtl/>
        </w:rPr>
        <mc:AlternateContent>
          <mc:Choice Requires="wps">
            <w:drawing>
              <wp:anchor distT="0" distB="0" distL="114300" distR="114300" simplePos="0" relativeHeight="251661312" behindDoc="0" locked="0" layoutInCell="1" allowOverlap="1" wp14:anchorId="211DFD1A" wp14:editId="1683A0F2">
                <wp:simplePos x="0" y="0"/>
                <wp:positionH relativeFrom="column">
                  <wp:posOffset>-695325</wp:posOffset>
                </wp:positionH>
                <wp:positionV relativeFrom="paragraph">
                  <wp:posOffset>1527810</wp:posOffset>
                </wp:positionV>
                <wp:extent cx="5495925" cy="914400"/>
                <wp:effectExtent l="0" t="0" r="9525" b="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bidiVisual/>
                              <w:tblW w:w="0" w:type="auto"/>
                              <w:tblInd w:w="203" w:type="dxa"/>
                              <w:tblLayout w:type="fixed"/>
                              <w:tblCellMar>
                                <w:left w:w="0" w:type="dxa"/>
                                <w:right w:w="0" w:type="dxa"/>
                              </w:tblCellMar>
                              <w:tblLook w:val="0000" w:firstRow="0" w:lastRow="0" w:firstColumn="0" w:lastColumn="0" w:noHBand="0" w:noVBand="0"/>
                            </w:tblPr>
                            <w:tblGrid>
                              <w:gridCol w:w="7352"/>
                              <w:gridCol w:w="20"/>
                            </w:tblGrid>
                            <w:tr w:rsidR="00FE5A5E" w:rsidTr="00F27549">
                              <w:tc>
                                <w:tcPr>
                                  <w:tcW w:w="7352" w:type="dxa"/>
                                  <w:vAlign w:val="center"/>
                                </w:tcPr>
                                <w:tbl>
                                  <w:tblPr>
                                    <w:bidiVisual/>
                                    <w:tblW w:w="0" w:type="auto"/>
                                    <w:tblInd w:w="203" w:type="dxa"/>
                                    <w:tblLayout w:type="fixed"/>
                                    <w:tblCellMar>
                                      <w:left w:w="0" w:type="dxa"/>
                                      <w:right w:w="0" w:type="dxa"/>
                                    </w:tblCellMar>
                                    <w:tblLook w:val="0000" w:firstRow="0" w:lastRow="0" w:firstColumn="0" w:lastColumn="0" w:noHBand="0" w:noVBand="0"/>
                                  </w:tblPr>
                                  <w:tblGrid>
                                    <w:gridCol w:w="5040"/>
                                    <w:gridCol w:w="2332"/>
                                  </w:tblGrid>
                                  <w:tr w:rsidR="00FE5A5E" w:rsidRPr="006E3329" w:rsidTr="00F27549">
                                    <w:tc>
                                      <w:tcPr>
                                        <w:tcW w:w="5040" w:type="dxa"/>
                                        <w:vAlign w:val="center"/>
                                      </w:tcPr>
                                      <w:p w:rsidR="00FE5A5E" w:rsidRPr="006E3329" w:rsidRDefault="00FE5A5E" w:rsidP="00F27549">
                                        <w:pPr>
                                          <w:pStyle w:val="3"/>
                                          <w:spacing w:before="60" w:after="60" w:line="360" w:lineRule="auto"/>
                                          <w:rPr>
                                            <w:rFonts w:cs="David"/>
                                          </w:rPr>
                                        </w:pPr>
                                        <w:r w:rsidRPr="006E3329">
                                          <w:rPr>
                                            <w:rFonts w:cs="David" w:hint="cs"/>
                                            <w:rtl/>
                                          </w:rPr>
                                          <w:t>אישור: עו"ד הודיה קין, ממונה</w:t>
                                        </w:r>
                                        <w:r>
                                          <w:rPr>
                                            <w:rFonts w:cs="David" w:hint="cs"/>
                                            <w:rtl/>
                                          </w:rPr>
                                          <w:t xml:space="preserve"> בכירה</w:t>
                                        </w:r>
                                        <w:r w:rsidRPr="006E3329">
                                          <w:rPr>
                                            <w:rFonts w:cs="David" w:hint="cs"/>
                                            <w:rtl/>
                                          </w:rPr>
                                          <w:t xml:space="preserve"> (חקיקה ומחקר משפטי) </w:t>
                                        </w:r>
                                      </w:p>
                                    </w:tc>
                                    <w:tc>
                                      <w:tcPr>
                                        <w:tcW w:w="2332" w:type="dxa"/>
                                        <w:vAlign w:val="bottom"/>
                                      </w:tcPr>
                                      <w:p w:rsidR="00FE5A5E" w:rsidRPr="001A33A3" w:rsidRDefault="00FE5A5E" w:rsidP="00712881">
                                        <w:pPr>
                                          <w:spacing w:line="240" w:lineRule="auto"/>
                                          <w:jc w:val="center"/>
                                          <w:rPr>
                                            <w:rFonts w:cs="David"/>
                                            <w:rtl/>
                                          </w:rPr>
                                        </w:pPr>
                                        <w:r>
                                          <w:rPr>
                                            <w:rFonts w:hint="eastAsia"/>
                                            <w:rtl/>
                                          </w:rPr>
                                          <w:t>‏‏‏</w:t>
                                        </w:r>
                                        <w:r>
                                          <w:rPr>
                                            <w:rFonts w:cs="David" w:hint="cs"/>
                                            <w:rtl/>
                                          </w:rPr>
                                          <w:t>‏‏‏‏ד</w:t>
                                        </w:r>
                                        <w:r>
                                          <w:rPr>
                                            <w:rFonts w:cs="David"/>
                                            <w:rtl/>
                                          </w:rPr>
                                          <w:t xml:space="preserve">' </w:t>
                                        </w:r>
                                        <w:r>
                                          <w:rPr>
                                            <w:rFonts w:cs="David" w:hint="cs"/>
                                            <w:rtl/>
                                          </w:rPr>
                                          <w:t>בסיון</w:t>
                                        </w:r>
                                        <w:r>
                                          <w:rPr>
                                            <w:rFonts w:cs="David"/>
                                            <w:rtl/>
                                          </w:rPr>
                                          <w:t xml:space="preserve"> </w:t>
                                        </w:r>
                                        <w:r>
                                          <w:rPr>
                                            <w:rFonts w:cs="David" w:hint="cs"/>
                                            <w:rtl/>
                                          </w:rPr>
                                          <w:t>תשע</w:t>
                                        </w:r>
                                        <w:r>
                                          <w:rPr>
                                            <w:rFonts w:cs="David"/>
                                            <w:rtl/>
                                          </w:rPr>
                                          <w:t>"</w:t>
                                        </w:r>
                                        <w:r>
                                          <w:rPr>
                                            <w:rFonts w:cs="David" w:hint="cs"/>
                                            <w:rtl/>
                                          </w:rPr>
                                          <w:t>ד</w:t>
                                        </w:r>
                                      </w:p>
                                      <w:p w:rsidR="00FE5A5E" w:rsidRPr="006E3329" w:rsidRDefault="00FE5A5E" w:rsidP="00712881">
                                        <w:pPr>
                                          <w:spacing w:line="240" w:lineRule="auto"/>
                                          <w:jc w:val="center"/>
                                          <w:rPr>
                                            <w:highlight w:val="yellow"/>
                                          </w:rPr>
                                        </w:pPr>
                                        <w:r w:rsidRPr="001A33A3">
                                          <w:rPr>
                                            <w:rFonts w:cs="David" w:hint="eastAsia"/>
                                            <w:rtl/>
                                          </w:rPr>
                                          <w:t>‏‏‏</w:t>
                                        </w:r>
                                        <w:r>
                                          <w:rPr>
                                            <w:rFonts w:cs="David" w:hint="cs"/>
                                            <w:rtl/>
                                          </w:rPr>
                                          <w:t>‏‏‏</w:t>
                                        </w:r>
                                        <w:r>
                                          <w:rPr>
                                            <w:rFonts w:cs="David"/>
                                            <w:rtl/>
                                          </w:rPr>
                                          <w:t xml:space="preserve">02 </w:t>
                                        </w:r>
                                        <w:r>
                                          <w:rPr>
                                            <w:rFonts w:cs="David" w:hint="cs"/>
                                            <w:rtl/>
                                          </w:rPr>
                                          <w:t>ביוני</w:t>
                                        </w:r>
                                        <w:r>
                                          <w:rPr>
                                            <w:rFonts w:cs="David"/>
                                            <w:rtl/>
                                          </w:rPr>
                                          <w:t xml:space="preserve"> 2014</w:t>
                                        </w:r>
                                      </w:p>
                                    </w:tc>
                                  </w:tr>
                                </w:tbl>
                                <w:p w:rsidR="00FE5A5E" w:rsidRPr="000465F2" w:rsidRDefault="00FE5A5E" w:rsidP="00F27549">
                                  <w:pPr>
                                    <w:pStyle w:val="a9"/>
                                    <w:rPr>
                                      <w:rtl/>
                                    </w:rPr>
                                  </w:pPr>
                                </w:p>
                                <w:p w:rsidR="00FE5A5E" w:rsidRPr="006E3329" w:rsidRDefault="00FE5A5E" w:rsidP="00F27549">
                                  <w:pPr>
                                    <w:pStyle w:val="3"/>
                                    <w:spacing w:before="60" w:after="60" w:line="360" w:lineRule="auto"/>
                                    <w:rPr>
                                      <w:rFonts w:cs="David"/>
                                    </w:rPr>
                                  </w:pPr>
                                </w:p>
                              </w:tc>
                              <w:tc>
                                <w:tcPr>
                                  <w:tcW w:w="20" w:type="dxa"/>
                                  <w:vAlign w:val="bottom"/>
                                </w:tcPr>
                                <w:p w:rsidR="00FE5A5E" w:rsidRPr="006E3329" w:rsidRDefault="00FE5A5E" w:rsidP="00F27549">
                                  <w:pPr>
                                    <w:ind w:left="1512"/>
                                    <w:jc w:val="center"/>
                                  </w:pPr>
                                </w:p>
                              </w:tc>
                            </w:tr>
                          </w:tbl>
                          <w:p w:rsidR="00FE5A5E" w:rsidRDefault="00FE5A5E" w:rsidP="00266A07">
                            <w:pPr>
                              <w:pStyle w:val="a9"/>
                              <w:rPr>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9" type="#_x0000_t202" style="position:absolute;left:0;text-align:left;margin-left:-54.75pt;margin-top:120.3pt;width:432.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D/WBAMAAHoGAAAOAAAAZHJzL2Uyb0RvYy54bWysVUtu2zAQ3RfoHQjuFUm2/JEQObBlqyiQ&#10;foC0B6AlyiIqkSpJR06LHqK7dNlVgVzI1+mQ8i9OF0VTLYQRORy+N/NmdHm1qSt0S6VigsfYv/Aw&#10;ojwTOeOrGH/8kDpjjJQmPCeV4DTGd1Thq8nLF5dtE9GeKEWVU4kgCFdR28S41LqJXFdlJa2JuhAN&#10;5bBZCFkTDZ9y5eaStBC9rtye5w3dVsi8kSKjSsHqvNvEExu/KGim3xWFohpVMQZs2r6lfS/N251c&#10;kmglSVOybAeD/AOKmjAOlx5CzYkmaC3Zk1A1y6RQotAXmahdURQso5YDsPG9MzY3JWmo5QLJUc0h&#10;Ter/hc3e3r6XiOUx7mHESQ0l2j5sf2y/bx/Q9n77a/tze496Jk1toyLwvmnAX29mYgPltpRVcy2y&#10;TwpxkZSEr+hUStGWlOQA0zcn3ZOjXRxlgizbNyKH+8haCxtoU8ja5BCygiA6lOvuUCK60SiDxUEQ&#10;DsLeAKMM9kI/CDxbQ5dE+9ONVPoVFTUyRowlSMBGJ7fXShs0JNq7mMu4SFlVWRlU/NECOHYr1Oqo&#10;O00iQAKm8TSYbI2/hl64GC/GgRP0hgsn8OZzZ5omgTNM/dFg3p8nydz/ZlD4QVSyPKfcXLrXmx/8&#10;XT13yu+UclCcEhXLTTgDScnVMqkkuiWg99Q+tgKwc3RzH8OwKQEuZ5T8XuDNeqGTDscjJ0iDgROO&#10;vLHj+eEsHHpBGMzTx5SuGafPp4RaqOsAKmzpHEGfcfPs85QbiWqmYaJUrI7x+OBEIiPIBc9toTVh&#10;VWefpMLA/3MqpunAGwX9sTMaDfpO0F94zmycJs408YfD0WKWzBZn1V1YxajnZ8PW5ER+J3h3dxwh&#10;g1732rQdZ5qsaze9WW5sj/f3jbwU+R20oBTQIdBnMMDBKIX8glELwzDG6vOaSIpR9ZpDG5vJuTfk&#10;3ljuDcIzOBpjjVFnJrqbsOtGslUJkbtBwcUUWr1gtgvNTOhQAAPzAQPOctkNYzNBT7+t1/GXMfkN&#10;AAD//wMAUEsDBBQABgAIAAAAIQB7UzxN4gAAAAwBAAAPAAAAZHJzL2Rvd25yZXYueG1sTI/BbsIw&#10;EETvlfoP1iL1BjYUUgjZIFS1p0oVIT306MQmsYjXaWwg/fu6p/a42qeZN9lutB276sEbRwjzmQCm&#10;qXbKUIPwUb5O18B8kKRk50gjfGsPu/z+LpOpcjcq9PUYGhZDyKcSoQ2hTzn3daut9DPXa4q/kxus&#10;DPEcGq4GeYvhtuMLIRJupaHY0MpeP7e6Ph8vFmH/ScWL+XqvDsWpMGW5EfSWnBEfJuN+CyzoMfzB&#10;8Ksf1SGPTpW7kPKsQ5jOxWYVWYTFUiTAIvK0SuK8CuFxvUyA5xn/PyL/AQAA//8DAFBLAQItABQA&#10;BgAIAAAAIQC2gziS/gAAAOEBAAATAAAAAAAAAAAAAAAAAAAAAABbQ29udGVudF9UeXBlc10ueG1s&#10;UEsBAi0AFAAGAAgAAAAhADj9If/WAAAAlAEAAAsAAAAAAAAAAAAAAAAALwEAAF9yZWxzLy5yZWxz&#10;UEsBAi0AFAAGAAgAAAAhAChwP9YEAwAAegYAAA4AAAAAAAAAAAAAAAAALgIAAGRycy9lMm9Eb2Mu&#10;eG1sUEsBAi0AFAAGAAgAAAAhAHtTPE3iAAAADAEAAA8AAAAAAAAAAAAAAAAAXgUAAGRycy9kb3du&#10;cmV2LnhtbFBLBQYAAAAABAAEAPMAAABtBgAAAAA=&#10;" filled="f" stroked="f">
                <v:textbox inset="0,0,0,0">
                  <w:txbxContent>
                    <w:tbl>
                      <w:tblPr>
                        <w:bidiVisual/>
                        <w:tblW w:w="0" w:type="auto"/>
                        <w:tblInd w:w="203" w:type="dxa"/>
                        <w:tblLayout w:type="fixed"/>
                        <w:tblCellMar>
                          <w:left w:w="0" w:type="dxa"/>
                          <w:right w:w="0" w:type="dxa"/>
                        </w:tblCellMar>
                        <w:tblLook w:val="0000" w:firstRow="0" w:lastRow="0" w:firstColumn="0" w:lastColumn="0" w:noHBand="0" w:noVBand="0"/>
                      </w:tblPr>
                      <w:tblGrid>
                        <w:gridCol w:w="7352"/>
                        <w:gridCol w:w="20"/>
                      </w:tblGrid>
                      <w:tr w:rsidR="00FE5A5E" w:rsidTr="00F27549">
                        <w:tc>
                          <w:tcPr>
                            <w:tcW w:w="7352" w:type="dxa"/>
                            <w:vAlign w:val="center"/>
                          </w:tcPr>
                          <w:tbl>
                            <w:tblPr>
                              <w:bidiVisual/>
                              <w:tblW w:w="0" w:type="auto"/>
                              <w:tblInd w:w="203" w:type="dxa"/>
                              <w:tblLayout w:type="fixed"/>
                              <w:tblCellMar>
                                <w:left w:w="0" w:type="dxa"/>
                                <w:right w:w="0" w:type="dxa"/>
                              </w:tblCellMar>
                              <w:tblLook w:val="0000" w:firstRow="0" w:lastRow="0" w:firstColumn="0" w:lastColumn="0" w:noHBand="0" w:noVBand="0"/>
                            </w:tblPr>
                            <w:tblGrid>
                              <w:gridCol w:w="5040"/>
                              <w:gridCol w:w="2332"/>
                            </w:tblGrid>
                            <w:tr w:rsidR="00FE5A5E" w:rsidRPr="006E3329" w:rsidTr="00F27549">
                              <w:tc>
                                <w:tcPr>
                                  <w:tcW w:w="5040" w:type="dxa"/>
                                  <w:vAlign w:val="center"/>
                                </w:tcPr>
                                <w:p w:rsidR="00FE5A5E" w:rsidRPr="006E3329" w:rsidRDefault="00FE5A5E" w:rsidP="00F27549">
                                  <w:pPr>
                                    <w:pStyle w:val="3"/>
                                    <w:spacing w:before="60" w:after="60" w:line="360" w:lineRule="auto"/>
                                    <w:rPr>
                                      <w:rFonts w:cs="David"/>
                                    </w:rPr>
                                  </w:pPr>
                                  <w:r w:rsidRPr="006E3329">
                                    <w:rPr>
                                      <w:rFonts w:cs="David" w:hint="cs"/>
                                      <w:rtl/>
                                    </w:rPr>
                                    <w:t>אישור: עו"ד הודיה קין, ממונה</w:t>
                                  </w:r>
                                  <w:r>
                                    <w:rPr>
                                      <w:rFonts w:cs="David" w:hint="cs"/>
                                      <w:rtl/>
                                    </w:rPr>
                                    <w:t xml:space="preserve"> בכירה</w:t>
                                  </w:r>
                                  <w:r w:rsidRPr="006E3329">
                                    <w:rPr>
                                      <w:rFonts w:cs="David" w:hint="cs"/>
                                      <w:rtl/>
                                    </w:rPr>
                                    <w:t xml:space="preserve"> (חקיקה ומחקר משפטי) </w:t>
                                  </w:r>
                                </w:p>
                              </w:tc>
                              <w:tc>
                                <w:tcPr>
                                  <w:tcW w:w="2332" w:type="dxa"/>
                                  <w:vAlign w:val="bottom"/>
                                </w:tcPr>
                                <w:p w:rsidR="00FE5A5E" w:rsidRPr="001A33A3" w:rsidRDefault="00FE5A5E" w:rsidP="00712881">
                                  <w:pPr>
                                    <w:spacing w:line="240" w:lineRule="auto"/>
                                    <w:jc w:val="center"/>
                                    <w:rPr>
                                      <w:rFonts w:cs="David"/>
                                      <w:rtl/>
                                    </w:rPr>
                                  </w:pPr>
                                  <w:r>
                                    <w:rPr>
                                      <w:rFonts w:hint="eastAsia"/>
                                      <w:rtl/>
                                    </w:rPr>
                                    <w:t>‏‏‏</w:t>
                                  </w:r>
                                  <w:r>
                                    <w:rPr>
                                      <w:rFonts w:cs="David" w:hint="cs"/>
                                      <w:rtl/>
                                    </w:rPr>
                                    <w:t>‏‏‏‏ד</w:t>
                                  </w:r>
                                  <w:r>
                                    <w:rPr>
                                      <w:rFonts w:cs="David"/>
                                      <w:rtl/>
                                    </w:rPr>
                                    <w:t xml:space="preserve">' </w:t>
                                  </w:r>
                                  <w:r>
                                    <w:rPr>
                                      <w:rFonts w:cs="David" w:hint="cs"/>
                                      <w:rtl/>
                                    </w:rPr>
                                    <w:t>בסיון</w:t>
                                  </w:r>
                                  <w:r>
                                    <w:rPr>
                                      <w:rFonts w:cs="David"/>
                                      <w:rtl/>
                                    </w:rPr>
                                    <w:t xml:space="preserve"> </w:t>
                                  </w:r>
                                  <w:r>
                                    <w:rPr>
                                      <w:rFonts w:cs="David" w:hint="cs"/>
                                      <w:rtl/>
                                    </w:rPr>
                                    <w:t>תשע</w:t>
                                  </w:r>
                                  <w:r>
                                    <w:rPr>
                                      <w:rFonts w:cs="David"/>
                                      <w:rtl/>
                                    </w:rPr>
                                    <w:t>"</w:t>
                                  </w:r>
                                  <w:r>
                                    <w:rPr>
                                      <w:rFonts w:cs="David" w:hint="cs"/>
                                      <w:rtl/>
                                    </w:rPr>
                                    <w:t>ד</w:t>
                                  </w:r>
                                </w:p>
                                <w:p w:rsidR="00FE5A5E" w:rsidRPr="006E3329" w:rsidRDefault="00FE5A5E" w:rsidP="00712881">
                                  <w:pPr>
                                    <w:spacing w:line="240" w:lineRule="auto"/>
                                    <w:jc w:val="center"/>
                                    <w:rPr>
                                      <w:highlight w:val="yellow"/>
                                    </w:rPr>
                                  </w:pPr>
                                  <w:r w:rsidRPr="001A33A3">
                                    <w:rPr>
                                      <w:rFonts w:cs="David" w:hint="eastAsia"/>
                                      <w:rtl/>
                                    </w:rPr>
                                    <w:t>‏‏‏</w:t>
                                  </w:r>
                                  <w:r>
                                    <w:rPr>
                                      <w:rFonts w:cs="David" w:hint="cs"/>
                                      <w:rtl/>
                                    </w:rPr>
                                    <w:t>‏‏‏</w:t>
                                  </w:r>
                                  <w:r>
                                    <w:rPr>
                                      <w:rFonts w:cs="David"/>
                                      <w:rtl/>
                                    </w:rPr>
                                    <w:t xml:space="preserve">02 </w:t>
                                  </w:r>
                                  <w:r>
                                    <w:rPr>
                                      <w:rFonts w:cs="David" w:hint="cs"/>
                                      <w:rtl/>
                                    </w:rPr>
                                    <w:t>ביוני</w:t>
                                  </w:r>
                                  <w:r>
                                    <w:rPr>
                                      <w:rFonts w:cs="David"/>
                                      <w:rtl/>
                                    </w:rPr>
                                    <w:t xml:space="preserve"> 2014</w:t>
                                  </w:r>
                                </w:p>
                              </w:tc>
                            </w:tr>
                          </w:tbl>
                          <w:p w:rsidR="00FE5A5E" w:rsidRPr="000465F2" w:rsidRDefault="00FE5A5E" w:rsidP="00F27549">
                            <w:pPr>
                              <w:pStyle w:val="a9"/>
                              <w:rPr>
                                <w:rtl/>
                              </w:rPr>
                            </w:pPr>
                          </w:p>
                          <w:p w:rsidR="00FE5A5E" w:rsidRPr="006E3329" w:rsidRDefault="00FE5A5E" w:rsidP="00F27549">
                            <w:pPr>
                              <w:pStyle w:val="3"/>
                              <w:spacing w:before="60" w:after="60" w:line="360" w:lineRule="auto"/>
                              <w:rPr>
                                <w:rFonts w:cs="David"/>
                              </w:rPr>
                            </w:pPr>
                          </w:p>
                        </w:tc>
                        <w:tc>
                          <w:tcPr>
                            <w:tcW w:w="20" w:type="dxa"/>
                            <w:vAlign w:val="bottom"/>
                          </w:tcPr>
                          <w:p w:rsidR="00FE5A5E" w:rsidRPr="006E3329" w:rsidRDefault="00FE5A5E" w:rsidP="00F27549">
                            <w:pPr>
                              <w:ind w:left="1512"/>
                              <w:jc w:val="center"/>
                            </w:pPr>
                          </w:p>
                        </w:tc>
                      </w:tr>
                    </w:tbl>
                    <w:p w:rsidR="00FE5A5E" w:rsidRDefault="00FE5A5E" w:rsidP="00266A07">
                      <w:pPr>
                        <w:pStyle w:val="a9"/>
                        <w:rPr>
                          <w:rtl/>
                        </w:rPr>
                      </w:pPr>
                    </w:p>
                  </w:txbxContent>
                </v:textbox>
              </v:shape>
            </w:pict>
          </mc:Fallback>
        </mc:AlternateContent>
      </w:r>
      <w:r>
        <w:rPr>
          <w:noProof/>
          <w:sz w:val="20"/>
          <w:rtl/>
        </w:rPr>
        <mc:AlternateContent>
          <mc:Choice Requires="wps">
            <w:drawing>
              <wp:anchor distT="0" distB="0" distL="114300" distR="114300" simplePos="0" relativeHeight="251662336" behindDoc="0" locked="0" layoutInCell="1" allowOverlap="1" wp14:anchorId="52C216DD" wp14:editId="7AF409E7">
                <wp:simplePos x="0" y="0"/>
                <wp:positionH relativeFrom="column">
                  <wp:posOffset>107950</wp:posOffset>
                </wp:positionH>
                <wp:positionV relativeFrom="paragraph">
                  <wp:posOffset>3215005</wp:posOffset>
                </wp:positionV>
                <wp:extent cx="4800600" cy="713105"/>
                <wp:effectExtent l="0" t="0" r="0" b="0"/>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5A5E" w:rsidRPr="001A33A3" w:rsidRDefault="00FE5A5E" w:rsidP="00266A07">
                            <w:pPr>
                              <w:tabs>
                                <w:tab w:val="left" w:pos="612"/>
                                <w:tab w:val="left" w:pos="1956"/>
                              </w:tabs>
                              <w:spacing w:before="60" w:after="60" w:line="432" w:lineRule="auto"/>
                              <w:jc w:val="center"/>
                              <w:rPr>
                                <w:rFonts w:cs="David"/>
                                <w:b/>
                                <w:bCs/>
                                <w:sz w:val="20"/>
                              </w:rPr>
                            </w:pPr>
                            <w:r w:rsidRPr="001A33A3">
                              <w:rPr>
                                <w:rFonts w:ascii="ArialMT" w:cs="David" w:hint="cs"/>
                                <w:b/>
                                <w:bCs/>
                                <w:rtl/>
                              </w:rPr>
                              <w:t>מסמך</w:t>
                            </w:r>
                            <w:r w:rsidRPr="001A33A3">
                              <w:rPr>
                                <w:rFonts w:ascii="ArialMT" w:cs="David"/>
                                <w:b/>
                                <w:bCs/>
                              </w:rPr>
                              <w:t xml:space="preserve"> </w:t>
                            </w:r>
                            <w:r w:rsidRPr="001A33A3">
                              <w:rPr>
                                <w:rFonts w:ascii="ArialMT" w:cs="David" w:hint="cs"/>
                                <w:b/>
                                <w:bCs/>
                                <w:rtl/>
                              </w:rPr>
                              <w:t>זה</w:t>
                            </w:r>
                            <w:r w:rsidRPr="001A33A3">
                              <w:rPr>
                                <w:rFonts w:ascii="ArialMT" w:cs="David"/>
                                <w:b/>
                                <w:bCs/>
                              </w:rPr>
                              <w:t xml:space="preserve"> </w:t>
                            </w:r>
                            <w:r w:rsidRPr="001A33A3">
                              <w:rPr>
                                <w:rFonts w:ascii="ArialMT" w:cs="David" w:hint="cs"/>
                                <w:b/>
                                <w:bCs/>
                                <w:rtl/>
                              </w:rPr>
                              <w:t>הוא</w:t>
                            </w:r>
                            <w:r w:rsidRPr="001A33A3">
                              <w:rPr>
                                <w:rFonts w:ascii="ArialMT" w:cs="David"/>
                                <w:b/>
                                <w:bCs/>
                              </w:rPr>
                              <w:t xml:space="preserve"> </w:t>
                            </w:r>
                            <w:r w:rsidRPr="001A33A3">
                              <w:rPr>
                                <w:rFonts w:ascii="ArialMT" w:cs="David" w:hint="cs"/>
                                <w:b/>
                                <w:bCs/>
                                <w:rtl/>
                              </w:rPr>
                              <w:t>סקירה</w:t>
                            </w:r>
                            <w:r w:rsidRPr="001A33A3">
                              <w:rPr>
                                <w:rFonts w:ascii="ArialMT" w:cs="David"/>
                                <w:b/>
                                <w:bCs/>
                              </w:rPr>
                              <w:t xml:space="preserve"> </w:t>
                            </w:r>
                            <w:r w:rsidRPr="001A33A3">
                              <w:rPr>
                                <w:rFonts w:ascii="ArialMT" w:cs="David" w:hint="cs"/>
                                <w:b/>
                                <w:bCs/>
                                <w:rtl/>
                              </w:rPr>
                              <w:t>משפטית</w:t>
                            </w:r>
                            <w:r w:rsidRPr="001A33A3">
                              <w:rPr>
                                <w:rFonts w:ascii="ArialMT" w:cs="David"/>
                                <w:b/>
                                <w:bCs/>
                              </w:rPr>
                              <w:t xml:space="preserve"> </w:t>
                            </w:r>
                            <w:r w:rsidRPr="001A33A3">
                              <w:rPr>
                                <w:rFonts w:ascii="ArialMT" w:cs="David" w:hint="cs"/>
                                <w:b/>
                                <w:bCs/>
                                <w:rtl/>
                              </w:rPr>
                              <w:t>משווה</w:t>
                            </w:r>
                            <w:r w:rsidRPr="001A33A3">
                              <w:rPr>
                                <w:rFonts w:ascii="ArialMT" w:cs="David"/>
                                <w:b/>
                                <w:bCs/>
                              </w:rPr>
                              <w:t xml:space="preserve"> </w:t>
                            </w:r>
                            <w:r w:rsidRPr="001A33A3">
                              <w:rPr>
                                <w:rFonts w:ascii="ArialMT" w:cs="David" w:hint="cs"/>
                                <w:b/>
                                <w:bCs/>
                                <w:rtl/>
                              </w:rPr>
                              <w:t>ואינו</w:t>
                            </w:r>
                            <w:r w:rsidRPr="001A33A3">
                              <w:rPr>
                                <w:rFonts w:ascii="ArialMT" w:cs="David"/>
                                <w:b/>
                                <w:bCs/>
                              </w:rPr>
                              <w:t xml:space="preserve"> </w:t>
                            </w:r>
                            <w:r w:rsidRPr="001A33A3">
                              <w:rPr>
                                <w:rFonts w:ascii="ArialMT" w:cs="David" w:hint="cs"/>
                                <w:b/>
                                <w:bCs/>
                                <w:rtl/>
                              </w:rPr>
                              <w:t>חוות</w:t>
                            </w:r>
                            <w:r w:rsidRPr="001A33A3">
                              <w:rPr>
                                <w:rFonts w:ascii="ArialMT" w:cs="David"/>
                                <w:b/>
                                <w:bCs/>
                              </w:rPr>
                              <w:t xml:space="preserve"> </w:t>
                            </w:r>
                            <w:r w:rsidRPr="001A33A3">
                              <w:rPr>
                                <w:rFonts w:ascii="ArialMT" w:cs="David" w:hint="cs"/>
                                <w:b/>
                                <w:bCs/>
                                <w:rtl/>
                              </w:rPr>
                              <w:t>דעת</w:t>
                            </w:r>
                            <w:r w:rsidRPr="001A33A3">
                              <w:rPr>
                                <w:rFonts w:ascii="ArialMT" w:cs="David"/>
                                <w:b/>
                                <w:bCs/>
                              </w:rPr>
                              <w:t xml:space="preserve"> </w:t>
                            </w:r>
                            <w:r w:rsidRPr="001A33A3">
                              <w:rPr>
                                <w:rFonts w:ascii="ArialMT" w:cs="David" w:hint="cs"/>
                                <w:b/>
                                <w:bCs/>
                                <w:rtl/>
                              </w:rPr>
                              <w:t>משפטית</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 o:spid="_x0000_s1030" type="#_x0000_t202" style="position:absolute;left:0;text-align:left;margin-left:8.5pt;margin-top:253.15pt;width:378pt;height:5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1iDCAMAAIIGAAAOAAAAZHJzL2Uyb0RvYy54bWysVc2OmzAQvlfqO1i+s0BCQoKWrBISqkrb&#10;H2nbB3DABKtgU9tZsq36EL1tjz1V2hfidTo2STa720pVWw5obMafv5n5Zji/2NUVuqZSMcFj7J95&#10;GFGeiZzxTYzfv0udCUZKE56TSnAa4xuq8MXs+bPztonoQJSiyqlEAMJV1DYxLrVuItdVWUlros5E&#10;Qzl8LISsiYal3Li5JC2g15U78Lyx2wqZN1JkVCnYXfYf8cziFwXN9JuiUFSjKsbATdu3tO+1ebuz&#10;cxJtJGlKlu1pkL9gURPG4dIj1JJograSPYGqWSaFEoU+y0TtiqJgGbUxQDS+9yiaq5I01MYCyVHN&#10;MU3q/8Fmr6/fSsRyqB1GnNRQou6u+9Z97e5Qd9v96L53t8g3aWobFYH3VQP+ercQO3PEhKyaS5F9&#10;UIiLpCR8Q+dSirakJAea9qR7crTHUQZk3b4SOdxHtlpYoF0hawMIWUGADuW6OZaI7jTKYDOYQNE9&#10;+JTBt9Af+t7IkHNJdDjdSKVfUFEjY8RYggQsOrm+VLp3PbiYy7hIWVVZGVT8wQZg9jvU6qg/TSJg&#10;AqbxNJxsjT9PvelqspoETjAYr5zAWy6deZoEzjj1w9FyuEySpf/FsPCDqGR5Trm59KA3P/izeu6V&#10;3yvlqDglKpYbOENJyc06qSS6JqD31D779Jy4uQ9p2OxBLI9C8geBtxhMnXQ8CZ0gDUbONPQmjudP&#10;F9OxF0yDZfowpEvG6b+HhNoYT0eDUS+t38bm2edpbCSqmYaJUrE6xqAVeIwTiYwgVzy3tias6u2T&#10;VBj6v07FPB15YTCcOGE4GjrBcOU5i0maOPPEH4/D1SJZrB5Vd2UVo/49G7YmJ/I74bu/454y6PWg&#10;Tdtxpsn6dtO79c72eGByYbpxLfIbaEEpoEOgmWCAg1EK+QmjFoZhjNXHLZEUo+olhzY2k9MawSgc&#10;wEIedtfWGEJHwi7hGUDEWB/MRPeTdttItinhhn5gcDGHli+Y7cZ7NhCJWcCgszHth7KZpKdr63X/&#10;65j9BAAA//8DAFBLAwQUAAYACAAAACEAZheNy94AAAAKAQAADwAAAGRycy9kb3ducmV2LnhtbEyP&#10;wU7DMBBE70j8g7VI3KhdqiYlxKkQKkdEacrdjbdJRLyOYidN/57lBMeZHc2+ybez68SEQ2g9aVgu&#10;FAikytuWag3H8u1hAyJEQ9Z0nlDDFQNsi9ub3GTWX+gTp0OsBZdQyIyGJsY+kzJUDToTFr5H4tvZ&#10;D85ElkMt7WAuXO46+ahUIp1piT80psfXBqvvw+g0RHoy12b/cfwaz+V63pVq2r/vtL6/m1+eQUSc&#10;418YfvEZHQpmOvmRbBAd65SnRA1rlaxAcCBNV+ycNCTLTQKyyOX/CcUPAAAA//8DAFBLAQItABQA&#10;BgAIAAAAIQC2gziS/gAAAOEBAAATAAAAAAAAAAAAAAAAAAAAAABbQ29udGVudF9UeXBlc10ueG1s&#10;UEsBAi0AFAAGAAgAAAAhADj9If/WAAAAlAEAAAsAAAAAAAAAAAAAAAAALwEAAF9yZWxzLy5yZWxz&#10;UEsBAi0AFAAGAAgAAAAhAFqPWIMIAwAAggYAAA4AAAAAAAAAAAAAAAAALgIAAGRycy9lMm9Eb2Mu&#10;eG1sUEsBAi0AFAAGAAgAAAAhAGYXjcveAAAACgEAAA8AAAAAAAAAAAAAAAAAYgUAAGRycy9kb3du&#10;cmV2LnhtbFBLBQYAAAAABAAEAPMAAABtBgAAAAA=&#10;" filled="f" stroked="f">
                <v:textbox inset="0,,0,1mm">
                  <w:txbxContent>
                    <w:p w:rsidR="00FE5A5E" w:rsidRPr="001A33A3" w:rsidRDefault="00FE5A5E" w:rsidP="00266A07">
                      <w:pPr>
                        <w:tabs>
                          <w:tab w:val="left" w:pos="612"/>
                          <w:tab w:val="left" w:pos="1956"/>
                        </w:tabs>
                        <w:spacing w:before="60" w:after="60" w:line="432" w:lineRule="auto"/>
                        <w:jc w:val="center"/>
                        <w:rPr>
                          <w:rFonts w:cs="David"/>
                          <w:b/>
                          <w:bCs/>
                          <w:sz w:val="20"/>
                        </w:rPr>
                      </w:pPr>
                      <w:r w:rsidRPr="001A33A3">
                        <w:rPr>
                          <w:rFonts w:ascii="ArialMT" w:cs="David" w:hint="cs"/>
                          <w:b/>
                          <w:bCs/>
                          <w:rtl/>
                        </w:rPr>
                        <w:t>מסמך</w:t>
                      </w:r>
                      <w:r w:rsidRPr="001A33A3">
                        <w:rPr>
                          <w:rFonts w:ascii="ArialMT" w:cs="David"/>
                          <w:b/>
                          <w:bCs/>
                        </w:rPr>
                        <w:t xml:space="preserve"> </w:t>
                      </w:r>
                      <w:r w:rsidRPr="001A33A3">
                        <w:rPr>
                          <w:rFonts w:ascii="ArialMT" w:cs="David" w:hint="cs"/>
                          <w:b/>
                          <w:bCs/>
                          <w:rtl/>
                        </w:rPr>
                        <w:t>זה</w:t>
                      </w:r>
                      <w:r w:rsidRPr="001A33A3">
                        <w:rPr>
                          <w:rFonts w:ascii="ArialMT" w:cs="David"/>
                          <w:b/>
                          <w:bCs/>
                        </w:rPr>
                        <w:t xml:space="preserve"> </w:t>
                      </w:r>
                      <w:r w:rsidRPr="001A33A3">
                        <w:rPr>
                          <w:rFonts w:ascii="ArialMT" w:cs="David" w:hint="cs"/>
                          <w:b/>
                          <w:bCs/>
                          <w:rtl/>
                        </w:rPr>
                        <w:t>הוא</w:t>
                      </w:r>
                      <w:r w:rsidRPr="001A33A3">
                        <w:rPr>
                          <w:rFonts w:ascii="ArialMT" w:cs="David"/>
                          <w:b/>
                          <w:bCs/>
                        </w:rPr>
                        <w:t xml:space="preserve"> </w:t>
                      </w:r>
                      <w:r w:rsidRPr="001A33A3">
                        <w:rPr>
                          <w:rFonts w:ascii="ArialMT" w:cs="David" w:hint="cs"/>
                          <w:b/>
                          <w:bCs/>
                          <w:rtl/>
                        </w:rPr>
                        <w:t>סקירה</w:t>
                      </w:r>
                      <w:r w:rsidRPr="001A33A3">
                        <w:rPr>
                          <w:rFonts w:ascii="ArialMT" w:cs="David"/>
                          <w:b/>
                          <w:bCs/>
                        </w:rPr>
                        <w:t xml:space="preserve"> </w:t>
                      </w:r>
                      <w:r w:rsidRPr="001A33A3">
                        <w:rPr>
                          <w:rFonts w:ascii="ArialMT" w:cs="David" w:hint="cs"/>
                          <w:b/>
                          <w:bCs/>
                          <w:rtl/>
                        </w:rPr>
                        <w:t>משפטית</w:t>
                      </w:r>
                      <w:r w:rsidRPr="001A33A3">
                        <w:rPr>
                          <w:rFonts w:ascii="ArialMT" w:cs="David"/>
                          <w:b/>
                          <w:bCs/>
                        </w:rPr>
                        <w:t xml:space="preserve"> </w:t>
                      </w:r>
                      <w:r w:rsidRPr="001A33A3">
                        <w:rPr>
                          <w:rFonts w:ascii="ArialMT" w:cs="David" w:hint="cs"/>
                          <w:b/>
                          <w:bCs/>
                          <w:rtl/>
                        </w:rPr>
                        <w:t>משווה</w:t>
                      </w:r>
                      <w:r w:rsidRPr="001A33A3">
                        <w:rPr>
                          <w:rFonts w:ascii="ArialMT" w:cs="David"/>
                          <w:b/>
                          <w:bCs/>
                        </w:rPr>
                        <w:t xml:space="preserve"> </w:t>
                      </w:r>
                      <w:r w:rsidRPr="001A33A3">
                        <w:rPr>
                          <w:rFonts w:ascii="ArialMT" w:cs="David" w:hint="cs"/>
                          <w:b/>
                          <w:bCs/>
                          <w:rtl/>
                        </w:rPr>
                        <w:t>ואינו</w:t>
                      </w:r>
                      <w:r w:rsidRPr="001A33A3">
                        <w:rPr>
                          <w:rFonts w:ascii="ArialMT" w:cs="David"/>
                          <w:b/>
                          <w:bCs/>
                        </w:rPr>
                        <w:t xml:space="preserve"> </w:t>
                      </w:r>
                      <w:r w:rsidRPr="001A33A3">
                        <w:rPr>
                          <w:rFonts w:ascii="ArialMT" w:cs="David" w:hint="cs"/>
                          <w:b/>
                          <w:bCs/>
                          <w:rtl/>
                        </w:rPr>
                        <w:t>חוות</w:t>
                      </w:r>
                      <w:r w:rsidRPr="001A33A3">
                        <w:rPr>
                          <w:rFonts w:ascii="ArialMT" w:cs="David"/>
                          <w:b/>
                          <w:bCs/>
                        </w:rPr>
                        <w:t xml:space="preserve"> </w:t>
                      </w:r>
                      <w:r w:rsidRPr="001A33A3">
                        <w:rPr>
                          <w:rFonts w:ascii="ArialMT" w:cs="David" w:hint="cs"/>
                          <w:b/>
                          <w:bCs/>
                          <w:rtl/>
                        </w:rPr>
                        <w:t>דעת</w:t>
                      </w:r>
                      <w:r w:rsidRPr="001A33A3">
                        <w:rPr>
                          <w:rFonts w:ascii="ArialMT" w:cs="David"/>
                          <w:b/>
                          <w:bCs/>
                        </w:rPr>
                        <w:t xml:space="preserve"> </w:t>
                      </w:r>
                      <w:r w:rsidRPr="001A33A3">
                        <w:rPr>
                          <w:rFonts w:ascii="ArialMT" w:cs="David" w:hint="cs"/>
                          <w:b/>
                          <w:bCs/>
                          <w:rtl/>
                        </w:rPr>
                        <w:t>משפטית</w:t>
                      </w:r>
                    </w:p>
                  </w:txbxContent>
                </v:textbox>
              </v:shape>
            </w:pict>
          </mc:Fallback>
        </mc:AlternateContent>
      </w:r>
      <w:r w:rsidR="00266A07" w:rsidRPr="007D0269">
        <w:rPr>
          <w:rtl/>
        </w:rPr>
        <w:br w:type="page"/>
      </w:r>
      <w:bookmarkEnd w:id="1"/>
      <w:r w:rsidR="0039010B" w:rsidRPr="00B234B6">
        <w:rPr>
          <w:rFonts w:ascii="Arial" w:hAnsi="Arial" w:cs="David" w:hint="cs"/>
          <w:b/>
          <w:bCs/>
          <w:color w:val="000000"/>
          <w:sz w:val="28"/>
          <w:szCs w:val="28"/>
          <w:rtl/>
        </w:rPr>
        <w:lastRenderedPageBreak/>
        <w:t>תמצית</w:t>
      </w:r>
    </w:p>
    <w:p w:rsidR="00C52E3E" w:rsidRDefault="0039010B" w:rsidP="0001095C">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מסמך זה נכתב לבקשת הוועדה למאבק בנגעי הסמים והאלכוהול, והוא עוסק בסקירה משווה של ההסדרים השונים </w:t>
      </w:r>
      <w:r w:rsidR="005E34F6">
        <w:rPr>
          <w:rFonts w:ascii="Arial" w:hAnsi="Arial" w:cs="David" w:hint="cs"/>
          <w:color w:val="000000"/>
          <w:sz w:val="24"/>
          <w:szCs w:val="24"/>
          <w:rtl/>
        </w:rPr>
        <w:t>בעניין</w:t>
      </w:r>
      <w:r w:rsidR="00B22CC5">
        <w:rPr>
          <w:rFonts w:ascii="Arial" w:hAnsi="Arial" w:cs="David" w:hint="cs"/>
          <w:color w:val="000000"/>
          <w:sz w:val="24"/>
          <w:szCs w:val="24"/>
          <w:rtl/>
        </w:rPr>
        <w:t xml:space="preserve"> </w:t>
      </w:r>
      <w:r w:rsidR="005E34F6">
        <w:rPr>
          <w:rFonts w:ascii="Arial" w:hAnsi="Arial" w:cs="David" w:hint="cs"/>
          <w:color w:val="000000"/>
          <w:sz w:val="24"/>
          <w:szCs w:val="24"/>
          <w:rtl/>
        </w:rPr>
        <w:t>ה</w:t>
      </w:r>
      <w:r w:rsidR="00AC3171">
        <w:rPr>
          <w:rFonts w:ascii="Arial" w:hAnsi="Arial" w:cs="David" w:hint="cs"/>
          <w:color w:val="000000"/>
          <w:sz w:val="24"/>
          <w:szCs w:val="24"/>
          <w:rtl/>
        </w:rPr>
        <w:t>לגליזציה</w:t>
      </w:r>
      <w:r w:rsidR="005E34F6">
        <w:rPr>
          <w:rFonts w:ascii="Arial" w:hAnsi="Arial" w:cs="David" w:hint="cs"/>
          <w:color w:val="000000"/>
          <w:sz w:val="24"/>
          <w:szCs w:val="24"/>
          <w:rtl/>
        </w:rPr>
        <w:t xml:space="preserve"> והדה-קרימינליזציה</w:t>
      </w:r>
      <w:r w:rsidR="00B22CC5">
        <w:rPr>
          <w:rStyle w:val="a7"/>
          <w:rFonts w:ascii="Arial" w:hAnsi="Arial" w:cs="David"/>
          <w:color w:val="000000"/>
          <w:sz w:val="24"/>
          <w:szCs w:val="24"/>
          <w:rtl/>
        </w:rPr>
        <w:footnoteReference w:id="1"/>
      </w:r>
      <w:r w:rsidR="00AC3171">
        <w:rPr>
          <w:rFonts w:ascii="Arial" w:hAnsi="Arial" w:cs="David" w:hint="cs"/>
          <w:color w:val="000000"/>
          <w:sz w:val="24"/>
          <w:szCs w:val="24"/>
          <w:rtl/>
        </w:rPr>
        <w:t xml:space="preserve"> של</w:t>
      </w:r>
      <w:r w:rsidR="005E522A">
        <w:rPr>
          <w:rFonts w:ascii="Arial" w:hAnsi="Arial" w:cs="David" w:hint="cs"/>
          <w:color w:val="000000"/>
          <w:sz w:val="24"/>
          <w:szCs w:val="24"/>
          <w:rtl/>
        </w:rPr>
        <w:t xml:space="preserve"> </w:t>
      </w:r>
      <w:r w:rsidR="0001095C">
        <w:rPr>
          <w:rFonts w:ascii="Arial" w:hAnsi="Arial" w:cs="David" w:hint="cs"/>
          <w:color w:val="000000"/>
          <w:sz w:val="24"/>
          <w:szCs w:val="24"/>
          <w:rtl/>
        </w:rPr>
        <w:t>סם הקנביס ותוצריו</w:t>
      </w:r>
      <w:r w:rsidR="005E522A">
        <w:rPr>
          <w:rStyle w:val="a7"/>
          <w:rFonts w:ascii="Arial" w:hAnsi="Arial" w:cs="David"/>
          <w:color w:val="000000"/>
          <w:sz w:val="24"/>
          <w:szCs w:val="24"/>
          <w:rtl/>
        </w:rPr>
        <w:footnoteReference w:id="2"/>
      </w:r>
      <w:r w:rsidR="005E522A">
        <w:rPr>
          <w:rFonts w:ascii="Arial" w:hAnsi="Arial" w:cs="David" w:hint="cs"/>
          <w:color w:val="000000"/>
          <w:sz w:val="24"/>
          <w:szCs w:val="24"/>
          <w:rtl/>
        </w:rPr>
        <w:t xml:space="preserve"> במדינות השונות.</w:t>
      </w:r>
      <w:r w:rsidR="005E522A">
        <w:rPr>
          <w:rStyle w:val="a7"/>
          <w:rFonts w:ascii="Arial" w:hAnsi="Arial" w:cs="David"/>
          <w:color w:val="000000"/>
          <w:sz w:val="24"/>
          <w:szCs w:val="24"/>
          <w:rtl/>
        </w:rPr>
        <w:footnoteReference w:id="3"/>
      </w:r>
    </w:p>
    <w:p w:rsidR="00FE674D" w:rsidRDefault="00934649" w:rsidP="00C43F6D">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המסמך </w:t>
      </w:r>
      <w:r w:rsidR="006275CF">
        <w:rPr>
          <w:rFonts w:ascii="Arial" w:hAnsi="Arial" w:cs="David" w:hint="cs"/>
          <w:color w:val="000000"/>
          <w:sz w:val="24"/>
          <w:szCs w:val="24"/>
          <w:rtl/>
        </w:rPr>
        <w:t xml:space="preserve">מתמקד </w:t>
      </w:r>
      <w:r>
        <w:rPr>
          <w:rFonts w:ascii="Arial" w:hAnsi="Arial" w:cs="David" w:hint="cs"/>
          <w:color w:val="000000"/>
          <w:sz w:val="24"/>
          <w:szCs w:val="24"/>
          <w:rtl/>
        </w:rPr>
        <w:t>בהסדרים הנוגעים ל</w:t>
      </w:r>
      <w:r w:rsidRPr="00CC2CBB">
        <w:rPr>
          <w:rFonts w:ascii="Arial" w:hAnsi="Arial" w:cs="David" w:hint="cs"/>
          <w:b/>
          <w:bCs/>
          <w:color w:val="000000"/>
          <w:sz w:val="24"/>
          <w:szCs w:val="24"/>
          <w:rtl/>
        </w:rPr>
        <w:t>החזק</w:t>
      </w:r>
      <w:r w:rsidR="00C43F6D">
        <w:rPr>
          <w:rFonts w:ascii="Arial" w:hAnsi="Arial" w:cs="David" w:hint="cs"/>
          <w:b/>
          <w:bCs/>
          <w:color w:val="000000"/>
          <w:sz w:val="24"/>
          <w:szCs w:val="24"/>
          <w:rtl/>
        </w:rPr>
        <w:t>ה</w:t>
      </w:r>
      <w:r w:rsidRPr="00CC2CBB">
        <w:rPr>
          <w:rFonts w:ascii="Arial" w:hAnsi="Arial" w:cs="David" w:hint="cs"/>
          <w:b/>
          <w:bCs/>
          <w:color w:val="000000"/>
          <w:sz w:val="24"/>
          <w:szCs w:val="24"/>
          <w:rtl/>
        </w:rPr>
        <w:t xml:space="preserve"> </w:t>
      </w:r>
      <w:r w:rsidR="006275CF">
        <w:rPr>
          <w:rFonts w:ascii="Arial" w:hAnsi="Arial" w:cs="David" w:hint="cs"/>
          <w:b/>
          <w:bCs/>
          <w:color w:val="000000"/>
          <w:sz w:val="24"/>
          <w:szCs w:val="24"/>
          <w:rtl/>
        </w:rPr>
        <w:t>ל</w:t>
      </w:r>
      <w:r w:rsidRPr="00CC2CBB">
        <w:rPr>
          <w:rFonts w:ascii="Arial" w:hAnsi="Arial" w:cs="David" w:hint="cs"/>
          <w:b/>
          <w:bCs/>
          <w:color w:val="000000"/>
          <w:sz w:val="24"/>
          <w:szCs w:val="24"/>
          <w:rtl/>
        </w:rPr>
        <w:t>"שימוש עצמי"</w:t>
      </w:r>
      <w:r w:rsidR="00C43F6D">
        <w:rPr>
          <w:rFonts w:ascii="Arial" w:hAnsi="Arial" w:cs="David" w:hint="cs"/>
          <w:b/>
          <w:bCs/>
          <w:color w:val="000000"/>
          <w:sz w:val="24"/>
          <w:szCs w:val="24"/>
          <w:rtl/>
        </w:rPr>
        <w:t xml:space="preserve"> של סם הקנביס ותוצריו</w:t>
      </w:r>
      <w:r>
        <w:rPr>
          <w:rFonts w:ascii="Arial" w:hAnsi="Arial" w:cs="David" w:hint="cs"/>
          <w:color w:val="000000"/>
          <w:sz w:val="24"/>
          <w:szCs w:val="24"/>
          <w:rtl/>
        </w:rPr>
        <w:t xml:space="preserve">, </w:t>
      </w:r>
      <w:r w:rsidR="006275CF">
        <w:rPr>
          <w:rFonts w:ascii="Arial" w:hAnsi="Arial" w:cs="David" w:hint="cs"/>
          <w:color w:val="000000"/>
          <w:sz w:val="24"/>
          <w:szCs w:val="24"/>
          <w:rtl/>
        </w:rPr>
        <w:t xml:space="preserve">במקרים </w:t>
      </w:r>
      <w:r w:rsidR="008E3FBB">
        <w:rPr>
          <w:rFonts w:ascii="Arial" w:hAnsi="Arial" w:cs="David" w:hint="cs"/>
          <w:color w:val="000000"/>
          <w:sz w:val="24"/>
          <w:szCs w:val="24"/>
          <w:rtl/>
        </w:rPr>
        <w:t>ש</w:t>
      </w:r>
      <w:r w:rsidR="006275CF">
        <w:rPr>
          <w:rFonts w:ascii="Arial" w:hAnsi="Arial" w:cs="David" w:hint="cs"/>
          <w:color w:val="000000"/>
          <w:sz w:val="24"/>
          <w:szCs w:val="24"/>
          <w:rtl/>
        </w:rPr>
        <w:t>בהם</w:t>
      </w:r>
      <w:r>
        <w:rPr>
          <w:rFonts w:ascii="Arial" w:hAnsi="Arial" w:cs="David" w:hint="cs"/>
          <w:color w:val="000000"/>
          <w:sz w:val="24"/>
          <w:szCs w:val="24"/>
          <w:rtl/>
        </w:rPr>
        <w:t xml:space="preserve"> לא התקיימו נסיבות מחמירות (כגון מעורבות של קטין </w:t>
      </w:r>
      <w:r w:rsidR="00AD249B">
        <w:rPr>
          <w:rFonts w:ascii="Arial" w:hAnsi="Arial" w:cs="David" w:hint="cs"/>
          <w:color w:val="000000"/>
          <w:sz w:val="24"/>
          <w:szCs w:val="24"/>
          <w:rtl/>
        </w:rPr>
        <w:t>או פעילות של סחר).</w:t>
      </w:r>
      <w:r>
        <w:rPr>
          <w:rFonts w:ascii="Arial" w:hAnsi="Arial" w:cs="David" w:hint="cs"/>
          <w:color w:val="000000"/>
          <w:sz w:val="24"/>
          <w:szCs w:val="24"/>
          <w:rtl/>
        </w:rPr>
        <w:t xml:space="preserve"> </w:t>
      </w:r>
      <w:r w:rsidR="00E964A9">
        <w:rPr>
          <w:rFonts w:ascii="Arial" w:hAnsi="Arial" w:cs="David" w:hint="cs"/>
          <w:color w:val="000000"/>
          <w:sz w:val="24"/>
          <w:szCs w:val="24"/>
          <w:rtl/>
        </w:rPr>
        <w:t>במסמך נסקרים ה</w:t>
      </w:r>
      <w:r w:rsidR="00BA3773">
        <w:rPr>
          <w:rFonts w:ascii="Arial" w:hAnsi="Arial" w:cs="David" w:hint="cs"/>
          <w:color w:val="000000"/>
          <w:sz w:val="24"/>
          <w:szCs w:val="24"/>
          <w:rtl/>
        </w:rPr>
        <w:t xml:space="preserve">הסדרים </w:t>
      </w:r>
      <w:r w:rsidR="00E964A9">
        <w:rPr>
          <w:rFonts w:ascii="Arial" w:hAnsi="Arial" w:cs="David" w:hint="cs"/>
          <w:color w:val="000000"/>
          <w:sz w:val="24"/>
          <w:szCs w:val="24"/>
          <w:rtl/>
        </w:rPr>
        <w:t xml:space="preserve">השונים, הן בחקיקה והן ברמת המדיניות, </w:t>
      </w:r>
      <w:r w:rsidR="00F93FF4">
        <w:rPr>
          <w:rFonts w:ascii="Arial" w:hAnsi="Arial" w:cs="David" w:hint="cs"/>
          <w:color w:val="000000"/>
          <w:sz w:val="24"/>
          <w:szCs w:val="24"/>
          <w:rtl/>
        </w:rPr>
        <w:t>הנוגעים ל</w:t>
      </w:r>
      <w:r w:rsidR="004C16E0">
        <w:rPr>
          <w:rFonts w:ascii="Arial" w:hAnsi="Arial" w:cs="David" w:hint="cs"/>
          <w:color w:val="000000"/>
          <w:sz w:val="24"/>
          <w:szCs w:val="24"/>
          <w:rtl/>
        </w:rPr>
        <w:t xml:space="preserve">מדיניות סמים </w:t>
      </w:r>
      <w:r w:rsidR="00F93FF4">
        <w:rPr>
          <w:rFonts w:ascii="Arial" w:hAnsi="Arial" w:cs="David" w:hint="cs"/>
          <w:color w:val="000000"/>
          <w:sz w:val="24"/>
          <w:szCs w:val="24"/>
          <w:rtl/>
        </w:rPr>
        <w:t>ה</w:t>
      </w:r>
      <w:r w:rsidR="004C16E0">
        <w:rPr>
          <w:rFonts w:ascii="Arial" w:hAnsi="Arial" w:cs="David" w:hint="cs"/>
          <w:color w:val="000000"/>
          <w:sz w:val="24"/>
          <w:szCs w:val="24"/>
          <w:rtl/>
        </w:rPr>
        <w:t>מאופיינת בסוג של</w:t>
      </w:r>
      <w:r w:rsidR="00E964A9">
        <w:rPr>
          <w:rFonts w:ascii="Arial" w:hAnsi="Arial" w:cs="David" w:hint="cs"/>
          <w:color w:val="000000"/>
          <w:sz w:val="24"/>
          <w:szCs w:val="24"/>
          <w:rtl/>
        </w:rPr>
        <w:t xml:space="preserve"> </w:t>
      </w:r>
      <w:r w:rsidR="004C16E0">
        <w:rPr>
          <w:rFonts w:ascii="Arial" w:hAnsi="Arial" w:cs="David" w:hint="cs"/>
          <w:color w:val="000000"/>
          <w:sz w:val="24"/>
          <w:szCs w:val="24"/>
          <w:rtl/>
        </w:rPr>
        <w:t xml:space="preserve">לגליזציה, </w:t>
      </w:r>
      <w:r w:rsidR="00E964A9">
        <w:rPr>
          <w:rFonts w:ascii="Arial" w:hAnsi="Arial" w:cs="David" w:hint="cs"/>
          <w:color w:val="000000"/>
          <w:sz w:val="24"/>
          <w:szCs w:val="24"/>
          <w:rtl/>
        </w:rPr>
        <w:t>החל מדה-קרימינל</w:t>
      </w:r>
      <w:r w:rsidR="00FD13C4">
        <w:rPr>
          <w:rFonts w:ascii="Arial" w:hAnsi="Arial" w:cs="David" w:hint="cs"/>
          <w:color w:val="000000"/>
          <w:sz w:val="24"/>
          <w:szCs w:val="24"/>
          <w:rtl/>
        </w:rPr>
        <w:t>י</w:t>
      </w:r>
      <w:r w:rsidR="00E964A9">
        <w:rPr>
          <w:rFonts w:ascii="Arial" w:hAnsi="Arial" w:cs="David" w:hint="cs"/>
          <w:color w:val="000000"/>
          <w:sz w:val="24"/>
          <w:szCs w:val="24"/>
          <w:rtl/>
        </w:rPr>
        <w:t>זציה ועד ללג</w:t>
      </w:r>
      <w:r w:rsidR="004C16E0">
        <w:rPr>
          <w:rFonts w:ascii="Arial" w:hAnsi="Arial" w:cs="David" w:hint="cs"/>
          <w:color w:val="000000"/>
          <w:sz w:val="24"/>
          <w:szCs w:val="24"/>
          <w:rtl/>
        </w:rPr>
        <w:t>ליזציה של ממש, כפי שיובהר בהמשך,</w:t>
      </w:r>
      <w:r w:rsidR="00E964A9">
        <w:rPr>
          <w:rFonts w:ascii="Arial" w:hAnsi="Arial" w:cs="David" w:hint="cs"/>
          <w:color w:val="000000"/>
          <w:sz w:val="24"/>
          <w:szCs w:val="24"/>
          <w:rtl/>
        </w:rPr>
        <w:t xml:space="preserve"> תוך התייחסות ל</w:t>
      </w:r>
      <w:r w:rsidR="002814C0">
        <w:rPr>
          <w:rFonts w:ascii="Arial" w:hAnsi="Arial" w:cs="David" w:hint="cs"/>
          <w:color w:val="000000"/>
          <w:sz w:val="24"/>
          <w:szCs w:val="24"/>
          <w:rtl/>
        </w:rPr>
        <w:t xml:space="preserve">גורמים </w:t>
      </w:r>
      <w:r w:rsidR="002176A2">
        <w:rPr>
          <w:rFonts w:ascii="Arial" w:hAnsi="Arial" w:cs="David" w:hint="cs"/>
          <w:color w:val="000000"/>
          <w:sz w:val="24"/>
          <w:szCs w:val="24"/>
          <w:rtl/>
        </w:rPr>
        <w:t>לשינוי</w:t>
      </w:r>
      <w:r w:rsidR="00E964A9">
        <w:rPr>
          <w:rFonts w:ascii="Arial" w:hAnsi="Arial" w:cs="David" w:hint="cs"/>
          <w:color w:val="000000"/>
          <w:sz w:val="24"/>
          <w:szCs w:val="24"/>
          <w:rtl/>
        </w:rPr>
        <w:t xml:space="preserve"> במדיניות הסמים במדינות שנסקרו</w:t>
      </w:r>
      <w:r w:rsidR="00F93FF4">
        <w:rPr>
          <w:rFonts w:ascii="Arial" w:hAnsi="Arial" w:cs="David" w:hint="cs"/>
          <w:color w:val="000000"/>
          <w:sz w:val="24"/>
          <w:szCs w:val="24"/>
          <w:rtl/>
        </w:rPr>
        <w:t>, ולהשלכותיה</w:t>
      </w:r>
      <w:r w:rsidR="00BA3773">
        <w:rPr>
          <w:rFonts w:ascii="Arial" w:hAnsi="Arial" w:cs="David" w:hint="cs"/>
          <w:color w:val="000000"/>
          <w:sz w:val="24"/>
          <w:szCs w:val="24"/>
          <w:rtl/>
        </w:rPr>
        <w:t>.</w:t>
      </w:r>
      <w:r w:rsidR="00E964A9">
        <w:rPr>
          <w:rStyle w:val="a7"/>
          <w:rFonts w:ascii="Arial" w:hAnsi="Arial" w:cs="David"/>
          <w:color w:val="000000"/>
          <w:sz w:val="24"/>
          <w:szCs w:val="24"/>
          <w:rtl/>
        </w:rPr>
        <w:footnoteReference w:id="4"/>
      </w:r>
      <w:r w:rsidR="00BA3773">
        <w:rPr>
          <w:rFonts w:ascii="Arial" w:hAnsi="Arial" w:cs="David" w:hint="cs"/>
          <w:color w:val="000000"/>
          <w:sz w:val="24"/>
          <w:szCs w:val="24"/>
          <w:rtl/>
        </w:rPr>
        <w:t xml:space="preserve"> </w:t>
      </w:r>
    </w:p>
    <w:p w:rsidR="00E829E8" w:rsidRDefault="00E829E8" w:rsidP="007733CB">
      <w:pPr>
        <w:spacing w:line="360" w:lineRule="auto"/>
        <w:jc w:val="both"/>
        <w:rPr>
          <w:rFonts w:ascii="Arial" w:hAnsi="Arial" w:cs="David"/>
          <w:color w:val="000000"/>
          <w:sz w:val="24"/>
          <w:szCs w:val="24"/>
          <w:rtl/>
        </w:rPr>
      </w:pPr>
      <w:r w:rsidRPr="00CB3DF6">
        <w:rPr>
          <w:rFonts w:ascii="Arial" w:hAnsi="Arial" w:cs="David" w:hint="cs"/>
          <w:b/>
          <w:bCs/>
          <w:color w:val="000000"/>
          <w:sz w:val="24"/>
          <w:szCs w:val="24"/>
          <w:u w:val="single"/>
          <w:rtl/>
        </w:rPr>
        <w:t>דה</w:t>
      </w:r>
      <w:r w:rsidRPr="00CB3DF6">
        <w:rPr>
          <w:rFonts w:ascii="Arial" w:hAnsi="Arial" w:cs="David"/>
          <w:b/>
          <w:bCs/>
          <w:color w:val="000000"/>
          <w:sz w:val="24"/>
          <w:szCs w:val="24"/>
          <w:u w:val="single"/>
        </w:rPr>
        <w:t>-</w:t>
      </w:r>
      <w:r w:rsidRPr="00CB3DF6">
        <w:rPr>
          <w:rFonts w:ascii="Arial" w:hAnsi="Arial" w:cs="David" w:hint="cs"/>
          <w:b/>
          <w:bCs/>
          <w:color w:val="000000"/>
          <w:sz w:val="24"/>
          <w:szCs w:val="24"/>
          <w:u w:val="single"/>
          <w:rtl/>
        </w:rPr>
        <w:t>קרימינליזציה</w:t>
      </w:r>
      <w:r w:rsidRPr="00B66D6C">
        <w:rPr>
          <w:rFonts w:ascii="Arial" w:hAnsi="Arial" w:cs="David" w:hint="cs"/>
          <w:b/>
          <w:bCs/>
          <w:color w:val="000000"/>
          <w:sz w:val="24"/>
          <w:szCs w:val="24"/>
          <w:rtl/>
        </w:rPr>
        <w:t xml:space="preserve"> (אי</w:t>
      </w:r>
      <w:r w:rsidRPr="00B66D6C">
        <w:rPr>
          <w:rFonts w:ascii="Arial" w:hAnsi="Arial" w:cs="David"/>
          <w:b/>
          <w:bCs/>
          <w:color w:val="000000"/>
          <w:sz w:val="24"/>
          <w:szCs w:val="24"/>
        </w:rPr>
        <w:t>-</w:t>
      </w:r>
      <w:r w:rsidRPr="00B66D6C">
        <w:rPr>
          <w:rFonts w:ascii="Arial" w:hAnsi="Arial" w:cs="David" w:hint="cs"/>
          <w:b/>
          <w:bCs/>
          <w:color w:val="000000"/>
          <w:sz w:val="24"/>
          <w:szCs w:val="24"/>
          <w:rtl/>
        </w:rPr>
        <w:t>הפללה)</w:t>
      </w:r>
      <w:r w:rsidRPr="00B66D6C">
        <w:rPr>
          <w:rFonts w:ascii="Arial" w:hAnsi="Arial" w:cs="David"/>
          <w:b/>
          <w:bCs/>
          <w:color w:val="000000"/>
          <w:sz w:val="24"/>
          <w:szCs w:val="24"/>
        </w:rPr>
        <w:t xml:space="preserve"> </w:t>
      </w:r>
      <w:r>
        <w:rPr>
          <w:rFonts w:ascii="Arial" w:hAnsi="Arial" w:cs="David" w:hint="cs"/>
          <w:b/>
          <w:bCs/>
          <w:color w:val="000000"/>
          <w:sz w:val="24"/>
          <w:szCs w:val="24"/>
          <w:rtl/>
        </w:rPr>
        <w:t xml:space="preserve">פירושה ביטול העבירה הפלילית וקביעת עבירה מנהלית במקומה. כלומר המעשה אמנם </w:t>
      </w:r>
      <w:r w:rsidR="006A7B1E">
        <w:rPr>
          <w:rFonts w:ascii="Arial" w:hAnsi="Arial" w:cs="David" w:hint="cs"/>
          <w:b/>
          <w:bCs/>
          <w:color w:val="000000"/>
          <w:sz w:val="24"/>
          <w:szCs w:val="24"/>
          <w:rtl/>
        </w:rPr>
        <w:t>נ</w:t>
      </w:r>
      <w:r>
        <w:rPr>
          <w:rFonts w:ascii="Arial" w:hAnsi="Arial" w:cs="David" w:hint="cs"/>
          <w:b/>
          <w:bCs/>
          <w:color w:val="000000"/>
          <w:sz w:val="24"/>
          <w:szCs w:val="24"/>
          <w:rtl/>
        </w:rPr>
        <w:t>ותר בלתי חוקי, אך לא נוקטים בגינו</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סנקציה</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פלילית</w:t>
      </w:r>
      <w:r w:rsidR="001F1F0B">
        <w:rPr>
          <w:rFonts w:ascii="Arial" w:hAnsi="Arial" w:cs="David" w:hint="cs"/>
          <w:b/>
          <w:bCs/>
          <w:color w:val="000000"/>
          <w:sz w:val="24"/>
          <w:szCs w:val="24"/>
          <w:rtl/>
        </w:rPr>
        <w:t xml:space="preserve"> אלא </w:t>
      </w:r>
      <w:r w:rsidR="001F1F0B">
        <w:rPr>
          <w:rFonts w:ascii="Arial" w:hAnsi="Arial" w:cs="David" w:hint="cs"/>
          <w:b/>
          <w:bCs/>
          <w:color w:val="232323"/>
          <w:sz w:val="24"/>
          <w:szCs w:val="24"/>
          <w:rtl/>
        </w:rPr>
        <w:t>סנקצי</w:t>
      </w:r>
      <w:r w:rsidR="006A7B1E">
        <w:rPr>
          <w:rFonts w:ascii="Arial" w:hAnsi="Arial" w:cs="David" w:hint="cs"/>
          <w:b/>
          <w:bCs/>
          <w:color w:val="232323"/>
          <w:sz w:val="24"/>
          <w:szCs w:val="24"/>
          <w:rtl/>
        </w:rPr>
        <w:t>ה</w:t>
      </w:r>
      <w:r w:rsidR="001F1F0B">
        <w:rPr>
          <w:rFonts w:ascii="Arial" w:hAnsi="Arial" w:cs="David" w:hint="cs"/>
          <w:b/>
          <w:bCs/>
          <w:color w:val="232323"/>
          <w:sz w:val="24"/>
          <w:szCs w:val="24"/>
          <w:rtl/>
        </w:rPr>
        <w:t xml:space="preserve"> מנהלי</w:t>
      </w:r>
      <w:r w:rsidR="006A7B1E">
        <w:rPr>
          <w:rFonts w:ascii="Arial" w:hAnsi="Arial" w:cs="David" w:hint="cs"/>
          <w:b/>
          <w:bCs/>
          <w:color w:val="232323"/>
          <w:sz w:val="24"/>
          <w:szCs w:val="24"/>
          <w:rtl/>
        </w:rPr>
        <w:t>ת</w:t>
      </w:r>
      <w:r w:rsidR="001F1F0B">
        <w:rPr>
          <w:rFonts w:ascii="Arial" w:hAnsi="Arial" w:cs="David" w:hint="cs"/>
          <w:color w:val="000000"/>
          <w:sz w:val="24"/>
          <w:szCs w:val="24"/>
          <w:rtl/>
        </w:rPr>
        <w:t xml:space="preserve"> כגון</w:t>
      </w:r>
      <w:r w:rsidRPr="00B66D6C">
        <w:rPr>
          <w:rFonts w:ascii="Arial" w:hAnsi="Arial" w:cs="David" w:hint="cs"/>
          <w:color w:val="000000"/>
          <w:sz w:val="24"/>
          <w:szCs w:val="24"/>
          <w:rtl/>
        </w:rPr>
        <w:t xml:space="preserve"> קנס </w:t>
      </w:r>
      <w:r w:rsidR="001F1F0B">
        <w:rPr>
          <w:rFonts w:ascii="Arial" w:hAnsi="Arial" w:cs="David" w:hint="cs"/>
          <w:color w:val="000000"/>
          <w:sz w:val="24"/>
          <w:szCs w:val="24"/>
          <w:rtl/>
        </w:rPr>
        <w:t xml:space="preserve">או </w:t>
      </w:r>
      <w:r w:rsidRPr="00B66D6C">
        <w:rPr>
          <w:rFonts w:ascii="Arial" w:hAnsi="Arial" w:cs="David" w:hint="cs"/>
          <w:color w:val="000000"/>
          <w:sz w:val="24"/>
          <w:szCs w:val="24"/>
          <w:rtl/>
        </w:rPr>
        <w:t>הפנייה לגורמי טיפול (חינוכיים ובריאותיים).</w:t>
      </w:r>
      <w:r>
        <w:rPr>
          <w:rFonts w:ascii="Arial" w:hAnsi="Arial" w:cs="David" w:hint="cs"/>
          <w:color w:val="000000"/>
          <w:sz w:val="24"/>
          <w:szCs w:val="24"/>
          <w:rtl/>
        </w:rPr>
        <w:t xml:space="preserve"> </w:t>
      </w:r>
      <w:r w:rsidRPr="00B66D6C">
        <w:rPr>
          <w:rFonts w:ascii="Arial" w:hAnsi="Arial" w:cs="David" w:hint="cs"/>
          <w:color w:val="000000"/>
          <w:sz w:val="24"/>
          <w:szCs w:val="24"/>
          <w:rtl/>
        </w:rPr>
        <w:t xml:space="preserve">לעיתים, </w:t>
      </w:r>
      <w:r>
        <w:rPr>
          <w:rFonts w:ascii="Arial" w:hAnsi="Arial" w:cs="David" w:hint="cs"/>
          <w:color w:val="000000"/>
          <w:sz w:val="24"/>
          <w:szCs w:val="24"/>
          <w:rtl/>
        </w:rPr>
        <w:t>קיימת</w:t>
      </w:r>
      <w:r w:rsidRPr="00B66D6C">
        <w:rPr>
          <w:rFonts w:ascii="Arial" w:hAnsi="Arial" w:cs="David" w:hint="cs"/>
          <w:color w:val="000000"/>
          <w:sz w:val="24"/>
          <w:szCs w:val="24"/>
          <w:rtl/>
        </w:rPr>
        <w:t xml:space="preserve"> </w:t>
      </w:r>
      <w:r w:rsidRPr="00CB3DF6">
        <w:rPr>
          <w:rFonts w:ascii="Arial" w:hAnsi="Arial" w:cs="David" w:hint="cs"/>
          <w:b/>
          <w:bCs/>
          <w:color w:val="000000"/>
          <w:sz w:val="24"/>
          <w:szCs w:val="24"/>
          <w:u w:val="single"/>
          <w:rtl/>
        </w:rPr>
        <w:t>דה</w:t>
      </w:r>
      <w:r w:rsidRPr="00CB3DF6">
        <w:rPr>
          <w:rFonts w:ascii="Arial" w:hAnsi="Arial" w:cs="David"/>
          <w:b/>
          <w:bCs/>
          <w:color w:val="000000"/>
          <w:sz w:val="24"/>
          <w:szCs w:val="24"/>
          <w:u w:val="single"/>
          <w:rtl/>
        </w:rPr>
        <w:t>-קרימי</w:t>
      </w:r>
      <w:r w:rsidR="007733CB">
        <w:rPr>
          <w:rFonts w:ascii="Arial" w:hAnsi="Arial" w:cs="David" w:hint="cs"/>
          <w:b/>
          <w:bCs/>
          <w:color w:val="000000"/>
          <w:sz w:val="24"/>
          <w:szCs w:val="24"/>
          <w:u w:val="single"/>
          <w:rtl/>
        </w:rPr>
        <w:t>נ</w:t>
      </w:r>
      <w:r w:rsidRPr="00CB3DF6">
        <w:rPr>
          <w:rFonts w:ascii="Arial" w:hAnsi="Arial" w:cs="David"/>
          <w:b/>
          <w:bCs/>
          <w:color w:val="000000"/>
          <w:sz w:val="24"/>
          <w:szCs w:val="24"/>
          <w:u w:val="single"/>
          <w:rtl/>
        </w:rPr>
        <w:t xml:space="preserve">ליזציה </w:t>
      </w:r>
      <w:r w:rsidRPr="00CB3DF6">
        <w:rPr>
          <w:rFonts w:ascii="Arial" w:hAnsi="Arial" w:cs="David" w:hint="cs"/>
          <w:b/>
          <w:bCs/>
          <w:color w:val="000000"/>
          <w:sz w:val="24"/>
          <w:szCs w:val="24"/>
          <w:u w:val="single"/>
          <w:rtl/>
        </w:rPr>
        <w:t>דה</w:t>
      </w:r>
      <w:r w:rsidRPr="00CB3DF6">
        <w:rPr>
          <w:rFonts w:ascii="Arial" w:hAnsi="Arial" w:cs="David"/>
          <w:b/>
          <w:bCs/>
          <w:color w:val="000000"/>
          <w:sz w:val="24"/>
          <w:szCs w:val="24"/>
          <w:u w:val="single"/>
          <w:rtl/>
        </w:rPr>
        <w:t>-פאקטו</w:t>
      </w:r>
      <w:r w:rsidRPr="00B66D6C">
        <w:rPr>
          <w:rFonts w:ascii="Arial" w:hAnsi="Arial" w:cs="David" w:hint="cs"/>
          <w:b/>
          <w:bCs/>
          <w:color w:val="000000"/>
          <w:sz w:val="24"/>
          <w:szCs w:val="24"/>
          <w:rtl/>
        </w:rPr>
        <w:t>, כלומר, הגדרת הפעולה כעבירה פלילית לא בוטלה בחוק, אך קיימת מדיניות</w:t>
      </w:r>
      <w:r w:rsidR="00CF348A">
        <w:rPr>
          <w:rFonts w:ascii="Arial" w:hAnsi="Arial" w:cs="David" w:hint="cs"/>
          <w:b/>
          <w:bCs/>
          <w:color w:val="000000"/>
          <w:sz w:val="24"/>
          <w:szCs w:val="24"/>
          <w:rtl/>
        </w:rPr>
        <w:t xml:space="preserve"> בפועל</w:t>
      </w:r>
      <w:r w:rsidRPr="00B66D6C">
        <w:rPr>
          <w:rFonts w:ascii="Arial" w:hAnsi="Arial" w:cs="David" w:hint="cs"/>
          <w:b/>
          <w:bCs/>
          <w:color w:val="000000"/>
          <w:sz w:val="24"/>
          <w:szCs w:val="24"/>
          <w:rtl/>
        </w:rPr>
        <w:t xml:space="preserve"> של הימנעות</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מנקיטת</w:t>
      </w:r>
      <w:r>
        <w:rPr>
          <w:rFonts w:ascii="Arial" w:hAnsi="Arial" w:cs="David" w:hint="cs"/>
          <w:b/>
          <w:bCs/>
          <w:color w:val="000000"/>
          <w:sz w:val="24"/>
          <w:szCs w:val="24"/>
          <w:rtl/>
        </w:rPr>
        <w:t xml:space="preserve"> </w:t>
      </w:r>
      <w:r w:rsidRPr="00B66D6C">
        <w:rPr>
          <w:rFonts w:ascii="Arial" w:hAnsi="Arial" w:cs="David" w:hint="cs"/>
          <w:b/>
          <w:bCs/>
          <w:color w:val="000000"/>
          <w:sz w:val="24"/>
          <w:szCs w:val="24"/>
          <w:rtl/>
        </w:rPr>
        <w:t>סנקציה</w:t>
      </w:r>
      <w:r w:rsidRPr="00B66D6C">
        <w:rPr>
          <w:rFonts w:ascii="Arial" w:hAnsi="Arial" w:cs="David"/>
          <w:b/>
          <w:bCs/>
          <w:color w:val="000000"/>
          <w:sz w:val="24"/>
          <w:szCs w:val="24"/>
        </w:rPr>
        <w:t xml:space="preserve"> </w:t>
      </w:r>
      <w:r w:rsidR="00CF348A">
        <w:rPr>
          <w:rFonts w:ascii="Arial" w:hAnsi="Arial" w:cs="David" w:hint="cs"/>
          <w:b/>
          <w:bCs/>
          <w:color w:val="000000"/>
          <w:sz w:val="24"/>
          <w:szCs w:val="24"/>
          <w:rtl/>
        </w:rPr>
        <w:t>כנגד</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עובר</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העבירה</w:t>
      </w:r>
      <w:r>
        <w:rPr>
          <w:rFonts w:ascii="Arial" w:hAnsi="Arial" w:cs="David" w:hint="cs"/>
          <w:color w:val="000000"/>
          <w:sz w:val="24"/>
          <w:szCs w:val="24"/>
          <w:rtl/>
        </w:rPr>
        <w:t xml:space="preserve">. </w:t>
      </w:r>
      <w:r w:rsidRPr="00CB3DF6">
        <w:rPr>
          <w:rFonts w:ascii="Arial" w:hAnsi="Arial" w:cs="David" w:hint="cs"/>
          <w:b/>
          <w:bCs/>
          <w:color w:val="000000"/>
          <w:sz w:val="24"/>
          <w:szCs w:val="24"/>
          <w:u w:val="single"/>
          <w:rtl/>
        </w:rPr>
        <w:t>לגליזציה</w:t>
      </w:r>
      <w:r w:rsidRPr="00B66D6C">
        <w:rPr>
          <w:rFonts w:ascii="Arial" w:hAnsi="Arial" w:cs="David" w:hint="cs"/>
          <w:b/>
          <w:bCs/>
          <w:color w:val="000000"/>
          <w:sz w:val="24"/>
          <w:szCs w:val="24"/>
          <w:rtl/>
        </w:rPr>
        <w:t xml:space="preserve">, לעומת זאת, משמעה </w:t>
      </w:r>
      <w:r w:rsidR="00CF348A">
        <w:rPr>
          <w:rFonts w:ascii="Arial" w:hAnsi="Arial" w:cs="David" w:hint="cs"/>
          <w:b/>
          <w:bCs/>
          <w:color w:val="000000"/>
          <w:sz w:val="24"/>
          <w:szCs w:val="24"/>
          <w:rtl/>
        </w:rPr>
        <w:t>ביטול</w:t>
      </w:r>
      <w:r w:rsidRPr="00B66D6C">
        <w:rPr>
          <w:rFonts w:ascii="Arial" w:hAnsi="Arial" w:cs="David" w:hint="cs"/>
          <w:b/>
          <w:bCs/>
          <w:color w:val="000000"/>
          <w:sz w:val="24"/>
          <w:szCs w:val="24"/>
          <w:rtl/>
        </w:rPr>
        <w:t xml:space="preserve"> האיסור שהיה קיים בגין מעשה מסוים והפיכתו לחוקי</w:t>
      </w:r>
      <w:r w:rsidR="0064352A">
        <w:rPr>
          <w:rFonts w:ascii="Arial" w:hAnsi="Arial" w:cs="David" w:hint="cs"/>
          <w:b/>
          <w:bCs/>
          <w:color w:val="000000"/>
          <w:sz w:val="24"/>
          <w:szCs w:val="24"/>
          <w:rtl/>
        </w:rPr>
        <w:t>,</w:t>
      </w:r>
      <w:r w:rsidRPr="00B66D6C">
        <w:rPr>
          <w:rFonts w:ascii="Arial" w:hAnsi="Arial" w:cs="David" w:hint="cs"/>
          <w:b/>
          <w:bCs/>
          <w:color w:val="000000"/>
          <w:sz w:val="24"/>
          <w:szCs w:val="24"/>
          <w:rtl/>
        </w:rPr>
        <w:t xml:space="preserve"> תוך הצבת מערך של רגולציה ומיסוי</w:t>
      </w:r>
      <w:r w:rsidR="00CF348A" w:rsidRPr="002176A2">
        <w:rPr>
          <w:rFonts w:ascii="Arial" w:hAnsi="Arial" w:cs="David" w:hint="cs"/>
          <w:b/>
          <w:bCs/>
          <w:color w:val="000000"/>
          <w:sz w:val="24"/>
          <w:szCs w:val="24"/>
          <w:rtl/>
        </w:rPr>
        <w:t xml:space="preserve"> </w:t>
      </w:r>
      <w:r w:rsidR="002176A2" w:rsidRPr="002176A2">
        <w:rPr>
          <w:rFonts w:ascii="Arial" w:hAnsi="Arial" w:cs="David" w:hint="cs"/>
          <w:b/>
          <w:bCs/>
          <w:color w:val="000000"/>
          <w:sz w:val="24"/>
          <w:szCs w:val="24"/>
          <w:rtl/>
        </w:rPr>
        <w:t>לפעולות הנלוות לצריכת הסם (כגון ייצור ומכירה).</w:t>
      </w:r>
    </w:p>
    <w:p w:rsidR="00BA3773" w:rsidRDefault="00105122" w:rsidP="00C43F6D">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יצוין, כי </w:t>
      </w:r>
      <w:r w:rsidR="00BA3773" w:rsidRPr="00BA3773">
        <w:rPr>
          <w:rFonts w:ascii="Arial" w:hAnsi="Arial" w:cs="David" w:hint="cs"/>
          <w:color w:val="000000"/>
          <w:sz w:val="24"/>
          <w:szCs w:val="24"/>
          <w:rtl/>
        </w:rPr>
        <w:t>ברוב המדינות בהן התחולל שינוי חקיקתי במדיניות הסמים בשנים האחרונות, תופעת השימוש החוקי במריחואנה לצרכים רפואיים שימשה רקע ופלטפורמה לניסיונות להוביל ללגליזציה של סמים</w:t>
      </w:r>
      <w:r w:rsidR="00BA3773">
        <w:rPr>
          <w:rFonts w:ascii="Arial" w:hAnsi="Arial" w:cs="David" w:hint="cs"/>
          <w:color w:val="000000"/>
          <w:sz w:val="24"/>
          <w:szCs w:val="24"/>
          <w:rtl/>
        </w:rPr>
        <w:t>. למרות שמסמך זה אינו עוסק בלגליזציה של סמים לצרכים רפואיים, קיומו של הסדר מסוג זה צוין במדינות שנסקרו, במידה ש</w:t>
      </w:r>
      <w:r w:rsidR="008E3FBB">
        <w:rPr>
          <w:rFonts w:ascii="Arial" w:hAnsi="Arial" w:cs="David" w:hint="cs"/>
          <w:color w:val="000000"/>
          <w:sz w:val="24"/>
          <w:szCs w:val="24"/>
          <w:rtl/>
        </w:rPr>
        <w:t xml:space="preserve">הוא </w:t>
      </w:r>
      <w:r w:rsidR="00BA3773">
        <w:rPr>
          <w:rFonts w:ascii="Arial" w:hAnsi="Arial" w:cs="David" w:hint="cs"/>
          <w:color w:val="000000"/>
          <w:sz w:val="24"/>
          <w:szCs w:val="24"/>
          <w:rtl/>
        </w:rPr>
        <w:t>קיים.</w:t>
      </w:r>
    </w:p>
    <w:p w:rsidR="00934649" w:rsidRDefault="00934649" w:rsidP="006B7949">
      <w:pPr>
        <w:spacing w:line="360" w:lineRule="auto"/>
        <w:jc w:val="both"/>
        <w:rPr>
          <w:rFonts w:ascii="Arial" w:hAnsi="Arial" w:cs="David"/>
          <w:color w:val="000000"/>
          <w:sz w:val="24"/>
          <w:szCs w:val="24"/>
          <w:rtl/>
        </w:rPr>
      </w:pPr>
      <w:r w:rsidRPr="00B20D86">
        <w:rPr>
          <w:rFonts w:ascii="Arial" w:hAnsi="Arial" w:cs="David" w:hint="cs"/>
          <w:color w:val="000000"/>
          <w:sz w:val="24"/>
          <w:szCs w:val="24"/>
          <w:rtl/>
        </w:rPr>
        <w:t>המסמך סוקר את ההסדרים הקיימים בארצות הברית (</w:t>
      </w:r>
      <w:r>
        <w:rPr>
          <w:rFonts w:ascii="Arial" w:hAnsi="Arial" w:cs="David" w:hint="cs"/>
          <w:color w:val="000000"/>
          <w:sz w:val="24"/>
          <w:szCs w:val="24"/>
          <w:rtl/>
        </w:rPr>
        <w:t xml:space="preserve">ברמה הפדרלית וברמה המדינתית במדינות קולורדו, וושינגטון וקליפורניה), </w:t>
      </w:r>
      <w:r w:rsidR="00A71D15">
        <w:rPr>
          <w:rFonts w:ascii="Arial" w:hAnsi="Arial" w:cs="David" w:hint="cs"/>
          <w:color w:val="000000"/>
          <w:sz w:val="24"/>
          <w:szCs w:val="24"/>
          <w:rtl/>
        </w:rPr>
        <w:t>ב</w:t>
      </w:r>
      <w:r w:rsidR="006B7949">
        <w:rPr>
          <w:rFonts w:ascii="Arial" w:hAnsi="Arial" w:cs="David" w:hint="cs"/>
          <w:color w:val="000000"/>
          <w:sz w:val="24"/>
          <w:szCs w:val="24"/>
          <w:rtl/>
        </w:rPr>
        <w:t xml:space="preserve">מספר </w:t>
      </w:r>
      <w:r w:rsidR="00A71D15">
        <w:rPr>
          <w:rFonts w:ascii="Arial" w:hAnsi="Arial" w:cs="David" w:hint="cs"/>
          <w:color w:val="000000"/>
          <w:sz w:val="24"/>
          <w:szCs w:val="24"/>
          <w:rtl/>
        </w:rPr>
        <w:t xml:space="preserve">מדינות </w:t>
      </w:r>
      <w:r w:rsidR="006B7949">
        <w:rPr>
          <w:rFonts w:ascii="Arial" w:hAnsi="Arial" w:cs="David" w:hint="cs"/>
          <w:color w:val="000000"/>
          <w:sz w:val="24"/>
          <w:szCs w:val="24"/>
          <w:rtl/>
        </w:rPr>
        <w:t>ב</w:t>
      </w:r>
      <w:r w:rsidR="00A71D15">
        <w:rPr>
          <w:rFonts w:ascii="Arial" w:hAnsi="Arial" w:cs="David" w:hint="cs"/>
          <w:color w:val="000000"/>
          <w:sz w:val="24"/>
          <w:szCs w:val="24"/>
          <w:rtl/>
        </w:rPr>
        <w:t>איחוד האירופי (</w:t>
      </w:r>
      <w:r>
        <w:rPr>
          <w:rFonts w:ascii="Arial" w:hAnsi="Arial" w:cs="David" w:hint="cs"/>
          <w:color w:val="000000"/>
          <w:sz w:val="24"/>
          <w:szCs w:val="24"/>
          <w:rtl/>
        </w:rPr>
        <w:t>ספר</w:t>
      </w:r>
      <w:r w:rsidR="00C63527">
        <w:rPr>
          <w:rFonts w:ascii="Arial" w:hAnsi="Arial" w:cs="David" w:hint="cs"/>
          <w:color w:val="000000"/>
          <w:sz w:val="24"/>
          <w:szCs w:val="24"/>
          <w:rtl/>
        </w:rPr>
        <w:t xml:space="preserve">ד, פורטוגל, </w:t>
      </w:r>
      <w:r w:rsidR="007733CB">
        <w:rPr>
          <w:rFonts w:ascii="Arial" w:hAnsi="Arial" w:cs="David" w:hint="cs"/>
          <w:color w:val="000000"/>
          <w:sz w:val="24"/>
          <w:szCs w:val="24"/>
          <w:rtl/>
        </w:rPr>
        <w:t>הולנד</w:t>
      </w:r>
      <w:r w:rsidR="00C63527">
        <w:rPr>
          <w:rFonts w:ascii="Arial" w:hAnsi="Arial" w:cs="David" w:hint="cs"/>
          <w:color w:val="000000"/>
          <w:sz w:val="24"/>
          <w:szCs w:val="24"/>
          <w:rtl/>
        </w:rPr>
        <w:t xml:space="preserve"> </w:t>
      </w:r>
      <w:r w:rsidR="007733CB">
        <w:rPr>
          <w:rFonts w:ascii="Arial" w:hAnsi="Arial" w:cs="David" w:hint="cs"/>
          <w:color w:val="000000"/>
          <w:sz w:val="24"/>
          <w:szCs w:val="24"/>
          <w:rtl/>
        </w:rPr>
        <w:t>ו</w:t>
      </w:r>
      <w:r w:rsidR="00C63527">
        <w:rPr>
          <w:rFonts w:ascii="Arial" w:hAnsi="Arial" w:cs="David" w:hint="cs"/>
          <w:color w:val="000000"/>
          <w:sz w:val="24"/>
          <w:szCs w:val="24"/>
          <w:rtl/>
        </w:rPr>
        <w:t>גרמניה</w:t>
      </w:r>
      <w:r w:rsidR="00A71D15">
        <w:rPr>
          <w:rFonts w:ascii="Arial" w:hAnsi="Arial" w:cs="David" w:hint="cs"/>
          <w:color w:val="000000"/>
          <w:sz w:val="24"/>
          <w:szCs w:val="24"/>
          <w:rtl/>
        </w:rPr>
        <w:t>)</w:t>
      </w:r>
      <w:r w:rsidR="00C63527">
        <w:rPr>
          <w:rFonts w:ascii="Arial" w:hAnsi="Arial" w:cs="David" w:hint="cs"/>
          <w:color w:val="000000"/>
          <w:sz w:val="24"/>
          <w:szCs w:val="24"/>
          <w:rtl/>
        </w:rPr>
        <w:t>,</w:t>
      </w:r>
      <w:r>
        <w:rPr>
          <w:rFonts w:ascii="Arial" w:hAnsi="Arial" w:cs="David" w:hint="cs"/>
          <w:color w:val="000000"/>
          <w:sz w:val="24"/>
          <w:szCs w:val="24"/>
          <w:rtl/>
        </w:rPr>
        <w:t xml:space="preserve"> באורוגוואי</w:t>
      </w:r>
      <w:r w:rsidR="00A71D15">
        <w:rPr>
          <w:rFonts w:ascii="Arial" w:hAnsi="Arial" w:cs="David" w:hint="cs"/>
          <w:color w:val="000000"/>
          <w:sz w:val="24"/>
          <w:szCs w:val="24"/>
          <w:rtl/>
        </w:rPr>
        <w:t>,</w:t>
      </w:r>
      <w:r>
        <w:rPr>
          <w:rFonts w:ascii="Arial" w:hAnsi="Arial" w:cs="David" w:hint="cs"/>
          <w:color w:val="000000"/>
          <w:sz w:val="24"/>
          <w:szCs w:val="24"/>
          <w:rtl/>
        </w:rPr>
        <w:t xml:space="preserve"> ובאוסטרליה (במדינת דרום אוסטרליה, בטריטורי</w:t>
      </w:r>
      <w:r w:rsidR="00A71D15">
        <w:rPr>
          <w:rFonts w:ascii="Arial" w:hAnsi="Arial" w:cs="David" w:hint="cs"/>
          <w:color w:val="000000"/>
          <w:sz w:val="24"/>
          <w:szCs w:val="24"/>
          <w:rtl/>
        </w:rPr>
        <w:t>י</w:t>
      </w:r>
      <w:r w:rsidR="007733CB">
        <w:rPr>
          <w:rFonts w:ascii="Arial" w:hAnsi="Arial" w:cs="David" w:hint="cs"/>
          <w:color w:val="000000"/>
          <w:sz w:val="24"/>
          <w:szCs w:val="24"/>
          <w:rtl/>
        </w:rPr>
        <w:t>ת בירת אוסטרליה</w:t>
      </w:r>
      <w:r w:rsidR="009E71AA">
        <w:rPr>
          <w:rFonts w:ascii="Arial" w:hAnsi="Arial" w:cs="David" w:hint="cs"/>
          <w:color w:val="000000"/>
          <w:sz w:val="24"/>
          <w:szCs w:val="24"/>
          <w:rtl/>
        </w:rPr>
        <w:t>,</w:t>
      </w:r>
      <w:r>
        <w:rPr>
          <w:rFonts w:ascii="Arial" w:hAnsi="Arial" w:cs="David" w:hint="cs"/>
          <w:color w:val="000000"/>
          <w:sz w:val="24"/>
          <w:szCs w:val="24"/>
          <w:rtl/>
        </w:rPr>
        <w:t xml:space="preserve"> בטריטוריה הצפונית ובמדינת קווינסלנד).</w:t>
      </w:r>
    </w:p>
    <w:p w:rsidR="00ED31D5" w:rsidRDefault="00220FB2" w:rsidP="00A6020A">
      <w:pPr>
        <w:pStyle w:val="NormalWeb"/>
        <w:shd w:val="clear" w:color="auto" w:fill="FFFFFF"/>
        <w:bidi/>
        <w:spacing w:line="408" w:lineRule="auto"/>
        <w:jc w:val="both"/>
        <w:rPr>
          <w:rFonts w:ascii="Arial" w:eastAsiaTheme="minorHAnsi" w:hAnsi="Arial" w:cs="David"/>
          <w:color w:val="000000"/>
          <w:vertAlign w:val="superscript"/>
          <w:rtl/>
        </w:rPr>
      </w:pPr>
      <w:r w:rsidRPr="00E964A9">
        <w:rPr>
          <w:rFonts w:ascii="Arial" w:hAnsi="Arial" w:cs="David"/>
          <w:b/>
          <w:bCs/>
          <w:color w:val="000000"/>
          <w:rtl/>
        </w:rPr>
        <w:lastRenderedPageBreak/>
        <w:t>בישראל, קיים איסור שימוש והחזקת חומרים המוגדרים כ</w:t>
      </w:r>
      <w:r w:rsidRPr="00E964A9">
        <w:rPr>
          <w:rFonts w:ascii="Arial" w:hAnsi="Arial" w:cs="David" w:hint="cs"/>
          <w:b/>
          <w:bCs/>
          <w:color w:val="000000"/>
          <w:rtl/>
        </w:rPr>
        <w:t>"</w:t>
      </w:r>
      <w:r w:rsidRPr="00E964A9">
        <w:rPr>
          <w:rFonts w:ascii="Arial" w:hAnsi="Arial" w:cs="David"/>
          <w:b/>
          <w:bCs/>
          <w:color w:val="000000"/>
          <w:rtl/>
        </w:rPr>
        <w:t>סם מסוכן</w:t>
      </w:r>
      <w:r w:rsidRPr="00E964A9">
        <w:rPr>
          <w:rFonts w:ascii="Arial" w:hAnsi="Arial" w:cs="David" w:hint="cs"/>
          <w:b/>
          <w:bCs/>
          <w:color w:val="000000"/>
          <w:rtl/>
        </w:rPr>
        <w:t xml:space="preserve">" בפקודת הסמים המסוכנים </w:t>
      </w:r>
      <w:r w:rsidR="005C4A7D" w:rsidRPr="00E964A9">
        <w:rPr>
          <w:rFonts w:ascii="Arial" w:hAnsi="Arial" w:cs="David" w:hint="cs"/>
          <w:b/>
          <w:bCs/>
          <w:color w:val="000000"/>
          <w:rtl/>
        </w:rPr>
        <w:t>(נוסח חדש), התשל"ג-1973</w:t>
      </w:r>
      <w:r w:rsidR="00B44240">
        <w:rPr>
          <w:rFonts w:ascii="Arial" w:hAnsi="Arial" w:cs="David" w:hint="cs"/>
          <w:b/>
          <w:bCs/>
          <w:color w:val="000000"/>
          <w:rtl/>
        </w:rPr>
        <w:t>,</w:t>
      </w:r>
      <w:r w:rsidR="00185510" w:rsidRPr="00E964A9">
        <w:rPr>
          <w:rFonts w:ascii="Arial" w:hAnsi="Arial" w:cs="David"/>
          <w:b/>
          <w:bCs/>
          <w:color w:val="000000"/>
          <w:rtl/>
        </w:rPr>
        <w:t xml:space="preserve"> ובין חומרים אלה מצוי גם הקנ</w:t>
      </w:r>
      <w:r w:rsidRPr="00E964A9">
        <w:rPr>
          <w:rFonts w:ascii="Arial" w:hAnsi="Arial" w:cs="David"/>
          <w:b/>
          <w:bCs/>
          <w:color w:val="000000"/>
          <w:rtl/>
        </w:rPr>
        <w:t>ביס</w:t>
      </w:r>
      <w:r w:rsidRPr="00220FB2">
        <w:rPr>
          <w:rFonts w:ascii="Arial" w:hAnsi="Arial" w:cs="David" w:hint="cs"/>
          <w:color w:val="000000"/>
          <w:rtl/>
        </w:rPr>
        <w:t xml:space="preserve">. </w:t>
      </w:r>
      <w:r w:rsidRPr="00220FB2">
        <w:rPr>
          <w:rFonts w:ascii="Arial" w:hAnsi="Arial" w:cs="David"/>
          <w:color w:val="000000"/>
          <w:rtl/>
        </w:rPr>
        <w:t xml:space="preserve">החזקתו ושימוש בו, גם </w:t>
      </w:r>
      <w:r w:rsidR="00A6020A">
        <w:rPr>
          <w:rFonts w:ascii="Arial" w:hAnsi="Arial" w:cs="David" w:hint="cs"/>
          <w:color w:val="000000"/>
          <w:rtl/>
        </w:rPr>
        <w:t>אם לשימוש עצמי</w:t>
      </w:r>
      <w:r w:rsidRPr="00220FB2">
        <w:rPr>
          <w:rFonts w:ascii="Arial" w:hAnsi="Arial" w:cs="David"/>
          <w:color w:val="000000"/>
          <w:rtl/>
        </w:rPr>
        <w:t xml:space="preserve">, </w:t>
      </w:r>
      <w:r w:rsidR="00185510">
        <w:rPr>
          <w:rFonts w:ascii="Arial" w:hAnsi="Arial" w:cs="David" w:hint="cs"/>
          <w:color w:val="000000"/>
          <w:rtl/>
        </w:rPr>
        <w:t>מהווים</w:t>
      </w:r>
      <w:r w:rsidRPr="00220FB2">
        <w:rPr>
          <w:rFonts w:ascii="Arial" w:hAnsi="Arial" w:cs="David"/>
          <w:color w:val="000000"/>
          <w:rtl/>
        </w:rPr>
        <w:t xml:space="preserve"> עבירה פלילית שנושאת בצדה גם עונש מאסר.</w:t>
      </w:r>
      <w:r w:rsidR="001215B9">
        <w:rPr>
          <w:rStyle w:val="a7"/>
          <w:rFonts w:ascii="Arial" w:hAnsi="Arial" w:cs="David"/>
          <w:color w:val="000000"/>
          <w:rtl/>
        </w:rPr>
        <w:footnoteReference w:id="5"/>
      </w:r>
      <w:r w:rsidR="00B55E60">
        <w:rPr>
          <w:rFonts w:ascii="Arial" w:hAnsi="Arial" w:cs="David" w:hint="cs"/>
          <w:color w:val="000000"/>
          <w:rtl/>
        </w:rPr>
        <w:t xml:space="preserve"> יחד עם זאת, לפי הנחיית היועץ המשפטי לממשלה, אין למצות את הדין עם "אדם נורמטיבי", המוגדר כמי שאין לו תיקים פליליים מעבר לנושא הנדון, שנתפס בפעם הראשונה עם כמות קטנה של מריחואנה או חשיש לשימוש עצמי. אולם, אין בכך כדי למנוע</w:t>
      </w:r>
      <w:r w:rsidR="00E964A9">
        <w:rPr>
          <w:rFonts w:ascii="Arial" w:hAnsi="Arial" w:cs="David" w:hint="cs"/>
          <w:color w:val="000000"/>
          <w:rtl/>
        </w:rPr>
        <w:t xml:space="preserve"> הגשת כתב אישום או פתיחה בחקירה ו</w:t>
      </w:r>
      <w:r w:rsidR="00B55E60">
        <w:rPr>
          <w:rFonts w:ascii="Arial" w:hAnsi="Arial" w:cs="David" w:hint="cs"/>
          <w:color w:val="000000"/>
          <w:rtl/>
        </w:rPr>
        <w:t>אפשר לסגור את התיק במתן אזהרה שתירשם בגיליון הפלילי</w:t>
      </w:r>
      <w:r w:rsidR="00B55E60" w:rsidRPr="003B5EA9">
        <w:rPr>
          <w:rFonts w:ascii="Arial" w:eastAsiaTheme="minorHAnsi" w:hAnsi="Arial" w:cs="David" w:hint="cs"/>
          <w:color w:val="000000"/>
          <w:rtl/>
        </w:rPr>
        <w:t>.</w:t>
      </w:r>
      <w:r w:rsidR="00DC4491" w:rsidRPr="003B5EA9">
        <w:rPr>
          <w:rFonts w:eastAsiaTheme="minorHAnsi" w:cs="David"/>
          <w:vertAlign w:val="superscript"/>
          <w:rtl/>
        </w:rPr>
        <w:footnoteReference w:id="6"/>
      </w:r>
      <w:r w:rsidR="003B5EA9" w:rsidRPr="003B5EA9">
        <w:rPr>
          <w:rFonts w:ascii="Arial" w:eastAsiaTheme="minorHAnsi" w:hAnsi="Arial" w:cs="David" w:hint="cs"/>
          <w:color w:val="000000"/>
          <w:vertAlign w:val="superscript"/>
          <w:rtl/>
        </w:rPr>
        <w:t xml:space="preserve"> </w:t>
      </w:r>
    </w:p>
    <w:p w:rsidR="004D6C77" w:rsidRPr="004D6C77" w:rsidRDefault="004D6C77" w:rsidP="005D1404">
      <w:pPr>
        <w:pStyle w:val="NormalWeb"/>
        <w:shd w:val="clear" w:color="auto" w:fill="FFFFFF"/>
        <w:bidi/>
        <w:spacing w:line="408" w:lineRule="auto"/>
        <w:jc w:val="both"/>
        <w:rPr>
          <w:rFonts w:ascii="Arial" w:eastAsiaTheme="minorHAnsi" w:hAnsi="Arial" w:cs="David"/>
          <w:color w:val="000000"/>
          <w:rtl/>
        </w:rPr>
      </w:pPr>
      <w:r w:rsidRPr="004D6C77">
        <w:rPr>
          <w:rFonts w:ascii="Arial" w:hAnsi="Arial" w:cs="David" w:hint="cs"/>
          <w:color w:val="000000"/>
          <w:rtl/>
        </w:rPr>
        <w:t>יודגש כי, הרשות הלאומית למלחמה בסמים מתנגדת</w:t>
      </w:r>
      <w:r w:rsidRPr="004D6C77">
        <w:rPr>
          <w:rFonts w:ascii="Arial" w:hAnsi="Arial" w:cs="David"/>
          <w:color w:val="000000"/>
          <w:rtl/>
        </w:rPr>
        <w:t xml:space="preserve"> ללגליזציה של הסמים</w:t>
      </w:r>
      <w:r w:rsidR="005D1404">
        <w:rPr>
          <w:rFonts w:ascii="Arial" w:hAnsi="Arial" w:cs="David" w:hint="cs"/>
          <w:color w:val="000000"/>
          <w:rtl/>
        </w:rPr>
        <w:t>,</w:t>
      </w:r>
      <w:r w:rsidRPr="004D6C77">
        <w:rPr>
          <w:rFonts w:ascii="Arial" w:hAnsi="Arial" w:cs="David"/>
          <w:color w:val="000000"/>
          <w:rtl/>
        </w:rPr>
        <w:t xml:space="preserve"> כולם או חלקם</w:t>
      </w:r>
      <w:r w:rsidR="005D1404">
        <w:rPr>
          <w:rFonts w:ascii="Arial" w:hAnsi="Arial" w:cs="David" w:hint="cs"/>
          <w:color w:val="000000"/>
          <w:rtl/>
        </w:rPr>
        <w:t>,</w:t>
      </w:r>
      <w:r w:rsidRPr="004D6C77">
        <w:rPr>
          <w:rFonts w:ascii="Arial" w:hAnsi="Arial" w:cs="David" w:hint="cs"/>
          <w:color w:val="000000"/>
          <w:rtl/>
        </w:rPr>
        <w:t xml:space="preserve"> </w:t>
      </w:r>
      <w:r w:rsidR="00D43777">
        <w:rPr>
          <w:rFonts w:ascii="Arial" w:hAnsi="Arial" w:cs="David" w:hint="cs"/>
          <w:color w:val="000000"/>
          <w:rtl/>
        </w:rPr>
        <w:t>בטענה כי</w:t>
      </w:r>
      <w:r w:rsidRPr="004D6C77">
        <w:rPr>
          <w:rFonts w:ascii="Arial" w:hAnsi="Arial" w:cs="David" w:hint="cs"/>
          <w:color w:val="000000"/>
          <w:rtl/>
        </w:rPr>
        <w:t xml:space="preserve"> </w:t>
      </w:r>
      <w:r w:rsidRPr="004D6C77">
        <w:rPr>
          <w:rFonts w:ascii="Arial" w:hAnsi="Arial" w:cs="David"/>
          <w:color w:val="000000"/>
          <w:rtl/>
        </w:rPr>
        <w:t>אין הפרדה בחוק בין "סמים קלים" ל"סמים קשים"</w:t>
      </w:r>
      <w:r w:rsidR="00D43777">
        <w:rPr>
          <w:rFonts w:ascii="Arial" w:hAnsi="Arial" w:cs="David" w:hint="cs"/>
          <w:color w:val="000000"/>
          <w:rtl/>
        </w:rPr>
        <w:t xml:space="preserve"> ומאחר ש</w:t>
      </w:r>
      <w:r w:rsidRPr="004D6C77">
        <w:rPr>
          <w:rFonts w:ascii="Arial" w:hAnsi="Arial" w:cs="David"/>
          <w:color w:val="000000"/>
          <w:rtl/>
        </w:rPr>
        <w:t xml:space="preserve">גם הסמים המכונים </w:t>
      </w:r>
      <w:r w:rsidR="0028382C">
        <w:rPr>
          <w:rFonts w:ascii="Arial" w:hAnsi="Arial" w:cs="David" w:hint="cs"/>
          <w:color w:val="000000"/>
          <w:rtl/>
        </w:rPr>
        <w:t>"</w:t>
      </w:r>
      <w:r w:rsidRPr="004D6C77">
        <w:rPr>
          <w:rFonts w:ascii="Arial" w:hAnsi="Arial" w:cs="David"/>
          <w:color w:val="000000"/>
          <w:rtl/>
        </w:rPr>
        <w:t>קלים</w:t>
      </w:r>
      <w:r w:rsidR="0028382C">
        <w:rPr>
          <w:rFonts w:ascii="Arial" w:hAnsi="Arial" w:cs="David" w:hint="cs"/>
          <w:color w:val="000000"/>
          <w:rtl/>
        </w:rPr>
        <w:t>"</w:t>
      </w:r>
      <w:r w:rsidRPr="004D6C77">
        <w:rPr>
          <w:rFonts w:ascii="Arial" w:hAnsi="Arial" w:cs="David"/>
          <w:color w:val="000000"/>
          <w:rtl/>
        </w:rPr>
        <w:t xml:space="preserve"> </w:t>
      </w:r>
      <w:r w:rsidR="00BF3E82">
        <w:rPr>
          <w:rFonts w:ascii="Arial" w:hAnsi="Arial" w:cs="David" w:hint="cs"/>
          <w:color w:val="000000"/>
          <w:rtl/>
        </w:rPr>
        <w:t xml:space="preserve">הם </w:t>
      </w:r>
      <w:r w:rsidR="005D1404">
        <w:rPr>
          <w:rFonts w:ascii="Arial" w:hAnsi="Arial" w:cs="David" w:hint="cs"/>
          <w:color w:val="000000"/>
          <w:rtl/>
        </w:rPr>
        <w:t>מזיקים</w:t>
      </w:r>
      <w:r w:rsidRPr="004D6C77">
        <w:rPr>
          <w:rFonts w:ascii="Arial" w:hAnsi="Arial" w:cs="David"/>
          <w:color w:val="000000"/>
          <w:rtl/>
        </w:rPr>
        <w:t>, אין ל</w:t>
      </w:r>
      <w:r w:rsidR="007C74A1">
        <w:rPr>
          <w:rFonts w:ascii="Arial" w:hAnsi="Arial" w:cs="David" w:hint="cs"/>
          <w:color w:val="000000"/>
          <w:rtl/>
        </w:rPr>
        <w:t>ת</w:t>
      </w:r>
      <w:r w:rsidRPr="004D6C77">
        <w:rPr>
          <w:rFonts w:ascii="Arial" w:hAnsi="Arial" w:cs="David"/>
          <w:color w:val="000000"/>
          <w:rtl/>
        </w:rPr>
        <w:t>ת להם לגיטימציה כלשהי.</w:t>
      </w:r>
      <w:r w:rsidR="006E796E">
        <w:rPr>
          <w:rStyle w:val="a7"/>
          <w:rFonts w:ascii="Arial" w:hAnsi="Arial" w:cs="David"/>
          <w:color w:val="000000"/>
          <w:rtl/>
        </w:rPr>
        <w:footnoteReference w:id="7"/>
      </w:r>
    </w:p>
    <w:p w:rsidR="009D4226" w:rsidRDefault="003B5EA9" w:rsidP="009D4226">
      <w:pPr>
        <w:pStyle w:val="NormalWeb"/>
        <w:shd w:val="clear" w:color="auto" w:fill="FFFFFF"/>
        <w:bidi/>
        <w:spacing w:line="408" w:lineRule="auto"/>
        <w:jc w:val="both"/>
        <w:rPr>
          <w:rFonts w:ascii="Arial" w:eastAsiaTheme="minorHAnsi" w:hAnsi="Arial" w:cs="David"/>
          <w:color w:val="000000"/>
          <w:rtl/>
        </w:rPr>
      </w:pPr>
      <w:r>
        <w:rPr>
          <w:rFonts w:ascii="Arial" w:eastAsiaTheme="minorHAnsi" w:hAnsi="Arial" w:cs="David"/>
          <w:color w:val="000000"/>
          <w:rtl/>
        </w:rPr>
        <w:t>בשנת 2008</w:t>
      </w:r>
      <w:r w:rsidRPr="003B5EA9">
        <w:rPr>
          <w:rFonts w:ascii="Arial" w:eastAsiaTheme="minorHAnsi" w:hAnsi="Arial" w:cs="David"/>
          <w:color w:val="000000"/>
          <w:rtl/>
        </w:rPr>
        <w:t xml:space="preserve">, </w:t>
      </w:r>
      <w:r w:rsidRPr="00E964A9">
        <w:rPr>
          <w:rFonts w:ascii="Arial" w:eastAsiaTheme="minorHAnsi" w:hAnsi="Arial" w:cs="David"/>
          <w:b/>
          <w:bCs/>
          <w:color w:val="000000"/>
          <w:rtl/>
        </w:rPr>
        <w:t xml:space="preserve">הצטרפה מדינת ישראל </w:t>
      </w:r>
      <w:hyperlink r:id="rId10" w:tooltip="מריחואנה רפואית בעולם" w:history="1">
        <w:r w:rsidRPr="00E964A9">
          <w:rPr>
            <w:rFonts w:ascii="Arial" w:eastAsiaTheme="minorHAnsi" w:hAnsi="Arial" w:cs="David"/>
            <w:b/>
            <w:bCs/>
            <w:color w:val="000000"/>
            <w:rtl/>
          </w:rPr>
          <w:t>למדינות אחרות בעולם</w:t>
        </w:r>
      </w:hyperlink>
      <w:r w:rsidRPr="00E964A9">
        <w:rPr>
          <w:rFonts w:ascii="Arial" w:eastAsiaTheme="minorHAnsi" w:hAnsi="Arial" w:cs="David"/>
          <w:b/>
          <w:bCs/>
          <w:color w:val="000000"/>
          <w:rtl/>
        </w:rPr>
        <w:t xml:space="preserve"> המערבי, והתירה בחוק</w:t>
      </w:r>
      <w:r w:rsidR="00600001" w:rsidRPr="00E964A9">
        <w:rPr>
          <w:rStyle w:val="a7"/>
          <w:rFonts w:ascii="Arial" w:eastAsiaTheme="minorHAnsi" w:hAnsi="Arial" w:cs="David"/>
          <w:b/>
          <w:bCs/>
          <w:color w:val="000000"/>
          <w:rtl/>
        </w:rPr>
        <w:footnoteReference w:id="8"/>
      </w:r>
      <w:r w:rsidRPr="00E964A9">
        <w:rPr>
          <w:rFonts w:ascii="Arial" w:eastAsiaTheme="minorHAnsi" w:hAnsi="Arial" w:cs="David"/>
          <w:b/>
          <w:bCs/>
          <w:color w:val="000000"/>
          <w:rtl/>
        </w:rPr>
        <w:t xml:space="preserve"> את השימוש במריחואנה </w:t>
      </w:r>
      <w:r w:rsidR="006A7E97" w:rsidRPr="00E964A9">
        <w:rPr>
          <w:rFonts w:ascii="Arial" w:eastAsiaTheme="minorHAnsi" w:hAnsi="Arial" w:cs="David" w:hint="cs"/>
          <w:b/>
          <w:bCs/>
          <w:color w:val="000000"/>
          <w:rtl/>
        </w:rPr>
        <w:t>לצרכים רפואיים</w:t>
      </w:r>
      <w:r w:rsidRPr="003B5EA9">
        <w:rPr>
          <w:rFonts w:ascii="Arial" w:eastAsiaTheme="minorHAnsi" w:hAnsi="Arial" w:cs="David"/>
          <w:color w:val="000000"/>
          <w:rtl/>
        </w:rPr>
        <w:t xml:space="preserve"> לחולים קשים אשר הטיפול הרפואי הקונבנצ</w:t>
      </w:r>
      <w:r w:rsidR="00600001">
        <w:rPr>
          <w:rFonts w:ascii="Arial" w:eastAsiaTheme="minorHAnsi" w:hAnsi="Arial" w:cs="David"/>
          <w:color w:val="000000"/>
          <w:rtl/>
        </w:rPr>
        <w:t xml:space="preserve">יונאלי לא הצליח להביא להם </w:t>
      </w:r>
      <w:r w:rsidRPr="003B5EA9">
        <w:rPr>
          <w:rFonts w:ascii="Arial" w:eastAsiaTheme="minorHAnsi" w:hAnsi="Arial" w:cs="David"/>
          <w:color w:val="000000"/>
          <w:rtl/>
        </w:rPr>
        <w:t>הקלה</w:t>
      </w:r>
      <w:r w:rsidR="00600001">
        <w:rPr>
          <w:rFonts w:ascii="Arial" w:eastAsiaTheme="minorHAnsi" w:hAnsi="Arial" w:cs="David" w:hint="cs"/>
          <w:color w:val="000000"/>
          <w:rtl/>
        </w:rPr>
        <w:t xml:space="preserve"> </w:t>
      </w:r>
      <w:r w:rsidR="006A7E97">
        <w:rPr>
          <w:rFonts w:ascii="Arial" w:eastAsiaTheme="minorHAnsi" w:hAnsi="Arial" w:cs="David" w:hint="cs"/>
          <w:color w:val="000000"/>
          <w:rtl/>
        </w:rPr>
        <w:t>ושיש בידם</w:t>
      </w:r>
      <w:r w:rsidR="00600001">
        <w:rPr>
          <w:rFonts w:ascii="Arial" w:eastAsiaTheme="minorHAnsi" w:hAnsi="Arial" w:cs="David" w:hint="cs"/>
          <w:color w:val="000000"/>
          <w:rtl/>
        </w:rPr>
        <w:t xml:space="preserve"> היתר זמני או קבוע ממשרד הבריאות</w:t>
      </w:r>
      <w:r w:rsidRPr="003B5EA9">
        <w:rPr>
          <w:rFonts w:ascii="Arial" w:eastAsiaTheme="minorHAnsi" w:hAnsi="Arial" w:cs="David"/>
          <w:color w:val="000000"/>
          <w:rtl/>
        </w:rPr>
        <w:t>.</w:t>
      </w:r>
      <w:r w:rsidR="00F07332">
        <w:rPr>
          <w:rStyle w:val="a7"/>
          <w:rFonts w:ascii="Arial" w:eastAsiaTheme="minorHAnsi" w:hAnsi="Arial" w:cs="David"/>
          <w:color w:val="000000"/>
          <w:rtl/>
        </w:rPr>
        <w:footnoteReference w:id="9"/>
      </w:r>
      <w:r w:rsidR="0060466C">
        <w:rPr>
          <w:rFonts w:ascii="Arial" w:eastAsiaTheme="minorHAnsi" w:hAnsi="Arial" w:cs="David" w:hint="cs"/>
          <w:color w:val="000000"/>
          <w:rtl/>
        </w:rPr>
        <w:t xml:space="preserve"> </w:t>
      </w:r>
    </w:p>
    <w:p w:rsidR="008E38D1" w:rsidRPr="003B5EA9" w:rsidRDefault="0060466C" w:rsidP="0064352A">
      <w:pPr>
        <w:pStyle w:val="NormalWeb"/>
        <w:shd w:val="clear" w:color="auto" w:fill="FFFFFF"/>
        <w:bidi/>
        <w:spacing w:line="408" w:lineRule="auto"/>
        <w:jc w:val="both"/>
        <w:rPr>
          <w:rFonts w:ascii="Arial" w:eastAsiaTheme="minorHAnsi" w:hAnsi="Arial" w:cs="David"/>
          <w:color w:val="000000"/>
          <w:rtl/>
        </w:rPr>
      </w:pPr>
      <w:r>
        <w:rPr>
          <w:rFonts w:ascii="Arial" w:eastAsiaTheme="minorHAnsi" w:hAnsi="Arial" w:cs="David" w:hint="cs"/>
          <w:color w:val="000000"/>
          <w:rtl/>
        </w:rPr>
        <w:t xml:space="preserve">לאחרונה, הוגשה הצעת חוק לתיקון פקודת הסמים המסוכנים המבקשת </w:t>
      </w:r>
      <w:r w:rsidRPr="00867404">
        <w:rPr>
          <w:rFonts w:ascii="Arial" w:eastAsiaTheme="minorHAnsi" w:hAnsi="Arial" w:cs="David" w:hint="cs"/>
          <w:b/>
          <w:bCs/>
          <w:color w:val="000000"/>
          <w:rtl/>
        </w:rPr>
        <w:t>להחריג א</w:t>
      </w:r>
      <w:r w:rsidR="000507D2">
        <w:rPr>
          <w:rFonts w:ascii="Arial" w:eastAsiaTheme="minorHAnsi" w:hAnsi="Arial" w:cs="David" w:hint="cs"/>
          <w:b/>
          <w:bCs/>
          <w:color w:val="000000"/>
          <w:rtl/>
        </w:rPr>
        <w:t>ת העונשים על השימוש בסם מסוג קנ</w:t>
      </w:r>
      <w:r w:rsidRPr="00867404">
        <w:rPr>
          <w:rFonts w:ascii="Arial" w:eastAsiaTheme="minorHAnsi" w:hAnsi="Arial" w:cs="David" w:hint="cs"/>
          <w:b/>
          <w:bCs/>
          <w:color w:val="000000"/>
          <w:rtl/>
        </w:rPr>
        <w:t>ביס לעומת סמים אחרים בפקודת הסמים המסוכנים</w:t>
      </w:r>
      <w:r w:rsidRPr="0060466C">
        <w:rPr>
          <w:rFonts w:ascii="Arial" w:eastAsiaTheme="minorHAnsi" w:hAnsi="Arial" w:cs="David" w:hint="cs"/>
          <w:color w:val="000000"/>
          <w:rtl/>
        </w:rPr>
        <w:t xml:space="preserve"> וליצור </w:t>
      </w:r>
      <w:r w:rsidR="0064352A">
        <w:rPr>
          <w:rFonts w:ascii="Arial" w:eastAsiaTheme="minorHAnsi" w:hAnsi="Arial" w:cs="David" w:hint="cs"/>
          <w:color w:val="000000"/>
          <w:rtl/>
        </w:rPr>
        <w:t>מדרג</w:t>
      </w:r>
      <w:r w:rsidRPr="0060466C">
        <w:rPr>
          <w:rFonts w:ascii="Arial" w:eastAsiaTheme="minorHAnsi" w:hAnsi="Arial" w:cs="David" w:hint="cs"/>
          <w:color w:val="000000"/>
          <w:rtl/>
        </w:rPr>
        <w:t xml:space="preserve"> בענישה על פי העבירה.</w:t>
      </w:r>
      <w:r>
        <w:rPr>
          <w:rStyle w:val="a7"/>
          <w:rFonts w:ascii="Arial" w:eastAsiaTheme="minorHAnsi" w:hAnsi="Arial" w:cs="David"/>
          <w:color w:val="000000"/>
          <w:rtl/>
        </w:rPr>
        <w:footnoteReference w:id="10"/>
      </w:r>
      <w:r w:rsidR="00BA3773">
        <w:rPr>
          <w:rFonts w:ascii="Arial" w:eastAsiaTheme="minorHAnsi" w:hAnsi="Arial" w:cs="David" w:hint="cs"/>
          <w:color w:val="000000"/>
          <w:rtl/>
        </w:rPr>
        <w:t xml:space="preserve">  </w:t>
      </w:r>
      <w:r w:rsidR="008E38D1">
        <w:rPr>
          <w:rFonts w:ascii="Arial" w:eastAsiaTheme="minorHAnsi" w:hAnsi="Arial" w:cs="David" w:hint="cs"/>
          <w:color w:val="000000"/>
          <w:rtl/>
        </w:rPr>
        <w:t xml:space="preserve"> </w:t>
      </w:r>
    </w:p>
    <w:p w:rsidR="00973D18" w:rsidRDefault="00973D18" w:rsidP="001F6565">
      <w:pPr>
        <w:spacing w:line="360" w:lineRule="auto"/>
        <w:jc w:val="both"/>
        <w:rPr>
          <w:rFonts w:ascii="Arial" w:hAnsi="Arial" w:cs="David"/>
          <w:color w:val="000000"/>
          <w:sz w:val="24"/>
          <w:szCs w:val="24"/>
          <w:rtl/>
        </w:rPr>
      </w:pPr>
      <w:r>
        <w:rPr>
          <w:rFonts w:ascii="Arial" w:hAnsi="Arial" w:cs="David" w:hint="cs"/>
          <w:color w:val="000000"/>
          <w:sz w:val="24"/>
          <w:szCs w:val="24"/>
          <w:rtl/>
        </w:rPr>
        <w:t>מסקירת החקיקה במדינות השונות עולים הממצאים העיקריים הבאים:</w:t>
      </w:r>
    </w:p>
    <w:p w:rsidR="008034BC" w:rsidRPr="006A0624" w:rsidRDefault="00932187" w:rsidP="0064352A">
      <w:pPr>
        <w:pStyle w:val="a3"/>
        <w:numPr>
          <w:ilvl w:val="0"/>
          <w:numId w:val="4"/>
        </w:numPr>
        <w:spacing w:line="360" w:lineRule="auto"/>
        <w:jc w:val="both"/>
        <w:rPr>
          <w:rFonts w:ascii="Arial" w:hAnsi="Arial" w:cs="David"/>
          <w:color w:val="000000"/>
          <w:sz w:val="24"/>
          <w:szCs w:val="24"/>
        </w:rPr>
      </w:pPr>
      <w:r w:rsidRPr="00932187">
        <w:rPr>
          <w:rFonts w:ascii="Arial" w:hAnsi="Arial" w:cs="David" w:hint="cs"/>
          <w:color w:val="000000"/>
          <w:sz w:val="24"/>
          <w:szCs w:val="24"/>
          <w:rtl/>
        </w:rPr>
        <w:t xml:space="preserve">שיח הסמים בעולם מחלק את סוגי החומרים אשר אנשים נוהגים לצרוך לחומרים לגיטימיים ולחומרים לא לגיטימיים ואפילו מסוכנים. </w:t>
      </w:r>
      <w:r w:rsidRPr="002D2493">
        <w:rPr>
          <w:rFonts w:ascii="Arial" w:hAnsi="Arial" w:cs="David" w:hint="cs"/>
          <w:b/>
          <w:bCs/>
          <w:color w:val="000000"/>
          <w:sz w:val="24"/>
          <w:szCs w:val="24"/>
          <w:rtl/>
        </w:rPr>
        <w:t xml:space="preserve">מדיניות </w:t>
      </w:r>
      <w:r w:rsidR="00770642">
        <w:rPr>
          <w:rFonts w:ascii="Arial" w:hAnsi="Arial" w:cs="David" w:hint="cs"/>
          <w:b/>
          <w:bCs/>
          <w:color w:val="000000"/>
          <w:sz w:val="24"/>
          <w:szCs w:val="24"/>
          <w:rtl/>
        </w:rPr>
        <w:t>סיווג ה</w:t>
      </w:r>
      <w:r w:rsidRPr="002D2493">
        <w:rPr>
          <w:rFonts w:ascii="Arial" w:hAnsi="Arial" w:cs="David" w:hint="cs"/>
          <w:b/>
          <w:bCs/>
          <w:color w:val="000000"/>
          <w:sz w:val="24"/>
          <w:szCs w:val="24"/>
          <w:rtl/>
        </w:rPr>
        <w:t xml:space="preserve">חומרים </w:t>
      </w:r>
      <w:r w:rsidR="00770642">
        <w:rPr>
          <w:rFonts w:ascii="Arial" w:hAnsi="Arial" w:cs="David" w:hint="cs"/>
          <w:b/>
          <w:bCs/>
          <w:color w:val="000000"/>
          <w:sz w:val="24"/>
          <w:szCs w:val="24"/>
          <w:rtl/>
        </w:rPr>
        <w:t>ה</w:t>
      </w:r>
      <w:r w:rsidRPr="002D2493">
        <w:rPr>
          <w:rFonts w:ascii="Arial" w:hAnsi="Arial" w:cs="David" w:hint="cs"/>
          <w:b/>
          <w:bCs/>
          <w:color w:val="000000"/>
          <w:sz w:val="24"/>
          <w:szCs w:val="24"/>
          <w:rtl/>
        </w:rPr>
        <w:t xml:space="preserve">מסוכנים </w:t>
      </w:r>
      <w:r w:rsidR="00F272EB">
        <w:rPr>
          <w:rFonts w:ascii="Arial" w:hAnsi="Arial" w:cs="David" w:hint="cs"/>
          <w:b/>
          <w:bCs/>
          <w:color w:val="000000"/>
          <w:sz w:val="24"/>
          <w:szCs w:val="24"/>
          <w:rtl/>
        </w:rPr>
        <w:t>הוסדרה</w:t>
      </w:r>
      <w:r w:rsidR="00F272EB" w:rsidRPr="002D2493">
        <w:rPr>
          <w:rFonts w:ascii="Arial" w:hAnsi="Arial" w:cs="David" w:hint="cs"/>
          <w:b/>
          <w:bCs/>
          <w:color w:val="000000"/>
          <w:sz w:val="24"/>
          <w:szCs w:val="24"/>
          <w:rtl/>
        </w:rPr>
        <w:t xml:space="preserve"> </w:t>
      </w:r>
      <w:r w:rsidRPr="002D2493">
        <w:rPr>
          <w:rFonts w:ascii="Arial" w:hAnsi="Arial" w:cs="David" w:hint="cs"/>
          <w:b/>
          <w:bCs/>
          <w:color w:val="000000"/>
          <w:sz w:val="24"/>
          <w:szCs w:val="24"/>
          <w:rtl/>
        </w:rPr>
        <w:t>ברמה הבינלאומית על ידי שלוש אמנות של האו"ם</w:t>
      </w:r>
      <w:r w:rsidR="00770642">
        <w:rPr>
          <w:rFonts w:ascii="Arial" w:hAnsi="Arial" w:cs="David" w:hint="cs"/>
          <w:color w:val="000000"/>
          <w:sz w:val="24"/>
          <w:szCs w:val="24"/>
          <w:rtl/>
        </w:rPr>
        <w:t xml:space="preserve"> המפרטות </w:t>
      </w:r>
      <w:r w:rsidR="00770642">
        <w:rPr>
          <w:rFonts w:ascii="Arial" w:hAnsi="Arial" w:cs="David" w:hint="cs"/>
          <w:color w:val="000000"/>
          <w:sz w:val="24"/>
          <w:szCs w:val="24"/>
          <w:rtl/>
        </w:rPr>
        <w:lastRenderedPageBreak/>
        <w:t>רשימה של חומרים מסוכנים</w:t>
      </w:r>
      <w:r w:rsidR="000669DB">
        <w:rPr>
          <w:rFonts w:ascii="Arial" w:hAnsi="Arial" w:cs="David" w:hint="cs"/>
          <w:color w:val="000000"/>
          <w:sz w:val="24"/>
          <w:szCs w:val="24"/>
          <w:rtl/>
        </w:rPr>
        <w:t>, ביניהם הקנביס ותוצריו</w:t>
      </w:r>
      <w:r w:rsidR="00770642">
        <w:rPr>
          <w:rFonts w:ascii="Arial" w:hAnsi="Arial" w:cs="David" w:hint="cs"/>
          <w:color w:val="000000"/>
          <w:sz w:val="24"/>
          <w:szCs w:val="24"/>
          <w:rtl/>
        </w:rPr>
        <w:t>. האמנות</w:t>
      </w:r>
      <w:r w:rsidR="00C00613">
        <w:rPr>
          <w:rFonts w:ascii="Arial" w:hAnsi="Arial" w:cs="David" w:hint="cs"/>
          <w:color w:val="000000"/>
          <w:sz w:val="24"/>
          <w:szCs w:val="24"/>
          <w:rtl/>
        </w:rPr>
        <w:t xml:space="preserve"> </w:t>
      </w:r>
      <w:r w:rsidR="00D54A5C">
        <w:rPr>
          <w:rFonts w:ascii="Arial" w:hAnsi="Arial" w:cs="David" w:hint="cs"/>
          <w:color w:val="000000"/>
          <w:sz w:val="24"/>
          <w:szCs w:val="24"/>
          <w:rtl/>
        </w:rPr>
        <w:t xml:space="preserve">דורשות מהמדינות המאמצות אותן </w:t>
      </w:r>
      <w:r w:rsidR="00270525">
        <w:rPr>
          <w:rFonts w:ascii="Arial" w:hAnsi="Arial" w:cs="David" w:hint="cs"/>
          <w:color w:val="000000"/>
          <w:sz w:val="24"/>
          <w:szCs w:val="24"/>
          <w:rtl/>
        </w:rPr>
        <w:t>לה</w:t>
      </w:r>
      <w:r w:rsidR="00770642">
        <w:rPr>
          <w:rFonts w:ascii="Arial" w:hAnsi="Arial" w:cs="David" w:hint="cs"/>
          <w:color w:val="000000"/>
          <w:sz w:val="24"/>
          <w:szCs w:val="24"/>
          <w:rtl/>
        </w:rPr>
        <w:t>תיר</w:t>
      </w:r>
      <w:r w:rsidR="00270525">
        <w:rPr>
          <w:rFonts w:ascii="Arial" w:hAnsi="Arial" w:cs="David" w:hint="cs"/>
          <w:color w:val="000000"/>
          <w:sz w:val="24"/>
          <w:szCs w:val="24"/>
          <w:rtl/>
        </w:rPr>
        <w:t xml:space="preserve"> את ה</w:t>
      </w:r>
      <w:r w:rsidR="00770642">
        <w:rPr>
          <w:rFonts w:ascii="Arial" w:hAnsi="Arial" w:cs="David" w:hint="cs"/>
          <w:color w:val="000000"/>
          <w:sz w:val="24"/>
          <w:szCs w:val="24"/>
          <w:rtl/>
        </w:rPr>
        <w:t>ה</w:t>
      </w:r>
      <w:r w:rsidR="00270525">
        <w:rPr>
          <w:rFonts w:ascii="Arial" w:hAnsi="Arial" w:cs="David" w:hint="cs"/>
          <w:color w:val="000000"/>
          <w:sz w:val="24"/>
          <w:szCs w:val="24"/>
          <w:rtl/>
        </w:rPr>
        <w:t>ספ</w:t>
      </w:r>
      <w:r w:rsidR="00770642">
        <w:rPr>
          <w:rFonts w:ascii="Arial" w:hAnsi="Arial" w:cs="David" w:hint="cs"/>
          <w:color w:val="000000"/>
          <w:sz w:val="24"/>
          <w:szCs w:val="24"/>
          <w:rtl/>
        </w:rPr>
        <w:t>ק</w:t>
      </w:r>
      <w:r w:rsidR="00270525">
        <w:rPr>
          <w:rFonts w:ascii="Arial" w:hAnsi="Arial" w:cs="David" w:hint="cs"/>
          <w:color w:val="000000"/>
          <w:sz w:val="24"/>
          <w:szCs w:val="24"/>
          <w:rtl/>
        </w:rPr>
        <w:t xml:space="preserve">ה והשימוש בחומרים </w:t>
      </w:r>
      <w:r w:rsidR="00770642">
        <w:rPr>
          <w:rFonts w:ascii="Arial" w:hAnsi="Arial" w:cs="David" w:hint="cs"/>
          <w:color w:val="000000"/>
          <w:sz w:val="24"/>
          <w:szCs w:val="24"/>
          <w:rtl/>
        </w:rPr>
        <w:t>המסוכנים</w:t>
      </w:r>
      <w:r w:rsidR="00270525">
        <w:rPr>
          <w:rFonts w:ascii="Arial" w:hAnsi="Arial" w:cs="David" w:hint="cs"/>
          <w:color w:val="000000"/>
          <w:sz w:val="24"/>
          <w:szCs w:val="24"/>
          <w:rtl/>
        </w:rPr>
        <w:t xml:space="preserve"> למטרות מדעיות ורפואיות בלבד</w:t>
      </w:r>
      <w:r w:rsidR="008B38B2">
        <w:rPr>
          <w:rFonts w:ascii="Arial" w:hAnsi="Arial" w:cs="David" w:hint="cs"/>
          <w:color w:val="000000"/>
          <w:sz w:val="24"/>
          <w:szCs w:val="24"/>
          <w:rtl/>
        </w:rPr>
        <w:t>,</w:t>
      </w:r>
      <w:r w:rsidR="00270525">
        <w:rPr>
          <w:rFonts w:ascii="Arial" w:hAnsi="Arial" w:cs="David" w:hint="cs"/>
          <w:color w:val="000000"/>
          <w:sz w:val="24"/>
          <w:szCs w:val="24"/>
          <w:rtl/>
        </w:rPr>
        <w:t xml:space="preserve"> וכן </w:t>
      </w:r>
      <w:r w:rsidR="00D54A5C">
        <w:rPr>
          <w:rFonts w:ascii="Arial" w:hAnsi="Arial" w:cs="David" w:hint="cs"/>
          <w:color w:val="000000"/>
          <w:sz w:val="24"/>
          <w:szCs w:val="24"/>
          <w:rtl/>
        </w:rPr>
        <w:t>לקבוע בהתאם את מדיניות האכיפה ב</w:t>
      </w:r>
      <w:r w:rsidR="00BF3E82">
        <w:rPr>
          <w:rFonts w:ascii="Arial" w:hAnsi="Arial" w:cs="David" w:hint="cs"/>
          <w:color w:val="000000"/>
          <w:sz w:val="24"/>
          <w:szCs w:val="24"/>
          <w:rtl/>
        </w:rPr>
        <w:t xml:space="preserve">נושא </w:t>
      </w:r>
      <w:r w:rsidR="00D54A5C">
        <w:rPr>
          <w:rFonts w:ascii="Arial" w:hAnsi="Arial" w:cs="David" w:hint="cs"/>
          <w:color w:val="000000"/>
          <w:sz w:val="24"/>
          <w:szCs w:val="24"/>
          <w:rtl/>
        </w:rPr>
        <w:t>סמים</w:t>
      </w:r>
      <w:r>
        <w:rPr>
          <w:rFonts w:ascii="Arial" w:hAnsi="Arial" w:cs="David" w:hint="cs"/>
          <w:color w:val="000000"/>
          <w:sz w:val="24"/>
          <w:szCs w:val="24"/>
          <w:rtl/>
        </w:rPr>
        <w:t xml:space="preserve">. </w:t>
      </w:r>
      <w:r w:rsidR="00D54A5C">
        <w:rPr>
          <w:rFonts w:ascii="Arial" w:hAnsi="Arial" w:cs="David" w:hint="cs"/>
          <w:color w:val="232323"/>
          <w:sz w:val="24"/>
          <w:szCs w:val="24"/>
          <w:rtl/>
        </w:rPr>
        <w:t xml:space="preserve">לכן, </w:t>
      </w:r>
      <w:r w:rsidR="0064352A">
        <w:rPr>
          <w:rFonts w:ascii="Arial" w:hAnsi="Arial" w:cs="David" w:hint="cs"/>
          <w:color w:val="232323"/>
          <w:sz w:val="24"/>
          <w:szCs w:val="24"/>
          <w:rtl/>
        </w:rPr>
        <w:t>בחינת</w:t>
      </w:r>
      <w:r w:rsidR="00F272EB">
        <w:rPr>
          <w:rFonts w:ascii="Arial" w:hAnsi="Arial" w:cs="David" w:hint="cs"/>
          <w:color w:val="232323"/>
          <w:sz w:val="24"/>
          <w:szCs w:val="24"/>
          <w:rtl/>
        </w:rPr>
        <w:t xml:space="preserve"> מעמדו</w:t>
      </w:r>
      <w:r>
        <w:rPr>
          <w:rFonts w:ascii="Arial" w:hAnsi="Arial" w:cs="David" w:hint="cs"/>
          <w:color w:val="232323"/>
          <w:sz w:val="24"/>
          <w:szCs w:val="24"/>
          <w:rtl/>
        </w:rPr>
        <w:t xml:space="preserve"> של הקנביס במסגרת הדין הבינלאומי </w:t>
      </w:r>
      <w:r w:rsidR="00F272EB">
        <w:rPr>
          <w:rFonts w:ascii="Arial" w:hAnsi="Arial" w:cs="David" w:hint="cs"/>
          <w:color w:val="232323"/>
          <w:sz w:val="24"/>
          <w:szCs w:val="24"/>
          <w:rtl/>
        </w:rPr>
        <w:t>חיונית</w:t>
      </w:r>
      <w:r>
        <w:rPr>
          <w:rFonts w:ascii="Arial" w:hAnsi="Arial" w:cs="David" w:hint="cs"/>
          <w:color w:val="232323"/>
          <w:sz w:val="24"/>
          <w:szCs w:val="24"/>
          <w:rtl/>
        </w:rPr>
        <w:t xml:space="preserve"> לבירור "מרחב הפעולה" הנתון למדינות השונות להסדרת התחום.</w:t>
      </w:r>
    </w:p>
    <w:p w:rsidR="0095029F" w:rsidRDefault="003F2FF8" w:rsidP="005E1E74">
      <w:pPr>
        <w:pStyle w:val="a3"/>
        <w:numPr>
          <w:ilvl w:val="0"/>
          <w:numId w:val="4"/>
        </w:numPr>
        <w:spacing w:line="360" w:lineRule="auto"/>
        <w:jc w:val="both"/>
        <w:rPr>
          <w:rFonts w:ascii="Arial" w:hAnsi="Arial" w:cs="David"/>
          <w:color w:val="000000"/>
          <w:sz w:val="24"/>
          <w:szCs w:val="24"/>
        </w:rPr>
      </w:pPr>
      <w:r w:rsidRPr="007116B7">
        <w:rPr>
          <w:rFonts w:ascii="Arial" w:hAnsi="Arial" w:cs="David"/>
          <w:color w:val="000000"/>
          <w:sz w:val="24"/>
          <w:szCs w:val="24"/>
          <w:rtl/>
        </w:rPr>
        <w:t>לוויכוח הציבורי בנושא לגל</w:t>
      </w:r>
      <w:r w:rsidR="008C7E2D">
        <w:rPr>
          <w:rFonts w:ascii="Arial" w:hAnsi="Arial" w:cs="David"/>
          <w:color w:val="000000"/>
          <w:sz w:val="24"/>
          <w:szCs w:val="24"/>
          <w:rtl/>
        </w:rPr>
        <w:t>יזציה של סמים</w:t>
      </w:r>
      <w:r w:rsidR="008C7E2D">
        <w:rPr>
          <w:rFonts w:ascii="Arial" w:hAnsi="Arial" w:cs="David" w:hint="cs"/>
          <w:color w:val="000000"/>
          <w:sz w:val="24"/>
          <w:szCs w:val="24"/>
          <w:rtl/>
        </w:rPr>
        <w:t xml:space="preserve"> בכלל ושל </w:t>
      </w:r>
      <w:r w:rsidR="005E1E74">
        <w:rPr>
          <w:rFonts w:ascii="Arial" w:hAnsi="Arial" w:cs="David" w:hint="cs"/>
          <w:color w:val="000000"/>
          <w:sz w:val="24"/>
          <w:szCs w:val="24"/>
          <w:rtl/>
        </w:rPr>
        <w:t>סם הקנביס ותוצריו</w:t>
      </w:r>
      <w:r w:rsidR="008C7E2D">
        <w:rPr>
          <w:rFonts w:ascii="Arial" w:hAnsi="Arial" w:cs="David" w:hint="cs"/>
          <w:color w:val="000000"/>
          <w:sz w:val="24"/>
          <w:szCs w:val="24"/>
          <w:rtl/>
        </w:rPr>
        <w:t xml:space="preserve"> בפרט</w:t>
      </w:r>
      <w:r w:rsidR="008C7E2D">
        <w:rPr>
          <w:rFonts w:ascii="Arial" w:hAnsi="Arial" w:cs="David"/>
          <w:color w:val="000000"/>
          <w:sz w:val="24"/>
          <w:szCs w:val="24"/>
          <w:rtl/>
        </w:rPr>
        <w:t xml:space="preserve"> יש היסטוריה ארוכה</w:t>
      </w:r>
      <w:r w:rsidR="008C7E2D">
        <w:rPr>
          <w:rFonts w:ascii="Arial" w:hAnsi="Arial" w:cs="David" w:hint="cs"/>
          <w:color w:val="000000"/>
          <w:sz w:val="24"/>
          <w:szCs w:val="24"/>
          <w:rtl/>
        </w:rPr>
        <w:t xml:space="preserve"> ונשמעים טיעונים רבים בעדה ונגדה הנוגעים לקיומן של סכנות בריאותיות למשתמש ו</w:t>
      </w:r>
      <w:r w:rsidR="00637D74">
        <w:rPr>
          <w:rFonts w:ascii="Arial" w:hAnsi="Arial" w:cs="David" w:hint="cs"/>
          <w:color w:val="000000"/>
          <w:sz w:val="24"/>
          <w:szCs w:val="24"/>
          <w:rtl/>
        </w:rPr>
        <w:t xml:space="preserve">לקיומן </w:t>
      </w:r>
      <w:r w:rsidR="00953E21">
        <w:rPr>
          <w:rFonts w:ascii="Arial" w:hAnsi="Arial" w:cs="David" w:hint="cs"/>
          <w:color w:val="000000"/>
          <w:sz w:val="24"/>
          <w:szCs w:val="24"/>
          <w:rtl/>
        </w:rPr>
        <w:t xml:space="preserve">של </w:t>
      </w:r>
      <w:r w:rsidR="008C7E2D">
        <w:rPr>
          <w:rFonts w:ascii="Arial" w:hAnsi="Arial" w:cs="David" w:hint="cs"/>
          <w:color w:val="000000"/>
          <w:sz w:val="24"/>
          <w:szCs w:val="24"/>
          <w:rtl/>
        </w:rPr>
        <w:t>סכנות לב</w:t>
      </w:r>
      <w:r w:rsidR="00BD2A6D">
        <w:rPr>
          <w:rFonts w:ascii="Arial" w:hAnsi="Arial" w:cs="David" w:hint="cs"/>
          <w:color w:val="000000"/>
          <w:sz w:val="24"/>
          <w:szCs w:val="24"/>
          <w:rtl/>
        </w:rPr>
        <w:t>י</w:t>
      </w:r>
      <w:r w:rsidR="008C7E2D">
        <w:rPr>
          <w:rFonts w:ascii="Arial" w:hAnsi="Arial" w:cs="David" w:hint="cs"/>
          <w:color w:val="000000"/>
          <w:sz w:val="24"/>
          <w:szCs w:val="24"/>
          <w:rtl/>
        </w:rPr>
        <w:t>טחון הציבור</w:t>
      </w:r>
      <w:r w:rsidR="00BD2A6D">
        <w:rPr>
          <w:rFonts w:ascii="Arial" w:hAnsi="Arial" w:cs="David" w:hint="cs"/>
          <w:color w:val="000000"/>
          <w:sz w:val="24"/>
          <w:szCs w:val="24"/>
          <w:rtl/>
        </w:rPr>
        <w:t xml:space="preserve"> בשל צריכת הסם</w:t>
      </w:r>
      <w:r w:rsidR="008C7E2D">
        <w:rPr>
          <w:rFonts w:ascii="Arial" w:hAnsi="Arial" w:cs="David" w:hint="cs"/>
          <w:color w:val="000000"/>
          <w:sz w:val="24"/>
          <w:szCs w:val="24"/>
          <w:rtl/>
        </w:rPr>
        <w:t>, ל</w:t>
      </w:r>
      <w:r w:rsidR="00BD2A6D">
        <w:rPr>
          <w:rFonts w:ascii="Arial" w:hAnsi="Arial" w:cs="David" w:hint="cs"/>
          <w:color w:val="000000"/>
          <w:sz w:val="24"/>
          <w:szCs w:val="24"/>
          <w:rtl/>
        </w:rPr>
        <w:t>קשר שבין מדיניות הסמים ל</w:t>
      </w:r>
      <w:r w:rsidR="00DF0F7F">
        <w:rPr>
          <w:rFonts w:ascii="Arial" w:hAnsi="Arial" w:cs="David" w:hint="cs"/>
          <w:color w:val="000000"/>
          <w:sz w:val="24"/>
          <w:szCs w:val="24"/>
          <w:rtl/>
        </w:rPr>
        <w:t xml:space="preserve">בין </w:t>
      </w:r>
      <w:r w:rsidR="00400B8A">
        <w:rPr>
          <w:rFonts w:ascii="Arial" w:hAnsi="Arial" w:cs="David" w:hint="cs"/>
          <w:color w:val="000000"/>
          <w:sz w:val="24"/>
          <w:szCs w:val="24"/>
          <w:rtl/>
        </w:rPr>
        <w:t>היקף השימוש, ל</w:t>
      </w:r>
      <w:r w:rsidR="0088454D">
        <w:rPr>
          <w:rFonts w:ascii="Arial" w:hAnsi="Arial" w:cs="David" w:hint="cs"/>
          <w:color w:val="000000"/>
          <w:sz w:val="24"/>
          <w:szCs w:val="24"/>
          <w:rtl/>
        </w:rPr>
        <w:t xml:space="preserve">סוגיית השימוש </w:t>
      </w:r>
      <w:r w:rsidR="005E1E74">
        <w:rPr>
          <w:rFonts w:ascii="Arial" w:hAnsi="Arial" w:cs="David" w:hint="cs"/>
          <w:color w:val="000000"/>
          <w:sz w:val="24"/>
          <w:szCs w:val="24"/>
          <w:rtl/>
        </w:rPr>
        <w:t>בסם הקנביס</w:t>
      </w:r>
      <w:r w:rsidR="0077470E">
        <w:rPr>
          <w:rFonts w:ascii="Arial" w:hAnsi="Arial" w:cs="David" w:hint="cs"/>
          <w:color w:val="000000"/>
          <w:sz w:val="24"/>
          <w:szCs w:val="24"/>
          <w:rtl/>
        </w:rPr>
        <w:t xml:space="preserve"> </w:t>
      </w:r>
      <w:r w:rsidR="0088454D">
        <w:rPr>
          <w:rFonts w:ascii="Arial" w:hAnsi="Arial" w:cs="David" w:hint="cs"/>
          <w:color w:val="000000"/>
          <w:sz w:val="24"/>
          <w:szCs w:val="24"/>
          <w:rtl/>
        </w:rPr>
        <w:t>כ"שער כניסה" ל</w:t>
      </w:r>
      <w:r w:rsidR="00AC3171">
        <w:rPr>
          <w:rFonts w:ascii="Arial" w:hAnsi="Arial" w:cs="David" w:hint="cs"/>
          <w:color w:val="000000"/>
          <w:sz w:val="24"/>
          <w:szCs w:val="24"/>
          <w:rtl/>
        </w:rPr>
        <w:t>שימוש ב</w:t>
      </w:r>
      <w:r w:rsidR="0088454D">
        <w:rPr>
          <w:rFonts w:ascii="Arial" w:hAnsi="Arial" w:cs="David" w:hint="cs"/>
          <w:color w:val="000000"/>
          <w:sz w:val="24"/>
          <w:szCs w:val="24"/>
          <w:rtl/>
        </w:rPr>
        <w:t xml:space="preserve">סמים </w:t>
      </w:r>
      <w:r w:rsidR="005E1E74">
        <w:rPr>
          <w:rFonts w:ascii="Arial" w:hAnsi="Arial" w:cs="David" w:hint="cs"/>
          <w:color w:val="000000"/>
          <w:sz w:val="24"/>
          <w:szCs w:val="24"/>
          <w:rtl/>
        </w:rPr>
        <w:t>אחרים</w:t>
      </w:r>
      <w:r w:rsidR="0088454D">
        <w:rPr>
          <w:rFonts w:ascii="Arial" w:hAnsi="Arial" w:cs="David" w:hint="cs"/>
          <w:color w:val="000000"/>
          <w:sz w:val="24"/>
          <w:szCs w:val="24"/>
          <w:rtl/>
        </w:rPr>
        <w:t xml:space="preserve"> ואף לפשיעה</w:t>
      </w:r>
      <w:r w:rsidR="00953E21">
        <w:rPr>
          <w:rFonts w:ascii="Arial" w:hAnsi="Arial" w:cs="David" w:hint="cs"/>
          <w:color w:val="000000"/>
          <w:sz w:val="24"/>
          <w:szCs w:val="24"/>
          <w:rtl/>
        </w:rPr>
        <w:t>,</w:t>
      </w:r>
      <w:r w:rsidR="00E462FD">
        <w:rPr>
          <w:rFonts w:ascii="Arial" w:hAnsi="Arial" w:cs="David" w:hint="cs"/>
          <w:color w:val="000000"/>
          <w:sz w:val="24"/>
          <w:szCs w:val="24"/>
          <w:rtl/>
        </w:rPr>
        <w:t xml:space="preserve"> ו</w:t>
      </w:r>
      <w:r w:rsidR="00DF0F7F">
        <w:rPr>
          <w:rFonts w:ascii="Arial" w:hAnsi="Arial" w:cs="David" w:hint="cs"/>
          <w:color w:val="000000"/>
          <w:sz w:val="24"/>
          <w:szCs w:val="24"/>
          <w:rtl/>
        </w:rPr>
        <w:t xml:space="preserve">כן </w:t>
      </w:r>
      <w:r w:rsidR="008A2006">
        <w:rPr>
          <w:rFonts w:ascii="Arial" w:hAnsi="Arial" w:cs="David" w:hint="cs"/>
          <w:color w:val="000000"/>
          <w:sz w:val="24"/>
          <w:szCs w:val="24"/>
          <w:rtl/>
        </w:rPr>
        <w:t xml:space="preserve">טיעונים הנוגעים </w:t>
      </w:r>
      <w:r w:rsidR="00DF0F7F">
        <w:rPr>
          <w:rFonts w:ascii="Arial" w:hAnsi="Arial" w:cs="David" w:hint="cs"/>
          <w:color w:val="000000"/>
          <w:sz w:val="24"/>
          <w:szCs w:val="24"/>
          <w:rtl/>
        </w:rPr>
        <w:t xml:space="preserve">לאספקטים </w:t>
      </w:r>
      <w:r w:rsidR="00953E21">
        <w:rPr>
          <w:rFonts w:ascii="Arial" w:hAnsi="Arial" w:cs="David" w:hint="cs"/>
          <w:color w:val="000000"/>
          <w:sz w:val="24"/>
          <w:szCs w:val="24"/>
          <w:rtl/>
        </w:rPr>
        <w:t>ה</w:t>
      </w:r>
      <w:r w:rsidR="00E462FD">
        <w:rPr>
          <w:rFonts w:ascii="Arial" w:hAnsi="Arial" w:cs="David" w:hint="cs"/>
          <w:color w:val="000000"/>
          <w:sz w:val="24"/>
          <w:szCs w:val="24"/>
          <w:rtl/>
        </w:rPr>
        <w:t>כלכליים שבלגליזציה.</w:t>
      </w:r>
    </w:p>
    <w:p w:rsidR="003B412F" w:rsidRPr="00D149EA" w:rsidRDefault="00F53129" w:rsidP="00BF3E82">
      <w:pPr>
        <w:pStyle w:val="a3"/>
        <w:numPr>
          <w:ilvl w:val="0"/>
          <w:numId w:val="4"/>
        </w:numPr>
        <w:spacing w:line="360" w:lineRule="auto"/>
        <w:jc w:val="both"/>
        <w:rPr>
          <w:rFonts w:ascii="Arial" w:hAnsi="Arial" w:cs="David"/>
          <w:color w:val="000000"/>
          <w:sz w:val="24"/>
          <w:szCs w:val="24"/>
        </w:rPr>
      </w:pPr>
      <w:r w:rsidRPr="00D619F7">
        <w:rPr>
          <w:rFonts w:ascii="Arial" w:hAnsi="Arial" w:cs="David" w:hint="cs"/>
          <w:color w:val="000000"/>
          <w:sz w:val="24"/>
          <w:szCs w:val="24"/>
          <w:rtl/>
        </w:rPr>
        <w:t xml:space="preserve">ההכרה כי </w:t>
      </w:r>
      <w:r>
        <w:rPr>
          <w:rFonts w:ascii="Arial" w:hAnsi="Arial" w:cs="David" w:hint="cs"/>
          <w:color w:val="000000"/>
          <w:sz w:val="24"/>
          <w:szCs w:val="24"/>
          <w:rtl/>
        </w:rPr>
        <w:t xml:space="preserve">מדיניות </w:t>
      </w:r>
      <w:r>
        <w:rPr>
          <w:rFonts w:ascii="Arial" w:hAnsi="Arial" w:cs="David" w:hint="cs"/>
          <w:b/>
          <w:bCs/>
          <w:color w:val="000000"/>
          <w:sz w:val="24"/>
          <w:szCs w:val="24"/>
          <w:rtl/>
        </w:rPr>
        <w:t>הקרימינליזציה</w:t>
      </w:r>
      <w:r w:rsidR="00BF3E82">
        <w:rPr>
          <w:rFonts w:ascii="Arial" w:hAnsi="Arial" w:cs="David"/>
          <w:b/>
          <w:bCs/>
          <w:color w:val="000000"/>
          <w:sz w:val="24"/>
          <w:szCs w:val="24"/>
          <w:rtl/>
        </w:rPr>
        <w:t xml:space="preserve"> הוכ</w:t>
      </w:r>
      <w:r w:rsidRPr="00D619F7">
        <w:rPr>
          <w:rFonts w:ascii="Arial" w:hAnsi="Arial" w:cs="David"/>
          <w:b/>
          <w:bCs/>
          <w:color w:val="000000"/>
          <w:sz w:val="24"/>
          <w:szCs w:val="24"/>
          <w:rtl/>
        </w:rPr>
        <w:t>ח</w:t>
      </w:r>
      <w:r>
        <w:rPr>
          <w:rFonts w:ascii="Arial" w:hAnsi="Arial" w:cs="David" w:hint="cs"/>
          <w:b/>
          <w:bCs/>
          <w:color w:val="000000"/>
          <w:sz w:val="24"/>
          <w:szCs w:val="24"/>
          <w:rtl/>
        </w:rPr>
        <w:t>ה</w:t>
      </w:r>
      <w:r w:rsidRPr="00D619F7">
        <w:rPr>
          <w:rFonts w:ascii="Arial" w:hAnsi="Arial" w:cs="David"/>
          <w:b/>
          <w:bCs/>
          <w:color w:val="000000"/>
          <w:sz w:val="24"/>
          <w:szCs w:val="24"/>
          <w:rtl/>
        </w:rPr>
        <w:t xml:space="preserve"> </w:t>
      </w:r>
      <w:r w:rsidRPr="00D619F7">
        <w:rPr>
          <w:rFonts w:ascii="Arial" w:hAnsi="Arial" w:cs="David" w:hint="cs"/>
          <w:b/>
          <w:bCs/>
          <w:color w:val="000000"/>
          <w:sz w:val="24"/>
          <w:szCs w:val="24"/>
          <w:rtl/>
        </w:rPr>
        <w:t>עד כה</w:t>
      </w:r>
      <w:r w:rsidRPr="00D619F7">
        <w:rPr>
          <w:rFonts w:ascii="Arial" w:hAnsi="Arial" w:cs="David"/>
          <w:b/>
          <w:bCs/>
          <w:color w:val="000000"/>
          <w:sz w:val="24"/>
          <w:szCs w:val="24"/>
          <w:rtl/>
        </w:rPr>
        <w:t xml:space="preserve"> </w:t>
      </w:r>
      <w:r w:rsidR="00BF3E82">
        <w:rPr>
          <w:rFonts w:ascii="Arial" w:hAnsi="Arial" w:cs="David" w:hint="cs"/>
          <w:b/>
          <w:bCs/>
          <w:color w:val="000000"/>
          <w:sz w:val="24"/>
          <w:szCs w:val="24"/>
          <w:rtl/>
        </w:rPr>
        <w:t>כ</w:t>
      </w:r>
      <w:r w:rsidRPr="00D619F7">
        <w:rPr>
          <w:rFonts w:ascii="Arial" w:hAnsi="Arial" w:cs="David"/>
          <w:b/>
          <w:bCs/>
          <w:color w:val="000000"/>
          <w:sz w:val="24"/>
          <w:szCs w:val="24"/>
          <w:rtl/>
        </w:rPr>
        <w:t>כ</w:t>
      </w:r>
      <w:r w:rsidRPr="00D619F7">
        <w:rPr>
          <w:rFonts w:ascii="Arial" w:hAnsi="Arial" w:cs="David" w:hint="cs"/>
          <w:b/>
          <w:bCs/>
          <w:color w:val="000000"/>
          <w:sz w:val="24"/>
          <w:szCs w:val="24"/>
          <w:rtl/>
        </w:rPr>
        <w:t>י</w:t>
      </w:r>
      <w:r w:rsidRPr="00D619F7">
        <w:rPr>
          <w:rFonts w:ascii="Arial" w:hAnsi="Arial" w:cs="David"/>
          <w:b/>
          <w:bCs/>
          <w:color w:val="000000"/>
          <w:sz w:val="24"/>
          <w:szCs w:val="24"/>
          <w:rtl/>
        </w:rPr>
        <w:t>שלון מוחלט</w:t>
      </w:r>
      <w:r w:rsidRPr="00D619F7">
        <w:rPr>
          <w:rFonts w:ascii="Arial" w:hAnsi="Arial" w:cs="David" w:hint="cs"/>
          <w:b/>
          <w:bCs/>
          <w:color w:val="000000"/>
          <w:sz w:val="24"/>
          <w:szCs w:val="24"/>
          <w:rtl/>
        </w:rPr>
        <w:t xml:space="preserve"> במלחמה בסמים</w:t>
      </w:r>
      <w:r w:rsidRPr="00D619F7">
        <w:rPr>
          <w:rFonts w:ascii="Arial" w:hAnsi="Arial" w:cs="David" w:hint="cs"/>
          <w:color w:val="000000"/>
          <w:sz w:val="24"/>
          <w:szCs w:val="24"/>
          <w:rtl/>
        </w:rPr>
        <w:t xml:space="preserve">, כישלון אשר הוכרז אף על ידי האו"ם, </w:t>
      </w:r>
      <w:r>
        <w:rPr>
          <w:rFonts w:ascii="Tahoma" w:hAnsi="Tahoma" w:cs="David" w:hint="cs"/>
          <w:color w:val="000000"/>
          <w:sz w:val="24"/>
          <w:szCs w:val="24"/>
          <w:rtl/>
        </w:rPr>
        <w:t xml:space="preserve">וכן </w:t>
      </w:r>
      <w:r w:rsidR="00530A30">
        <w:rPr>
          <w:rFonts w:ascii="Tahoma" w:hAnsi="Tahoma" w:cs="David" w:hint="cs"/>
          <w:color w:val="000000"/>
          <w:sz w:val="24"/>
          <w:szCs w:val="24"/>
          <w:rtl/>
        </w:rPr>
        <w:t xml:space="preserve">המשאבים שמקצות המדינות </w:t>
      </w:r>
      <w:r w:rsidR="00BF3E82">
        <w:rPr>
          <w:rFonts w:ascii="Tahoma" w:hAnsi="Tahoma" w:cs="David" w:hint="cs"/>
          <w:color w:val="000000"/>
          <w:sz w:val="24"/>
          <w:szCs w:val="24"/>
          <w:rtl/>
        </w:rPr>
        <w:t>ל</w:t>
      </w:r>
      <w:r w:rsidR="00124E50" w:rsidRPr="00124E50">
        <w:rPr>
          <w:rFonts w:ascii="Tahoma" w:hAnsi="Tahoma" w:cs="David"/>
          <w:color w:val="000000"/>
          <w:sz w:val="24"/>
          <w:szCs w:val="24"/>
          <w:rtl/>
        </w:rPr>
        <w:t xml:space="preserve">הליכים משפטיים, מעצרים, בתי כלא וכו' </w:t>
      </w:r>
      <w:r w:rsidR="00530A30">
        <w:rPr>
          <w:rFonts w:ascii="Tahoma" w:hAnsi="Tahoma" w:cs="David" w:hint="cs"/>
          <w:color w:val="000000"/>
          <w:sz w:val="24"/>
          <w:szCs w:val="24"/>
          <w:rtl/>
        </w:rPr>
        <w:t>של</w:t>
      </w:r>
      <w:r w:rsidR="00124E50" w:rsidRPr="00124E50">
        <w:rPr>
          <w:rFonts w:ascii="Tahoma" w:hAnsi="Tahoma" w:cs="David"/>
          <w:color w:val="000000"/>
          <w:sz w:val="24"/>
          <w:szCs w:val="24"/>
          <w:rtl/>
        </w:rPr>
        <w:t xml:space="preserve"> צרכני הסמים, הוביל</w:t>
      </w:r>
      <w:r w:rsidR="000B226E">
        <w:rPr>
          <w:rFonts w:ascii="Tahoma" w:hAnsi="Tahoma" w:cs="David" w:hint="cs"/>
          <w:color w:val="000000"/>
          <w:sz w:val="24"/>
          <w:szCs w:val="24"/>
          <w:rtl/>
        </w:rPr>
        <w:t>ו</w:t>
      </w:r>
      <w:r w:rsidR="00124E50" w:rsidRPr="00124E50">
        <w:rPr>
          <w:rFonts w:ascii="Tahoma" w:hAnsi="Tahoma" w:cs="David"/>
          <w:color w:val="000000"/>
          <w:sz w:val="24"/>
          <w:szCs w:val="24"/>
          <w:rtl/>
        </w:rPr>
        <w:t xml:space="preserve"> </w:t>
      </w:r>
      <w:r w:rsidR="00832068">
        <w:rPr>
          <w:rFonts w:ascii="Tahoma" w:hAnsi="Tahoma" w:cs="David" w:hint="cs"/>
          <w:color w:val="000000"/>
          <w:sz w:val="24"/>
          <w:szCs w:val="24"/>
          <w:rtl/>
        </w:rPr>
        <w:t>לכך ש</w:t>
      </w:r>
      <w:r w:rsidR="000221DE">
        <w:rPr>
          <w:rFonts w:ascii="Arial" w:hAnsi="Arial" w:cs="David" w:hint="cs"/>
          <w:color w:val="000000"/>
          <w:sz w:val="24"/>
          <w:szCs w:val="24"/>
          <w:rtl/>
        </w:rPr>
        <w:t xml:space="preserve">ברחבי העולם, </w:t>
      </w:r>
      <w:r w:rsidR="003E4049">
        <w:rPr>
          <w:rFonts w:ascii="Arial" w:hAnsi="Arial" w:cs="David" w:hint="cs"/>
          <w:color w:val="000000"/>
          <w:sz w:val="24"/>
          <w:szCs w:val="24"/>
          <w:rtl/>
        </w:rPr>
        <w:t xml:space="preserve">מדינות שונות החלו לפעול, </w:t>
      </w:r>
      <w:r w:rsidR="008459DA">
        <w:rPr>
          <w:rFonts w:ascii="Arial" w:hAnsi="Arial" w:cs="David" w:hint="cs"/>
          <w:color w:val="000000"/>
          <w:sz w:val="24"/>
          <w:szCs w:val="24"/>
          <w:rtl/>
        </w:rPr>
        <w:t>כבר לפני למעלה מעשור</w:t>
      </w:r>
      <w:r w:rsidR="00C36758">
        <w:rPr>
          <w:rFonts w:ascii="Arial" w:hAnsi="Arial" w:cs="David" w:hint="cs"/>
          <w:color w:val="000000"/>
          <w:sz w:val="24"/>
          <w:szCs w:val="24"/>
          <w:rtl/>
        </w:rPr>
        <w:t xml:space="preserve">, </w:t>
      </w:r>
      <w:r w:rsidR="000221DE">
        <w:rPr>
          <w:rFonts w:ascii="Arial" w:hAnsi="Arial" w:cs="David" w:hint="cs"/>
          <w:color w:val="000000"/>
          <w:sz w:val="24"/>
          <w:szCs w:val="24"/>
          <w:rtl/>
        </w:rPr>
        <w:t>לא</w:t>
      </w:r>
      <w:r w:rsidR="00C36758">
        <w:rPr>
          <w:rFonts w:ascii="Arial" w:hAnsi="Arial" w:cs="David" w:hint="cs"/>
          <w:color w:val="000000"/>
          <w:sz w:val="24"/>
          <w:szCs w:val="24"/>
          <w:rtl/>
        </w:rPr>
        <w:t>י</w:t>
      </w:r>
      <w:r w:rsidR="000221DE">
        <w:rPr>
          <w:rFonts w:ascii="Arial" w:hAnsi="Arial" w:cs="David" w:hint="cs"/>
          <w:color w:val="000000"/>
          <w:sz w:val="24"/>
          <w:szCs w:val="24"/>
          <w:rtl/>
        </w:rPr>
        <w:t>מ</w:t>
      </w:r>
      <w:r w:rsidR="00C36758">
        <w:rPr>
          <w:rFonts w:ascii="Arial" w:hAnsi="Arial" w:cs="David" w:hint="cs"/>
          <w:color w:val="000000"/>
          <w:sz w:val="24"/>
          <w:szCs w:val="24"/>
          <w:rtl/>
        </w:rPr>
        <w:t>ו</w:t>
      </w:r>
      <w:r w:rsidR="000221DE">
        <w:rPr>
          <w:rFonts w:ascii="Arial" w:hAnsi="Arial" w:cs="David" w:hint="cs"/>
          <w:color w:val="000000"/>
          <w:sz w:val="24"/>
          <w:szCs w:val="24"/>
          <w:rtl/>
        </w:rPr>
        <w:t>ץ מדיניות חדשה למלחמה בסמים</w:t>
      </w:r>
      <w:r w:rsidR="00C36758">
        <w:rPr>
          <w:rFonts w:ascii="Arial" w:hAnsi="Arial" w:cs="David" w:hint="cs"/>
          <w:color w:val="000000"/>
          <w:sz w:val="24"/>
          <w:szCs w:val="24"/>
          <w:rtl/>
        </w:rPr>
        <w:t>,</w:t>
      </w:r>
      <w:r w:rsidR="000221DE">
        <w:rPr>
          <w:rFonts w:ascii="Arial" w:hAnsi="Arial" w:cs="David" w:hint="cs"/>
          <w:color w:val="000000"/>
          <w:sz w:val="24"/>
          <w:szCs w:val="24"/>
          <w:rtl/>
        </w:rPr>
        <w:t xml:space="preserve"> החל מדה-קרימינליזציה ועד ללגליזציה של ממש</w:t>
      </w:r>
      <w:r w:rsidR="0073586C">
        <w:rPr>
          <w:rFonts w:ascii="Arial" w:hAnsi="Arial" w:cs="David" w:hint="cs"/>
          <w:color w:val="000000"/>
          <w:sz w:val="24"/>
          <w:szCs w:val="24"/>
          <w:rtl/>
        </w:rPr>
        <w:t xml:space="preserve"> (כפי שהוגדרו לעיל)</w:t>
      </w:r>
      <w:r w:rsidR="000221DE">
        <w:rPr>
          <w:rFonts w:ascii="Arial" w:hAnsi="Arial" w:cs="David" w:hint="cs"/>
          <w:color w:val="000000"/>
          <w:sz w:val="24"/>
          <w:szCs w:val="24"/>
          <w:rtl/>
        </w:rPr>
        <w:t xml:space="preserve">. </w:t>
      </w:r>
    </w:p>
    <w:p w:rsidR="003B412F" w:rsidRPr="00D149EA" w:rsidRDefault="003B412F" w:rsidP="00D149EA">
      <w:pPr>
        <w:pStyle w:val="a3"/>
        <w:numPr>
          <w:ilvl w:val="0"/>
          <w:numId w:val="4"/>
        </w:numPr>
        <w:spacing w:line="360" w:lineRule="auto"/>
        <w:jc w:val="both"/>
        <w:rPr>
          <w:rFonts w:ascii="Arial" w:hAnsi="Arial" w:cs="David"/>
          <w:color w:val="000000"/>
          <w:sz w:val="24"/>
          <w:szCs w:val="24"/>
        </w:rPr>
      </w:pPr>
      <w:r w:rsidRPr="003B412F">
        <w:rPr>
          <w:rFonts w:ascii="Arial" w:hAnsi="Arial" w:cs="David" w:hint="cs"/>
          <w:color w:val="000000"/>
          <w:sz w:val="24"/>
          <w:szCs w:val="24"/>
          <w:rtl/>
        </w:rPr>
        <w:t>מניתוח</w:t>
      </w:r>
      <w:r w:rsidRPr="003B412F">
        <w:rPr>
          <w:rFonts w:ascii="Arial" w:hAnsi="Arial" w:cs="David"/>
          <w:color w:val="000000"/>
          <w:sz w:val="24"/>
          <w:szCs w:val="24"/>
          <w:rtl/>
        </w:rPr>
        <w:t xml:space="preserve"> </w:t>
      </w:r>
      <w:r w:rsidRPr="003B412F">
        <w:rPr>
          <w:rFonts w:ascii="Arial" w:hAnsi="Arial" w:cs="David" w:hint="cs"/>
          <w:color w:val="000000"/>
          <w:sz w:val="24"/>
          <w:szCs w:val="24"/>
          <w:rtl/>
        </w:rPr>
        <w:t>מדיניות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הסמים</w:t>
      </w:r>
      <w:r w:rsidRPr="003B412F">
        <w:rPr>
          <w:rFonts w:ascii="Arial" w:hAnsi="Arial" w:cs="David"/>
          <w:color w:val="000000"/>
          <w:sz w:val="24"/>
          <w:szCs w:val="24"/>
          <w:rtl/>
        </w:rPr>
        <w:t>,</w:t>
      </w:r>
      <w:r w:rsidR="002B614A">
        <w:rPr>
          <w:rFonts w:ascii="Arial" w:hAnsi="Arial" w:cs="David" w:hint="cs"/>
          <w:color w:val="000000"/>
          <w:sz w:val="24"/>
          <w:szCs w:val="24"/>
          <w:rtl/>
        </w:rPr>
        <w:t xml:space="preserve"> </w:t>
      </w:r>
      <w:r w:rsidR="00AC0677">
        <w:rPr>
          <w:rFonts w:ascii="Arial" w:hAnsi="Arial" w:cs="David" w:hint="cs"/>
          <w:color w:val="000000"/>
          <w:sz w:val="24"/>
          <w:szCs w:val="24"/>
          <w:rtl/>
        </w:rPr>
        <w:t>ה</w:t>
      </w:r>
      <w:r w:rsidRPr="003B412F">
        <w:rPr>
          <w:rFonts w:ascii="Arial" w:hAnsi="Arial" w:cs="David" w:hint="cs"/>
          <w:color w:val="000000"/>
          <w:sz w:val="24"/>
          <w:szCs w:val="24"/>
          <w:rtl/>
        </w:rPr>
        <w:t>חוקים</w:t>
      </w:r>
      <w:r w:rsidRPr="003B412F">
        <w:rPr>
          <w:rFonts w:ascii="Arial" w:hAnsi="Arial" w:cs="David"/>
          <w:color w:val="000000"/>
          <w:sz w:val="24"/>
          <w:szCs w:val="24"/>
          <w:rtl/>
        </w:rPr>
        <w:t xml:space="preserve">, </w:t>
      </w:r>
      <w:r w:rsidR="00AC0677">
        <w:rPr>
          <w:rFonts w:ascii="Arial" w:hAnsi="Arial" w:cs="David" w:hint="cs"/>
          <w:color w:val="000000"/>
          <w:sz w:val="24"/>
          <w:szCs w:val="24"/>
          <w:rtl/>
        </w:rPr>
        <w:t>ה</w:t>
      </w:r>
      <w:r w:rsidRPr="003B412F">
        <w:rPr>
          <w:rFonts w:ascii="Arial" w:hAnsi="Arial" w:cs="David" w:hint="cs"/>
          <w:color w:val="000000"/>
          <w:sz w:val="24"/>
          <w:szCs w:val="24"/>
          <w:rtl/>
        </w:rPr>
        <w:t>ספרות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המשפטית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ו</w:t>
      </w:r>
      <w:r w:rsidR="00AC0677">
        <w:rPr>
          <w:rFonts w:ascii="Arial" w:hAnsi="Arial" w:cs="David" w:hint="cs"/>
          <w:color w:val="000000"/>
          <w:sz w:val="24"/>
          <w:szCs w:val="24"/>
          <w:rtl/>
        </w:rPr>
        <w:t>ה</w:t>
      </w:r>
      <w:r w:rsidRPr="003B412F">
        <w:rPr>
          <w:rFonts w:ascii="Arial" w:hAnsi="Arial" w:cs="David" w:hint="cs"/>
          <w:color w:val="000000"/>
          <w:sz w:val="24"/>
          <w:szCs w:val="24"/>
          <w:rtl/>
        </w:rPr>
        <w:t>פרקטיקה</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המשפטית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בנושא</w:t>
      </w:r>
      <w:r w:rsidRPr="003B412F">
        <w:rPr>
          <w:rFonts w:ascii="Arial" w:hAnsi="Arial" w:cs="David"/>
          <w:color w:val="000000"/>
          <w:sz w:val="24"/>
          <w:szCs w:val="24"/>
          <w:rtl/>
        </w:rPr>
        <w:t xml:space="preserve">, </w:t>
      </w:r>
      <w:r w:rsidRPr="003B412F">
        <w:rPr>
          <w:rFonts w:ascii="Arial" w:hAnsi="Arial" w:cs="David" w:hint="cs"/>
          <w:color w:val="000000"/>
          <w:sz w:val="24"/>
          <w:szCs w:val="24"/>
          <w:rtl/>
        </w:rPr>
        <w:t>ניתן</w:t>
      </w:r>
      <w:r w:rsidRPr="003B412F">
        <w:rPr>
          <w:rFonts w:ascii="Arial" w:hAnsi="Arial" w:cs="David"/>
          <w:color w:val="000000"/>
          <w:sz w:val="24"/>
          <w:szCs w:val="24"/>
          <w:rtl/>
        </w:rPr>
        <w:t xml:space="preserve"> </w:t>
      </w:r>
      <w:r w:rsidRPr="003B412F">
        <w:rPr>
          <w:rFonts w:ascii="Arial" w:hAnsi="Arial" w:cs="David" w:hint="cs"/>
          <w:color w:val="000000"/>
          <w:sz w:val="24"/>
          <w:szCs w:val="24"/>
          <w:rtl/>
        </w:rPr>
        <w:t>להצביע</w:t>
      </w:r>
      <w:r w:rsidRPr="003B412F">
        <w:rPr>
          <w:rFonts w:ascii="Arial" w:hAnsi="Arial" w:cs="David"/>
          <w:color w:val="000000"/>
          <w:sz w:val="24"/>
          <w:szCs w:val="24"/>
          <w:rtl/>
        </w:rPr>
        <w:t xml:space="preserve"> </w:t>
      </w:r>
      <w:r w:rsidRPr="003B412F">
        <w:rPr>
          <w:rFonts w:ascii="Arial" w:hAnsi="Arial" w:cs="David" w:hint="cs"/>
          <w:color w:val="000000"/>
          <w:sz w:val="24"/>
          <w:szCs w:val="24"/>
          <w:rtl/>
        </w:rPr>
        <w:t>על</w:t>
      </w:r>
      <w:r w:rsidRPr="003B412F">
        <w:rPr>
          <w:rFonts w:ascii="Arial" w:hAnsi="Arial" w:cs="David"/>
          <w:color w:val="000000"/>
          <w:sz w:val="24"/>
          <w:szCs w:val="24"/>
          <w:rtl/>
        </w:rPr>
        <w:t xml:space="preserve"> </w:t>
      </w:r>
      <w:r w:rsidRPr="003B412F">
        <w:rPr>
          <w:rFonts w:ascii="Arial" w:hAnsi="Arial" w:cs="David" w:hint="cs"/>
          <w:color w:val="000000"/>
          <w:sz w:val="24"/>
          <w:szCs w:val="24"/>
          <w:rtl/>
        </w:rPr>
        <w:t>מגמה</w:t>
      </w:r>
      <w:r w:rsidRPr="003B412F">
        <w:rPr>
          <w:rFonts w:ascii="Arial" w:hAnsi="Arial" w:cs="David"/>
          <w:color w:val="000000"/>
          <w:sz w:val="24"/>
          <w:szCs w:val="24"/>
          <w:rtl/>
        </w:rPr>
        <w:t xml:space="preserve"> </w:t>
      </w:r>
      <w:r w:rsidR="00AC0677">
        <w:rPr>
          <w:rFonts w:ascii="Arial" w:hAnsi="Arial" w:cs="David" w:hint="cs"/>
          <w:color w:val="000000"/>
          <w:sz w:val="24"/>
          <w:szCs w:val="24"/>
          <w:rtl/>
        </w:rPr>
        <w:t xml:space="preserve">של </w:t>
      </w:r>
      <w:r w:rsidRPr="003B412F">
        <w:rPr>
          <w:rFonts w:ascii="Arial" w:hAnsi="Arial" w:cs="David" w:hint="cs"/>
          <w:color w:val="000000"/>
          <w:sz w:val="24"/>
          <w:szCs w:val="24"/>
          <w:rtl/>
        </w:rPr>
        <w:t>התפתחות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ממדיניות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של</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הפללה</w:t>
      </w:r>
      <w:r w:rsidRPr="003B412F">
        <w:rPr>
          <w:rFonts w:ascii="Arial" w:hAnsi="Arial" w:cs="David"/>
          <w:color w:val="000000"/>
          <w:sz w:val="24"/>
          <w:szCs w:val="24"/>
          <w:rtl/>
        </w:rPr>
        <w:t xml:space="preserve"> </w:t>
      </w:r>
      <w:r w:rsidRPr="003B412F">
        <w:rPr>
          <w:rFonts w:ascii="Arial" w:hAnsi="Arial" w:cs="David" w:hint="cs"/>
          <w:color w:val="000000"/>
          <w:sz w:val="24"/>
          <w:szCs w:val="24"/>
          <w:rtl/>
        </w:rPr>
        <w:t>ואפס</w:t>
      </w:r>
      <w:r w:rsidRPr="003B412F">
        <w:rPr>
          <w:rFonts w:ascii="Arial" w:hAnsi="Arial" w:cs="David"/>
          <w:color w:val="000000"/>
          <w:sz w:val="24"/>
          <w:szCs w:val="24"/>
          <w:rtl/>
        </w:rPr>
        <w:t>-</w:t>
      </w:r>
      <w:r w:rsidRPr="003B412F">
        <w:rPr>
          <w:rFonts w:ascii="Arial" w:hAnsi="Arial" w:cs="David" w:hint="cs"/>
          <w:color w:val="000000"/>
          <w:sz w:val="24"/>
          <w:szCs w:val="24"/>
          <w:rtl/>
        </w:rPr>
        <w:t>סובלנות</w:t>
      </w:r>
      <w:r w:rsidRPr="003B412F">
        <w:rPr>
          <w:rFonts w:ascii="Arial" w:hAnsi="Arial" w:cs="David"/>
          <w:color w:val="000000"/>
          <w:sz w:val="24"/>
          <w:szCs w:val="24"/>
          <w:rtl/>
        </w:rPr>
        <w:t xml:space="preserve"> (</w:t>
      </w:r>
      <w:r w:rsidRPr="00CA5071">
        <w:rPr>
          <w:rFonts w:asciiTheme="majorBidi" w:hAnsiTheme="majorBidi" w:cstheme="majorBidi"/>
          <w:color w:val="000000"/>
          <w:sz w:val="24"/>
          <w:szCs w:val="24"/>
        </w:rPr>
        <w:t>Zero-Tolerance Policy</w:t>
      </w:r>
      <w:r w:rsidRPr="003B412F">
        <w:rPr>
          <w:rFonts w:ascii="Arial" w:hAnsi="Arial" w:cs="David"/>
          <w:color w:val="000000"/>
          <w:sz w:val="24"/>
          <w:szCs w:val="24"/>
          <w:rtl/>
        </w:rPr>
        <w:t>)</w:t>
      </w:r>
      <w:r w:rsidR="00D13E77">
        <w:rPr>
          <w:rFonts w:ascii="Arial" w:hAnsi="Arial" w:cs="David" w:hint="cs"/>
          <w:color w:val="000000"/>
          <w:sz w:val="24"/>
          <w:szCs w:val="24"/>
          <w:rtl/>
        </w:rPr>
        <w:t xml:space="preserve"> שמטרתה </w:t>
      </w:r>
      <w:r w:rsidR="00D13E77" w:rsidRPr="003B412F">
        <w:rPr>
          <w:rFonts w:ascii="Arial" w:hAnsi="Arial" w:cs="David" w:hint="cs"/>
          <w:color w:val="000000"/>
          <w:sz w:val="24"/>
          <w:szCs w:val="24"/>
          <w:rtl/>
        </w:rPr>
        <w:t>להפחית</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או</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לצמצם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את</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היקף</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השימוש</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בקנביס</w:t>
      </w:r>
      <w:r w:rsidR="00D13E77">
        <w:rPr>
          <w:rFonts w:ascii="Arial" w:hAnsi="Arial" w:cs="David" w:hint="cs"/>
          <w:color w:val="000000"/>
          <w:sz w:val="24"/>
          <w:szCs w:val="24"/>
          <w:rtl/>
        </w:rPr>
        <w:t>,</w:t>
      </w:r>
      <w:r w:rsidRPr="003B412F">
        <w:rPr>
          <w:rFonts w:ascii="Arial" w:hAnsi="Arial" w:cs="David"/>
          <w:color w:val="000000"/>
          <w:sz w:val="24"/>
          <w:szCs w:val="24"/>
          <w:rtl/>
        </w:rPr>
        <w:t xml:space="preserve"> </w:t>
      </w:r>
      <w:r w:rsidRPr="003B412F">
        <w:rPr>
          <w:rFonts w:ascii="Arial" w:hAnsi="Arial" w:cs="David" w:hint="cs"/>
          <w:color w:val="000000"/>
          <w:sz w:val="24"/>
          <w:szCs w:val="24"/>
          <w:rtl/>
        </w:rPr>
        <w:t>למדיניות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של</w:t>
      </w:r>
      <w:r w:rsidRPr="003B412F">
        <w:rPr>
          <w:rFonts w:ascii="Arial" w:hAnsi="Arial" w:cs="David"/>
          <w:color w:val="000000"/>
          <w:sz w:val="24"/>
          <w:szCs w:val="24"/>
          <w:rtl/>
        </w:rPr>
        <w:t xml:space="preserve"> </w:t>
      </w:r>
      <w:r w:rsidRPr="003B412F">
        <w:rPr>
          <w:rFonts w:ascii="Arial" w:hAnsi="Arial" w:cs="David" w:hint="cs"/>
          <w:color w:val="000000"/>
          <w:sz w:val="24"/>
          <w:szCs w:val="24"/>
          <w:rtl/>
        </w:rPr>
        <w:t>בריאות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הציבור</w:t>
      </w:r>
      <w:r w:rsidRPr="003B412F">
        <w:rPr>
          <w:rFonts w:ascii="Arial" w:hAnsi="Arial" w:cs="David"/>
          <w:color w:val="000000"/>
          <w:sz w:val="24"/>
          <w:szCs w:val="24"/>
          <w:rtl/>
        </w:rPr>
        <w:t xml:space="preserve"> (</w:t>
      </w:r>
      <w:r w:rsidRPr="00CA5071">
        <w:rPr>
          <w:rFonts w:asciiTheme="majorBidi" w:hAnsiTheme="majorBidi" w:cstheme="majorBidi"/>
          <w:color w:val="000000"/>
          <w:sz w:val="24"/>
          <w:szCs w:val="24"/>
        </w:rPr>
        <w:t>Public Health Policy</w:t>
      </w:r>
      <w:r w:rsidRPr="003B412F">
        <w:rPr>
          <w:rFonts w:ascii="Arial" w:hAnsi="Arial" w:cs="David"/>
          <w:color w:val="000000"/>
          <w:sz w:val="24"/>
          <w:szCs w:val="24"/>
          <w:rtl/>
        </w:rPr>
        <w:t>)</w:t>
      </w:r>
      <w:r w:rsidR="00AC0677">
        <w:rPr>
          <w:rFonts w:ascii="Arial" w:hAnsi="Arial" w:cs="David" w:hint="cs"/>
          <w:color w:val="000000"/>
          <w:sz w:val="24"/>
          <w:szCs w:val="24"/>
          <w:rtl/>
        </w:rPr>
        <w:t>,</w:t>
      </w:r>
      <w:r w:rsidR="00D13E77">
        <w:rPr>
          <w:rFonts w:ascii="Arial" w:hAnsi="Arial" w:cs="David" w:hint="cs"/>
          <w:color w:val="000000"/>
          <w:sz w:val="24"/>
          <w:szCs w:val="24"/>
          <w:rtl/>
        </w:rPr>
        <w:t xml:space="preserve"> שמטרתה </w:t>
      </w:r>
      <w:r w:rsidR="00D13E77" w:rsidRPr="003B412F">
        <w:rPr>
          <w:rFonts w:ascii="Arial" w:hAnsi="Arial" w:cs="David" w:hint="cs"/>
          <w:color w:val="000000"/>
          <w:sz w:val="24"/>
          <w:szCs w:val="24"/>
          <w:rtl/>
        </w:rPr>
        <w:t>להפחית</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או</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לצמצם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את</w:t>
      </w:r>
      <w:r w:rsidR="00D13E77" w:rsidRPr="003B412F">
        <w:rPr>
          <w:rFonts w:ascii="Arial" w:hAnsi="Arial" w:cs="David"/>
          <w:color w:val="000000"/>
          <w:sz w:val="24"/>
          <w:szCs w:val="24"/>
          <w:rtl/>
        </w:rPr>
        <w:t xml:space="preserve"> </w:t>
      </w:r>
      <w:r w:rsidR="00D13E77" w:rsidRPr="00D13E77">
        <w:rPr>
          <w:rFonts w:ascii="Arial" w:hAnsi="Arial" w:cs="David" w:hint="cs"/>
          <w:color w:val="000000"/>
          <w:sz w:val="24"/>
          <w:szCs w:val="24"/>
          <w:u w:val="single"/>
          <w:rtl/>
        </w:rPr>
        <w:t>הנזקים</w:t>
      </w:r>
      <w:r w:rsidR="00D13E77" w:rsidRPr="00D13E77">
        <w:rPr>
          <w:rFonts w:ascii="Arial" w:hAnsi="Arial" w:cs="David"/>
          <w:color w:val="000000"/>
          <w:sz w:val="24"/>
          <w:szCs w:val="24"/>
          <w:u w:val="single"/>
          <w:rtl/>
        </w:rPr>
        <w:t xml:space="preserve"> </w:t>
      </w:r>
      <w:r w:rsidR="00D13E77" w:rsidRPr="003B412F">
        <w:rPr>
          <w:rFonts w:ascii="Arial" w:hAnsi="Arial" w:cs="David" w:hint="cs"/>
          <w:color w:val="000000"/>
          <w:sz w:val="24"/>
          <w:szCs w:val="24"/>
          <w:rtl/>
        </w:rPr>
        <w:t>הנגרמים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מהשימוש</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בסם</w:t>
      </w:r>
      <w:r w:rsidR="0073586C">
        <w:rPr>
          <w:rFonts w:ascii="Arial" w:hAnsi="Arial" w:cs="David" w:hint="cs"/>
          <w:color w:val="000000"/>
          <w:sz w:val="24"/>
          <w:szCs w:val="24"/>
          <w:rtl/>
        </w:rPr>
        <w:t>,</w:t>
      </w:r>
      <w:r w:rsidR="0073586C">
        <w:rPr>
          <w:rFonts w:ascii="Arial" w:hAnsi="Arial" w:cs="David"/>
          <w:color w:val="000000"/>
          <w:sz w:val="24"/>
          <w:szCs w:val="24"/>
          <w:rtl/>
        </w:rPr>
        <w:t xml:space="preserve"> </w:t>
      </w:r>
      <w:r w:rsidR="00D13E77" w:rsidRPr="003B412F">
        <w:rPr>
          <w:rFonts w:ascii="Arial" w:hAnsi="Arial" w:cs="David" w:hint="cs"/>
          <w:color w:val="000000"/>
          <w:sz w:val="24"/>
          <w:szCs w:val="24"/>
          <w:rtl/>
        </w:rPr>
        <w:t>אף</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לא</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בהכרח</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מביאה</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לירידה</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בהיקף</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השימוש</w:t>
      </w:r>
      <w:r w:rsidRPr="003B412F">
        <w:rPr>
          <w:rFonts w:ascii="Arial" w:hAnsi="Arial" w:cs="David"/>
          <w:color w:val="000000"/>
          <w:sz w:val="24"/>
          <w:szCs w:val="24"/>
          <w:rtl/>
        </w:rPr>
        <w:t>.</w:t>
      </w:r>
      <w:r w:rsidR="00D13E77">
        <w:rPr>
          <w:rFonts w:ascii="Arial" w:hAnsi="Arial" w:cs="David" w:hint="cs"/>
          <w:color w:val="000000"/>
          <w:sz w:val="24"/>
          <w:szCs w:val="24"/>
          <w:rtl/>
        </w:rPr>
        <w:t xml:space="preserve"> </w:t>
      </w:r>
      <w:r w:rsidR="00785AC2">
        <w:rPr>
          <w:rFonts w:ascii="Arial" w:hAnsi="Arial" w:cs="David" w:hint="cs"/>
          <w:color w:val="000000"/>
          <w:sz w:val="24"/>
          <w:szCs w:val="24"/>
          <w:rtl/>
        </w:rPr>
        <w:t>כיום</w:t>
      </w:r>
      <w:r w:rsidR="006A0624">
        <w:rPr>
          <w:rFonts w:ascii="Arial" w:hAnsi="Arial" w:cs="David" w:hint="cs"/>
          <w:color w:val="000000"/>
          <w:sz w:val="24"/>
          <w:szCs w:val="24"/>
          <w:rtl/>
        </w:rPr>
        <w:t xml:space="preserve">, </w:t>
      </w:r>
      <w:r w:rsidR="006A0624" w:rsidRPr="00CC2CBB">
        <w:rPr>
          <w:rFonts w:ascii="Arial" w:hAnsi="Arial" w:cs="David" w:hint="cs"/>
          <w:b/>
          <w:bCs/>
          <w:color w:val="000000"/>
          <w:sz w:val="24"/>
          <w:szCs w:val="24"/>
          <w:rtl/>
        </w:rPr>
        <w:t>צריכת סמים נתפסת בראש ובראשונה כסוגיה בריאותית ויעדי מדיניות מוסטים ממטרה של חברה נקייה מסמים למטרה של מזעור נזקים וירידה באלימות הקשורה בסמים</w:t>
      </w:r>
      <w:r w:rsidR="006A0624">
        <w:rPr>
          <w:rFonts w:ascii="Arial" w:hAnsi="Arial" w:cs="David" w:hint="cs"/>
          <w:color w:val="000000"/>
          <w:sz w:val="24"/>
          <w:szCs w:val="24"/>
          <w:rtl/>
        </w:rPr>
        <w:t xml:space="preserve">. </w:t>
      </w:r>
      <w:r w:rsidR="006A0624" w:rsidRPr="00DF79C9">
        <w:rPr>
          <w:rFonts w:ascii="Arial" w:hAnsi="Arial" w:cs="David" w:hint="cs"/>
          <w:color w:val="000000"/>
          <w:sz w:val="24"/>
          <w:szCs w:val="24"/>
          <w:rtl/>
        </w:rPr>
        <w:t>התחשבות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בזכויות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אדם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ומידתיות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בענישה</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הפכו</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למרכיבים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מהותיים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ביישום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חוקי</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הסמים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במדינות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רבות.</w:t>
      </w:r>
      <w:r w:rsidR="006A0624">
        <w:rPr>
          <w:rFonts w:ascii="Arial" w:hAnsi="Arial" w:cs="David" w:hint="cs"/>
          <w:color w:val="000000"/>
          <w:sz w:val="24"/>
          <w:szCs w:val="24"/>
          <w:rtl/>
        </w:rPr>
        <w:t xml:space="preserve"> בהקשר זה יצוין, כי רפורמות אלו יוצרות התנגשות עם המחויבויות הכרוכות באמנות האו"ם אשר היוו עד כה הבסיס למדיניות הסמים בקרב הקהילה הבינלאומית</w:t>
      </w:r>
      <w:r w:rsidR="00924F30">
        <w:rPr>
          <w:rFonts w:ascii="Arial" w:hAnsi="Arial" w:cs="David" w:hint="cs"/>
          <w:color w:val="000000"/>
          <w:sz w:val="24"/>
          <w:szCs w:val="24"/>
          <w:rtl/>
        </w:rPr>
        <w:t>,</w:t>
      </w:r>
      <w:r w:rsidR="006A0624">
        <w:rPr>
          <w:rFonts w:ascii="Arial" w:hAnsi="Arial" w:cs="David" w:hint="cs"/>
          <w:color w:val="000000"/>
          <w:sz w:val="24"/>
          <w:szCs w:val="24"/>
          <w:rtl/>
        </w:rPr>
        <w:t xml:space="preserve"> ולכן נשמעות קריאות לפעול לתיקון האמנות בהתאם למדיניות המשתנה.</w:t>
      </w:r>
    </w:p>
    <w:p w:rsidR="00D756C9" w:rsidRPr="00BD17AC" w:rsidRDefault="00E11E06" w:rsidP="003A29B8">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המדינות שנסקרות במסמך מייצגות </w:t>
      </w:r>
      <w:r w:rsidR="00EB14B2">
        <w:rPr>
          <w:rFonts w:ascii="Arial" w:hAnsi="Arial" w:cs="David" w:hint="cs"/>
          <w:color w:val="000000"/>
          <w:sz w:val="24"/>
          <w:szCs w:val="24"/>
          <w:rtl/>
        </w:rPr>
        <w:t xml:space="preserve">מודלים שונים </w:t>
      </w:r>
      <w:r>
        <w:rPr>
          <w:rFonts w:ascii="Arial" w:hAnsi="Arial" w:cs="David" w:hint="cs"/>
          <w:color w:val="000000"/>
          <w:sz w:val="24"/>
          <w:szCs w:val="24"/>
          <w:rtl/>
        </w:rPr>
        <w:t xml:space="preserve">של </w:t>
      </w:r>
      <w:r w:rsidR="00785AC2">
        <w:rPr>
          <w:rFonts w:ascii="Arial" w:hAnsi="Arial" w:cs="David" w:hint="cs"/>
          <w:color w:val="000000"/>
          <w:sz w:val="24"/>
          <w:szCs w:val="24"/>
          <w:rtl/>
        </w:rPr>
        <w:t>מדיניות בתחום הסמים</w:t>
      </w:r>
      <w:r w:rsidR="00EB14B2">
        <w:rPr>
          <w:rFonts w:ascii="Arial" w:hAnsi="Arial" w:cs="David" w:hint="cs"/>
          <w:color w:val="000000"/>
          <w:sz w:val="24"/>
          <w:szCs w:val="24"/>
          <w:rtl/>
        </w:rPr>
        <w:t xml:space="preserve"> </w:t>
      </w:r>
      <w:r>
        <w:rPr>
          <w:rFonts w:ascii="Arial" w:hAnsi="Arial" w:cs="David" w:hint="cs"/>
          <w:color w:val="000000"/>
          <w:sz w:val="24"/>
          <w:szCs w:val="24"/>
          <w:rtl/>
        </w:rPr>
        <w:t>ה</w:t>
      </w:r>
      <w:r w:rsidR="00FD1EF4">
        <w:rPr>
          <w:rFonts w:ascii="Arial" w:hAnsi="Arial" w:cs="David" w:hint="cs"/>
          <w:color w:val="000000"/>
          <w:sz w:val="24"/>
          <w:szCs w:val="24"/>
          <w:rtl/>
        </w:rPr>
        <w:t>נעים</w:t>
      </w:r>
      <w:r>
        <w:rPr>
          <w:rFonts w:ascii="Arial" w:hAnsi="Arial" w:cs="David" w:hint="cs"/>
          <w:color w:val="000000"/>
          <w:sz w:val="24"/>
          <w:szCs w:val="24"/>
          <w:rtl/>
        </w:rPr>
        <w:t xml:space="preserve"> בין דה-קרימינליזציה לבין לגליזציה של ממש, כאשר בחלק מהמדינות, תהליך הדה-קרימינליזציה </w:t>
      </w:r>
      <w:r w:rsidR="001B2E94">
        <w:rPr>
          <w:rFonts w:ascii="Arial" w:hAnsi="Arial" w:cs="David" w:hint="cs"/>
          <w:color w:val="000000"/>
          <w:sz w:val="24"/>
          <w:szCs w:val="24"/>
          <w:rtl/>
        </w:rPr>
        <w:t xml:space="preserve">החל </w:t>
      </w:r>
      <w:r w:rsidR="00FD1EF4">
        <w:rPr>
          <w:rFonts w:ascii="Arial" w:hAnsi="Arial" w:cs="David" w:hint="cs"/>
          <w:color w:val="000000"/>
          <w:sz w:val="24"/>
          <w:szCs w:val="24"/>
          <w:rtl/>
        </w:rPr>
        <w:t xml:space="preserve">כאמור </w:t>
      </w:r>
      <w:r w:rsidR="001B2E94">
        <w:rPr>
          <w:rFonts w:ascii="Arial" w:hAnsi="Arial" w:cs="David" w:hint="cs"/>
          <w:color w:val="000000"/>
          <w:sz w:val="24"/>
          <w:szCs w:val="24"/>
          <w:rtl/>
        </w:rPr>
        <w:t xml:space="preserve">כבר לפני למעלה מעשור, לרוב בשל הצורך להתמודד עם </w:t>
      </w:r>
      <w:r w:rsidR="009F7230">
        <w:rPr>
          <w:rFonts w:ascii="Arial" w:hAnsi="Arial" w:cs="David" w:hint="cs"/>
          <w:color w:val="000000"/>
          <w:sz w:val="24"/>
          <w:szCs w:val="24"/>
          <w:rtl/>
        </w:rPr>
        <w:t>בעיית סמים לאומית</w:t>
      </w:r>
      <w:r w:rsidR="00FD1EF4">
        <w:rPr>
          <w:rFonts w:ascii="Arial" w:hAnsi="Arial" w:cs="David" w:hint="cs"/>
          <w:color w:val="000000"/>
          <w:sz w:val="24"/>
          <w:szCs w:val="24"/>
          <w:rtl/>
        </w:rPr>
        <w:t>.</w:t>
      </w:r>
      <w:r w:rsidR="00BD17AC">
        <w:rPr>
          <w:rFonts w:ascii="Arial" w:hAnsi="Arial" w:cs="David" w:hint="cs"/>
          <w:color w:val="000000"/>
          <w:sz w:val="24"/>
          <w:szCs w:val="24"/>
          <w:rtl/>
        </w:rPr>
        <w:t xml:space="preserve"> </w:t>
      </w:r>
      <w:r w:rsidR="00BD17AC" w:rsidRPr="00BD17AC">
        <w:rPr>
          <w:rFonts w:ascii="ArialMT" w:cs="David" w:hint="cs"/>
          <w:sz w:val="24"/>
          <w:szCs w:val="24"/>
          <w:rtl/>
        </w:rPr>
        <w:t xml:space="preserve">יצוין כי </w:t>
      </w:r>
      <w:r w:rsidR="00BD17AC" w:rsidRPr="00BD17AC">
        <w:rPr>
          <w:rFonts w:ascii="Arial" w:hAnsi="Arial" w:cs="David" w:hint="cs"/>
          <w:sz w:val="24"/>
          <w:szCs w:val="24"/>
          <w:rtl/>
        </w:rPr>
        <w:t>בעוד</w:t>
      </w:r>
      <w:r w:rsidR="00BD17AC" w:rsidRPr="00BD17AC">
        <w:rPr>
          <w:rFonts w:ascii="Arial" w:hAnsi="Arial" w:cs="David"/>
          <w:sz w:val="24"/>
          <w:szCs w:val="24"/>
          <w:rtl/>
        </w:rPr>
        <w:t xml:space="preserve"> </w:t>
      </w:r>
      <w:r w:rsidR="00BD17AC" w:rsidRPr="00BD17AC">
        <w:rPr>
          <w:rFonts w:ascii="Arial" w:hAnsi="Arial" w:cs="David" w:hint="cs"/>
          <w:sz w:val="24"/>
          <w:szCs w:val="24"/>
          <w:rtl/>
        </w:rPr>
        <w:t>שאכן</w:t>
      </w:r>
      <w:r w:rsidR="00BD17AC" w:rsidRPr="00BD17AC">
        <w:rPr>
          <w:rFonts w:ascii="Arial" w:hAnsi="Arial" w:cs="David"/>
          <w:sz w:val="24"/>
          <w:szCs w:val="24"/>
          <w:rtl/>
        </w:rPr>
        <w:t xml:space="preserve"> </w:t>
      </w:r>
      <w:r w:rsidR="00BD17AC" w:rsidRPr="00BD17AC">
        <w:rPr>
          <w:rFonts w:ascii="Arial" w:hAnsi="Arial" w:cs="David" w:hint="cs"/>
          <w:sz w:val="24"/>
          <w:szCs w:val="24"/>
          <w:rtl/>
        </w:rPr>
        <w:t>נעשו</w:t>
      </w:r>
      <w:r w:rsidR="00BD17AC" w:rsidRPr="00BD17AC">
        <w:rPr>
          <w:rFonts w:ascii="Arial" w:hAnsi="Arial" w:cs="David"/>
          <w:sz w:val="24"/>
          <w:szCs w:val="24"/>
          <w:rtl/>
        </w:rPr>
        <w:t xml:space="preserve"> </w:t>
      </w:r>
      <w:r w:rsidR="00BD17AC" w:rsidRPr="00BD17AC">
        <w:rPr>
          <w:rFonts w:ascii="Arial" w:hAnsi="Arial" w:cs="David" w:hint="cs"/>
          <w:sz w:val="24"/>
          <w:szCs w:val="24"/>
          <w:rtl/>
        </w:rPr>
        <w:t>הקלות</w:t>
      </w:r>
      <w:r w:rsidR="00BD17AC" w:rsidRPr="00BD17AC">
        <w:rPr>
          <w:rFonts w:ascii="Arial" w:hAnsi="Arial" w:cs="David"/>
          <w:sz w:val="24"/>
          <w:szCs w:val="24"/>
          <w:rtl/>
        </w:rPr>
        <w:t xml:space="preserve"> </w:t>
      </w:r>
      <w:r w:rsidR="00BD17AC" w:rsidRPr="00BD17AC">
        <w:rPr>
          <w:rFonts w:ascii="Arial" w:hAnsi="Arial" w:cs="David" w:hint="cs"/>
          <w:sz w:val="24"/>
          <w:szCs w:val="24"/>
          <w:rtl/>
        </w:rPr>
        <w:t>מסוימות</w:t>
      </w:r>
      <w:r w:rsidR="00BD17AC" w:rsidRPr="00BD17AC">
        <w:rPr>
          <w:rFonts w:ascii="Arial" w:hAnsi="Arial" w:cs="David"/>
          <w:sz w:val="24"/>
          <w:szCs w:val="24"/>
          <w:rtl/>
        </w:rPr>
        <w:t xml:space="preserve"> </w:t>
      </w:r>
      <w:r w:rsidR="00BD17AC" w:rsidRPr="00BD17AC">
        <w:rPr>
          <w:rFonts w:ascii="Arial" w:hAnsi="Arial" w:cs="David" w:hint="cs"/>
          <w:sz w:val="24"/>
          <w:szCs w:val="24"/>
          <w:rtl/>
        </w:rPr>
        <w:t>ביחס</w:t>
      </w:r>
      <w:r w:rsidR="00BD17AC" w:rsidRPr="00BD17AC">
        <w:rPr>
          <w:rFonts w:ascii="Arial" w:hAnsi="Arial" w:cs="David"/>
          <w:sz w:val="24"/>
          <w:szCs w:val="24"/>
          <w:rtl/>
        </w:rPr>
        <w:t xml:space="preserve"> </w:t>
      </w:r>
      <w:r w:rsidR="00BD17AC" w:rsidRPr="00BD17AC">
        <w:rPr>
          <w:rFonts w:ascii="Arial" w:hAnsi="Arial" w:cs="David" w:hint="cs"/>
          <w:sz w:val="24"/>
          <w:szCs w:val="24"/>
          <w:rtl/>
        </w:rPr>
        <w:t>להיבטים</w:t>
      </w:r>
      <w:r w:rsidR="00BD17AC" w:rsidRPr="00BD17AC">
        <w:rPr>
          <w:rFonts w:ascii="Arial" w:hAnsi="Arial" w:cs="David"/>
          <w:sz w:val="24"/>
          <w:szCs w:val="24"/>
          <w:rtl/>
        </w:rPr>
        <w:t xml:space="preserve"> </w:t>
      </w:r>
      <w:r w:rsidR="00BD17AC" w:rsidRPr="00BD17AC">
        <w:rPr>
          <w:rFonts w:ascii="Arial" w:hAnsi="Arial" w:cs="David" w:hint="cs"/>
          <w:sz w:val="24"/>
          <w:szCs w:val="24"/>
          <w:rtl/>
        </w:rPr>
        <w:t>של</w:t>
      </w:r>
      <w:r w:rsidR="00BD17AC" w:rsidRPr="00BD17AC">
        <w:rPr>
          <w:rFonts w:ascii="Arial" w:hAnsi="Arial" w:cs="David"/>
          <w:sz w:val="24"/>
          <w:szCs w:val="24"/>
          <w:rtl/>
        </w:rPr>
        <w:t xml:space="preserve"> </w:t>
      </w:r>
      <w:r w:rsidR="00BD17AC" w:rsidRPr="00BD17AC">
        <w:rPr>
          <w:rFonts w:ascii="Arial" w:hAnsi="Arial" w:cs="David" w:hint="cs"/>
          <w:sz w:val="24"/>
          <w:szCs w:val="24"/>
          <w:rtl/>
        </w:rPr>
        <w:t>החזקה ושימוש</w:t>
      </w:r>
      <w:r w:rsidR="00BD17AC" w:rsidRPr="00BD17AC">
        <w:rPr>
          <w:rFonts w:ascii="Arial" w:hAnsi="Arial" w:cs="David"/>
          <w:sz w:val="24"/>
          <w:szCs w:val="24"/>
          <w:rtl/>
        </w:rPr>
        <w:t xml:space="preserve">, </w:t>
      </w:r>
      <w:r w:rsidR="00BD17AC" w:rsidRPr="00BD17AC">
        <w:rPr>
          <w:rFonts w:ascii="Arial" w:hAnsi="Arial" w:cs="David" w:hint="cs"/>
          <w:sz w:val="24"/>
          <w:szCs w:val="24"/>
          <w:rtl/>
        </w:rPr>
        <w:t>עדיין</w:t>
      </w:r>
      <w:r w:rsidR="00BD17AC" w:rsidRPr="00BD17AC">
        <w:rPr>
          <w:rFonts w:ascii="Arial" w:hAnsi="Arial" w:cs="David"/>
          <w:sz w:val="24"/>
          <w:szCs w:val="24"/>
          <w:rtl/>
        </w:rPr>
        <w:t xml:space="preserve"> </w:t>
      </w:r>
      <w:r w:rsidR="00BD17AC" w:rsidRPr="00BD17AC">
        <w:rPr>
          <w:rFonts w:ascii="Arial" w:hAnsi="Arial" w:cs="David" w:hint="cs"/>
          <w:sz w:val="24"/>
          <w:szCs w:val="24"/>
          <w:rtl/>
        </w:rPr>
        <w:t>צד</w:t>
      </w:r>
      <w:r w:rsidR="00BD17AC" w:rsidRPr="00BD17AC">
        <w:rPr>
          <w:rFonts w:ascii="Arial" w:hAnsi="Arial" w:cs="David"/>
          <w:sz w:val="24"/>
          <w:szCs w:val="24"/>
          <w:rtl/>
        </w:rPr>
        <w:t xml:space="preserve"> </w:t>
      </w:r>
      <w:r w:rsidR="00BD17AC" w:rsidRPr="00BD17AC">
        <w:rPr>
          <w:rFonts w:ascii="Arial" w:hAnsi="Arial" w:cs="David" w:hint="cs"/>
          <w:sz w:val="24"/>
          <w:szCs w:val="24"/>
          <w:rtl/>
        </w:rPr>
        <w:t>ההיצע</w:t>
      </w:r>
      <w:r w:rsidR="00BD17AC" w:rsidRPr="00BD17AC">
        <w:rPr>
          <w:rFonts w:ascii="Arial" w:hAnsi="Arial" w:cs="David"/>
          <w:sz w:val="24"/>
          <w:szCs w:val="24"/>
          <w:rtl/>
        </w:rPr>
        <w:t xml:space="preserve"> </w:t>
      </w:r>
      <w:r w:rsidR="00BD17AC" w:rsidRPr="00BD17AC">
        <w:rPr>
          <w:rFonts w:ascii="Arial" w:hAnsi="Arial" w:cs="David" w:hint="cs"/>
          <w:sz w:val="24"/>
          <w:szCs w:val="24"/>
          <w:rtl/>
        </w:rPr>
        <w:t>נותר</w:t>
      </w:r>
      <w:r w:rsidR="00BD17AC" w:rsidRPr="00BD17AC">
        <w:rPr>
          <w:rFonts w:ascii="Arial" w:hAnsi="Arial" w:cs="David"/>
          <w:sz w:val="24"/>
          <w:szCs w:val="24"/>
          <w:rtl/>
        </w:rPr>
        <w:t xml:space="preserve"> </w:t>
      </w:r>
      <w:r w:rsidR="00BD17AC" w:rsidRPr="00BD17AC">
        <w:rPr>
          <w:rFonts w:ascii="Arial" w:hAnsi="Arial" w:cs="David" w:hint="cs"/>
          <w:sz w:val="24"/>
          <w:szCs w:val="24"/>
          <w:rtl/>
        </w:rPr>
        <w:t>לא</w:t>
      </w:r>
      <w:r w:rsidR="00BD17AC" w:rsidRPr="00BD17AC">
        <w:rPr>
          <w:rFonts w:ascii="Arial" w:hAnsi="Arial" w:cs="David"/>
          <w:sz w:val="24"/>
          <w:szCs w:val="24"/>
          <w:rtl/>
        </w:rPr>
        <w:t xml:space="preserve"> </w:t>
      </w:r>
      <w:r w:rsidR="00BD17AC" w:rsidRPr="00BD17AC">
        <w:rPr>
          <w:rFonts w:ascii="Arial" w:hAnsi="Arial" w:cs="David" w:hint="cs"/>
          <w:sz w:val="24"/>
          <w:szCs w:val="24"/>
          <w:rtl/>
        </w:rPr>
        <w:t>חוקי ברוב המדינות,</w:t>
      </w:r>
      <w:r w:rsidR="00BD17AC" w:rsidRPr="00BD17AC">
        <w:rPr>
          <w:rFonts w:ascii="Arial" w:hAnsi="Arial" w:cs="David"/>
          <w:sz w:val="24"/>
          <w:szCs w:val="24"/>
          <w:rtl/>
        </w:rPr>
        <w:t xml:space="preserve"> </w:t>
      </w:r>
      <w:r w:rsidR="00BD17AC" w:rsidRPr="00BD17AC">
        <w:rPr>
          <w:rFonts w:ascii="Arial" w:hAnsi="Arial" w:cs="David" w:hint="cs"/>
          <w:sz w:val="24"/>
          <w:szCs w:val="24"/>
          <w:rtl/>
        </w:rPr>
        <w:t>ויוצר</w:t>
      </w:r>
      <w:r w:rsidR="00BD17AC" w:rsidRPr="00BD17AC">
        <w:rPr>
          <w:rFonts w:ascii="Arial" w:hAnsi="Arial" w:cs="David"/>
          <w:sz w:val="24"/>
          <w:szCs w:val="24"/>
          <w:rtl/>
        </w:rPr>
        <w:t xml:space="preserve"> </w:t>
      </w:r>
      <w:r w:rsidR="00BD17AC" w:rsidRPr="00BD17AC">
        <w:rPr>
          <w:rFonts w:ascii="Arial" w:hAnsi="Arial" w:cs="David" w:hint="cs"/>
          <w:sz w:val="24"/>
          <w:szCs w:val="24"/>
          <w:rtl/>
        </w:rPr>
        <w:t>מורכבות</w:t>
      </w:r>
      <w:r w:rsidR="00BD17AC" w:rsidRPr="00BD17AC">
        <w:rPr>
          <w:rFonts w:ascii="Arial" w:hAnsi="Arial" w:cs="David"/>
          <w:sz w:val="24"/>
          <w:szCs w:val="24"/>
          <w:rtl/>
        </w:rPr>
        <w:t xml:space="preserve"> </w:t>
      </w:r>
      <w:r w:rsidR="00BD17AC" w:rsidRPr="00BD17AC">
        <w:rPr>
          <w:rFonts w:ascii="Arial" w:hAnsi="Arial" w:cs="David" w:hint="cs"/>
          <w:sz w:val="24"/>
          <w:szCs w:val="24"/>
          <w:rtl/>
        </w:rPr>
        <w:t>עליה</w:t>
      </w:r>
      <w:r w:rsidR="00BD17AC" w:rsidRPr="00BD17AC">
        <w:rPr>
          <w:rFonts w:ascii="Arial" w:hAnsi="Arial" w:cs="David"/>
          <w:sz w:val="24"/>
          <w:szCs w:val="24"/>
          <w:rtl/>
        </w:rPr>
        <w:t xml:space="preserve"> </w:t>
      </w:r>
      <w:r w:rsidR="00BD17AC" w:rsidRPr="00BD17AC">
        <w:rPr>
          <w:rFonts w:ascii="Arial" w:hAnsi="Arial" w:cs="David" w:hint="cs"/>
          <w:sz w:val="24"/>
          <w:szCs w:val="24"/>
          <w:rtl/>
        </w:rPr>
        <w:t>נדרשות</w:t>
      </w:r>
      <w:r w:rsidR="00BD17AC" w:rsidRPr="00BD17AC">
        <w:rPr>
          <w:rFonts w:ascii="Arial" w:hAnsi="Arial" w:cs="David"/>
          <w:sz w:val="24"/>
          <w:szCs w:val="24"/>
          <w:rtl/>
        </w:rPr>
        <w:t xml:space="preserve"> </w:t>
      </w:r>
      <w:r w:rsidR="00BD17AC" w:rsidRPr="00BD17AC">
        <w:rPr>
          <w:rFonts w:ascii="Arial" w:hAnsi="Arial" w:cs="David" w:hint="cs"/>
          <w:sz w:val="24"/>
          <w:szCs w:val="24"/>
          <w:rtl/>
        </w:rPr>
        <w:t>המדינות</w:t>
      </w:r>
      <w:r w:rsidR="00BD17AC" w:rsidRPr="00BD17AC">
        <w:rPr>
          <w:rFonts w:ascii="Arial" w:hAnsi="Arial" w:cs="David"/>
          <w:sz w:val="24"/>
          <w:szCs w:val="24"/>
          <w:rtl/>
        </w:rPr>
        <w:t xml:space="preserve"> </w:t>
      </w:r>
      <w:r w:rsidR="00BD17AC" w:rsidRPr="00BD17AC">
        <w:rPr>
          <w:rFonts w:ascii="Arial" w:hAnsi="Arial" w:cs="David" w:hint="cs"/>
          <w:sz w:val="24"/>
          <w:szCs w:val="24"/>
          <w:rtl/>
        </w:rPr>
        <w:t>לתת את הדעת</w:t>
      </w:r>
      <w:r w:rsidR="00BD17AC" w:rsidRPr="00BD17AC">
        <w:rPr>
          <w:rFonts w:ascii="Arial" w:hAnsi="Arial" w:cs="David"/>
          <w:sz w:val="24"/>
          <w:szCs w:val="24"/>
          <w:rtl/>
        </w:rPr>
        <w:t>.</w:t>
      </w:r>
    </w:p>
    <w:p w:rsidR="00230A68" w:rsidRDefault="00471DE3" w:rsidP="00A7416E">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lastRenderedPageBreak/>
        <w:t xml:space="preserve">מבין המדינות שנסקרו במסמך, </w:t>
      </w:r>
      <w:r w:rsidR="00230A68">
        <w:rPr>
          <w:rFonts w:ascii="Arial" w:hAnsi="Arial" w:cs="David" w:hint="cs"/>
          <w:color w:val="000000"/>
          <w:sz w:val="24"/>
          <w:szCs w:val="24"/>
          <w:rtl/>
        </w:rPr>
        <w:t>בפורטוגל, ב</w:t>
      </w:r>
      <w:r w:rsidR="00A7416E">
        <w:rPr>
          <w:rFonts w:ascii="Arial" w:hAnsi="Arial" w:cs="David" w:hint="cs"/>
          <w:color w:val="000000"/>
          <w:sz w:val="24"/>
          <w:szCs w:val="24"/>
          <w:rtl/>
        </w:rPr>
        <w:t>אוסטרליה (במדינה אחת וב-2 טריטוריות)</w:t>
      </w:r>
      <w:r w:rsidR="00230A68">
        <w:rPr>
          <w:rFonts w:ascii="Arial" w:hAnsi="Arial" w:cs="David" w:hint="cs"/>
          <w:color w:val="000000"/>
          <w:sz w:val="24"/>
          <w:szCs w:val="24"/>
          <w:rtl/>
        </w:rPr>
        <w:t xml:space="preserve"> ובמדינות שונות ברחבי ארה"ב,</w:t>
      </w:r>
      <w:r>
        <w:rPr>
          <w:rFonts w:ascii="Arial" w:hAnsi="Arial" w:cs="David" w:hint="cs"/>
          <w:color w:val="000000"/>
          <w:sz w:val="24"/>
          <w:szCs w:val="24"/>
          <w:rtl/>
        </w:rPr>
        <w:t xml:space="preserve"> קיים </w:t>
      </w:r>
      <w:r w:rsidR="00A7416E">
        <w:rPr>
          <w:rFonts w:ascii="Arial" w:hAnsi="Arial" w:cs="David" w:hint="cs"/>
          <w:color w:val="000000"/>
          <w:sz w:val="24"/>
          <w:szCs w:val="24"/>
          <w:rtl/>
        </w:rPr>
        <w:t xml:space="preserve">בחקיקה </w:t>
      </w:r>
      <w:r w:rsidRPr="00D62080">
        <w:rPr>
          <w:rFonts w:ascii="Arial" w:hAnsi="Arial" w:cs="David" w:hint="cs"/>
          <w:b/>
          <w:bCs/>
          <w:color w:val="000000"/>
          <w:sz w:val="24"/>
          <w:szCs w:val="24"/>
          <w:rtl/>
        </w:rPr>
        <w:t xml:space="preserve">מודל של </w:t>
      </w:r>
      <w:r w:rsidR="00314B7D" w:rsidRPr="00D62080">
        <w:rPr>
          <w:rFonts w:ascii="Arial" w:hAnsi="Arial" w:cs="David" w:hint="cs"/>
          <w:b/>
          <w:bCs/>
          <w:color w:val="000000"/>
          <w:sz w:val="24"/>
          <w:szCs w:val="24"/>
          <w:rtl/>
        </w:rPr>
        <w:t>דה-קרימינליזציה</w:t>
      </w:r>
      <w:r w:rsidR="00A7416E">
        <w:rPr>
          <w:rFonts w:ascii="Arial" w:hAnsi="Arial" w:cs="David" w:hint="cs"/>
          <w:color w:val="000000"/>
          <w:sz w:val="24"/>
          <w:szCs w:val="24"/>
          <w:rtl/>
        </w:rPr>
        <w:t>, ב</w:t>
      </w:r>
      <w:r w:rsidR="006369A7">
        <w:rPr>
          <w:rFonts w:ascii="Arial" w:hAnsi="Arial" w:cs="David" w:hint="cs"/>
          <w:color w:val="000000"/>
          <w:sz w:val="24"/>
          <w:szCs w:val="24"/>
          <w:rtl/>
        </w:rPr>
        <w:t xml:space="preserve">התאם לפירוט </w:t>
      </w:r>
      <w:r w:rsidR="00B556B1">
        <w:rPr>
          <w:rFonts w:ascii="Arial" w:hAnsi="Arial" w:cs="David" w:hint="cs"/>
          <w:color w:val="000000"/>
          <w:sz w:val="24"/>
          <w:szCs w:val="24"/>
          <w:rtl/>
        </w:rPr>
        <w:t>ש</w:t>
      </w:r>
      <w:r w:rsidR="006369A7">
        <w:rPr>
          <w:rFonts w:ascii="Arial" w:hAnsi="Arial" w:cs="David" w:hint="cs"/>
          <w:color w:val="000000"/>
          <w:sz w:val="24"/>
          <w:szCs w:val="24"/>
          <w:rtl/>
        </w:rPr>
        <w:t>להלן.</w:t>
      </w:r>
      <w:r w:rsidR="00EC5EA8">
        <w:rPr>
          <w:rFonts w:ascii="Arial" w:hAnsi="Arial" w:cs="David" w:hint="cs"/>
          <w:color w:val="000000"/>
          <w:sz w:val="24"/>
          <w:szCs w:val="24"/>
          <w:rtl/>
        </w:rPr>
        <w:t xml:space="preserve"> </w:t>
      </w:r>
    </w:p>
    <w:p w:rsidR="006369A7" w:rsidRDefault="00865CFF" w:rsidP="005E1E74">
      <w:pPr>
        <w:pStyle w:val="a3"/>
        <w:numPr>
          <w:ilvl w:val="1"/>
          <w:numId w:val="4"/>
        </w:numPr>
        <w:spacing w:line="360" w:lineRule="auto"/>
        <w:jc w:val="both"/>
        <w:rPr>
          <w:rFonts w:ascii="Arial" w:hAnsi="Arial" w:cs="David"/>
          <w:color w:val="000000"/>
          <w:sz w:val="24"/>
          <w:szCs w:val="24"/>
        </w:rPr>
      </w:pPr>
      <w:r w:rsidRPr="00CB3DF6">
        <w:rPr>
          <w:rFonts w:ascii="Arial" w:hAnsi="Arial" w:cs="David" w:hint="cs"/>
          <w:color w:val="000000"/>
          <w:sz w:val="24"/>
          <w:szCs w:val="24"/>
          <w:rtl/>
        </w:rPr>
        <w:t>כבר לפני יותר מעשור</w:t>
      </w:r>
      <w:r>
        <w:rPr>
          <w:rFonts w:ascii="Arial" w:hAnsi="Arial" w:cs="David" w:hint="cs"/>
          <w:color w:val="000000"/>
          <w:sz w:val="24"/>
          <w:szCs w:val="24"/>
          <w:rtl/>
        </w:rPr>
        <w:t xml:space="preserve"> (2001)</w:t>
      </w:r>
      <w:r w:rsidRPr="00CB3DF6">
        <w:rPr>
          <w:rFonts w:ascii="Arial" w:hAnsi="Arial" w:cs="David" w:hint="cs"/>
          <w:color w:val="000000"/>
          <w:sz w:val="24"/>
          <w:szCs w:val="24"/>
          <w:rtl/>
        </w:rPr>
        <w:t>, בשל בעיית סמים לאומית,</w:t>
      </w:r>
      <w:r w:rsidR="00673626">
        <w:rPr>
          <w:rFonts w:ascii="Arial" w:hAnsi="Arial" w:cs="David" w:hint="cs"/>
          <w:color w:val="000000"/>
          <w:sz w:val="24"/>
          <w:szCs w:val="24"/>
          <w:rtl/>
        </w:rPr>
        <w:t xml:space="preserve"> </w:t>
      </w:r>
      <w:r w:rsidRPr="00CB3DF6">
        <w:rPr>
          <w:rFonts w:ascii="Arial" w:hAnsi="Arial" w:cs="David" w:hint="cs"/>
          <w:color w:val="000000"/>
          <w:sz w:val="24"/>
          <w:szCs w:val="24"/>
          <w:rtl/>
        </w:rPr>
        <w:t xml:space="preserve">פורטוגל פעלה לדה-קרימינליזציה של </w:t>
      </w:r>
      <w:r w:rsidR="009A4587">
        <w:rPr>
          <w:rFonts w:ascii="Arial" w:hAnsi="Arial" w:cs="David" w:hint="cs"/>
          <w:color w:val="000000"/>
          <w:sz w:val="24"/>
          <w:szCs w:val="24"/>
          <w:rtl/>
        </w:rPr>
        <w:t>ה</w:t>
      </w:r>
      <w:r w:rsidRPr="00CB3DF6">
        <w:rPr>
          <w:rFonts w:ascii="Arial" w:hAnsi="Arial" w:cs="David" w:hint="cs"/>
          <w:color w:val="000000"/>
          <w:sz w:val="24"/>
          <w:szCs w:val="24"/>
          <w:rtl/>
        </w:rPr>
        <w:t xml:space="preserve">החזקה לשימוש עצמי של סמים </w:t>
      </w:r>
      <w:r w:rsidRPr="00465EFD">
        <w:rPr>
          <w:rFonts w:ascii="Arial" w:hAnsi="Arial" w:cs="David" w:hint="cs"/>
          <w:b/>
          <w:bCs/>
          <w:color w:val="000000"/>
          <w:sz w:val="24"/>
          <w:szCs w:val="24"/>
          <w:rtl/>
        </w:rPr>
        <w:t>תוך מתן דגש על מתן טיפול למשתמשים המכורים לסמים</w:t>
      </w:r>
      <w:r w:rsidRPr="00CB3DF6">
        <w:rPr>
          <w:rFonts w:ascii="Arial" w:hAnsi="Arial" w:cs="David" w:hint="cs"/>
          <w:color w:val="000000"/>
          <w:sz w:val="24"/>
          <w:szCs w:val="24"/>
          <w:rtl/>
        </w:rPr>
        <w:t xml:space="preserve">. כך, בפורטוגל, החזקה לשימוש עצמי של </w:t>
      </w:r>
      <w:r w:rsidR="005E1E74">
        <w:rPr>
          <w:rFonts w:ascii="Arial" w:hAnsi="Arial" w:cs="David" w:hint="cs"/>
          <w:color w:val="000000"/>
          <w:sz w:val="24"/>
          <w:szCs w:val="24"/>
          <w:rtl/>
        </w:rPr>
        <w:t>כל סוגי ה</w:t>
      </w:r>
      <w:r w:rsidRPr="00CB3DF6">
        <w:rPr>
          <w:rFonts w:ascii="Arial" w:hAnsi="Arial" w:cs="David" w:hint="cs"/>
          <w:color w:val="000000"/>
          <w:sz w:val="24"/>
          <w:szCs w:val="24"/>
          <w:rtl/>
        </w:rPr>
        <w:t>סמים היא עבירה מנהלית שאינה בהכרח ברת ענישה, מאחר ש</w:t>
      </w:r>
      <w:r w:rsidRPr="00CC2CBB">
        <w:rPr>
          <w:rFonts w:ascii="Arial" w:hAnsi="Arial" w:cs="David" w:hint="cs"/>
          <w:b/>
          <w:bCs/>
          <w:color w:val="000000"/>
          <w:sz w:val="24"/>
          <w:szCs w:val="24"/>
          <w:rtl/>
        </w:rPr>
        <w:t>החוק תופס את המשתמש כחולה הזקוק לטיפול, ולא כעבריין</w:t>
      </w:r>
      <w:r w:rsidRPr="00CB3DF6">
        <w:rPr>
          <w:rFonts w:ascii="Arial" w:hAnsi="Arial" w:cs="David" w:hint="cs"/>
          <w:color w:val="000000"/>
          <w:sz w:val="24"/>
          <w:szCs w:val="24"/>
          <w:rtl/>
        </w:rPr>
        <w:t xml:space="preserve">. </w:t>
      </w:r>
      <w:r>
        <w:rPr>
          <w:rFonts w:ascii="Arial" w:hAnsi="Arial" w:cs="David" w:hint="cs"/>
          <w:color w:val="000000"/>
          <w:sz w:val="24"/>
          <w:szCs w:val="24"/>
          <w:rtl/>
        </w:rPr>
        <w:t xml:space="preserve">בסמכותן של </w:t>
      </w:r>
      <w:r w:rsidRPr="00CB3DF6">
        <w:rPr>
          <w:rFonts w:ascii="Arial" w:hAnsi="Arial" w:cs="David" w:hint="cs"/>
          <w:color w:val="000000"/>
          <w:sz w:val="24"/>
          <w:szCs w:val="24"/>
          <w:rtl/>
        </w:rPr>
        <w:t xml:space="preserve">ועדות אדמיניסטרטיביות המורכבות מנציגים מעולם המשפט, הרווחה והבריאות, </w:t>
      </w:r>
      <w:r>
        <w:rPr>
          <w:rFonts w:ascii="Arial" w:hAnsi="Arial" w:cs="David" w:hint="cs"/>
          <w:color w:val="000000"/>
          <w:sz w:val="24"/>
          <w:szCs w:val="24"/>
          <w:rtl/>
        </w:rPr>
        <w:t>להחליט</w:t>
      </w:r>
      <w:r w:rsidRPr="00CB3DF6">
        <w:rPr>
          <w:rFonts w:ascii="Arial" w:hAnsi="Arial" w:cs="David" w:hint="cs"/>
          <w:color w:val="000000"/>
          <w:sz w:val="24"/>
          <w:szCs w:val="24"/>
          <w:rtl/>
        </w:rPr>
        <w:t xml:space="preserve"> על דרך הטיפול בהתאם לאופי העבירה ולעברו של עובר העבירה.</w:t>
      </w:r>
    </w:p>
    <w:p w:rsidR="00EC5EA8" w:rsidRDefault="00EC5EA8" w:rsidP="00137F54">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בדרום אוסטרליה, </w:t>
      </w:r>
      <w:r w:rsidR="00FF751B">
        <w:rPr>
          <w:rFonts w:ascii="Arial" w:hAnsi="Arial" w:cs="David" w:hint="cs"/>
          <w:color w:val="000000"/>
          <w:sz w:val="24"/>
          <w:szCs w:val="24"/>
          <w:rtl/>
        </w:rPr>
        <w:t>ב</w:t>
      </w:r>
      <w:r>
        <w:rPr>
          <w:rFonts w:ascii="Arial" w:hAnsi="Arial" w:cs="David" w:hint="cs"/>
          <w:color w:val="000000"/>
          <w:sz w:val="24"/>
          <w:szCs w:val="24"/>
          <w:rtl/>
        </w:rPr>
        <w:t>טריטורי</w:t>
      </w:r>
      <w:r w:rsidR="00A7416E">
        <w:rPr>
          <w:rFonts w:ascii="Arial" w:hAnsi="Arial" w:cs="David" w:hint="cs"/>
          <w:color w:val="000000"/>
          <w:sz w:val="24"/>
          <w:szCs w:val="24"/>
          <w:rtl/>
        </w:rPr>
        <w:t>י</w:t>
      </w:r>
      <w:r>
        <w:rPr>
          <w:rFonts w:ascii="Arial" w:hAnsi="Arial" w:cs="David" w:hint="cs"/>
          <w:color w:val="000000"/>
          <w:sz w:val="24"/>
          <w:szCs w:val="24"/>
          <w:rtl/>
        </w:rPr>
        <w:t>ת בי</w:t>
      </w:r>
      <w:r w:rsidR="002B58B5">
        <w:rPr>
          <w:rFonts w:ascii="Arial" w:hAnsi="Arial" w:cs="David" w:hint="cs"/>
          <w:color w:val="000000"/>
          <w:sz w:val="24"/>
          <w:szCs w:val="24"/>
          <w:rtl/>
        </w:rPr>
        <w:t>ר</w:t>
      </w:r>
      <w:r>
        <w:rPr>
          <w:rFonts w:ascii="Arial" w:hAnsi="Arial" w:cs="David" w:hint="cs"/>
          <w:color w:val="000000"/>
          <w:sz w:val="24"/>
          <w:szCs w:val="24"/>
          <w:rtl/>
        </w:rPr>
        <w:t>ת אוסטרליה ו</w:t>
      </w:r>
      <w:r w:rsidR="00FF751B">
        <w:rPr>
          <w:rFonts w:ascii="Arial" w:hAnsi="Arial" w:cs="David" w:hint="cs"/>
          <w:color w:val="000000"/>
          <w:sz w:val="24"/>
          <w:szCs w:val="24"/>
          <w:rtl/>
        </w:rPr>
        <w:t>ב</w:t>
      </w:r>
      <w:r>
        <w:rPr>
          <w:rFonts w:ascii="Arial" w:hAnsi="Arial" w:cs="David" w:hint="cs"/>
          <w:color w:val="000000"/>
          <w:sz w:val="24"/>
          <w:szCs w:val="24"/>
          <w:rtl/>
        </w:rPr>
        <w:t xml:space="preserve">טריטוריה הצפונית </w:t>
      </w:r>
      <w:r w:rsidR="00FF751B">
        <w:rPr>
          <w:rFonts w:ascii="Arial" w:hAnsi="Arial" w:cs="David" w:hint="cs"/>
          <w:color w:val="000000"/>
          <w:sz w:val="24"/>
          <w:szCs w:val="24"/>
          <w:rtl/>
        </w:rPr>
        <w:t>ש</w:t>
      </w:r>
      <w:r>
        <w:rPr>
          <w:rFonts w:ascii="Arial" w:hAnsi="Arial" w:cs="David" w:hint="cs"/>
          <w:color w:val="000000"/>
          <w:sz w:val="24"/>
          <w:szCs w:val="24"/>
          <w:rtl/>
        </w:rPr>
        <w:t xml:space="preserve">באוסטרליה, </w:t>
      </w:r>
      <w:r w:rsidR="0099152F">
        <w:rPr>
          <w:rFonts w:ascii="Arial" w:hAnsi="Arial" w:cs="David" w:hint="cs"/>
          <w:color w:val="000000"/>
          <w:sz w:val="24"/>
          <w:szCs w:val="24"/>
          <w:rtl/>
        </w:rPr>
        <w:t>כבר בשנות ה-</w:t>
      </w:r>
      <w:r w:rsidR="00B93DD2">
        <w:rPr>
          <w:rFonts w:ascii="Arial" w:hAnsi="Arial" w:cs="David" w:hint="cs"/>
          <w:color w:val="000000"/>
          <w:sz w:val="24"/>
          <w:szCs w:val="24"/>
          <w:rtl/>
        </w:rPr>
        <w:t>90 של המאה הקודמת</w:t>
      </w:r>
      <w:r w:rsidR="00B556B1">
        <w:rPr>
          <w:rFonts w:ascii="Arial" w:hAnsi="Arial" w:cs="David" w:hint="cs"/>
          <w:color w:val="000000"/>
          <w:sz w:val="24"/>
          <w:szCs w:val="24"/>
          <w:rtl/>
        </w:rPr>
        <w:t xml:space="preserve"> </w:t>
      </w:r>
      <w:r w:rsidR="0099152F">
        <w:rPr>
          <w:rFonts w:ascii="Arial" w:hAnsi="Arial" w:cs="David" w:hint="cs"/>
          <w:color w:val="000000"/>
          <w:sz w:val="24"/>
          <w:szCs w:val="24"/>
          <w:rtl/>
        </w:rPr>
        <w:t>הפכה ה</w:t>
      </w:r>
      <w:r w:rsidR="00673626">
        <w:rPr>
          <w:rFonts w:ascii="Arial" w:hAnsi="Arial" w:cs="David" w:hint="cs"/>
          <w:color w:val="000000"/>
          <w:sz w:val="24"/>
          <w:szCs w:val="24"/>
          <w:rtl/>
        </w:rPr>
        <w:t xml:space="preserve">החזקה לשימוש עצמי של </w:t>
      </w:r>
      <w:r w:rsidR="00137F54">
        <w:rPr>
          <w:rFonts w:ascii="Arial" w:hAnsi="Arial" w:cs="David" w:hint="cs"/>
          <w:color w:val="000000"/>
          <w:sz w:val="24"/>
          <w:szCs w:val="24"/>
          <w:rtl/>
        </w:rPr>
        <w:t>סם הקנביס</w:t>
      </w:r>
      <w:r w:rsidR="00673626">
        <w:rPr>
          <w:rFonts w:ascii="Arial" w:hAnsi="Arial" w:cs="David" w:hint="cs"/>
          <w:color w:val="000000"/>
          <w:sz w:val="24"/>
          <w:szCs w:val="24"/>
          <w:rtl/>
        </w:rPr>
        <w:t xml:space="preserve"> </w:t>
      </w:r>
      <w:r w:rsidR="0099152F">
        <w:rPr>
          <w:rFonts w:ascii="Arial" w:hAnsi="Arial" w:cs="David" w:hint="cs"/>
          <w:color w:val="000000"/>
          <w:sz w:val="24"/>
          <w:szCs w:val="24"/>
          <w:rtl/>
        </w:rPr>
        <w:t>מעבירה פלילית ל</w:t>
      </w:r>
      <w:r w:rsidR="00572315">
        <w:rPr>
          <w:rFonts w:ascii="Arial" w:hAnsi="Arial" w:cs="David" w:hint="cs"/>
          <w:color w:val="000000"/>
          <w:sz w:val="24"/>
          <w:szCs w:val="24"/>
          <w:rtl/>
        </w:rPr>
        <w:t>עבירה מנהלית</w:t>
      </w:r>
      <w:r w:rsidR="0099152F">
        <w:rPr>
          <w:rFonts w:ascii="Arial" w:hAnsi="Arial" w:cs="David" w:hint="cs"/>
          <w:color w:val="000000"/>
          <w:sz w:val="24"/>
          <w:szCs w:val="24"/>
          <w:rtl/>
        </w:rPr>
        <w:t>.</w:t>
      </w:r>
      <w:r w:rsidR="00572315">
        <w:rPr>
          <w:rFonts w:ascii="Arial" w:hAnsi="Arial" w:cs="David" w:hint="cs"/>
          <w:color w:val="000000"/>
          <w:sz w:val="24"/>
          <w:szCs w:val="24"/>
          <w:rtl/>
        </w:rPr>
        <w:t xml:space="preserve"> </w:t>
      </w:r>
      <w:r w:rsidR="00572315" w:rsidRPr="008A4ABE">
        <w:rPr>
          <w:rFonts w:ascii="Arial" w:hAnsi="Arial" w:cs="David" w:hint="cs"/>
          <w:b/>
          <w:bCs/>
          <w:color w:val="000000"/>
          <w:sz w:val="24"/>
          <w:szCs w:val="24"/>
          <w:rtl/>
        </w:rPr>
        <w:t>ההסדר החוקי הקיים מאופיין ב</w:t>
      </w:r>
      <w:r w:rsidRPr="008A4ABE">
        <w:rPr>
          <w:rFonts w:ascii="Arial" w:hAnsi="Arial" w:cs="David" w:hint="cs"/>
          <w:b/>
          <w:bCs/>
          <w:color w:val="000000"/>
          <w:sz w:val="24"/>
          <w:szCs w:val="24"/>
          <w:rtl/>
        </w:rPr>
        <w:t xml:space="preserve">שיטה ייחודית בה הודעה על תשלום קנס נמסרת לעובר העבירה בגין העבירה, בדומה לדו"ח תעבורתי, </w:t>
      </w:r>
      <w:r w:rsidR="005C2E45" w:rsidRPr="008A4ABE">
        <w:rPr>
          <w:rFonts w:ascii="Arial" w:hAnsi="Arial" w:cs="David" w:hint="cs"/>
          <w:b/>
          <w:bCs/>
          <w:color w:val="000000"/>
          <w:sz w:val="24"/>
          <w:szCs w:val="24"/>
          <w:rtl/>
        </w:rPr>
        <w:t>ו</w:t>
      </w:r>
      <w:r w:rsidRPr="008A4ABE">
        <w:rPr>
          <w:rFonts w:ascii="Arial" w:hAnsi="Arial" w:cs="David" w:hint="cs"/>
          <w:b/>
          <w:bCs/>
          <w:color w:val="000000"/>
          <w:sz w:val="24"/>
          <w:szCs w:val="24"/>
          <w:rtl/>
        </w:rPr>
        <w:t>תשלום הקנס מייתר הטלת כל סנקציה נוספ</w:t>
      </w:r>
      <w:r>
        <w:rPr>
          <w:rFonts w:ascii="Arial" w:hAnsi="Arial" w:cs="David" w:hint="cs"/>
          <w:color w:val="000000"/>
          <w:sz w:val="24"/>
          <w:szCs w:val="24"/>
          <w:rtl/>
        </w:rPr>
        <w:t>ת</w:t>
      </w:r>
      <w:r w:rsidR="00FF751B">
        <w:rPr>
          <w:rFonts w:ascii="Arial" w:hAnsi="Arial" w:cs="David" w:hint="cs"/>
          <w:color w:val="000000"/>
          <w:sz w:val="24"/>
          <w:szCs w:val="24"/>
          <w:rtl/>
        </w:rPr>
        <w:t>.</w:t>
      </w:r>
      <w:r w:rsidR="0095584E">
        <w:rPr>
          <w:rFonts w:ascii="Arial" w:hAnsi="Arial" w:cs="David" w:hint="cs"/>
          <w:color w:val="000000"/>
          <w:sz w:val="24"/>
          <w:szCs w:val="24"/>
          <w:rtl/>
        </w:rPr>
        <w:t xml:space="preserve"> </w:t>
      </w:r>
      <w:r w:rsidR="00FF751B">
        <w:rPr>
          <w:rFonts w:ascii="Arial" w:hAnsi="Arial" w:cs="David" w:hint="cs"/>
          <w:color w:val="000000"/>
          <w:sz w:val="24"/>
          <w:szCs w:val="24"/>
          <w:rtl/>
        </w:rPr>
        <w:t>ב</w:t>
      </w:r>
      <w:r w:rsidR="0095584E">
        <w:rPr>
          <w:rFonts w:ascii="Arial" w:hAnsi="Arial" w:cs="David" w:hint="cs"/>
          <w:color w:val="000000"/>
          <w:sz w:val="24"/>
          <w:szCs w:val="24"/>
          <w:rtl/>
        </w:rPr>
        <w:t xml:space="preserve">כל מדינה או טריטוריה </w:t>
      </w:r>
      <w:r w:rsidR="00FF751B">
        <w:rPr>
          <w:rFonts w:ascii="Arial" w:hAnsi="Arial" w:cs="David" w:hint="cs"/>
          <w:color w:val="000000"/>
          <w:sz w:val="24"/>
          <w:szCs w:val="24"/>
          <w:rtl/>
        </w:rPr>
        <w:t>קיים</w:t>
      </w:r>
      <w:r w:rsidR="0095584E">
        <w:rPr>
          <w:rFonts w:ascii="Arial" w:hAnsi="Arial" w:cs="David" w:hint="cs"/>
          <w:color w:val="000000"/>
          <w:sz w:val="24"/>
          <w:szCs w:val="24"/>
          <w:rtl/>
        </w:rPr>
        <w:t xml:space="preserve"> הסדר </w:t>
      </w:r>
      <w:r w:rsidR="00FF751B">
        <w:rPr>
          <w:rFonts w:ascii="Arial" w:hAnsi="Arial" w:cs="David" w:hint="cs"/>
          <w:color w:val="000000"/>
          <w:sz w:val="24"/>
          <w:szCs w:val="24"/>
          <w:rtl/>
        </w:rPr>
        <w:t>שונה</w:t>
      </w:r>
      <w:r w:rsidR="0095584E">
        <w:rPr>
          <w:rFonts w:ascii="Arial" w:hAnsi="Arial" w:cs="David" w:hint="cs"/>
          <w:color w:val="000000"/>
          <w:sz w:val="24"/>
          <w:szCs w:val="24"/>
          <w:rtl/>
        </w:rPr>
        <w:t xml:space="preserve"> במקרה של אי תשלום הקנס</w:t>
      </w:r>
      <w:r w:rsidR="00FF751B">
        <w:rPr>
          <w:rFonts w:ascii="Arial" w:hAnsi="Arial" w:cs="David" w:hint="cs"/>
          <w:color w:val="000000"/>
          <w:sz w:val="24"/>
          <w:szCs w:val="24"/>
          <w:rtl/>
        </w:rPr>
        <w:t>, החל מ</w:t>
      </w:r>
      <w:r w:rsidR="00996672">
        <w:rPr>
          <w:rFonts w:ascii="Arial" w:hAnsi="Arial" w:cs="David" w:hint="cs"/>
          <w:color w:val="000000"/>
          <w:sz w:val="24"/>
          <w:szCs w:val="24"/>
          <w:rtl/>
        </w:rPr>
        <w:t>הפיכת הקנס</w:t>
      </w:r>
      <w:r w:rsidR="00FF751B">
        <w:rPr>
          <w:rFonts w:ascii="Arial" w:hAnsi="Arial" w:cs="David" w:hint="cs"/>
          <w:color w:val="000000"/>
          <w:sz w:val="24"/>
          <w:szCs w:val="24"/>
          <w:rtl/>
        </w:rPr>
        <w:t xml:space="preserve"> </w:t>
      </w:r>
      <w:r w:rsidR="00996672">
        <w:rPr>
          <w:rFonts w:ascii="Arial" w:hAnsi="Arial" w:cs="David" w:hint="cs"/>
          <w:color w:val="000000"/>
          <w:sz w:val="24"/>
          <w:szCs w:val="24"/>
          <w:rtl/>
        </w:rPr>
        <w:t>ל</w:t>
      </w:r>
      <w:r w:rsidR="00FF751B">
        <w:rPr>
          <w:rFonts w:ascii="Arial" w:hAnsi="Arial" w:cs="David" w:hint="cs"/>
          <w:color w:val="000000"/>
          <w:sz w:val="24"/>
          <w:szCs w:val="24"/>
          <w:rtl/>
        </w:rPr>
        <w:t>חו</w:t>
      </w:r>
      <w:r w:rsidR="00996672">
        <w:rPr>
          <w:rFonts w:ascii="Arial" w:hAnsi="Arial" w:cs="David" w:hint="cs"/>
          <w:color w:val="000000"/>
          <w:sz w:val="24"/>
          <w:szCs w:val="24"/>
          <w:rtl/>
        </w:rPr>
        <w:t>ב כספי לממשל ב</w:t>
      </w:r>
      <w:r w:rsidR="0072542D">
        <w:rPr>
          <w:rFonts w:ascii="Arial" w:hAnsi="Arial" w:cs="David" w:hint="cs"/>
          <w:color w:val="000000"/>
          <w:sz w:val="24"/>
          <w:szCs w:val="24"/>
          <w:rtl/>
        </w:rPr>
        <w:t xml:space="preserve">טריטוריה הצפונית, </w:t>
      </w:r>
      <w:r w:rsidR="00996672">
        <w:rPr>
          <w:rFonts w:ascii="Arial" w:hAnsi="Arial" w:cs="David" w:hint="cs"/>
          <w:color w:val="000000"/>
          <w:sz w:val="24"/>
          <w:szCs w:val="24"/>
          <w:rtl/>
        </w:rPr>
        <w:t>הטלת סנקציות מנהליות נוספות כפי שנעשה בטריטור</w:t>
      </w:r>
      <w:r w:rsidR="006B5C7D">
        <w:rPr>
          <w:rFonts w:ascii="Arial" w:hAnsi="Arial" w:cs="David" w:hint="cs"/>
          <w:color w:val="000000"/>
          <w:sz w:val="24"/>
          <w:szCs w:val="24"/>
          <w:rtl/>
        </w:rPr>
        <w:t>י</w:t>
      </w:r>
      <w:r w:rsidR="00996672">
        <w:rPr>
          <w:rFonts w:ascii="Arial" w:hAnsi="Arial" w:cs="David" w:hint="cs"/>
          <w:color w:val="000000"/>
          <w:sz w:val="24"/>
          <w:szCs w:val="24"/>
          <w:rtl/>
        </w:rPr>
        <w:t>ית בירת אוסטרליה</w:t>
      </w:r>
      <w:r w:rsidR="0072542D">
        <w:rPr>
          <w:rFonts w:ascii="Arial" w:hAnsi="Arial" w:cs="David" w:hint="cs"/>
          <w:color w:val="000000"/>
          <w:sz w:val="24"/>
          <w:szCs w:val="24"/>
          <w:rtl/>
        </w:rPr>
        <w:t>, ועד להפניית התיק למסלול הפלילי במדינת דרום אוסטרליה</w:t>
      </w:r>
      <w:r w:rsidR="0095584E">
        <w:rPr>
          <w:rFonts w:ascii="Arial" w:hAnsi="Arial" w:cs="David" w:hint="cs"/>
          <w:color w:val="000000"/>
          <w:sz w:val="24"/>
          <w:szCs w:val="24"/>
          <w:rtl/>
        </w:rPr>
        <w:t>.</w:t>
      </w:r>
    </w:p>
    <w:p w:rsidR="00E60DE0" w:rsidRDefault="00E60DE0" w:rsidP="00137F54">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בארה"ב, למרות</w:t>
      </w:r>
      <w:r w:rsidR="00D319D0">
        <w:rPr>
          <w:rFonts w:ascii="Arial" w:hAnsi="Arial" w:cs="David" w:hint="cs"/>
          <w:color w:val="000000"/>
          <w:sz w:val="24"/>
          <w:szCs w:val="24"/>
          <w:rtl/>
        </w:rPr>
        <w:t xml:space="preserve"> שברמה הפדרלית מדיניות הסמים מאופיינת בשיטה של קרימינליזציה,</w:t>
      </w:r>
      <w:r>
        <w:rPr>
          <w:rFonts w:ascii="Arial" w:hAnsi="Arial" w:cs="David" w:hint="cs"/>
          <w:color w:val="000000"/>
          <w:sz w:val="24"/>
          <w:szCs w:val="24"/>
          <w:rtl/>
        </w:rPr>
        <w:t xml:space="preserve"> </w:t>
      </w:r>
      <w:r w:rsidR="00D319D0">
        <w:rPr>
          <w:rFonts w:ascii="Arial" w:hAnsi="Arial" w:cs="David" w:hint="cs"/>
          <w:color w:val="000000"/>
          <w:sz w:val="24"/>
          <w:szCs w:val="24"/>
          <w:rtl/>
        </w:rPr>
        <w:t>מספר מדינות</w:t>
      </w:r>
      <w:r w:rsidR="00EA68AA">
        <w:rPr>
          <w:rFonts w:ascii="Arial" w:hAnsi="Arial" w:cs="David" w:hint="cs"/>
          <w:color w:val="000000"/>
          <w:sz w:val="24"/>
          <w:szCs w:val="24"/>
          <w:rtl/>
        </w:rPr>
        <w:t>, וביניהן קליפורניה</w:t>
      </w:r>
      <w:r w:rsidR="00B93DD2">
        <w:rPr>
          <w:rFonts w:ascii="Arial" w:hAnsi="Arial" w:cs="David" w:hint="cs"/>
          <w:color w:val="000000"/>
          <w:sz w:val="24"/>
          <w:szCs w:val="24"/>
          <w:rtl/>
        </w:rPr>
        <w:t xml:space="preserve"> שתיסקר להלן</w:t>
      </w:r>
      <w:r w:rsidR="00EA68AA">
        <w:rPr>
          <w:rFonts w:ascii="Arial" w:hAnsi="Arial" w:cs="David" w:hint="cs"/>
          <w:color w:val="000000"/>
          <w:sz w:val="24"/>
          <w:szCs w:val="24"/>
          <w:rtl/>
        </w:rPr>
        <w:t>,</w:t>
      </w:r>
      <w:r w:rsidR="00D319D0">
        <w:rPr>
          <w:rFonts w:ascii="Arial" w:hAnsi="Arial" w:cs="David" w:hint="cs"/>
          <w:color w:val="000000"/>
          <w:sz w:val="24"/>
          <w:szCs w:val="24"/>
          <w:rtl/>
        </w:rPr>
        <w:t xml:space="preserve"> </w:t>
      </w:r>
      <w:r w:rsidR="00EA68AA">
        <w:rPr>
          <w:rFonts w:ascii="Arial" w:hAnsi="Arial" w:cs="David" w:hint="cs"/>
          <w:color w:val="000000"/>
          <w:sz w:val="24"/>
          <w:szCs w:val="24"/>
          <w:rtl/>
        </w:rPr>
        <w:t>עברו בעשור האחרון לשיטה של דה-קרימינליזציה</w:t>
      </w:r>
      <w:r w:rsidR="00062313">
        <w:rPr>
          <w:rFonts w:ascii="Arial" w:hAnsi="Arial" w:cs="David" w:hint="cs"/>
          <w:color w:val="000000"/>
          <w:sz w:val="24"/>
          <w:szCs w:val="24"/>
          <w:rtl/>
        </w:rPr>
        <w:t xml:space="preserve"> בקבען את ההחזקה לשימוש עצמי של </w:t>
      </w:r>
      <w:r w:rsidR="00137F54">
        <w:rPr>
          <w:rFonts w:ascii="Arial" w:hAnsi="Arial" w:cs="David" w:hint="cs"/>
          <w:color w:val="000000"/>
          <w:sz w:val="24"/>
          <w:szCs w:val="24"/>
          <w:rtl/>
        </w:rPr>
        <w:t>מריחואנה</w:t>
      </w:r>
      <w:r w:rsidR="00062313">
        <w:rPr>
          <w:rFonts w:ascii="Arial" w:hAnsi="Arial" w:cs="David" w:hint="cs"/>
          <w:color w:val="000000"/>
          <w:sz w:val="24"/>
          <w:szCs w:val="24"/>
          <w:rtl/>
        </w:rPr>
        <w:t xml:space="preserve"> כעבירה מנהלית במקום עבירה פלילית.</w:t>
      </w:r>
    </w:p>
    <w:p w:rsidR="00603B82" w:rsidRDefault="00603B82" w:rsidP="005E1E74">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בספרד</w:t>
      </w:r>
      <w:r w:rsidR="0099152F">
        <w:rPr>
          <w:rFonts w:ascii="Arial" w:hAnsi="Arial" w:cs="David" w:hint="cs"/>
          <w:color w:val="000000"/>
          <w:sz w:val="24"/>
          <w:szCs w:val="24"/>
          <w:rtl/>
        </w:rPr>
        <w:t xml:space="preserve">, </w:t>
      </w:r>
      <w:r w:rsidR="005C2E45">
        <w:rPr>
          <w:rFonts w:ascii="Arial" w:hAnsi="Arial" w:cs="David" w:hint="cs"/>
          <w:color w:val="000000"/>
          <w:sz w:val="24"/>
          <w:szCs w:val="24"/>
          <w:rtl/>
        </w:rPr>
        <w:t>נעשה תהליך הפוך</w:t>
      </w:r>
      <w:r w:rsidR="00B93DD2">
        <w:rPr>
          <w:rFonts w:ascii="Arial" w:hAnsi="Arial" w:cs="David" w:hint="cs"/>
          <w:color w:val="000000"/>
          <w:sz w:val="24"/>
          <w:szCs w:val="24"/>
          <w:rtl/>
        </w:rPr>
        <w:t>,</w:t>
      </w:r>
      <w:r w:rsidR="005C2E45">
        <w:rPr>
          <w:rFonts w:ascii="Arial" w:hAnsi="Arial" w:cs="David" w:hint="cs"/>
          <w:color w:val="000000"/>
          <w:sz w:val="24"/>
          <w:szCs w:val="24"/>
          <w:rtl/>
        </w:rPr>
        <w:t xml:space="preserve"> כאשר </w:t>
      </w:r>
      <w:r w:rsidR="00B93DD2">
        <w:rPr>
          <w:rFonts w:ascii="Arial" w:hAnsi="Arial" w:cs="David" w:hint="cs"/>
          <w:color w:val="000000"/>
          <w:sz w:val="24"/>
          <w:szCs w:val="24"/>
          <w:rtl/>
        </w:rPr>
        <w:t xml:space="preserve">בעבר </w:t>
      </w:r>
      <w:r w:rsidR="005749FB">
        <w:rPr>
          <w:rFonts w:ascii="Arial" w:hAnsi="Arial" w:cs="David" w:hint="cs"/>
          <w:color w:val="000000"/>
          <w:sz w:val="24"/>
          <w:szCs w:val="24"/>
          <w:rtl/>
        </w:rPr>
        <w:t>ההחזקה ל</w:t>
      </w:r>
      <w:r w:rsidR="005C2E45">
        <w:rPr>
          <w:rFonts w:ascii="Arial" w:hAnsi="Arial" w:cs="David" w:hint="cs"/>
          <w:color w:val="000000"/>
          <w:sz w:val="24"/>
          <w:szCs w:val="24"/>
          <w:rtl/>
        </w:rPr>
        <w:t xml:space="preserve">שימוש </w:t>
      </w:r>
      <w:r w:rsidR="005749FB">
        <w:rPr>
          <w:rFonts w:ascii="Arial" w:hAnsi="Arial" w:cs="David" w:hint="cs"/>
          <w:color w:val="000000"/>
          <w:sz w:val="24"/>
          <w:szCs w:val="24"/>
          <w:rtl/>
        </w:rPr>
        <w:t>עצמי</w:t>
      </w:r>
      <w:r w:rsidR="005C2E45">
        <w:rPr>
          <w:rFonts w:ascii="Arial" w:hAnsi="Arial" w:cs="David" w:hint="cs"/>
          <w:color w:val="000000"/>
          <w:sz w:val="24"/>
          <w:szCs w:val="24"/>
          <w:rtl/>
        </w:rPr>
        <w:t xml:space="preserve"> </w:t>
      </w:r>
      <w:r w:rsidR="00C95C04">
        <w:rPr>
          <w:rFonts w:ascii="Arial" w:hAnsi="Arial" w:cs="David" w:hint="cs"/>
          <w:color w:val="000000"/>
          <w:sz w:val="24"/>
          <w:szCs w:val="24"/>
          <w:rtl/>
        </w:rPr>
        <w:t xml:space="preserve">של סמים </w:t>
      </w:r>
      <w:r w:rsidR="005C2E45">
        <w:rPr>
          <w:rFonts w:ascii="Arial" w:hAnsi="Arial" w:cs="David" w:hint="cs"/>
          <w:color w:val="000000"/>
          <w:sz w:val="24"/>
          <w:szCs w:val="24"/>
          <w:rtl/>
        </w:rPr>
        <w:t>לא נא</w:t>
      </w:r>
      <w:r w:rsidR="005749FB">
        <w:rPr>
          <w:rFonts w:ascii="Arial" w:hAnsi="Arial" w:cs="David" w:hint="cs"/>
          <w:color w:val="000000"/>
          <w:sz w:val="24"/>
          <w:szCs w:val="24"/>
          <w:rtl/>
        </w:rPr>
        <w:t>סר</w:t>
      </w:r>
      <w:r w:rsidR="00B93DD2">
        <w:rPr>
          <w:rFonts w:ascii="Arial" w:hAnsi="Arial" w:cs="David" w:hint="cs"/>
          <w:color w:val="000000"/>
          <w:sz w:val="24"/>
          <w:szCs w:val="24"/>
          <w:rtl/>
        </w:rPr>
        <w:t>ה</w:t>
      </w:r>
      <w:r w:rsidR="005749FB">
        <w:rPr>
          <w:rFonts w:ascii="Arial" w:hAnsi="Arial" w:cs="David" w:hint="cs"/>
          <w:color w:val="000000"/>
          <w:sz w:val="24"/>
          <w:szCs w:val="24"/>
          <w:rtl/>
        </w:rPr>
        <w:t xml:space="preserve"> </w:t>
      </w:r>
      <w:r w:rsidR="00B93DD2">
        <w:rPr>
          <w:rFonts w:ascii="Arial" w:hAnsi="Arial" w:cs="David" w:hint="cs"/>
          <w:color w:val="000000"/>
          <w:sz w:val="24"/>
          <w:szCs w:val="24"/>
          <w:rtl/>
        </w:rPr>
        <w:t xml:space="preserve">כלל </w:t>
      </w:r>
      <w:r w:rsidR="005749FB">
        <w:rPr>
          <w:rFonts w:ascii="Arial" w:hAnsi="Arial" w:cs="David" w:hint="cs"/>
          <w:color w:val="000000"/>
          <w:sz w:val="24"/>
          <w:szCs w:val="24"/>
          <w:rtl/>
        </w:rPr>
        <w:t xml:space="preserve">בחוק, עד שבשנת 1992, קבע </w:t>
      </w:r>
      <w:r w:rsidR="000E7F68">
        <w:rPr>
          <w:rFonts w:ascii="Arial" w:hAnsi="Arial" w:cs="David" w:hint="cs"/>
          <w:color w:val="000000"/>
          <w:sz w:val="24"/>
          <w:szCs w:val="24"/>
          <w:rtl/>
        </w:rPr>
        <w:t xml:space="preserve">לראשונה </w:t>
      </w:r>
      <w:r w:rsidR="005749FB">
        <w:rPr>
          <w:rFonts w:ascii="Arial" w:hAnsi="Arial" w:cs="David" w:hint="cs"/>
          <w:color w:val="000000"/>
          <w:sz w:val="24"/>
          <w:szCs w:val="24"/>
          <w:rtl/>
        </w:rPr>
        <w:t>החוק</w:t>
      </w:r>
      <w:r w:rsidR="000E7F68">
        <w:rPr>
          <w:rFonts w:ascii="Arial" w:hAnsi="Arial" w:cs="David" w:hint="cs"/>
          <w:color w:val="000000"/>
          <w:sz w:val="24"/>
          <w:szCs w:val="24"/>
          <w:rtl/>
        </w:rPr>
        <w:t xml:space="preserve"> הספרדי</w:t>
      </w:r>
      <w:r w:rsidR="005749FB">
        <w:rPr>
          <w:rFonts w:ascii="Arial" w:hAnsi="Arial" w:cs="David" w:hint="cs"/>
          <w:color w:val="000000"/>
          <w:sz w:val="24"/>
          <w:szCs w:val="24"/>
          <w:rtl/>
        </w:rPr>
        <w:t xml:space="preserve"> כי </w:t>
      </w:r>
      <w:r w:rsidR="005749FB" w:rsidRPr="0095584E">
        <w:rPr>
          <w:rFonts w:ascii="Arial" w:hAnsi="Arial" w:cs="David" w:hint="cs"/>
          <w:b/>
          <w:bCs/>
          <w:color w:val="000000"/>
          <w:sz w:val="24"/>
          <w:szCs w:val="24"/>
          <w:rtl/>
        </w:rPr>
        <w:t xml:space="preserve">ההחזקה לשימוש עצמי </w:t>
      </w:r>
      <w:r w:rsidR="00C95C04">
        <w:rPr>
          <w:rFonts w:ascii="Arial" w:hAnsi="Arial" w:cs="David" w:hint="cs"/>
          <w:b/>
          <w:bCs/>
          <w:color w:val="000000"/>
          <w:sz w:val="24"/>
          <w:szCs w:val="24"/>
          <w:rtl/>
        </w:rPr>
        <w:t xml:space="preserve">של </w:t>
      </w:r>
      <w:r w:rsidR="005E1E74">
        <w:rPr>
          <w:rFonts w:ascii="Arial" w:hAnsi="Arial" w:cs="David" w:hint="cs"/>
          <w:b/>
          <w:bCs/>
          <w:color w:val="000000"/>
          <w:sz w:val="24"/>
          <w:szCs w:val="24"/>
          <w:rtl/>
        </w:rPr>
        <w:t>כל סוגי ה</w:t>
      </w:r>
      <w:r w:rsidR="00C95C04">
        <w:rPr>
          <w:rFonts w:ascii="Arial" w:hAnsi="Arial" w:cs="David" w:hint="cs"/>
          <w:b/>
          <w:bCs/>
          <w:color w:val="000000"/>
          <w:sz w:val="24"/>
          <w:szCs w:val="24"/>
          <w:rtl/>
        </w:rPr>
        <w:t xml:space="preserve">סמים </w:t>
      </w:r>
      <w:r w:rsidR="005749FB" w:rsidRPr="0095584E">
        <w:rPr>
          <w:rFonts w:ascii="Arial" w:hAnsi="Arial" w:cs="David" w:hint="cs"/>
          <w:b/>
          <w:bCs/>
          <w:color w:val="000000"/>
          <w:sz w:val="24"/>
          <w:szCs w:val="24"/>
          <w:rtl/>
        </w:rPr>
        <w:t xml:space="preserve">במקומות ציבוריים </w:t>
      </w:r>
      <w:r w:rsidR="005C2884" w:rsidRPr="0095584E">
        <w:rPr>
          <w:rFonts w:ascii="Arial" w:hAnsi="Arial" w:cs="David" w:hint="cs"/>
          <w:b/>
          <w:bCs/>
          <w:color w:val="000000"/>
          <w:sz w:val="24"/>
          <w:szCs w:val="24"/>
          <w:rtl/>
        </w:rPr>
        <w:t>היא עבירה מנהלית</w:t>
      </w:r>
      <w:r w:rsidR="005F0643">
        <w:rPr>
          <w:rFonts w:ascii="Arial" w:hAnsi="Arial" w:cs="David" w:hint="cs"/>
          <w:color w:val="000000"/>
          <w:sz w:val="24"/>
          <w:szCs w:val="24"/>
          <w:rtl/>
        </w:rPr>
        <w:t xml:space="preserve"> הגוררת עמה סנקציה מנהלית</w:t>
      </w:r>
      <w:r w:rsidR="008B0440">
        <w:rPr>
          <w:rFonts w:ascii="Arial" w:hAnsi="Arial" w:cs="David" w:hint="cs"/>
          <w:color w:val="000000"/>
          <w:sz w:val="24"/>
          <w:szCs w:val="24"/>
          <w:rtl/>
        </w:rPr>
        <w:t>,</w:t>
      </w:r>
      <w:r w:rsidR="005F0643">
        <w:rPr>
          <w:rFonts w:ascii="Arial" w:hAnsi="Arial" w:cs="David" w:hint="cs"/>
          <w:color w:val="000000"/>
          <w:sz w:val="24"/>
          <w:szCs w:val="24"/>
          <w:rtl/>
        </w:rPr>
        <w:t xml:space="preserve"> כגון קנס או התליית רישיון נשק או נהיגה</w:t>
      </w:r>
      <w:r w:rsidR="005C2884">
        <w:rPr>
          <w:rFonts w:ascii="Arial" w:hAnsi="Arial" w:cs="David" w:hint="cs"/>
          <w:color w:val="000000"/>
          <w:sz w:val="24"/>
          <w:szCs w:val="24"/>
          <w:rtl/>
        </w:rPr>
        <w:t>.</w:t>
      </w:r>
      <w:r w:rsidR="000E7F68">
        <w:rPr>
          <w:rFonts w:ascii="Arial" w:hAnsi="Arial" w:cs="David" w:hint="cs"/>
          <w:color w:val="000000"/>
          <w:sz w:val="24"/>
          <w:szCs w:val="24"/>
          <w:rtl/>
        </w:rPr>
        <w:t xml:space="preserve"> </w:t>
      </w:r>
      <w:r w:rsidR="00E97B87">
        <w:rPr>
          <w:rFonts w:ascii="Arial" w:hAnsi="Arial" w:cs="David" w:hint="cs"/>
          <w:color w:val="000000"/>
          <w:sz w:val="24"/>
          <w:szCs w:val="24"/>
          <w:rtl/>
        </w:rPr>
        <w:t xml:space="preserve">יודגש כי, </w:t>
      </w:r>
      <w:r w:rsidR="005F0643" w:rsidRPr="002B58B5">
        <w:rPr>
          <w:rFonts w:ascii="Arial" w:hAnsi="Arial" w:cs="David" w:hint="cs"/>
          <w:b/>
          <w:bCs/>
          <w:color w:val="000000"/>
          <w:sz w:val="24"/>
          <w:szCs w:val="24"/>
          <w:rtl/>
        </w:rPr>
        <w:t xml:space="preserve">כל עוד פעולת ההחזקה לשימוש </w:t>
      </w:r>
      <w:r w:rsidR="002B58B5" w:rsidRPr="002B58B5">
        <w:rPr>
          <w:rFonts w:ascii="Arial" w:hAnsi="Arial" w:cs="David" w:hint="cs"/>
          <w:b/>
          <w:bCs/>
          <w:color w:val="000000"/>
          <w:sz w:val="24"/>
          <w:szCs w:val="24"/>
          <w:rtl/>
        </w:rPr>
        <w:t>עצמי של סמים מבוצעת במרחב הפרטי, היא אינה אסורה</w:t>
      </w:r>
      <w:r w:rsidR="002B58B5">
        <w:rPr>
          <w:rFonts w:ascii="Arial" w:hAnsi="Arial" w:cs="David" w:hint="cs"/>
          <w:color w:val="000000"/>
          <w:sz w:val="24"/>
          <w:szCs w:val="24"/>
          <w:rtl/>
        </w:rPr>
        <w:t>.</w:t>
      </w:r>
      <w:r w:rsidR="003D4421">
        <w:rPr>
          <w:rFonts w:ascii="Arial" w:hAnsi="Arial" w:cs="David" w:hint="cs"/>
          <w:color w:val="000000"/>
          <w:sz w:val="24"/>
          <w:szCs w:val="24"/>
          <w:rtl/>
        </w:rPr>
        <w:t xml:space="preserve"> </w:t>
      </w:r>
    </w:p>
    <w:p w:rsidR="00886967" w:rsidRPr="00D27DE7" w:rsidRDefault="00314B7D" w:rsidP="008B0440">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בהולנד, בגרמניה וביתר מדינות אוסטרליה </w:t>
      </w:r>
      <w:r w:rsidR="008B0440">
        <w:rPr>
          <w:rFonts w:ascii="Arial" w:hAnsi="Arial" w:cs="David" w:hint="cs"/>
          <w:color w:val="000000"/>
          <w:sz w:val="24"/>
          <w:szCs w:val="24"/>
          <w:rtl/>
        </w:rPr>
        <w:t>קיימת</w:t>
      </w:r>
      <w:r>
        <w:rPr>
          <w:rFonts w:ascii="Arial" w:hAnsi="Arial" w:cs="David" w:hint="cs"/>
          <w:color w:val="000000"/>
          <w:sz w:val="24"/>
          <w:szCs w:val="24"/>
          <w:rtl/>
        </w:rPr>
        <w:t xml:space="preserve"> מדיניות סמים </w:t>
      </w:r>
      <w:r w:rsidR="0082024F">
        <w:rPr>
          <w:rFonts w:ascii="Arial" w:hAnsi="Arial" w:cs="David" w:hint="cs"/>
          <w:color w:val="000000"/>
          <w:sz w:val="24"/>
          <w:szCs w:val="24"/>
          <w:rtl/>
        </w:rPr>
        <w:t xml:space="preserve">המאופיינת </w:t>
      </w:r>
      <w:r>
        <w:rPr>
          <w:rFonts w:ascii="Arial" w:hAnsi="Arial" w:cs="David" w:hint="cs"/>
          <w:color w:val="000000"/>
          <w:sz w:val="24"/>
          <w:szCs w:val="24"/>
          <w:rtl/>
        </w:rPr>
        <w:t>ב</w:t>
      </w:r>
      <w:r w:rsidRPr="008A4ABE">
        <w:rPr>
          <w:rFonts w:ascii="Arial" w:hAnsi="Arial" w:cs="David" w:hint="cs"/>
          <w:b/>
          <w:bCs/>
          <w:color w:val="000000"/>
          <w:sz w:val="24"/>
          <w:szCs w:val="24"/>
          <w:rtl/>
        </w:rPr>
        <w:t>דה-קרימינליזציה דה-פאקטו</w:t>
      </w:r>
      <w:r>
        <w:rPr>
          <w:rFonts w:ascii="Arial" w:hAnsi="Arial" w:cs="David" w:hint="cs"/>
          <w:color w:val="000000"/>
          <w:sz w:val="24"/>
          <w:szCs w:val="24"/>
          <w:rtl/>
        </w:rPr>
        <w:t xml:space="preserve">, כאשר למרות שהעבירה מוגדרת </w:t>
      </w:r>
      <w:r w:rsidR="008A4ABE">
        <w:rPr>
          <w:rFonts w:ascii="Arial" w:hAnsi="Arial" w:cs="David" w:hint="cs"/>
          <w:color w:val="000000"/>
          <w:sz w:val="24"/>
          <w:szCs w:val="24"/>
          <w:rtl/>
        </w:rPr>
        <w:t xml:space="preserve">בחוק </w:t>
      </w:r>
      <w:r>
        <w:rPr>
          <w:rFonts w:ascii="Arial" w:hAnsi="Arial" w:cs="David" w:hint="cs"/>
          <w:color w:val="000000"/>
          <w:sz w:val="24"/>
          <w:szCs w:val="24"/>
          <w:rtl/>
        </w:rPr>
        <w:t xml:space="preserve">כעבירה פלילית, </w:t>
      </w:r>
      <w:r w:rsidR="00C942F8">
        <w:rPr>
          <w:rFonts w:ascii="Arial" w:hAnsi="Arial" w:cs="David" w:hint="cs"/>
          <w:color w:val="000000"/>
          <w:sz w:val="24"/>
          <w:szCs w:val="24"/>
          <w:rtl/>
        </w:rPr>
        <w:t xml:space="preserve">בפועל </w:t>
      </w:r>
      <w:r w:rsidR="0075251E">
        <w:rPr>
          <w:rFonts w:ascii="Arial" w:hAnsi="Arial" w:cs="David" w:hint="cs"/>
          <w:color w:val="000000"/>
          <w:sz w:val="24"/>
          <w:szCs w:val="24"/>
          <w:rtl/>
        </w:rPr>
        <w:t xml:space="preserve">קיימת </w:t>
      </w:r>
      <w:r w:rsidR="00C942F8" w:rsidRPr="00C942F8">
        <w:rPr>
          <w:rFonts w:ascii="Arial" w:hAnsi="Arial" w:cs="David" w:hint="cs"/>
          <w:color w:val="000000"/>
          <w:sz w:val="24"/>
          <w:szCs w:val="24"/>
          <w:rtl/>
        </w:rPr>
        <w:t>מדיניות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אי</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אכיפה</w:t>
      </w:r>
      <w:r w:rsidR="00C942F8" w:rsidRPr="00C942F8">
        <w:rPr>
          <w:rFonts w:ascii="Arial" w:hAnsi="Arial" w:cs="David"/>
          <w:color w:val="000000"/>
          <w:sz w:val="24"/>
          <w:szCs w:val="24"/>
          <w:rtl/>
        </w:rPr>
        <w:t xml:space="preserve"> </w:t>
      </w:r>
      <w:r w:rsidR="0075251E">
        <w:rPr>
          <w:rFonts w:ascii="Arial" w:hAnsi="Arial" w:cs="David" w:hint="cs"/>
          <w:color w:val="000000"/>
          <w:sz w:val="24"/>
          <w:szCs w:val="24"/>
          <w:rtl/>
        </w:rPr>
        <w:t>אשר באה לידי ביטוי בהנחיות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רשויות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התביעה</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או</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ב</w:t>
      </w:r>
      <w:r w:rsidR="0075251E">
        <w:rPr>
          <w:rFonts w:ascii="Arial" w:hAnsi="Arial" w:cs="David" w:hint="cs"/>
          <w:color w:val="000000"/>
          <w:sz w:val="24"/>
          <w:szCs w:val="24"/>
          <w:rtl/>
        </w:rPr>
        <w:t xml:space="preserve">מתן </w:t>
      </w:r>
      <w:r w:rsidR="00C942F8" w:rsidRPr="00C942F8">
        <w:rPr>
          <w:rFonts w:ascii="Arial" w:hAnsi="Arial" w:cs="David" w:hint="cs"/>
          <w:color w:val="000000"/>
          <w:sz w:val="24"/>
          <w:szCs w:val="24"/>
          <w:rtl/>
        </w:rPr>
        <w:t>פרשנות</w:t>
      </w:r>
      <w:r w:rsidR="00C942F8" w:rsidRPr="00C942F8">
        <w:rPr>
          <w:rFonts w:ascii="Arial" w:hAnsi="Arial" w:cs="David"/>
          <w:color w:val="000000"/>
          <w:sz w:val="24"/>
          <w:szCs w:val="24"/>
          <w:rtl/>
        </w:rPr>
        <w:t xml:space="preserve"> </w:t>
      </w:r>
      <w:r w:rsidR="0075251E">
        <w:rPr>
          <w:rFonts w:ascii="Arial" w:hAnsi="Arial" w:cs="David" w:hint="cs"/>
          <w:color w:val="000000"/>
          <w:sz w:val="24"/>
          <w:szCs w:val="24"/>
          <w:rtl/>
        </w:rPr>
        <w:t>ל</w:t>
      </w:r>
      <w:r w:rsidR="00C942F8" w:rsidRPr="00C942F8">
        <w:rPr>
          <w:rFonts w:ascii="Arial" w:hAnsi="Arial" w:cs="David" w:hint="cs"/>
          <w:color w:val="000000"/>
          <w:sz w:val="24"/>
          <w:szCs w:val="24"/>
          <w:rtl/>
        </w:rPr>
        <w:t>חוק</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על</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ידי</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בית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המשפט</w:t>
      </w:r>
      <w:r w:rsidR="00CA6EDD">
        <w:rPr>
          <w:rFonts w:ascii="Arial" w:hAnsi="Arial" w:cs="David" w:hint="cs"/>
          <w:color w:val="000000"/>
          <w:sz w:val="24"/>
          <w:szCs w:val="24"/>
          <w:rtl/>
        </w:rPr>
        <w:t>, כפי שיפורט להלן.</w:t>
      </w:r>
    </w:p>
    <w:p w:rsidR="005F2C84" w:rsidRDefault="00D27DE7" w:rsidP="001A75E3">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ב</w:t>
      </w:r>
      <w:r w:rsidR="00200D1E" w:rsidRPr="0021351F">
        <w:rPr>
          <w:rFonts w:ascii="Arial" w:hAnsi="Arial" w:cs="David" w:hint="cs"/>
          <w:color w:val="000000"/>
          <w:sz w:val="24"/>
          <w:szCs w:val="24"/>
          <w:rtl/>
        </w:rPr>
        <w:t>הולנד</w:t>
      </w:r>
      <w:r>
        <w:rPr>
          <w:rFonts w:ascii="Arial" w:hAnsi="Arial" w:cs="David" w:hint="cs"/>
          <w:color w:val="000000"/>
          <w:sz w:val="24"/>
          <w:szCs w:val="24"/>
          <w:rtl/>
        </w:rPr>
        <w:t xml:space="preserve">, </w:t>
      </w:r>
      <w:r w:rsidR="0082024F">
        <w:rPr>
          <w:rFonts w:ascii="Arial" w:hAnsi="Arial" w:cs="David" w:hint="cs"/>
          <w:color w:val="000000"/>
          <w:sz w:val="24"/>
          <w:szCs w:val="24"/>
          <w:rtl/>
        </w:rPr>
        <w:t>הנחשבת כבר שנים רבות לחלוצה</w:t>
      </w:r>
      <w:r w:rsidR="00200D1E" w:rsidRPr="0021351F">
        <w:rPr>
          <w:rFonts w:ascii="Arial" w:hAnsi="Arial" w:cs="David" w:hint="cs"/>
          <w:color w:val="000000"/>
          <w:sz w:val="24"/>
          <w:szCs w:val="24"/>
          <w:rtl/>
        </w:rPr>
        <w:t xml:space="preserve"> ב</w:t>
      </w:r>
      <w:r w:rsidR="0017030E" w:rsidRPr="0021351F">
        <w:rPr>
          <w:rFonts w:ascii="Arial" w:hAnsi="Arial" w:cs="David" w:hint="cs"/>
          <w:color w:val="000000"/>
          <w:sz w:val="24"/>
          <w:szCs w:val="24"/>
          <w:rtl/>
        </w:rPr>
        <w:t>תחום מדיניות הסמים,</w:t>
      </w:r>
      <w:r w:rsidR="00200D1E" w:rsidRPr="0021351F">
        <w:rPr>
          <w:rFonts w:ascii="Arial" w:hAnsi="Arial" w:cs="David" w:hint="cs"/>
          <w:color w:val="000000"/>
          <w:sz w:val="24"/>
          <w:szCs w:val="24"/>
          <w:rtl/>
        </w:rPr>
        <w:t xml:space="preserve"> </w:t>
      </w:r>
      <w:r w:rsidR="0017030E" w:rsidRPr="0021351F">
        <w:rPr>
          <w:rFonts w:ascii="Arial" w:hAnsi="Arial" w:cs="David" w:hint="cs"/>
          <w:color w:val="000000"/>
          <w:sz w:val="24"/>
          <w:szCs w:val="24"/>
          <w:rtl/>
        </w:rPr>
        <w:t>על פי החוק</w:t>
      </w:r>
      <w:r w:rsidR="009A7EB2" w:rsidRPr="0021351F">
        <w:rPr>
          <w:rFonts w:ascii="Arial" w:hAnsi="Arial" w:cs="David" w:hint="cs"/>
          <w:color w:val="000000"/>
          <w:sz w:val="24"/>
          <w:szCs w:val="24"/>
          <w:rtl/>
        </w:rPr>
        <w:t xml:space="preserve"> היבש</w:t>
      </w:r>
      <w:r w:rsidR="0017030E" w:rsidRPr="0021351F">
        <w:rPr>
          <w:rFonts w:ascii="Arial" w:hAnsi="Arial" w:cs="David" w:hint="cs"/>
          <w:color w:val="000000"/>
          <w:sz w:val="24"/>
          <w:szCs w:val="24"/>
          <w:rtl/>
        </w:rPr>
        <w:t xml:space="preserve">, החזקה לשימוש עצמי של </w:t>
      </w:r>
      <w:r w:rsidR="00137F54">
        <w:rPr>
          <w:rFonts w:ascii="Arial" w:hAnsi="Arial" w:cs="David" w:hint="cs"/>
          <w:b/>
          <w:bCs/>
          <w:color w:val="000000"/>
          <w:sz w:val="24"/>
          <w:szCs w:val="24"/>
          <w:rtl/>
        </w:rPr>
        <w:t>סם הקנביס</w:t>
      </w:r>
      <w:r w:rsidR="0017030E" w:rsidRPr="0021351F">
        <w:rPr>
          <w:rFonts w:ascii="Arial" w:hAnsi="Arial" w:cs="David" w:hint="cs"/>
          <w:color w:val="000000"/>
          <w:sz w:val="24"/>
          <w:szCs w:val="24"/>
          <w:rtl/>
        </w:rPr>
        <w:t xml:space="preserve"> היא עבירה פלילית. </w:t>
      </w:r>
      <w:r w:rsidR="008B00BD" w:rsidRPr="008A4ABE">
        <w:rPr>
          <w:rFonts w:ascii="Arial" w:hAnsi="Arial" w:cs="David" w:hint="cs"/>
          <w:color w:val="000000"/>
          <w:sz w:val="24"/>
          <w:szCs w:val="24"/>
          <w:rtl/>
        </w:rPr>
        <w:t xml:space="preserve">בשנת 1976, </w:t>
      </w:r>
      <w:r w:rsidR="0082024F" w:rsidRPr="008A4ABE">
        <w:rPr>
          <w:rFonts w:ascii="Arial" w:hAnsi="Arial" w:cs="David" w:hint="cs"/>
          <w:color w:val="000000"/>
          <w:sz w:val="24"/>
          <w:szCs w:val="24"/>
          <w:rtl/>
        </w:rPr>
        <w:t>במסגרת</w:t>
      </w:r>
      <w:r w:rsidR="0082024F">
        <w:rPr>
          <w:rFonts w:ascii="Arial" w:hAnsi="Arial" w:cs="David" w:hint="cs"/>
          <w:b/>
          <w:bCs/>
          <w:color w:val="000000"/>
          <w:sz w:val="24"/>
          <w:szCs w:val="24"/>
          <w:rtl/>
        </w:rPr>
        <w:t xml:space="preserve"> </w:t>
      </w:r>
      <w:r w:rsidR="008B00BD" w:rsidRPr="0021351F">
        <w:rPr>
          <w:rFonts w:ascii="Arial" w:hAnsi="Arial" w:cs="David" w:hint="cs"/>
          <w:color w:val="000000"/>
          <w:sz w:val="24"/>
          <w:szCs w:val="24"/>
          <w:rtl/>
        </w:rPr>
        <w:t xml:space="preserve">הנחיות </w:t>
      </w:r>
      <w:r w:rsidR="008B00BD">
        <w:rPr>
          <w:rFonts w:ascii="Arial" w:hAnsi="Arial" w:cs="David" w:hint="cs"/>
          <w:color w:val="000000"/>
          <w:sz w:val="24"/>
          <w:szCs w:val="24"/>
          <w:rtl/>
        </w:rPr>
        <w:t xml:space="preserve">של </w:t>
      </w:r>
      <w:r w:rsidR="008B00BD" w:rsidRPr="0021351F">
        <w:rPr>
          <w:rFonts w:ascii="Arial" w:hAnsi="Arial" w:cs="David" w:hint="cs"/>
          <w:color w:val="000000"/>
          <w:sz w:val="24"/>
          <w:szCs w:val="24"/>
          <w:rtl/>
        </w:rPr>
        <w:t xml:space="preserve">רשויות התביעה </w:t>
      </w:r>
      <w:r w:rsidR="0082024F" w:rsidRPr="008A4ABE">
        <w:rPr>
          <w:rFonts w:ascii="Arial" w:hAnsi="Arial" w:cs="David" w:hint="cs"/>
          <w:color w:val="000000"/>
          <w:sz w:val="24"/>
          <w:szCs w:val="24"/>
          <w:rtl/>
        </w:rPr>
        <w:t>נקבעה</w:t>
      </w:r>
      <w:r w:rsidR="008B00BD" w:rsidRPr="0021351F">
        <w:rPr>
          <w:rFonts w:ascii="Arial" w:hAnsi="Arial" w:cs="David" w:hint="cs"/>
          <w:b/>
          <w:bCs/>
          <w:color w:val="000000"/>
          <w:sz w:val="24"/>
          <w:szCs w:val="24"/>
          <w:rtl/>
        </w:rPr>
        <w:t xml:space="preserve"> </w:t>
      </w:r>
      <w:r w:rsidR="0017030E" w:rsidRPr="0021351F">
        <w:rPr>
          <w:rFonts w:ascii="Arial" w:hAnsi="Arial" w:cs="David" w:hint="cs"/>
          <w:b/>
          <w:bCs/>
          <w:color w:val="000000"/>
          <w:sz w:val="24"/>
          <w:szCs w:val="24"/>
          <w:rtl/>
        </w:rPr>
        <w:t xml:space="preserve">מדיניות של סובלנות </w:t>
      </w:r>
      <w:r w:rsidR="00F802C9" w:rsidRPr="0021351F">
        <w:rPr>
          <w:rFonts w:ascii="Arial" w:hAnsi="Arial" w:cs="David" w:hint="cs"/>
          <w:b/>
          <w:bCs/>
          <w:color w:val="000000"/>
          <w:sz w:val="24"/>
          <w:szCs w:val="24"/>
          <w:rtl/>
        </w:rPr>
        <w:t>(</w:t>
      </w:r>
      <w:r w:rsidR="00F802C9" w:rsidRPr="0021351F">
        <w:rPr>
          <w:rFonts w:asciiTheme="majorBidi" w:hAnsiTheme="majorBidi" w:cstheme="majorBidi"/>
          <w:b/>
          <w:bCs/>
          <w:color w:val="000000"/>
          <w:sz w:val="24"/>
          <w:szCs w:val="24"/>
        </w:rPr>
        <w:t xml:space="preserve">Tolerance </w:t>
      </w:r>
      <w:r w:rsidR="00F802C9" w:rsidRPr="0021351F">
        <w:rPr>
          <w:rFonts w:asciiTheme="majorBidi" w:hAnsiTheme="majorBidi" w:cstheme="majorBidi"/>
          <w:b/>
          <w:bCs/>
          <w:color w:val="000000"/>
          <w:sz w:val="24"/>
          <w:szCs w:val="24"/>
        </w:rPr>
        <w:lastRenderedPageBreak/>
        <w:t>Policy</w:t>
      </w:r>
      <w:r w:rsidR="00F802C9" w:rsidRPr="0021351F">
        <w:rPr>
          <w:rFonts w:ascii="Arial" w:hAnsi="Arial" w:cs="David" w:hint="cs"/>
          <w:b/>
          <w:bCs/>
          <w:color w:val="000000"/>
          <w:sz w:val="24"/>
          <w:szCs w:val="24"/>
          <w:rtl/>
        </w:rPr>
        <w:t>)</w:t>
      </w:r>
      <w:r w:rsidR="00F802C9" w:rsidRPr="0021351F">
        <w:rPr>
          <w:rFonts w:ascii="Arial" w:hAnsi="Arial" w:cs="David" w:hint="cs"/>
          <w:color w:val="000000"/>
          <w:sz w:val="24"/>
          <w:szCs w:val="24"/>
          <w:rtl/>
        </w:rPr>
        <w:t xml:space="preserve"> </w:t>
      </w:r>
      <w:r w:rsidR="0017030E" w:rsidRPr="00FE5A5E">
        <w:rPr>
          <w:rFonts w:ascii="Arial" w:hAnsi="Arial" w:cs="David" w:hint="cs"/>
          <w:b/>
          <w:bCs/>
          <w:color w:val="000000"/>
          <w:sz w:val="24"/>
          <w:szCs w:val="24"/>
          <w:rtl/>
        </w:rPr>
        <w:t xml:space="preserve">לפיה </w:t>
      </w:r>
      <w:r w:rsidR="002C7F1D" w:rsidRPr="00FE5A5E">
        <w:rPr>
          <w:rFonts w:ascii="Arial" w:hAnsi="Arial" w:cs="David" w:hint="cs"/>
          <w:b/>
          <w:bCs/>
          <w:color w:val="000000"/>
          <w:sz w:val="24"/>
          <w:szCs w:val="24"/>
          <w:rtl/>
        </w:rPr>
        <w:t xml:space="preserve">אין </w:t>
      </w:r>
      <w:r w:rsidR="008B00BD" w:rsidRPr="00FE5A5E">
        <w:rPr>
          <w:rFonts w:ascii="Arial" w:hAnsi="Arial" w:cs="David" w:hint="cs"/>
          <w:b/>
          <w:bCs/>
          <w:color w:val="000000"/>
          <w:sz w:val="24"/>
          <w:szCs w:val="24"/>
          <w:rtl/>
        </w:rPr>
        <w:t>לפעול לחקירה ו</w:t>
      </w:r>
      <w:r w:rsidR="00737560" w:rsidRPr="00FE5A5E">
        <w:rPr>
          <w:rFonts w:ascii="Arial" w:hAnsi="Arial" w:cs="David" w:hint="cs"/>
          <w:b/>
          <w:bCs/>
          <w:color w:val="000000"/>
          <w:sz w:val="24"/>
          <w:szCs w:val="24"/>
          <w:rtl/>
        </w:rPr>
        <w:t>ל</w:t>
      </w:r>
      <w:r w:rsidR="008B00BD" w:rsidRPr="00FE5A5E">
        <w:rPr>
          <w:rFonts w:ascii="Arial" w:hAnsi="Arial" w:cs="David" w:hint="cs"/>
          <w:b/>
          <w:bCs/>
          <w:color w:val="000000"/>
          <w:sz w:val="24"/>
          <w:szCs w:val="24"/>
          <w:rtl/>
        </w:rPr>
        <w:t xml:space="preserve">העמדה </w:t>
      </w:r>
      <w:r w:rsidR="002C7F1D" w:rsidRPr="00FE5A5E">
        <w:rPr>
          <w:rFonts w:ascii="Arial" w:hAnsi="Arial" w:cs="David" w:hint="cs"/>
          <w:b/>
          <w:bCs/>
          <w:color w:val="000000"/>
          <w:sz w:val="24"/>
          <w:szCs w:val="24"/>
          <w:rtl/>
        </w:rPr>
        <w:t>לדין בגין עבירה של</w:t>
      </w:r>
      <w:r w:rsidR="00F802C9" w:rsidRPr="00FE5A5E">
        <w:rPr>
          <w:rFonts w:ascii="Arial" w:hAnsi="Arial" w:cs="David" w:hint="cs"/>
          <w:b/>
          <w:bCs/>
          <w:color w:val="000000"/>
          <w:sz w:val="24"/>
          <w:szCs w:val="24"/>
          <w:rtl/>
        </w:rPr>
        <w:t xml:space="preserve"> </w:t>
      </w:r>
      <w:r w:rsidR="002C7F1D" w:rsidRPr="00FE5A5E">
        <w:rPr>
          <w:rFonts w:ascii="Arial" w:hAnsi="Arial" w:cs="David" w:hint="cs"/>
          <w:b/>
          <w:bCs/>
          <w:color w:val="000000"/>
          <w:sz w:val="24"/>
          <w:szCs w:val="24"/>
          <w:rtl/>
        </w:rPr>
        <w:t>החזקה לשימוש עצמי של</w:t>
      </w:r>
      <w:r w:rsidR="002C7F1D" w:rsidRPr="0021351F">
        <w:rPr>
          <w:rFonts w:ascii="Arial" w:hAnsi="Arial" w:cs="David" w:hint="cs"/>
          <w:color w:val="000000"/>
          <w:sz w:val="24"/>
          <w:szCs w:val="24"/>
          <w:rtl/>
        </w:rPr>
        <w:t xml:space="preserve"> </w:t>
      </w:r>
      <w:r w:rsidR="00137F54">
        <w:rPr>
          <w:rFonts w:ascii="Arial" w:hAnsi="Arial" w:cs="David" w:hint="cs"/>
          <w:b/>
          <w:bCs/>
          <w:color w:val="000000"/>
          <w:sz w:val="24"/>
          <w:szCs w:val="24"/>
          <w:rtl/>
        </w:rPr>
        <w:t>סם הקנביס</w:t>
      </w:r>
      <w:r w:rsidR="00F802C9" w:rsidRPr="0021351F">
        <w:rPr>
          <w:rFonts w:ascii="Arial" w:hAnsi="Arial" w:cs="David" w:hint="cs"/>
          <w:b/>
          <w:bCs/>
          <w:color w:val="000000"/>
          <w:sz w:val="24"/>
          <w:szCs w:val="24"/>
          <w:rtl/>
        </w:rPr>
        <w:t>.</w:t>
      </w:r>
      <w:r w:rsidR="00F802C9" w:rsidRPr="0021351F">
        <w:rPr>
          <w:rFonts w:ascii="Arial" w:hAnsi="Arial" w:cs="David" w:hint="cs"/>
          <w:color w:val="000000"/>
          <w:sz w:val="24"/>
          <w:szCs w:val="24"/>
          <w:rtl/>
        </w:rPr>
        <w:t xml:space="preserve"> </w:t>
      </w:r>
      <w:r w:rsidR="00AB0EAB">
        <w:rPr>
          <w:rFonts w:ascii="Arial" w:hAnsi="Arial" w:cs="David" w:hint="cs"/>
          <w:color w:val="000000"/>
          <w:sz w:val="24"/>
          <w:szCs w:val="24"/>
          <w:rtl/>
        </w:rPr>
        <w:t xml:space="preserve">כמו </w:t>
      </w:r>
      <w:r w:rsidR="00F802C9" w:rsidRPr="0021351F">
        <w:rPr>
          <w:rFonts w:ascii="Arial" w:hAnsi="Arial" w:cs="David" w:hint="cs"/>
          <w:color w:val="000000"/>
          <w:sz w:val="24"/>
          <w:szCs w:val="24"/>
          <w:rtl/>
        </w:rPr>
        <w:t xml:space="preserve">כן, </w:t>
      </w:r>
      <w:r w:rsidR="000D7CA4" w:rsidRPr="0021351F">
        <w:rPr>
          <w:rFonts w:ascii="Arial" w:hAnsi="Arial" w:cs="David" w:hint="cs"/>
          <w:color w:val="000000"/>
          <w:sz w:val="24"/>
          <w:szCs w:val="24"/>
          <w:rtl/>
        </w:rPr>
        <w:t xml:space="preserve">בנסיבות בהן מכירת </w:t>
      </w:r>
      <w:r w:rsidR="001A75E3">
        <w:rPr>
          <w:rFonts w:ascii="Arial" w:hAnsi="Arial" w:cs="David" w:hint="cs"/>
          <w:color w:val="000000"/>
          <w:sz w:val="24"/>
          <w:szCs w:val="24"/>
          <w:rtl/>
        </w:rPr>
        <w:t>הסם</w:t>
      </w:r>
      <w:r w:rsidR="000D7CA4" w:rsidRPr="0021351F">
        <w:rPr>
          <w:rFonts w:ascii="Arial" w:hAnsi="Arial" w:cs="David" w:hint="cs"/>
          <w:color w:val="000000"/>
          <w:sz w:val="24"/>
          <w:szCs w:val="24"/>
          <w:rtl/>
        </w:rPr>
        <w:t xml:space="preserve"> מתבצעת בתנאים המפורטים בהנחיות, לא יינקטו פעולות אכיפה אף בגין המכירה.</w:t>
      </w:r>
      <w:r w:rsidR="00232BFB">
        <w:rPr>
          <w:rFonts w:ascii="Arial" w:hAnsi="Arial" w:cs="David" w:hint="cs"/>
          <w:color w:val="000000"/>
          <w:sz w:val="24"/>
          <w:szCs w:val="24"/>
          <w:rtl/>
        </w:rPr>
        <w:t xml:space="preserve"> </w:t>
      </w:r>
    </w:p>
    <w:p w:rsidR="00D149EA" w:rsidRDefault="00B670CD" w:rsidP="00A964A0">
      <w:pPr>
        <w:pStyle w:val="a3"/>
        <w:numPr>
          <w:ilvl w:val="1"/>
          <w:numId w:val="4"/>
        </w:numPr>
        <w:spacing w:line="360" w:lineRule="auto"/>
        <w:jc w:val="both"/>
        <w:rPr>
          <w:rFonts w:ascii="Arial" w:hAnsi="Arial" w:cs="David"/>
          <w:color w:val="000000"/>
          <w:sz w:val="24"/>
          <w:szCs w:val="24"/>
        </w:rPr>
      </w:pPr>
      <w:r w:rsidRPr="00D149EA">
        <w:rPr>
          <w:rFonts w:ascii="Arial" w:hAnsi="Arial" w:cs="David" w:hint="cs"/>
          <w:color w:val="000000"/>
          <w:sz w:val="24"/>
          <w:szCs w:val="24"/>
          <w:rtl/>
        </w:rPr>
        <w:t xml:space="preserve">בגרמניה, חוק הסמים הנוכחי משנת 1981 מושתת על </w:t>
      </w:r>
      <w:r w:rsidRPr="00D149EA">
        <w:rPr>
          <w:rFonts w:ascii="Arial" w:hAnsi="Arial" w:cs="David" w:hint="cs"/>
          <w:b/>
          <w:bCs/>
          <w:color w:val="000000"/>
          <w:sz w:val="24"/>
          <w:szCs w:val="24"/>
          <w:rtl/>
        </w:rPr>
        <w:t>איסור גורף של החזק</w:t>
      </w:r>
      <w:r w:rsidR="002B614A" w:rsidRPr="00D149EA">
        <w:rPr>
          <w:rFonts w:ascii="Arial" w:hAnsi="Arial" w:cs="David" w:hint="cs"/>
          <w:b/>
          <w:bCs/>
          <w:color w:val="000000"/>
          <w:sz w:val="24"/>
          <w:szCs w:val="24"/>
          <w:rtl/>
        </w:rPr>
        <w:t>ת</w:t>
      </w:r>
      <w:r w:rsidR="002B614A" w:rsidRPr="00737560">
        <w:rPr>
          <w:rFonts w:ascii="Arial" w:hAnsi="Arial" w:cs="David" w:hint="cs"/>
          <w:b/>
          <w:bCs/>
          <w:color w:val="000000"/>
          <w:sz w:val="24"/>
          <w:szCs w:val="24"/>
          <w:rtl/>
        </w:rPr>
        <w:t xml:space="preserve"> </w:t>
      </w:r>
      <w:r w:rsidR="00137F54">
        <w:rPr>
          <w:rFonts w:ascii="Arial" w:hAnsi="Arial" w:cs="David" w:hint="cs"/>
          <w:b/>
          <w:bCs/>
          <w:color w:val="000000"/>
          <w:sz w:val="24"/>
          <w:szCs w:val="24"/>
          <w:rtl/>
        </w:rPr>
        <w:t>כל סוגי ה</w:t>
      </w:r>
      <w:r w:rsidRPr="00737560">
        <w:rPr>
          <w:rFonts w:ascii="Arial" w:hAnsi="Arial" w:cs="David" w:hint="cs"/>
          <w:b/>
          <w:bCs/>
          <w:color w:val="000000"/>
          <w:sz w:val="24"/>
          <w:szCs w:val="24"/>
          <w:rtl/>
        </w:rPr>
        <w:t>סמים</w:t>
      </w:r>
      <w:r w:rsidRPr="00737560">
        <w:rPr>
          <w:rFonts w:ascii="Arial" w:hAnsi="Arial" w:cs="David" w:hint="cs"/>
          <w:color w:val="000000"/>
          <w:sz w:val="24"/>
          <w:szCs w:val="24"/>
          <w:rtl/>
        </w:rPr>
        <w:t xml:space="preserve">. </w:t>
      </w:r>
      <w:r w:rsidR="009A7EB2" w:rsidRPr="00737560">
        <w:rPr>
          <w:rFonts w:ascii="Arial" w:hAnsi="Arial" w:cs="David" w:hint="cs"/>
          <w:color w:val="000000"/>
          <w:sz w:val="24"/>
          <w:szCs w:val="24"/>
          <w:rtl/>
        </w:rPr>
        <w:t xml:space="preserve">יחד עם זאת, החוק </w:t>
      </w:r>
      <w:r w:rsidR="00737560">
        <w:rPr>
          <w:rFonts w:ascii="Arial" w:hAnsi="Arial" w:cs="David" w:hint="cs"/>
          <w:color w:val="000000"/>
          <w:sz w:val="24"/>
          <w:szCs w:val="24"/>
          <w:rtl/>
        </w:rPr>
        <w:t xml:space="preserve">עצמו </w:t>
      </w:r>
      <w:r w:rsidR="009A7EB2" w:rsidRPr="00737560">
        <w:rPr>
          <w:rFonts w:ascii="Arial" w:hAnsi="Arial" w:cs="David" w:hint="cs"/>
          <w:color w:val="000000"/>
          <w:sz w:val="24"/>
          <w:szCs w:val="24"/>
          <w:rtl/>
        </w:rPr>
        <w:t xml:space="preserve">משאיר פתח לקביעת מדיניות של אי אכיפה בנסיבות של החזקת כמויות קטנות לשימוש עצמי. </w:t>
      </w:r>
      <w:r w:rsidR="00232BFB" w:rsidRPr="00737560">
        <w:rPr>
          <w:rFonts w:ascii="Arial" w:hAnsi="Arial" w:cs="David" w:hint="cs"/>
          <w:color w:val="000000"/>
          <w:sz w:val="24"/>
          <w:szCs w:val="24"/>
          <w:rtl/>
        </w:rPr>
        <w:t>בשנת 1994</w:t>
      </w:r>
      <w:r w:rsidRPr="00737560">
        <w:rPr>
          <w:rFonts w:ascii="Arial" w:hAnsi="Arial" w:cs="David" w:hint="cs"/>
          <w:color w:val="000000"/>
          <w:sz w:val="24"/>
          <w:szCs w:val="24"/>
          <w:rtl/>
        </w:rPr>
        <w:t xml:space="preserve">, קיבל החוק </w:t>
      </w:r>
      <w:r w:rsidR="00737560">
        <w:rPr>
          <w:rFonts w:ascii="Arial" w:hAnsi="Arial" w:cs="David" w:hint="cs"/>
          <w:color w:val="000000"/>
          <w:sz w:val="24"/>
          <w:szCs w:val="24"/>
          <w:rtl/>
        </w:rPr>
        <w:t>פרשנות</w:t>
      </w:r>
      <w:r w:rsidRPr="00737560">
        <w:rPr>
          <w:rFonts w:ascii="Arial" w:hAnsi="Arial" w:cs="David" w:hint="cs"/>
          <w:color w:val="000000"/>
          <w:sz w:val="24"/>
          <w:szCs w:val="24"/>
          <w:rtl/>
        </w:rPr>
        <w:t xml:space="preserve"> חדשה, עת פסק בית המשפט הפדרלי החוקתי</w:t>
      </w:r>
      <w:r w:rsidR="00C82CB4" w:rsidRPr="00737560">
        <w:rPr>
          <w:rFonts w:ascii="Arial" w:hAnsi="Arial" w:cs="David" w:hint="cs"/>
          <w:color w:val="000000"/>
          <w:sz w:val="24"/>
          <w:szCs w:val="24"/>
          <w:rtl/>
        </w:rPr>
        <w:t xml:space="preserve"> כי </w:t>
      </w:r>
      <w:r w:rsidR="004B7C69" w:rsidRPr="00737560">
        <w:rPr>
          <w:rFonts w:ascii="Arial" w:hAnsi="Arial" w:cs="David" w:hint="cs"/>
          <w:b/>
          <w:bCs/>
          <w:color w:val="000000"/>
          <w:sz w:val="24"/>
          <w:szCs w:val="24"/>
          <w:rtl/>
        </w:rPr>
        <w:t>יש להימנע מהטלת סנקציה פלילית כאשר מדובר בעבירות סמים קלות</w:t>
      </w:r>
      <w:r w:rsidR="002B614A" w:rsidRPr="00737560">
        <w:rPr>
          <w:rFonts w:ascii="Arial" w:hAnsi="Arial" w:cs="David" w:hint="cs"/>
          <w:b/>
          <w:bCs/>
          <w:color w:val="000000"/>
          <w:sz w:val="24"/>
          <w:szCs w:val="24"/>
          <w:rtl/>
        </w:rPr>
        <w:t>,</w:t>
      </w:r>
      <w:r w:rsidR="004B7C69" w:rsidRPr="00737560">
        <w:rPr>
          <w:rFonts w:ascii="Arial" w:hAnsi="Arial" w:cs="David" w:hint="cs"/>
          <w:b/>
          <w:bCs/>
          <w:color w:val="000000"/>
          <w:sz w:val="24"/>
          <w:szCs w:val="24"/>
          <w:rtl/>
        </w:rPr>
        <w:t xml:space="preserve"> כגון החזקה לשימוש עצמי של </w:t>
      </w:r>
      <w:r w:rsidR="00A964A0">
        <w:rPr>
          <w:rFonts w:ascii="Arial" w:hAnsi="Arial" w:cs="David" w:hint="cs"/>
          <w:b/>
          <w:bCs/>
          <w:color w:val="000000"/>
          <w:sz w:val="24"/>
          <w:szCs w:val="24"/>
          <w:rtl/>
        </w:rPr>
        <w:t>סם הקנביס על תוצריו</w:t>
      </w:r>
      <w:r w:rsidR="00737560">
        <w:rPr>
          <w:rFonts w:ascii="Arial" w:hAnsi="Arial" w:cs="David" w:hint="cs"/>
          <w:b/>
          <w:bCs/>
          <w:color w:val="000000"/>
          <w:sz w:val="24"/>
          <w:szCs w:val="24"/>
          <w:rtl/>
        </w:rPr>
        <w:t>,</w:t>
      </w:r>
      <w:r w:rsidR="005A0E81" w:rsidRPr="00737560">
        <w:rPr>
          <w:rFonts w:ascii="Arial" w:hAnsi="Arial" w:cs="David" w:hint="cs"/>
          <w:b/>
          <w:bCs/>
          <w:color w:val="000000"/>
          <w:sz w:val="24"/>
          <w:szCs w:val="24"/>
          <w:rtl/>
        </w:rPr>
        <w:t xml:space="preserve"> וכי על המחוזות להגדיר קריטריונים אחידים למדיניות אכיפת חוקי הסמים</w:t>
      </w:r>
      <w:r w:rsidR="004B7C69" w:rsidRPr="00737560">
        <w:rPr>
          <w:rFonts w:ascii="Arial" w:hAnsi="Arial" w:cs="David" w:hint="cs"/>
          <w:b/>
          <w:bCs/>
          <w:color w:val="000000"/>
          <w:sz w:val="24"/>
          <w:szCs w:val="24"/>
          <w:rtl/>
        </w:rPr>
        <w:t>.</w:t>
      </w:r>
      <w:r w:rsidR="005A0E81" w:rsidRPr="00737560">
        <w:rPr>
          <w:rFonts w:ascii="Arial" w:hAnsi="Arial" w:cs="David" w:hint="cs"/>
          <w:b/>
          <w:bCs/>
          <w:color w:val="000000"/>
          <w:sz w:val="24"/>
          <w:szCs w:val="24"/>
          <w:rtl/>
        </w:rPr>
        <w:t xml:space="preserve"> </w:t>
      </w:r>
      <w:r w:rsidR="005A0E81" w:rsidRPr="00737560">
        <w:rPr>
          <w:rFonts w:ascii="Arial" w:hAnsi="Arial" w:cs="David" w:hint="cs"/>
          <w:color w:val="000000"/>
          <w:sz w:val="24"/>
          <w:szCs w:val="24"/>
          <w:rtl/>
        </w:rPr>
        <w:t xml:space="preserve">כיום, </w:t>
      </w:r>
      <w:r w:rsidR="002B614A" w:rsidRPr="00737560">
        <w:rPr>
          <w:rFonts w:ascii="Arial" w:hAnsi="Arial" w:cs="David" w:hint="cs"/>
          <w:color w:val="000000"/>
          <w:sz w:val="24"/>
          <w:szCs w:val="24"/>
          <w:rtl/>
        </w:rPr>
        <w:t xml:space="preserve">קיים </w:t>
      </w:r>
      <w:r w:rsidR="005A0E81" w:rsidRPr="00737560">
        <w:rPr>
          <w:rFonts w:ascii="Arial" w:hAnsi="Arial" w:cs="David" w:hint="cs"/>
          <w:color w:val="000000"/>
          <w:sz w:val="24"/>
          <w:szCs w:val="24"/>
          <w:rtl/>
        </w:rPr>
        <w:t>חוסר אחידות במדיניות הקיימת ברחבי מחוזות גרמניה.</w:t>
      </w:r>
    </w:p>
    <w:p w:rsidR="00BF2A9C" w:rsidRPr="00232BFB" w:rsidRDefault="00BF2A9C" w:rsidP="00A964A0">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בקווינסלנד שבאוסטרליה, </w:t>
      </w:r>
      <w:r w:rsidR="00B321A7">
        <w:rPr>
          <w:rFonts w:ascii="Arial" w:hAnsi="Arial" w:cs="David" w:hint="cs"/>
          <w:color w:val="000000"/>
          <w:sz w:val="24"/>
          <w:szCs w:val="24"/>
          <w:rtl/>
        </w:rPr>
        <w:t>החוק הפלילי אוסר על שימוש בסמים ו</w:t>
      </w:r>
      <w:r w:rsidR="00D56CAC">
        <w:rPr>
          <w:rFonts w:ascii="Arial" w:hAnsi="Arial" w:cs="David" w:hint="cs"/>
          <w:color w:val="000000"/>
          <w:sz w:val="24"/>
          <w:szCs w:val="24"/>
          <w:rtl/>
        </w:rPr>
        <w:t xml:space="preserve">על </w:t>
      </w:r>
      <w:r w:rsidR="0086112D">
        <w:rPr>
          <w:rFonts w:ascii="Arial" w:hAnsi="Arial" w:cs="David" w:hint="cs"/>
          <w:color w:val="000000"/>
          <w:sz w:val="24"/>
          <w:szCs w:val="24"/>
          <w:rtl/>
        </w:rPr>
        <w:t xml:space="preserve">כל </w:t>
      </w:r>
      <w:r w:rsidR="000B5D1C">
        <w:rPr>
          <w:rFonts w:ascii="Arial" w:hAnsi="Arial" w:cs="David" w:hint="cs"/>
          <w:color w:val="000000"/>
          <w:sz w:val="24"/>
          <w:szCs w:val="24"/>
          <w:rtl/>
        </w:rPr>
        <w:t>ה</w:t>
      </w:r>
      <w:r w:rsidR="00B321A7">
        <w:rPr>
          <w:rFonts w:ascii="Arial" w:hAnsi="Arial" w:cs="David" w:hint="cs"/>
          <w:color w:val="000000"/>
          <w:sz w:val="24"/>
          <w:szCs w:val="24"/>
          <w:rtl/>
        </w:rPr>
        <w:t>פעולות הכרוכות בכך</w:t>
      </w:r>
      <w:r w:rsidR="00D56CAC">
        <w:rPr>
          <w:rFonts w:ascii="Arial" w:hAnsi="Arial" w:cs="David" w:hint="cs"/>
          <w:color w:val="000000"/>
          <w:sz w:val="24"/>
          <w:szCs w:val="24"/>
          <w:rtl/>
        </w:rPr>
        <w:t xml:space="preserve"> (</w:t>
      </w:r>
      <w:r w:rsidR="000B5D1C">
        <w:rPr>
          <w:rFonts w:ascii="Arial" w:hAnsi="Arial" w:cs="David" w:hint="cs"/>
          <w:color w:val="000000"/>
          <w:sz w:val="24"/>
          <w:szCs w:val="24"/>
          <w:rtl/>
        </w:rPr>
        <w:t>כגון גידול, מכירה ו</w:t>
      </w:r>
      <w:r w:rsidR="00D56CAC">
        <w:rPr>
          <w:rFonts w:ascii="Arial" w:hAnsi="Arial" w:cs="David" w:hint="cs"/>
          <w:color w:val="000000"/>
          <w:sz w:val="24"/>
          <w:szCs w:val="24"/>
          <w:rtl/>
        </w:rPr>
        <w:t>החזקה)</w:t>
      </w:r>
      <w:r w:rsidR="0086112D">
        <w:rPr>
          <w:rFonts w:ascii="Arial" w:hAnsi="Arial" w:cs="David" w:hint="cs"/>
          <w:color w:val="000000"/>
          <w:sz w:val="24"/>
          <w:szCs w:val="24"/>
          <w:rtl/>
        </w:rPr>
        <w:t xml:space="preserve">. עם זאת, על פי חוק </w:t>
      </w:r>
      <w:r w:rsidR="002536D9">
        <w:rPr>
          <w:rFonts w:ascii="Arial" w:hAnsi="Arial" w:cs="David" w:hint="cs"/>
          <w:color w:val="000000"/>
          <w:sz w:val="24"/>
          <w:szCs w:val="24"/>
          <w:rtl/>
        </w:rPr>
        <w:t>סמכויות המשטרה משנת 2000</w:t>
      </w:r>
      <w:r w:rsidR="00B321A7">
        <w:rPr>
          <w:rFonts w:ascii="Arial" w:hAnsi="Arial" w:cs="David" w:hint="cs"/>
          <w:color w:val="000000"/>
          <w:sz w:val="24"/>
          <w:szCs w:val="24"/>
          <w:rtl/>
        </w:rPr>
        <w:t>,</w:t>
      </w:r>
      <w:r w:rsidR="00D56CAC">
        <w:rPr>
          <w:rFonts w:ascii="Arial" w:hAnsi="Arial" w:cs="David" w:hint="cs"/>
          <w:color w:val="000000"/>
          <w:sz w:val="24"/>
          <w:szCs w:val="24"/>
          <w:rtl/>
        </w:rPr>
        <w:t xml:space="preserve"> </w:t>
      </w:r>
      <w:r w:rsidR="00136695">
        <w:rPr>
          <w:rFonts w:ascii="Arial" w:hAnsi="Arial" w:cs="David" w:hint="cs"/>
          <w:color w:val="000000"/>
          <w:sz w:val="24"/>
          <w:szCs w:val="24"/>
          <w:rtl/>
        </w:rPr>
        <w:t xml:space="preserve">כאשר מדובר </w:t>
      </w:r>
      <w:r w:rsidR="00C260A5">
        <w:rPr>
          <w:rFonts w:ascii="Arial" w:hAnsi="Arial" w:cs="David" w:hint="cs"/>
          <w:color w:val="000000"/>
          <w:sz w:val="24"/>
          <w:szCs w:val="24"/>
          <w:rtl/>
        </w:rPr>
        <w:t xml:space="preserve">בעבירה של החזקה לשימוש עצמי של </w:t>
      </w:r>
      <w:r w:rsidR="00A964A0">
        <w:rPr>
          <w:rFonts w:ascii="Arial" w:hAnsi="Arial" w:cs="David" w:hint="cs"/>
          <w:color w:val="000000"/>
          <w:sz w:val="24"/>
          <w:szCs w:val="24"/>
          <w:rtl/>
        </w:rPr>
        <w:t>סם הקנביס</w:t>
      </w:r>
      <w:r w:rsidR="0086112D">
        <w:rPr>
          <w:rFonts w:ascii="Arial" w:hAnsi="Arial" w:cs="David" w:hint="cs"/>
          <w:color w:val="000000"/>
          <w:sz w:val="24"/>
          <w:szCs w:val="24"/>
          <w:rtl/>
        </w:rPr>
        <w:t>,</w:t>
      </w:r>
      <w:r w:rsidR="00C260A5">
        <w:rPr>
          <w:rFonts w:ascii="Arial" w:hAnsi="Arial" w:cs="David" w:hint="cs"/>
          <w:color w:val="000000"/>
          <w:sz w:val="24"/>
          <w:szCs w:val="24"/>
          <w:rtl/>
        </w:rPr>
        <w:t xml:space="preserve"> ובהתמלא תנאים נוספים,</w:t>
      </w:r>
      <w:r w:rsidR="007F0EE1">
        <w:rPr>
          <w:rFonts w:ascii="Arial" w:hAnsi="Arial" w:cs="David" w:hint="cs"/>
          <w:color w:val="000000"/>
          <w:sz w:val="24"/>
          <w:szCs w:val="24"/>
          <w:rtl/>
        </w:rPr>
        <w:t xml:space="preserve"> </w:t>
      </w:r>
      <w:r w:rsidR="007F0EE1" w:rsidRPr="00843FB2">
        <w:rPr>
          <w:rFonts w:ascii="Arial" w:hAnsi="Arial" w:cs="David" w:hint="cs"/>
          <w:b/>
          <w:bCs/>
          <w:color w:val="000000"/>
          <w:sz w:val="24"/>
          <w:szCs w:val="24"/>
          <w:rtl/>
        </w:rPr>
        <w:t xml:space="preserve">ניתן </w:t>
      </w:r>
      <w:r w:rsidR="00136695" w:rsidRPr="00843FB2">
        <w:rPr>
          <w:rFonts w:ascii="Arial" w:hAnsi="Arial" w:cs="David" w:hint="cs"/>
          <w:b/>
          <w:bCs/>
          <w:color w:val="000000"/>
          <w:sz w:val="24"/>
          <w:szCs w:val="24"/>
          <w:rtl/>
        </w:rPr>
        <w:t xml:space="preserve">לרשויות המשטרה </w:t>
      </w:r>
      <w:r w:rsidR="007F0EE1" w:rsidRPr="00843FB2">
        <w:rPr>
          <w:rFonts w:ascii="Arial" w:hAnsi="Arial" w:cs="David" w:hint="cs"/>
          <w:b/>
          <w:bCs/>
          <w:color w:val="000000"/>
          <w:sz w:val="24"/>
          <w:szCs w:val="24"/>
          <w:rtl/>
        </w:rPr>
        <w:t xml:space="preserve">שיקול דעת </w:t>
      </w:r>
      <w:r w:rsidR="00136695" w:rsidRPr="00843FB2">
        <w:rPr>
          <w:rFonts w:ascii="Arial" w:hAnsi="Arial" w:cs="David" w:hint="cs"/>
          <w:b/>
          <w:bCs/>
          <w:color w:val="000000"/>
          <w:sz w:val="24"/>
          <w:szCs w:val="24"/>
          <w:rtl/>
        </w:rPr>
        <w:t xml:space="preserve">להפנות </w:t>
      </w:r>
      <w:r w:rsidR="000B5D1C" w:rsidRPr="00843FB2">
        <w:rPr>
          <w:rFonts w:ascii="Arial" w:hAnsi="Arial" w:cs="David" w:hint="cs"/>
          <w:b/>
          <w:bCs/>
          <w:color w:val="000000"/>
          <w:sz w:val="24"/>
          <w:szCs w:val="24"/>
          <w:rtl/>
        </w:rPr>
        <w:t>את העבריין לתוכנית טיפולית</w:t>
      </w:r>
      <w:r w:rsidR="00607021" w:rsidRPr="00843FB2">
        <w:rPr>
          <w:rFonts w:ascii="Arial" w:hAnsi="Arial" w:cs="David" w:hint="cs"/>
          <w:b/>
          <w:bCs/>
          <w:color w:val="000000"/>
          <w:sz w:val="24"/>
          <w:szCs w:val="24"/>
          <w:rtl/>
        </w:rPr>
        <w:t>, במקום הטל</w:t>
      </w:r>
      <w:r w:rsidR="007F0EE1" w:rsidRPr="00843FB2">
        <w:rPr>
          <w:rFonts w:ascii="Arial" w:hAnsi="Arial" w:cs="David" w:hint="cs"/>
          <w:b/>
          <w:bCs/>
          <w:color w:val="000000"/>
          <w:sz w:val="24"/>
          <w:szCs w:val="24"/>
          <w:rtl/>
        </w:rPr>
        <w:t>ת</w:t>
      </w:r>
      <w:r w:rsidR="00607021" w:rsidRPr="00843FB2">
        <w:rPr>
          <w:rFonts w:ascii="Arial" w:hAnsi="Arial" w:cs="David" w:hint="cs"/>
          <w:b/>
          <w:bCs/>
          <w:color w:val="000000"/>
          <w:sz w:val="24"/>
          <w:szCs w:val="24"/>
          <w:rtl/>
        </w:rPr>
        <w:t xml:space="preserve"> סנקציה פלילית</w:t>
      </w:r>
      <w:r w:rsidR="00136695">
        <w:rPr>
          <w:rFonts w:ascii="Arial" w:hAnsi="Arial" w:cs="David" w:hint="cs"/>
          <w:color w:val="000000"/>
          <w:sz w:val="24"/>
          <w:szCs w:val="24"/>
          <w:rtl/>
        </w:rPr>
        <w:t>.</w:t>
      </w:r>
      <w:r w:rsidR="000B5D1C">
        <w:rPr>
          <w:rFonts w:ascii="Arial" w:hAnsi="Arial" w:cs="David" w:hint="cs"/>
          <w:color w:val="000000"/>
          <w:sz w:val="24"/>
          <w:szCs w:val="24"/>
          <w:rtl/>
        </w:rPr>
        <w:t xml:space="preserve"> </w:t>
      </w:r>
      <w:r w:rsidR="00B321A7">
        <w:rPr>
          <w:rFonts w:ascii="Arial" w:hAnsi="Arial" w:cs="David" w:hint="cs"/>
          <w:color w:val="000000"/>
          <w:sz w:val="24"/>
          <w:szCs w:val="24"/>
          <w:rtl/>
        </w:rPr>
        <w:t xml:space="preserve"> </w:t>
      </w:r>
    </w:p>
    <w:p w:rsidR="008B1360" w:rsidRPr="00D149EA" w:rsidRDefault="00D27DE7" w:rsidP="00FE5A5E">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לאחרונה, </w:t>
      </w:r>
      <w:r w:rsidRPr="00660E3F">
        <w:rPr>
          <w:rFonts w:ascii="Arial" w:hAnsi="Arial" w:cs="David" w:hint="cs"/>
          <w:color w:val="000000"/>
          <w:sz w:val="24"/>
          <w:szCs w:val="24"/>
          <w:rtl/>
        </w:rPr>
        <w:t xml:space="preserve">במהלך </w:t>
      </w:r>
      <w:r w:rsidR="00660E3F">
        <w:rPr>
          <w:rFonts w:ascii="Arial" w:hAnsi="Arial" w:cs="David" w:hint="cs"/>
          <w:color w:val="000000"/>
          <w:sz w:val="24"/>
          <w:szCs w:val="24"/>
          <w:rtl/>
        </w:rPr>
        <w:t>שנת 2012 ושנת 2013</w:t>
      </w:r>
      <w:r>
        <w:rPr>
          <w:rFonts w:ascii="Arial" w:hAnsi="Arial" w:cs="David" w:hint="cs"/>
          <w:color w:val="000000"/>
          <w:sz w:val="24"/>
          <w:szCs w:val="24"/>
          <w:rtl/>
        </w:rPr>
        <w:t xml:space="preserve">, שתי מדינות בארה"ב </w:t>
      </w:r>
      <w:r>
        <w:rPr>
          <w:rFonts w:ascii="Arial" w:hAnsi="Arial" w:cs="David"/>
          <w:color w:val="000000"/>
          <w:sz w:val="24"/>
          <w:szCs w:val="24"/>
          <w:rtl/>
        </w:rPr>
        <w:t>–</w:t>
      </w:r>
      <w:r>
        <w:rPr>
          <w:rFonts w:ascii="Arial" w:hAnsi="Arial" w:cs="David" w:hint="cs"/>
          <w:color w:val="000000"/>
          <w:sz w:val="24"/>
          <w:szCs w:val="24"/>
          <w:rtl/>
        </w:rPr>
        <w:t xml:space="preserve"> וושינגטון וקולורדו, ו</w:t>
      </w:r>
      <w:r w:rsidR="003D5B0B">
        <w:rPr>
          <w:rFonts w:ascii="Arial" w:hAnsi="Arial" w:cs="David" w:hint="cs"/>
          <w:color w:val="000000"/>
          <w:sz w:val="24"/>
          <w:szCs w:val="24"/>
          <w:rtl/>
        </w:rPr>
        <w:t xml:space="preserve">כן </w:t>
      </w:r>
      <w:r>
        <w:rPr>
          <w:rFonts w:ascii="Arial" w:hAnsi="Arial" w:cs="David" w:hint="cs"/>
          <w:color w:val="000000"/>
          <w:sz w:val="24"/>
          <w:szCs w:val="24"/>
          <w:rtl/>
        </w:rPr>
        <w:t xml:space="preserve">אורוגוואי </w:t>
      </w:r>
      <w:r w:rsidRPr="00843FB2">
        <w:rPr>
          <w:rFonts w:ascii="Arial" w:hAnsi="Arial" w:cs="David" w:hint="cs"/>
          <w:color w:val="000000"/>
          <w:sz w:val="24"/>
          <w:szCs w:val="24"/>
          <w:rtl/>
        </w:rPr>
        <w:t xml:space="preserve">הפכו את ההחזקה לשימוש עצמי של </w:t>
      </w:r>
      <w:r w:rsidR="00CA148C">
        <w:rPr>
          <w:rFonts w:ascii="Arial" w:hAnsi="Arial" w:cs="David" w:hint="cs"/>
          <w:color w:val="000000"/>
          <w:sz w:val="24"/>
          <w:szCs w:val="24"/>
          <w:rtl/>
        </w:rPr>
        <w:t xml:space="preserve">סם המריחואנה </w:t>
      </w:r>
      <w:r w:rsidRPr="00843FB2">
        <w:rPr>
          <w:rFonts w:ascii="Arial" w:hAnsi="Arial" w:cs="David" w:hint="cs"/>
          <w:color w:val="000000"/>
          <w:sz w:val="24"/>
          <w:szCs w:val="24"/>
          <w:rtl/>
        </w:rPr>
        <w:t>לפעולה חוקית</w:t>
      </w:r>
      <w:r w:rsidR="003D5B0B" w:rsidRPr="00843FB2">
        <w:rPr>
          <w:rFonts w:ascii="Arial" w:hAnsi="Arial" w:cs="David" w:hint="cs"/>
          <w:color w:val="000000"/>
          <w:sz w:val="24"/>
          <w:szCs w:val="24"/>
          <w:rtl/>
        </w:rPr>
        <w:t>,</w:t>
      </w:r>
      <w:r w:rsidRPr="00843FB2">
        <w:rPr>
          <w:rFonts w:ascii="Arial" w:hAnsi="Arial" w:cs="David" w:hint="cs"/>
          <w:color w:val="000000"/>
          <w:sz w:val="24"/>
          <w:szCs w:val="24"/>
          <w:rtl/>
        </w:rPr>
        <w:t xml:space="preserve"> תוך הסדרת מערך של רגולציה </w:t>
      </w:r>
      <w:r w:rsidR="003D5B0B" w:rsidRPr="00843FB2">
        <w:rPr>
          <w:rFonts w:ascii="Arial" w:hAnsi="Arial" w:cs="David" w:hint="cs"/>
          <w:color w:val="000000"/>
          <w:sz w:val="24"/>
          <w:szCs w:val="24"/>
          <w:rtl/>
        </w:rPr>
        <w:t>למיסוי ורישוי של</w:t>
      </w:r>
      <w:r w:rsidRPr="00843FB2">
        <w:rPr>
          <w:rFonts w:ascii="Arial" w:hAnsi="Arial" w:cs="David" w:hint="cs"/>
          <w:color w:val="000000"/>
          <w:sz w:val="24"/>
          <w:szCs w:val="24"/>
          <w:rtl/>
        </w:rPr>
        <w:t xml:space="preserve"> מכירת הסם,</w:t>
      </w:r>
      <w:r>
        <w:rPr>
          <w:rFonts w:ascii="Arial" w:hAnsi="Arial" w:cs="David" w:hint="cs"/>
          <w:color w:val="000000"/>
          <w:sz w:val="24"/>
          <w:szCs w:val="24"/>
          <w:rtl/>
        </w:rPr>
        <w:t xml:space="preserve"> ובכך הפכו למדינות הראשונות </w:t>
      </w:r>
      <w:r w:rsidR="00DD149B">
        <w:rPr>
          <w:rFonts w:ascii="Arial" w:hAnsi="Arial" w:cs="David" w:hint="cs"/>
          <w:color w:val="000000"/>
          <w:sz w:val="24"/>
          <w:szCs w:val="24"/>
          <w:rtl/>
        </w:rPr>
        <w:t xml:space="preserve">אשר אימצו </w:t>
      </w:r>
      <w:r w:rsidR="00545A7A">
        <w:rPr>
          <w:rFonts w:ascii="Arial" w:hAnsi="Arial" w:cs="David" w:hint="cs"/>
          <w:color w:val="000000"/>
          <w:sz w:val="24"/>
          <w:szCs w:val="24"/>
          <w:rtl/>
        </w:rPr>
        <w:t xml:space="preserve">בחוק </w:t>
      </w:r>
      <w:r w:rsidRPr="00843FB2">
        <w:rPr>
          <w:rFonts w:ascii="Arial" w:hAnsi="Arial" w:cs="David" w:hint="cs"/>
          <w:b/>
          <w:bCs/>
          <w:color w:val="000000"/>
          <w:sz w:val="24"/>
          <w:szCs w:val="24"/>
          <w:rtl/>
        </w:rPr>
        <w:t xml:space="preserve">לגליזציה מלאה של </w:t>
      </w:r>
      <w:r w:rsidR="00DD149B" w:rsidRPr="00843FB2">
        <w:rPr>
          <w:rFonts w:ascii="Arial" w:hAnsi="Arial" w:cs="David" w:hint="cs"/>
          <w:b/>
          <w:bCs/>
          <w:color w:val="000000"/>
          <w:sz w:val="24"/>
          <w:szCs w:val="24"/>
          <w:rtl/>
        </w:rPr>
        <w:t>ההחזקה ל</w:t>
      </w:r>
      <w:r w:rsidRPr="00843FB2">
        <w:rPr>
          <w:rFonts w:ascii="Arial" w:hAnsi="Arial" w:cs="David" w:hint="cs"/>
          <w:b/>
          <w:bCs/>
          <w:color w:val="000000"/>
          <w:sz w:val="24"/>
          <w:szCs w:val="24"/>
          <w:rtl/>
        </w:rPr>
        <w:t xml:space="preserve">שימוש עצמי </w:t>
      </w:r>
      <w:r w:rsidR="00DD149B" w:rsidRPr="00843FB2">
        <w:rPr>
          <w:rFonts w:ascii="Arial" w:hAnsi="Arial" w:cs="David" w:hint="cs"/>
          <w:b/>
          <w:bCs/>
          <w:color w:val="000000"/>
          <w:sz w:val="24"/>
          <w:szCs w:val="24"/>
          <w:rtl/>
        </w:rPr>
        <w:t xml:space="preserve">של </w:t>
      </w:r>
      <w:r w:rsidR="00CA148C">
        <w:rPr>
          <w:rFonts w:ascii="Arial" w:hAnsi="Arial" w:cs="David" w:hint="cs"/>
          <w:b/>
          <w:bCs/>
          <w:color w:val="000000"/>
          <w:sz w:val="24"/>
          <w:szCs w:val="24"/>
          <w:rtl/>
        </w:rPr>
        <w:t>סם המריחואנה</w:t>
      </w:r>
      <w:r>
        <w:rPr>
          <w:rFonts w:ascii="Arial" w:hAnsi="Arial" w:cs="David" w:hint="cs"/>
          <w:color w:val="000000"/>
          <w:sz w:val="24"/>
          <w:szCs w:val="24"/>
          <w:rtl/>
        </w:rPr>
        <w:t>, לרבות הפעולות הכרוכות בכך כגון גידול ומכירה (בהגבלות הקבועות בחוקים הרלוונטיים).</w:t>
      </w:r>
    </w:p>
    <w:p w:rsidR="00440CE7" w:rsidRDefault="006F09F2" w:rsidP="006F09F2">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באשר לתוכן ההסדרים החוקיים עצמם </w:t>
      </w:r>
      <w:r w:rsidR="003D5B0B">
        <w:rPr>
          <w:rFonts w:ascii="Arial" w:hAnsi="Arial" w:cs="David" w:hint="cs"/>
          <w:color w:val="000000"/>
          <w:sz w:val="24"/>
          <w:szCs w:val="24"/>
          <w:rtl/>
        </w:rPr>
        <w:t xml:space="preserve">הקיימים במדינות השונות </w:t>
      </w:r>
      <w:r>
        <w:rPr>
          <w:rFonts w:ascii="Arial" w:hAnsi="Arial" w:cs="David" w:hint="cs"/>
          <w:color w:val="000000"/>
          <w:sz w:val="24"/>
          <w:szCs w:val="24"/>
          <w:rtl/>
        </w:rPr>
        <w:t xml:space="preserve">ניתן </w:t>
      </w:r>
      <w:r w:rsidR="00CE2FC9">
        <w:rPr>
          <w:rFonts w:ascii="Arial" w:hAnsi="Arial" w:cs="David" w:hint="cs"/>
          <w:color w:val="000000"/>
          <w:sz w:val="24"/>
          <w:szCs w:val="24"/>
          <w:rtl/>
        </w:rPr>
        <w:t>להצביע</w:t>
      </w:r>
      <w:r w:rsidR="00440CE7" w:rsidRPr="00440CE7">
        <w:rPr>
          <w:rFonts w:ascii="Arial" w:hAnsi="Arial" w:cs="David" w:hint="cs"/>
          <w:color w:val="000000"/>
          <w:sz w:val="24"/>
          <w:szCs w:val="24"/>
          <w:rtl/>
        </w:rPr>
        <w:t xml:space="preserve"> </w:t>
      </w:r>
      <w:r w:rsidR="00CE2FC9">
        <w:rPr>
          <w:rFonts w:ascii="Arial" w:hAnsi="Arial" w:cs="David" w:hint="cs"/>
          <w:color w:val="000000"/>
          <w:sz w:val="24"/>
          <w:szCs w:val="24"/>
          <w:rtl/>
        </w:rPr>
        <w:t xml:space="preserve">על </w:t>
      </w:r>
      <w:r w:rsidR="00440CE7" w:rsidRPr="00440CE7">
        <w:rPr>
          <w:rFonts w:ascii="Arial" w:hAnsi="Arial" w:cs="David" w:hint="cs"/>
          <w:color w:val="000000"/>
          <w:sz w:val="24"/>
          <w:szCs w:val="24"/>
          <w:rtl/>
        </w:rPr>
        <w:t xml:space="preserve">מספר </w:t>
      </w:r>
      <w:r>
        <w:rPr>
          <w:rFonts w:ascii="Arial" w:hAnsi="Arial" w:cs="David" w:hint="cs"/>
          <w:color w:val="000000"/>
          <w:sz w:val="24"/>
          <w:szCs w:val="24"/>
          <w:rtl/>
        </w:rPr>
        <w:t>ה</w:t>
      </w:r>
      <w:r w:rsidRPr="00440CE7">
        <w:rPr>
          <w:rFonts w:ascii="Arial" w:hAnsi="Arial" w:cs="David" w:hint="cs"/>
          <w:color w:val="000000"/>
          <w:sz w:val="24"/>
          <w:szCs w:val="24"/>
          <w:rtl/>
        </w:rPr>
        <w:t>בחנות</w:t>
      </w:r>
      <w:r w:rsidR="002313C8">
        <w:rPr>
          <w:rFonts w:ascii="Arial" w:hAnsi="Arial" w:cs="David" w:hint="cs"/>
          <w:color w:val="000000"/>
          <w:sz w:val="24"/>
          <w:szCs w:val="24"/>
          <w:rtl/>
        </w:rPr>
        <w:t>, ובהן</w:t>
      </w:r>
      <w:r w:rsidR="00440CE7" w:rsidRPr="00440CE7">
        <w:rPr>
          <w:rFonts w:ascii="Arial" w:hAnsi="Arial" w:cs="David" w:hint="cs"/>
          <w:color w:val="000000"/>
          <w:sz w:val="24"/>
          <w:szCs w:val="24"/>
          <w:rtl/>
        </w:rPr>
        <w:t xml:space="preserve">: </w:t>
      </w:r>
    </w:p>
    <w:p w:rsidR="001168A5" w:rsidRPr="009572F3" w:rsidRDefault="001168A5" w:rsidP="00382E1D">
      <w:pPr>
        <w:pStyle w:val="a3"/>
        <w:numPr>
          <w:ilvl w:val="0"/>
          <w:numId w:val="7"/>
        </w:numPr>
        <w:spacing w:line="360" w:lineRule="auto"/>
        <w:jc w:val="both"/>
        <w:rPr>
          <w:rFonts w:ascii="Arial" w:hAnsi="Arial" w:cs="David"/>
          <w:color w:val="000000"/>
          <w:sz w:val="24"/>
          <w:szCs w:val="24"/>
        </w:rPr>
      </w:pPr>
      <w:r w:rsidRPr="00440CE7">
        <w:rPr>
          <w:rFonts w:ascii="Arial" w:hAnsi="Arial" w:cs="David" w:hint="cs"/>
          <w:color w:val="000000"/>
          <w:sz w:val="24"/>
          <w:szCs w:val="24"/>
          <w:rtl/>
        </w:rPr>
        <w:t>למרות שהקנביס סווג על ידי אמנות האו"ם כסם תחת פיקוח יחד עם סמים</w:t>
      </w:r>
      <w:r w:rsidR="007017F2">
        <w:rPr>
          <w:rFonts w:ascii="Arial" w:hAnsi="Arial" w:cs="David" w:hint="cs"/>
          <w:color w:val="000000"/>
          <w:sz w:val="24"/>
          <w:szCs w:val="24"/>
          <w:rtl/>
        </w:rPr>
        <w:t xml:space="preserve"> </w:t>
      </w:r>
      <w:r w:rsidRPr="00382E1D">
        <w:rPr>
          <w:rFonts w:ascii="Arial" w:hAnsi="Arial" w:cs="David" w:hint="cs"/>
          <w:color w:val="000000"/>
          <w:sz w:val="24"/>
          <w:szCs w:val="24"/>
          <w:rtl/>
        </w:rPr>
        <w:t xml:space="preserve">אחרים כגון הרואין וקוקאין, </w:t>
      </w:r>
      <w:r w:rsidRPr="00382E1D">
        <w:rPr>
          <w:rFonts w:ascii="Arial" w:hAnsi="Arial" w:cs="David" w:hint="cs"/>
          <w:b/>
          <w:bCs/>
          <w:color w:val="000000"/>
          <w:sz w:val="24"/>
          <w:szCs w:val="24"/>
          <w:rtl/>
        </w:rPr>
        <w:t>ההסדרים שאומצו באשר לסיווג הקנביס ברמה המדינת</w:t>
      </w:r>
      <w:r w:rsidRPr="00440CE7">
        <w:rPr>
          <w:rFonts w:ascii="Arial" w:hAnsi="Arial" w:cs="David" w:hint="cs"/>
          <w:b/>
          <w:bCs/>
          <w:color w:val="000000"/>
          <w:sz w:val="24"/>
          <w:szCs w:val="24"/>
          <w:rtl/>
        </w:rPr>
        <w:t>ית משתנים במידה ניכרת ממדינה למדינה</w:t>
      </w:r>
      <w:r w:rsidR="00EE202F">
        <w:rPr>
          <w:rFonts w:ascii="Arial" w:hAnsi="Arial" w:cs="David" w:hint="cs"/>
          <w:color w:val="000000"/>
          <w:sz w:val="24"/>
          <w:szCs w:val="24"/>
          <w:rtl/>
        </w:rPr>
        <w:t>.</w:t>
      </w:r>
      <w:r w:rsidRPr="00440CE7">
        <w:rPr>
          <w:rFonts w:ascii="Arial" w:hAnsi="Arial" w:cs="David" w:hint="cs"/>
          <w:color w:val="000000"/>
          <w:sz w:val="24"/>
          <w:szCs w:val="24"/>
          <w:rtl/>
        </w:rPr>
        <w:t xml:space="preserve"> </w:t>
      </w:r>
      <w:r w:rsidR="00B47831">
        <w:rPr>
          <w:rFonts w:ascii="Arial" w:hAnsi="Arial" w:cs="David" w:hint="cs"/>
          <w:color w:val="000000"/>
          <w:sz w:val="24"/>
          <w:szCs w:val="24"/>
          <w:rtl/>
        </w:rPr>
        <w:t xml:space="preserve">ישנן מדינות בהן החוק קובע כי הסנקציה בגין החזקה לשימוש עצמי תלויה בסיווג הסם, בעוד שבמדינות אחרות, החוק קובע בגין עבירה זו, סנקציה אחידה לכל סוגי הסמים. לעיתים, למרות </w:t>
      </w:r>
      <w:r w:rsidR="00EE202F">
        <w:rPr>
          <w:rFonts w:ascii="Arial" w:hAnsi="Arial" w:cs="David" w:hint="cs"/>
          <w:color w:val="000000"/>
          <w:sz w:val="24"/>
          <w:szCs w:val="24"/>
          <w:rtl/>
        </w:rPr>
        <w:t>ש</w:t>
      </w:r>
      <w:r w:rsidR="009572F3">
        <w:rPr>
          <w:rFonts w:ascii="Arial" w:hAnsi="Arial" w:cs="David" w:hint="cs"/>
          <w:color w:val="000000"/>
          <w:sz w:val="24"/>
          <w:szCs w:val="24"/>
          <w:rtl/>
        </w:rPr>
        <w:t xml:space="preserve">הקנביס </w:t>
      </w:r>
      <w:r w:rsidR="00EE202F">
        <w:rPr>
          <w:rFonts w:ascii="Arial" w:hAnsi="Arial" w:cs="David" w:hint="cs"/>
          <w:color w:val="000000"/>
          <w:sz w:val="24"/>
          <w:szCs w:val="24"/>
          <w:rtl/>
        </w:rPr>
        <w:t xml:space="preserve">סווג </w:t>
      </w:r>
      <w:r w:rsidR="009572F3">
        <w:rPr>
          <w:rFonts w:ascii="Arial" w:hAnsi="Arial" w:cs="David" w:hint="cs"/>
          <w:color w:val="000000"/>
          <w:sz w:val="24"/>
          <w:szCs w:val="24"/>
          <w:rtl/>
        </w:rPr>
        <w:t xml:space="preserve">יחד עם סמים מסוכנים אחרים, </w:t>
      </w:r>
      <w:r w:rsidR="000C4618">
        <w:rPr>
          <w:rFonts w:ascii="Arial" w:hAnsi="Arial" w:cs="David" w:hint="cs"/>
          <w:color w:val="000000"/>
          <w:sz w:val="24"/>
          <w:szCs w:val="24"/>
          <w:rtl/>
        </w:rPr>
        <w:t xml:space="preserve">ונקבעו בחוק סנקציות אחידות לכל סוגי הסמים, </w:t>
      </w:r>
      <w:r w:rsidR="009572F3">
        <w:rPr>
          <w:rFonts w:ascii="Arial" w:hAnsi="Arial" w:cs="David" w:hint="cs"/>
          <w:color w:val="000000"/>
          <w:sz w:val="24"/>
          <w:szCs w:val="24"/>
          <w:rtl/>
        </w:rPr>
        <w:t>בפועל,</w:t>
      </w:r>
      <w:r w:rsidR="00B47831">
        <w:rPr>
          <w:rFonts w:ascii="Arial" w:hAnsi="Arial" w:cs="David" w:hint="cs"/>
          <w:color w:val="000000"/>
          <w:sz w:val="24"/>
          <w:szCs w:val="24"/>
          <w:rtl/>
        </w:rPr>
        <w:t xml:space="preserve"> </w:t>
      </w:r>
      <w:r w:rsidR="007017F2">
        <w:rPr>
          <w:rFonts w:ascii="Arial" w:hAnsi="Arial" w:cs="David" w:hint="cs"/>
          <w:color w:val="000000"/>
          <w:sz w:val="24"/>
          <w:szCs w:val="24"/>
          <w:rtl/>
        </w:rPr>
        <w:t>בתי המשפט לוקחים</w:t>
      </w:r>
      <w:r w:rsidR="00B47831">
        <w:rPr>
          <w:rFonts w:ascii="Arial" w:hAnsi="Arial" w:cs="David" w:hint="cs"/>
          <w:color w:val="000000"/>
          <w:sz w:val="24"/>
          <w:szCs w:val="24"/>
          <w:rtl/>
        </w:rPr>
        <w:t xml:space="preserve"> בחשבון את סוג הסם בהטלת הסנקציה, בין אם באמצעות יישום חוזרים או הנחיות</w:t>
      </w:r>
      <w:r w:rsidR="002D6759">
        <w:rPr>
          <w:rFonts w:ascii="Arial" w:hAnsi="Arial" w:cs="David" w:hint="cs"/>
          <w:color w:val="000000"/>
          <w:sz w:val="24"/>
          <w:szCs w:val="24"/>
          <w:rtl/>
        </w:rPr>
        <w:t>,</w:t>
      </w:r>
      <w:r w:rsidR="00B47831">
        <w:rPr>
          <w:rFonts w:ascii="Arial" w:hAnsi="Arial" w:cs="David" w:hint="cs"/>
          <w:color w:val="000000"/>
          <w:sz w:val="24"/>
          <w:szCs w:val="24"/>
          <w:rtl/>
        </w:rPr>
        <w:t xml:space="preserve"> ובין אם</w:t>
      </w:r>
      <w:r w:rsidR="000C4618">
        <w:rPr>
          <w:rFonts w:ascii="Arial" w:hAnsi="Arial" w:cs="David" w:hint="cs"/>
          <w:color w:val="000000"/>
          <w:sz w:val="24"/>
          <w:szCs w:val="24"/>
          <w:rtl/>
        </w:rPr>
        <w:t xml:space="preserve"> באמצעות הפעלת שיקול </w:t>
      </w:r>
      <w:r w:rsidR="009572F3">
        <w:rPr>
          <w:rFonts w:ascii="Arial" w:hAnsi="Arial" w:cs="David" w:hint="cs"/>
          <w:color w:val="000000"/>
          <w:sz w:val="24"/>
          <w:szCs w:val="24"/>
          <w:rtl/>
        </w:rPr>
        <w:t>דעת.</w:t>
      </w:r>
    </w:p>
    <w:p w:rsidR="00440CE7" w:rsidRDefault="00251A8F" w:rsidP="00251A8F">
      <w:pPr>
        <w:pStyle w:val="a3"/>
        <w:numPr>
          <w:ilvl w:val="0"/>
          <w:numId w:val="7"/>
        </w:numPr>
        <w:spacing w:line="360" w:lineRule="auto"/>
        <w:jc w:val="both"/>
        <w:rPr>
          <w:rFonts w:ascii="Arial" w:hAnsi="Arial" w:cs="David"/>
          <w:color w:val="000000"/>
          <w:sz w:val="24"/>
          <w:szCs w:val="24"/>
        </w:rPr>
      </w:pPr>
      <w:r w:rsidRPr="00440CE7">
        <w:rPr>
          <w:rFonts w:ascii="Arial" w:hAnsi="Arial" w:cs="David" w:hint="cs"/>
          <w:b/>
          <w:bCs/>
          <w:color w:val="000000"/>
          <w:sz w:val="24"/>
          <w:szCs w:val="24"/>
          <w:rtl/>
        </w:rPr>
        <w:t>ה</w:t>
      </w:r>
      <w:r>
        <w:rPr>
          <w:rFonts w:ascii="Arial" w:hAnsi="Arial" w:cs="David" w:hint="cs"/>
          <w:b/>
          <w:bCs/>
          <w:color w:val="000000"/>
          <w:sz w:val="24"/>
          <w:szCs w:val="24"/>
          <w:rtl/>
        </w:rPr>
        <w:t>ה</w:t>
      </w:r>
      <w:r w:rsidRPr="00440CE7">
        <w:rPr>
          <w:rFonts w:ascii="Arial" w:hAnsi="Arial" w:cs="David" w:hint="cs"/>
          <w:b/>
          <w:bCs/>
          <w:color w:val="000000"/>
          <w:sz w:val="24"/>
          <w:szCs w:val="24"/>
          <w:rtl/>
        </w:rPr>
        <w:t xml:space="preserve">בחנה </w:t>
      </w:r>
      <w:r w:rsidR="00440CE7" w:rsidRPr="00440CE7">
        <w:rPr>
          <w:rFonts w:ascii="Arial" w:hAnsi="Arial" w:cs="David" w:hint="cs"/>
          <w:b/>
          <w:bCs/>
          <w:color w:val="000000"/>
          <w:sz w:val="24"/>
          <w:szCs w:val="24"/>
          <w:rtl/>
        </w:rPr>
        <w:t xml:space="preserve">המשפטית בין </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החזקה לשימוש עצמי</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 xml:space="preserve"> לבין </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החזקה במטרה לספק לאחרים</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 xml:space="preserve"> משתנה ממדינה למדינה.</w:t>
      </w:r>
      <w:r w:rsidR="00440CE7">
        <w:rPr>
          <w:rFonts w:ascii="Arial" w:hAnsi="Arial" w:cs="David" w:hint="cs"/>
          <w:color w:val="000000"/>
          <w:sz w:val="24"/>
          <w:szCs w:val="24"/>
          <w:rtl/>
        </w:rPr>
        <w:t xml:space="preserve"> ישנן מדינות הקובעות תנאי סף כמותיים </w:t>
      </w:r>
      <w:r w:rsidR="00440CE7">
        <w:rPr>
          <w:rFonts w:ascii="Arial" w:hAnsi="Arial" w:cs="David"/>
          <w:color w:val="000000"/>
          <w:sz w:val="24"/>
          <w:szCs w:val="24"/>
          <w:rtl/>
        </w:rPr>
        <w:t>–</w:t>
      </w:r>
      <w:r w:rsidR="00440CE7">
        <w:rPr>
          <w:rFonts w:ascii="Arial" w:hAnsi="Arial" w:cs="David" w:hint="cs"/>
          <w:color w:val="000000"/>
          <w:sz w:val="24"/>
          <w:szCs w:val="24"/>
          <w:rtl/>
        </w:rPr>
        <w:t xml:space="preserve"> בערכים של כסף, משקל או ריכוז החומר הכימי, ישנן מדינות הקובעות קריטריונים </w:t>
      </w:r>
      <w:r w:rsidR="00440CE7">
        <w:rPr>
          <w:rFonts w:ascii="Arial" w:hAnsi="Arial" w:cs="David" w:hint="cs"/>
          <w:color w:val="000000"/>
          <w:sz w:val="24"/>
          <w:szCs w:val="24"/>
          <w:rtl/>
        </w:rPr>
        <w:lastRenderedPageBreak/>
        <w:t xml:space="preserve">אחרים (כגון כוונה) וישנן מדינות המותירות את </w:t>
      </w:r>
      <w:r>
        <w:rPr>
          <w:rFonts w:ascii="Arial" w:hAnsi="Arial" w:cs="David" w:hint="cs"/>
          <w:color w:val="000000"/>
          <w:sz w:val="24"/>
          <w:szCs w:val="24"/>
          <w:rtl/>
        </w:rPr>
        <w:t xml:space="preserve">ההבחנה </w:t>
      </w:r>
      <w:r w:rsidR="00440CE7">
        <w:rPr>
          <w:rFonts w:ascii="Arial" w:hAnsi="Arial" w:cs="David" w:hint="cs"/>
          <w:color w:val="000000"/>
          <w:sz w:val="24"/>
          <w:szCs w:val="24"/>
          <w:rtl/>
        </w:rPr>
        <w:t>לשיקול דעת בית המשפט בכל מקרה ומקרה.</w:t>
      </w:r>
      <w:r w:rsidR="00440CE7">
        <w:rPr>
          <w:rStyle w:val="a7"/>
          <w:rFonts w:ascii="Arial" w:hAnsi="Arial" w:cs="David"/>
          <w:color w:val="000000"/>
          <w:sz w:val="24"/>
          <w:szCs w:val="24"/>
          <w:rtl/>
        </w:rPr>
        <w:footnoteReference w:id="11"/>
      </w:r>
    </w:p>
    <w:p w:rsidR="00CF4C5C" w:rsidRPr="00FE3276" w:rsidRDefault="00700248" w:rsidP="004C4905">
      <w:pPr>
        <w:pStyle w:val="a3"/>
        <w:numPr>
          <w:ilvl w:val="0"/>
          <w:numId w:val="7"/>
        </w:numPr>
        <w:spacing w:line="360" w:lineRule="auto"/>
        <w:jc w:val="both"/>
        <w:rPr>
          <w:rFonts w:ascii="Arial" w:hAnsi="Arial" w:cs="David"/>
          <w:color w:val="000000"/>
          <w:sz w:val="24"/>
          <w:szCs w:val="24"/>
        </w:rPr>
      </w:pPr>
      <w:r w:rsidRPr="005C249C">
        <w:rPr>
          <w:rFonts w:ascii="Arial" w:hAnsi="Arial" w:cs="David" w:hint="cs"/>
          <w:b/>
          <w:bCs/>
          <w:color w:val="000000"/>
          <w:sz w:val="24"/>
          <w:szCs w:val="24"/>
          <w:rtl/>
        </w:rPr>
        <w:t xml:space="preserve">מידת </w:t>
      </w:r>
      <w:r w:rsidR="00387E7D" w:rsidRPr="005C249C">
        <w:rPr>
          <w:rFonts w:ascii="Arial" w:hAnsi="Arial" w:cs="David" w:hint="cs"/>
          <w:b/>
          <w:bCs/>
          <w:color w:val="000000"/>
          <w:sz w:val="24"/>
          <w:szCs w:val="24"/>
          <w:rtl/>
        </w:rPr>
        <w:t>חוקיות הפעילות הכרוכה בשימוש העצמי</w:t>
      </w:r>
      <w:r w:rsidR="00653009" w:rsidRPr="005C249C">
        <w:rPr>
          <w:rFonts w:ascii="Arial" w:hAnsi="Arial" w:cs="David" w:hint="cs"/>
          <w:b/>
          <w:bCs/>
          <w:color w:val="000000"/>
          <w:sz w:val="24"/>
          <w:szCs w:val="24"/>
          <w:rtl/>
        </w:rPr>
        <w:t xml:space="preserve"> בסם (כגון גידול והפצה) משתנה ממדינה למדינה</w:t>
      </w:r>
      <w:r w:rsidR="00387E7D" w:rsidRPr="005C249C">
        <w:rPr>
          <w:rFonts w:ascii="Arial" w:hAnsi="Arial" w:cs="David" w:hint="cs"/>
          <w:b/>
          <w:bCs/>
          <w:color w:val="000000"/>
          <w:sz w:val="24"/>
          <w:szCs w:val="24"/>
          <w:rtl/>
        </w:rPr>
        <w:t>.</w:t>
      </w:r>
      <w:r w:rsidR="00256AA3" w:rsidRPr="00653009">
        <w:rPr>
          <w:rFonts w:ascii="Arial" w:hAnsi="Arial" w:cs="David" w:hint="cs"/>
          <w:color w:val="000000"/>
          <w:sz w:val="24"/>
          <w:szCs w:val="24"/>
          <w:rtl/>
        </w:rPr>
        <w:t xml:space="preserve"> </w:t>
      </w:r>
      <w:r w:rsidR="00AC3171">
        <w:rPr>
          <w:rFonts w:ascii="Arial" w:hAnsi="Arial" w:cs="David" w:hint="cs"/>
          <w:color w:val="000000"/>
          <w:sz w:val="24"/>
          <w:szCs w:val="24"/>
          <w:rtl/>
        </w:rPr>
        <w:t>ישנן מדינות בהן</w:t>
      </w:r>
      <w:r w:rsidR="00256AA3" w:rsidRPr="00653009">
        <w:rPr>
          <w:rFonts w:ascii="Arial" w:hAnsi="Arial" w:cs="David" w:hint="cs"/>
          <w:color w:val="000000"/>
          <w:sz w:val="24"/>
          <w:szCs w:val="24"/>
          <w:rtl/>
        </w:rPr>
        <w:t xml:space="preserve"> גידול </w:t>
      </w:r>
      <w:r w:rsidR="005C249C">
        <w:rPr>
          <w:rFonts w:ascii="Arial" w:hAnsi="Arial" w:cs="David" w:hint="cs"/>
          <w:color w:val="000000"/>
          <w:sz w:val="24"/>
          <w:szCs w:val="24"/>
          <w:rtl/>
        </w:rPr>
        <w:t xml:space="preserve">עצמי </w:t>
      </w:r>
      <w:r w:rsidR="00B5503C">
        <w:rPr>
          <w:rFonts w:ascii="Arial" w:hAnsi="Arial" w:cs="David" w:hint="cs"/>
          <w:color w:val="000000"/>
          <w:sz w:val="24"/>
          <w:szCs w:val="24"/>
          <w:rtl/>
        </w:rPr>
        <w:t xml:space="preserve">באופן פרטי </w:t>
      </w:r>
      <w:r w:rsidR="005C249C">
        <w:rPr>
          <w:rFonts w:ascii="Arial" w:hAnsi="Arial" w:cs="David" w:hint="cs"/>
          <w:color w:val="000000"/>
          <w:sz w:val="24"/>
          <w:szCs w:val="24"/>
          <w:rtl/>
        </w:rPr>
        <w:t xml:space="preserve">או </w:t>
      </w:r>
      <w:r w:rsidR="00256AA3" w:rsidRPr="00653009">
        <w:rPr>
          <w:rFonts w:ascii="Arial" w:hAnsi="Arial" w:cs="David" w:hint="cs"/>
          <w:color w:val="000000"/>
          <w:sz w:val="24"/>
          <w:szCs w:val="24"/>
          <w:rtl/>
        </w:rPr>
        <w:t xml:space="preserve">על ידי </w:t>
      </w:r>
      <w:r w:rsidR="005C249C">
        <w:rPr>
          <w:rFonts w:ascii="Arial" w:hAnsi="Arial" w:cs="David" w:hint="cs"/>
          <w:color w:val="000000"/>
          <w:sz w:val="24"/>
          <w:szCs w:val="24"/>
          <w:rtl/>
        </w:rPr>
        <w:t xml:space="preserve">"מועדוני הקנביס" </w:t>
      </w:r>
      <w:r w:rsidR="00B5503C">
        <w:rPr>
          <w:rFonts w:ascii="Arial" w:hAnsi="Arial" w:cs="David" w:hint="cs"/>
          <w:color w:val="000000"/>
          <w:sz w:val="24"/>
          <w:szCs w:val="24"/>
          <w:rtl/>
        </w:rPr>
        <w:t xml:space="preserve">בכמויות </w:t>
      </w:r>
      <w:r w:rsidR="00506284">
        <w:rPr>
          <w:rFonts w:ascii="Arial" w:hAnsi="Arial" w:cs="David" w:hint="cs"/>
          <w:color w:val="000000"/>
          <w:sz w:val="24"/>
          <w:szCs w:val="24"/>
          <w:rtl/>
        </w:rPr>
        <w:t>מוגבלות,</w:t>
      </w:r>
      <w:r w:rsidR="00B5503C">
        <w:rPr>
          <w:rFonts w:ascii="Arial" w:hAnsi="Arial" w:cs="David" w:hint="cs"/>
          <w:color w:val="000000"/>
          <w:sz w:val="24"/>
          <w:szCs w:val="24"/>
          <w:rtl/>
        </w:rPr>
        <w:t xml:space="preserve"> </w:t>
      </w:r>
      <w:r w:rsidR="005C249C">
        <w:rPr>
          <w:rFonts w:ascii="Arial" w:hAnsi="Arial" w:cs="David" w:hint="cs"/>
          <w:color w:val="000000"/>
          <w:sz w:val="24"/>
          <w:szCs w:val="24"/>
          <w:rtl/>
        </w:rPr>
        <w:t xml:space="preserve">הוא </w:t>
      </w:r>
      <w:r w:rsidR="00B5503C">
        <w:rPr>
          <w:rFonts w:ascii="Arial" w:hAnsi="Arial" w:cs="David" w:hint="cs"/>
          <w:color w:val="000000"/>
          <w:sz w:val="24"/>
          <w:szCs w:val="24"/>
          <w:rtl/>
        </w:rPr>
        <w:t>חוקי</w:t>
      </w:r>
      <w:r w:rsidR="00AC3171">
        <w:rPr>
          <w:rFonts w:ascii="Arial" w:hAnsi="Arial" w:cs="David" w:hint="cs"/>
          <w:color w:val="000000"/>
          <w:sz w:val="24"/>
          <w:szCs w:val="24"/>
          <w:rtl/>
        </w:rPr>
        <w:t xml:space="preserve"> (כגון ספרד).</w:t>
      </w:r>
      <w:r w:rsidR="00B5503C">
        <w:rPr>
          <w:rFonts w:ascii="Arial" w:hAnsi="Arial" w:cs="David" w:hint="cs"/>
          <w:color w:val="000000"/>
          <w:sz w:val="24"/>
          <w:szCs w:val="24"/>
          <w:rtl/>
        </w:rPr>
        <w:t xml:space="preserve"> </w:t>
      </w:r>
      <w:r w:rsidR="007E210A">
        <w:rPr>
          <w:rFonts w:ascii="Arial" w:hAnsi="Arial" w:cs="David" w:hint="cs"/>
          <w:color w:val="000000"/>
          <w:sz w:val="24"/>
          <w:szCs w:val="24"/>
          <w:rtl/>
        </w:rPr>
        <w:t xml:space="preserve">בהולנד למשל, </w:t>
      </w:r>
      <w:r w:rsidR="00721359">
        <w:rPr>
          <w:rFonts w:ascii="Arial" w:hAnsi="Arial" w:cs="David" w:hint="cs"/>
          <w:color w:val="000000"/>
          <w:sz w:val="24"/>
          <w:szCs w:val="24"/>
          <w:rtl/>
        </w:rPr>
        <w:t>למרות שהמכירה על ידי ה</w:t>
      </w:r>
      <w:r w:rsidR="0091704E">
        <w:rPr>
          <w:rFonts w:ascii="Arial" w:hAnsi="Arial" w:cs="David" w:hint="cs"/>
          <w:color w:val="000000"/>
          <w:sz w:val="24"/>
          <w:szCs w:val="24"/>
          <w:rtl/>
        </w:rPr>
        <w:t>"</w:t>
      </w:r>
      <w:r w:rsidR="00721359">
        <w:rPr>
          <w:rFonts w:ascii="Arial" w:hAnsi="Arial" w:cs="David" w:hint="cs"/>
          <w:color w:val="000000"/>
          <w:sz w:val="24"/>
          <w:szCs w:val="24"/>
          <w:rtl/>
        </w:rPr>
        <w:t>קופי שופס</w:t>
      </w:r>
      <w:r w:rsidR="0091704E">
        <w:rPr>
          <w:rFonts w:ascii="Arial" w:hAnsi="Arial" w:cs="David" w:hint="cs"/>
          <w:color w:val="000000"/>
          <w:sz w:val="24"/>
          <w:szCs w:val="24"/>
          <w:rtl/>
        </w:rPr>
        <w:t>"</w:t>
      </w:r>
      <w:r w:rsidR="00721359">
        <w:rPr>
          <w:rFonts w:ascii="Arial" w:hAnsi="Arial" w:cs="David" w:hint="cs"/>
          <w:color w:val="000000"/>
          <w:sz w:val="24"/>
          <w:szCs w:val="24"/>
          <w:rtl/>
        </w:rPr>
        <w:t xml:space="preserve"> וה</w:t>
      </w:r>
      <w:r w:rsidR="007E210A">
        <w:rPr>
          <w:rFonts w:ascii="Arial" w:hAnsi="Arial" w:cs="David" w:hint="cs"/>
          <w:color w:val="000000"/>
          <w:sz w:val="24"/>
          <w:szCs w:val="24"/>
          <w:rtl/>
        </w:rPr>
        <w:t>חזקה ל</w:t>
      </w:r>
      <w:r w:rsidR="00721359">
        <w:rPr>
          <w:rFonts w:ascii="Arial" w:hAnsi="Arial" w:cs="David" w:hint="cs"/>
          <w:color w:val="000000"/>
          <w:sz w:val="24"/>
          <w:szCs w:val="24"/>
          <w:rtl/>
        </w:rPr>
        <w:t>שימוש העצמי הותר</w:t>
      </w:r>
      <w:r w:rsidR="006454BE">
        <w:rPr>
          <w:rFonts w:ascii="Arial" w:hAnsi="Arial" w:cs="David" w:hint="cs"/>
          <w:color w:val="000000"/>
          <w:sz w:val="24"/>
          <w:szCs w:val="24"/>
          <w:rtl/>
        </w:rPr>
        <w:t>ו</w:t>
      </w:r>
      <w:r w:rsidR="00721359">
        <w:rPr>
          <w:rFonts w:ascii="Arial" w:hAnsi="Arial" w:cs="David" w:hint="cs"/>
          <w:color w:val="000000"/>
          <w:sz w:val="24"/>
          <w:szCs w:val="24"/>
          <w:rtl/>
        </w:rPr>
        <w:t xml:space="preserve"> (בנסיבות מסוימות), פעולות הגידול וההפצה נותרו בלתי חוקיות.</w:t>
      </w:r>
      <w:r w:rsidR="00B12309" w:rsidRPr="00B12309">
        <w:rPr>
          <w:rFonts w:ascii="Arial" w:hAnsi="Arial" w:cs="David" w:hint="cs"/>
          <w:color w:val="000000"/>
          <w:sz w:val="24"/>
          <w:szCs w:val="24"/>
          <w:rtl/>
        </w:rPr>
        <w:t xml:space="preserve"> </w:t>
      </w:r>
      <w:r w:rsidR="00AB0EAB">
        <w:rPr>
          <w:rFonts w:ascii="Arial" w:hAnsi="Arial" w:cs="David" w:hint="cs"/>
          <w:color w:val="000000"/>
          <w:sz w:val="24"/>
          <w:szCs w:val="24"/>
          <w:rtl/>
        </w:rPr>
        <w:t xml:space="preserve">בהקשר זה, </w:t>
      </w:r>
      <w:r w:rsidR="00B12309">
        <w:rPr>
          <w:rFonts w:ascii="Arial" w:hAnsi="Arial" w:cs="David" w:hint="cs"/>
          <w:color w:val="000000"/>
          <w:sz w:val="24"/>
          <w:szCs w:val="24"/>
          <w:rtl/>
        </w:rPr>
        <w:t xml:space="preserve">אף קיים שוני בין המדינות </w:t>
      </w:r>
      <w:r w:rsidR="00AB0EAB">
        <w:rPr>
          <w:rFonts w:ascii="Arial" w:hAnsi="Arial" w:cs="David" w:hint="cs"/>
          <w:color w:val="000000"/>
          <w:sz w:val="24"/>
          <w:szCs w:val="24"/>
          <w:rtl/>
        </w:rPr>
        <w:t>ש</w:t>
      </w:r>
      <w:r w:rsidR="00B12309">
        <w:rPr>
          <w:rFonts w:ascii="Arial" w:hAnsi="Arial" w:cs="David" w:hint="cs"/>
          <w:color w:val="000000"/>
          <w:sz w:val="24"/>
          <w:szCs w:val="24"/>
          <w:rtl/>
        </w:rPr>
        <w:t>בהן אושרה הלגליזציה של ה</w:t>
      </w:r>
      <w:r w:rsidR="007E210A">
        <w:rPr>
          <w:rFonts w:ascii="Arial" w:hAnsi="Arial" w:cs="David" w:hint="cs"/>
          <w:color w:val="000000"/>
          <w:sz w:val="24"/>
          <w:szCs w:val="24"/>
          <w:rtl/>
        </w:rPr>
        <w:t xml:space="preserve">החזקה לשימוש </w:t>
      </w:r>
      <w:r w:rsidR="00B12309">
        <w:rPr>
          <w:rFonts w:ascii="Arial" w:hAnsi="Arial" w:cs="David" w:hint="cs"/>
          <w:color w:val="000000"/>
          <w:sz w:val="24"/>
          <w:szCs w:val="24"/>
          <w:rtl/>
        </w:rPr>
        <w:t xml:space="preserve">עצמי </w:t>
      </w:r>
      <w:r w:rsidR="007E210A">
        <w:rPr>
          <w:rFonts w:ascii="Arial" w:hAnsi="Arial" w:cs="David" w:hint="cs"/>
          <w:color w:val="000000"/>
          <w:sz w:val="24"/>
          <w:szCs w:val="24"/>
          <w:rtl/>
        </w:rPr>
        <w:t xml:space="preserve">של </w:t>
      </w:r>
      <w:r w:rsidR="004C4905">
        <w:rPr>
          <w:rFonts w:ascii="Arial" w:hAnsi="Arial" w:cs="David" w:hint="cs"/>
          <w:color w:val="000000"/>
          <w:sz w:val="24"/>
          <w:szCs w:val="24"/>
          <w:rtl/>
        </w:rPr>
        <w:t>סם הקנביס ותוצריו</w:t>
      </w:r>
      <w:r w:rsidR="00B12309">
        <w:rPr>
          <w:rFonts w:ascii="Arial" w:hAnsi="Arial" w:cs="David" w:hint="cs"/>
          <w:color w:val="000000"/>
          <w:sz w:val="24"/>
          <w:szCs w:val="24"/>
          <w:rtl/>
        </w:rPr>
        <w:t xml:space="preserve">, בהקשר של מעורבות הממשל </w:t>
      </w:r>
      <w:r w:rsidR="001915E0">
        <w:rPr>
          <w:rFonts w:ascii="Arial" w:hAnsi="Arial" w:cs="David" w:hint="cs"/>
          <w:color w:val="000000"/>
          <w:sz w:val="24"/>
          <w:szCs w:val="24"/>
          <w:rtl/>
        </w:rPr>
        <w:t>בשיווק ו</w:t>
      </w:r>
      <w:r w:rsidR="00DA00B3">
        <w:rPr>
          <w:rFonts w:ascii="Arial" w:hAnsi="Arial" w:cs="David" w:hint="cs"/>
          <w:color w:val="000000"/>
          <w:sz w:val="24"/>
          <w:szCs w:val="24"/>
          <w:rtl/>
        </w:rPr>
        <w:t>ב</w:t>
      </w:r>
      <w:r w:rsidR="001915E0">
        <w:rPr>
          <w:rFonts w:ascii="Arial" w:hAnsi="Arial" w:cs="David" w:hint="cs"/>
          <w:color w:val="000000"/>
          <w:sz w:val="24"/>
          <w:szCs w:val="24"/>
          <w:rtl/>
        </w:rPr>
        <w:t>מכירה</w:t>
      </w:r>
      <w:r w:rsidR="003F7986">
        <w:rPr>
          <w:rFonts w:ascii="Arial" w:hAnsi="Arial" w:cs="David" w:hint="cs"/>
          <w:color w:val="000000"/>
          <w:sz w:val="24"/>
          <w:szCs w:val="24"/>
          <w:rtl/>
        </w:rPr>
        <w:t xml:space="preserve"> של הסם.</w:t>
      </w:r>
      <w:r w:rsidR="00B12309">
        <w:rPr>
          <w:rFonts w:ascii="Arial" w:hAnsi="Arial" w:cs="David" w:hint="cs"/>
          <w:color w:val="000000"/>
          <w:sz w:val="24"/>
          <w:szCs w:val="24"/>
          <w:rtl/>
        </w:rPr>
        <w:t xml:space="preserve"> </w:t>
      </w:r>
      <w:r w:rsidR="003F7986">
        <w:rPr>
          <w:rFonts w:ascii="Arial" w:hAnsi="Arial" w:cs="David" w:hint="cs"/>
          <w:color w:val="000000"/>
          <w:sz w:val="24"/>
          <w:szCs w:val="24"/>
          <w:rtl/>
        </w:rPr>
        <w:t>ב</w:t>
      </w:r>
      <w:r w:rsidR="00B12309">
        <w:rPr>
          <w:rFonts w:ascii="Arial" w:hAnsi="Arial" w:cs="David" w:hint="cs"/>
          <w:color w:val="000000"/>
          <w:sz w:val="24"/>
          <w:szCs w:val="24"/>
          <w:rtl/>
        </w:rPr>
        <w:t>קולורדו ובוושינגטון</w:t>
      </w:r>
      <w:r w:rsidR="003F7986">
        <w:rPr>
          <w:rFonts w:ascii="Arial" w:hAnsi="Arial" w:cs="David" w:hint="cs"/>
          <w:color w:val="000000"/>
          <w:sz w:val="24"/>
          <w:szCs w:val="24"/>
          <w:rtl/>
        </w:rPr>
        <w:t xml:space="preserve"> שבארה"ב, למשל,</w:t>
      </w:r>
      <w:r w:rsidR="00B12309" w:rsidRPr="00653009">
        <w:rPr>
          <w:rFonts w:ascii="Arial" w:hAnsi="Arial" w:cs="David" w:hint="cs"/>
          <w:color w:val="000000"/>
          <w:sz w:val="24"/>
          <w:szCs w:val="24"/>
          <w:rtl/>
        </w:rPr>
        <w:t xml:space="preserve"> </w:t>
      </w:r>
      <w:r w:rsidR="002B6C25">
        <w:rPr>
          <w:rFonts w:ascii="Arial" w:hAnsi="Arial" w:cs="David" w:hint="cs"/>
          <w:color w:val="000000"/>
          <w:sz w:val="24"/>
          <w:szCs w:val="24"/>
          <w:rtl/>
        </w:rPr>
        <w:t>ה</w:t>
      </w:r>
      <w:r w:rsidR="002B6C25" w:rsidRPr="00653009">
        <w:rPr>
          <w:rFonts w:ascii="Arial" w:hAnsi="Arial" w:cs="David" w:hint="cs"/>
          <w:color w:val="000000"/>
          <w:sz w:val="24"/>
          <w:szCs w:val="24"/>
          <w:rtl/>
        </w:rPr>
        <w:t>פעילות</w:t>
      </w:r>
      <w:r w:rsidR="002B6C25">
        <w:rPr>
          <w:rFonts w:ascii="Arial" w:hAnsi="Arial" w:cs="David" w:hint="cs"/>
          <w:color w:val="000000"/>
          <w:sz w:val="24"/>
          <w:szCs w:val="24"/>
          <w:rtl/>
        </w:rPr>
        <w:t xml:space="preserve"> הפכה לחוקית</w:t>
      </w:r>
      <w:r w:rsidR="002B6C25" w:rsidRPr="00653009">
        <w:rPr>
          <w:rFonts w:ascii="Arial" w:hAnsi="Arial" w:cs="David" w:hint="cs"/>
          <w:color w:val="000000"/>
          <w:sz w:val="24"/>
          <w:szCs w:val="24"/>
          <w:rtl/>
        </w:rPr>
        <w:t xml:space="preserve"> </w:t>
      </w:r>
      <w:r w:rsidR="002B6C25">
        <w:rPr>
          <w:rFonts w:ascii="Arial" w:hAnsi="Arial" w:cs="David" w:hint="cs"/>
          <w:color w:val="000000"/>
          <w:sz w:val="24"/>
          <w:szCs w:val="24"/>
          <w:rtl/>
        </w:rPr>
        <w:t>ו</w:t>
      </w:r>
      <w:r w:rsidR="002B6C25" w:rsidRPr="00653009">
        <w:rPr>
          <w:rFonts w:ascii="Arial" w:hAnsi="Arial" w:cs="David" w:hint="cs"/>
          <w:color w:val="000000"/>
          <w:sz w:val="24"/>
          <w:szCs w:val="24"/>
          <w:rtl/>
        </w:rPr>
        <w:t xml:space="preserve">מסחרית </w:t>
      </w:r>
      <w:r w:rsidR="008C0265" w:rsidRPr="00FE3276">
        <w:rPr>
          <w:rFonts w:ascii="Arial" w:hAnsi="Arial" w:cs="David" w:hint="cs"/>
          <w:color w:val="000000"/>
          <w:sz w:val="24"/>
          <w:szCs w:val="24"/>
          <w:rtl/>
        </w:rPr>
        <w:t>ו</w:t>
      </w:r>
      <w:r w:rsidR="003F7986" w:rsidRPr="00FE3276">
        <w:rPr>
          <w:rFonts w:ascii="Arial" w:hAnsi="Arial" w:cs="David" w:hint="cs"/>
          <w:color w:val="000000"/>
          <w:sz w:val="24"/>
          <w:szCs w:val="24"/>
          <w:rtl/>
        </w:rPr>
        <w:t>מעורבות</w:t>
      </w:r>
      <w:r w:rsidR="008C0265" w:rsidRPr="00FE3276">
        <w:rPr>
          <w:rFonts w:ascii="Arial" w:hAnsi="Arial" w:cs="David" w:hint="cs"/>
          <w:color w:val="000000"/>
          <w:sz w:val="24"/>
          <w:szCs w:val="24"/>
          <w:rtl/>
        </w:rPr>
        <w:t>ו</w:t>
      </w:r>
      <w:r w:rsidR="003F7986" w:rsidRPr="00FE3276">
        <w:rPr>
          <w:rFonts w:ascii="Arial" w:hAnsi="Arial" w:cs="David" w:hint="cs"/>
          <w:color w:val="000000"/>
          <w:sz w:val="24"/>
          <w:szCs w:val="24"/>
          <w:rtl/>
        </w:rPr>
        <w:t xml:space="preserve"> של הממשל </w:t>
      </w:r>
      <w:r w:rsidR="008C0265" w:rsidRPr="00FE3276">
        <w:rPr>
          <w:rFonts w:ascii="Arial" w:hAnsi="Arial" w:cs="David" w:hint="cs"/>
          <w:color w:val="000000"/>
          <w:sz w:val="24"/>
          <w:szCs w:val="24"/>
          <w:rtl/>
        </w:rPr>
        <w:t>מתבטאת</w:t>
      </w:r>
      <w:r w:rsidR="002B6C25" w:rsidRPr="00FE3276">
        <w:rPr>
          <w:rFonts w:ascii="Arial" w:hAnsi="Arial" w:cs="David" w:hint="cs"/>
          <w:color w:val="000000"/>
          <w:sz w:val="24"/>
          <w:szCs w:val="24"/>
          <w:rtl/>
        </w:rPr>
        <w:t xml:space="preserve"> </w:t>
      </w:r>
      <w:r w:rsidR="008C0265" w:rsidRPr="00FE3276">
        <w:rPr>
          <w:rFonts w:ascii="Arial" w:hAnsi="Arial" w:cs="David" w:hint="cs"/>
          <w:color w:val="000000"/>
          <w:sz w:val="24"/>
          <w:szCs w:val="24"/>
          <w:rtl/>
        </w:rPr>
        <w:t>ב</w:t>
      </w:r>
      <w:r w:rsidR="002B6C25" w:rsidRPr="00FE3276">
        <w:rPr>
          <w:rFonts w:ascii="Arial" w:hAnsi="Arial" w:cs="David" w:hint="cs"/>
          <w:color w:val="000000"/>
          <w:sz w:val="24"/>
          <w:szCs w:val="24"/>
          <w:rtl/>
        </w:rPr>
        <w:t>קיומם של</w:t>
      </w:r>
      <w:r w:rsidR="003F7986" w:rsidRPr="00FE3276">
        <w:rPr>
          <w:rFonts w:ascii="Arial" w:hAnsi="Arial" w:cs="David" w:hint="cs"/>
          <w:color w:val="000000"/>
          <w:sz w:val="24"/>
          <w:szCs w:val="24"/>
          <w:rtl/>
        </w:rPr>
        <w:t xml:space="preserve"> רגולציה ורישוי </w:t>
      </w:r>
      <w:r w:rsidR="002B6C25" w:rsidRPr="00FE3276">
        <w:rPr>
          <w:rFonts w:ascii="Arial" w:hAnsi="Arial" w:cs="David" w:hint="cs"/>
          <w:color w:val="000000"/>
          <w:sz w:val="24"/>
          <w:szCs w:val="24"/>
          <w:rtl/>
        </w:rPr>
        <w:t>של</w:t>
      </w:r>
      <w:r w:rsidR="003F7986" w:rsidRPr="00FE3276">
        <w:rPr>
          <w:rFonts w:ascii="Arial" w:hAnsi="Arial" w:cs="David" w:hint="cs"/>
          <w:color w:val="000000"/>
          <w:sz w:val="24"/>
          <w:szCs w:val="24"/>
          <w:rtl/>
        </w:rPr>
        <w:t xml:space="preserve"> גוף</w:t>
      </w:r>
      <w:r w:rsidR="003C40CB" w:rsidRPr="00FE3276">
        <w:rPr>
          <w:rFonts w:ascii="Arial" w:hAnsi="Arial" w:cs="David" w:hint="cs"/>
          <w:color w:val="000000"/>
          <w:sz w:val="24"/>
          <w:szCs w:val="24"/>
          <w:rtl/>
        </w:rPr>
        <w:t xml:space="preserve"> </w:t>
      </w:r>
      <w:r w:rsidR="008C0265" w:rsidRPr="00FE3276">
        <w:rPr>
          <w:rFonts w:ascii="Arial" w:hAnsi="Arial" w:cs="David" w:hint="cs"/>
          <w:color w:val="000000"/>
          <w:sz w:val="24"/>
          <w:szCs w:val="24"/>
          <w:rtl/>
        </w:rPr>
        <w:t>ציבורי האמון על כך</w:t>
      </w:r>
      <w:r w:rsidR="003F7986" w:rsidRPr="00FE3276">
        <w:rPr>
          <w:rFonts w:ascii="Arial" w:hAnsi="Arial" w:cs="David" w:hint="cs"/>
          <w:color w:val="000000"/>
          <w:sz w:val="24"/>
          <w:szCs w:val="24"/>
          <w:rtl/>
        </w:rPr>
        <w:t>.</w:t>
      </w:r>
      <w:r w:rsidR="006454BE" w:rsidRPr="00FE3276">
        <w:rPr>
          <w:rFonts w:ascii="Arial" w:hAnsi="Arial" w:cs="David" w:hint="cs"/>
          <w:color w:val="000000"/>
          <w:sz w:val="24"/>
          <w:szCs w:val="24"/>
          <w:rtl/>
        </w:rPr>
        <w:t xml:space="preserve"> </w:t>
      </w:r>
      <w:r w:rsidR="002B6C25" w:rsidRPr="00FE3276">
        <w:rPr>
          <w:rFonts w:ascii="Arial" w:hAnsi="Arial" w:cs="David" w:hint="cs"/>
          <w:color w:val="000000"/>
          <w:sz w:val="24"/>
          <w:szCs w:val="24"/>
          <w:rtl/>
        </w:rPr>
        <w:t xml:space="preserve">באורוגוואי, </w:t>
      </w:r>
      <w:r w:rsidR="00FE3276">
        <w:rPr>
          <w:rFonts w:cs="David" w:hint="cs"/>
          <w:sz w:val="24"/>
          <w:szCs w:val="24"/>
          <w:rtl/>
        </w:rPr>
        <w:t>המדינה מסדירה את השיווק והמכירה של הקנביס ותוצריו באמצעות המוסד להסדרה ולפיקוח על הקנביס (</w:t>
      </w:r>
      <w:r w:rsidR="00FE3276" w:rsidRPr="00A82712">
        <w:rPr>
          <w:rFonts w:asciiTheme="majorBidi" w:hAnsiTheme="majorBidi" w:cstheme="majorBidi"/>
          <w:sz w:val="24"/>
          <w:szCs w:val="24"/>
        </w:rPr>
        <w:t>The Cannabis Regulation and Control Institute – IRCCA</w:t>
      </w:r>
      <w:r w:rsidR="00FE3276">
        <w:rPr>
          <w:rFonts w:cs="David" w:hint="cs"/>
          <w:sz w:val="24"/>
          <w:szCs w:val="24"/>
          <w:rtl/>
        </w:rPr>
        <w:t xml:space="preserve">) אשר בסמכותו להעניק רישיונות להפצת הסם לבתי מרקחת </w:t>
      </w:r>
      <w:r w:rsidR="00C030C1" w:rsidRPr="00FE3276">
        <w:rPr>
          <w:rFonts w:ascii="Arial" w:hAnsi="Arial" w:cs="David" w:hint="cs"/>
          <w:color w:val="000000"/>
          <w:sz w:val="24"/>
          <w:szCs w:val="24"/>
          <w:rtl/>
        </w:rPr>
        <w:t>כאשר המכירה אפשרית</w:t>
      </w:r>
      <w:r w:rsidR="00DC2DD7" w:rsidRPr="00FE3276">
        <w:rPr>
          <w:rFonts w:ascii="Arial" w:hAnsi="Arial" w:cs="David" w:hint="cs"/>
          <w:color w:val="000000"/>
          <w:sz w:val="24"/>
          <w:szCs w:val="24"/>
          <w:rtl/>
        </w:rPr>
        <w:t xml:space="preserve"> באמצעות בתי מרקחת מורשים</w:t>
      </w:r>
      <w:r w:rsidR="00C030C1" w:rsidRPr="00FE3276">
        <w:rPr>
          <w:rFonts w:ascii="Arial" w:hAnsi="Arial" w:cs="David" w:hint="cs"/>
          <w:color w:val="000000"/>
          <w:sz w:val="24"/>
          <w:szCs w:val="24"/>
          <w:rtl/>
        </w:rPr>
        <w:t xml:space="preserve"> בלבד</w:t>
      </w:r>
      <w:r w:rsidR="00DC2DD7" w:rsidRPr="00FE3276">
        <w:rPr>
          <w:rFonts w:ascii="Arial" w:hAnsi="Arial" w:cs="David" w:hint="cs"/>
          <w:color w:val="000000"/>
          <w:sz w:val="24"/>
          <w:szCs w:val="24"/>
          <w:rtl/>
        </w:rPr>
        <w:t>.</w:t>
      </w:r>
    </w:p>
    <w:p w:rsidR="001F6565" w:rsidRDefault="00BD0BEF" w:rsidP="008F271D">
      <w:pPr>
        <w:pStyle w:val="a3"/>
        <w:numPr>
          <w:ilvl w:val="0"/>
          <w:numId w:val="7"/>
        </w:numPr>
        <w:spacing w:line="360" w:lineRule="auto"/>
        <w:jc w:val="both"/>
        <w:rPr>
          <w:rFonts w:ascii="Arial" w:hAnsi="Arial" w:cs="David"/>
          <w:color w:val="000000"/>
          <w:sz w:val="24"/>
          <w:szCs w:val="24"/>
        </w:rPr>
      </w:pPr>
      <w:r w:rsidRPr="00670E07">
        <w:rPr>
          <w:rFonts w:ascii="Arial" w:hAnsi="Arial" w:cs="David" w:hint="cs"/>
          <w:b/>
          <w:bCs/>
          <w:color w:val="000000"/>
          <w:sz w:val="24"/>
          <w:szCs w:val="24"/>
          <w:rtl/>
        </w:rPr>
        <w:t xml:space="preserve">לשיטות המשפט השונות </w:t>
      </w:r>
      <w:r w:rsidR="002F7527" w:rsidRPr="00670E07">
        <w:rPr>
          <w:rFonts w:ascii="Arial" w:hAnsi="Arial" w:cs="David" w:hint="cs"/>
          <w:b/>
          <w:bCs/>
          <w:color w:val="000000"/>
          <w:sz w:val="24"/>
          <w:szCs w:val="24"/>
          <w:rtl/>
        </w:rPr>
        <w:t xml:space="preserve">ישנם </w:t>
      </w:r>
      <w:r w:rsidRPr="00670E07">
        <w:rPr>
          <w:rFonts w:ascii="Arial" w:hAnsi="Arial" w:cs="David" w:hint="cs"/>
          <w:b/>
          <w:bCs/>
          <w:color w:val="000000"/>
          <w:sz w:val="24"/>
          <w:szCs w:val="24"/>
          <w:rtl/>
        </w:rPr>
        <w:t>סוגים שונים של סנקציות מנהליות לעבירה של החזקה לשימוש עצמי</w:t>
      </w:r>
      <w:r w:rsidR="00AC17AB">
        <w:rPr>
          <w:rFonts w:ascii="Arial" w:hAnsi="Arial" w:cs="David" w:hint="cs"/>
          <w:color w:val="000000"/>
          <w:sz w:val="24"/>
          <w:szCs w:val="24"/>
          <w:rtl/>
        </w:rPr>
        <w:t>,</w:t>
      </w:r>
      <w:r>
        <w:rPr>
          <w:rFonts w:ascii="Arial" w:hAnsi="Arial" w:cs="David" w:hint="cs"/>
          <w:color w:val="000000"/>
          <w:sz w:val="24"/>
          <w:szCs w:val="24"/>
          <w:rtl/>
        </w:rPr>
        <w:t xml:space="preserve"> והן כוללות: קנסות, </w:t>
      </w:r>
      <w:r w:rsidR="008F271D">
        <w:rPr>
          <w:rFonts w:ascii="Arial" w:hAnsi="Arial" w:cs="David" w:hint="cs"/>
          <w:color w:val="000000"/>
          <w:sz w:val="24"/>
          <w:szCs w:val="24"/>
          <w:rtl/>
        </w:rPr>
        <w:t>דוחות</w:t>
      </w:r>
      <w:r w:rsidR="00AC17AB">
        <w:rPr>
          <w:rFonts w:ascii="Arial" w:hAnsi="Arial" w:cs="David" w:hint="cs"/>
          <w:color w:val="000000"/>
          <w:sz w:val="24"/>
          <w:szCs w:val="24"/>
          <w:rtl/>
        </w:rPr>
        <w:t>, אזהרות, ת</w:t>
      </w:r>
      <w:r w:rsidR="004A1C7D">
        <w:rPr>
          <w:rFonts w:ascii="Arial" w:hAnsi="Arial" w:cs="David" w:hint="cs"/>
          <w:color w:val="000000"/>
          <w:sz w:val="24"/>
          <w:szCs w:val="24"/>
          <w:rtl/>
        </w:rPr>
        <w:t>ו</w:t>
      </w:r>
      <w:r>
        <w:rPr>
          <w:rFonts w:ascii="Arial" w:hAnsi="Arial" w:cs="David" w:hint="cs"/>
          <w:color w:val="000000"/>
          <w:sz w:val="24"/>
          <w:szCs w:val="24"/>
          <w:rtl/>
        </w:rPr>
        <w:t xml:space="preserve">כניות חינוכיות, התליית רישיון נהיגה או רישיון מקצוע, צו </w:t>
      </w:r>
      <w:r w:rsidR="004A6DB8">
        <w:rPr>
          <w:rFonts w:ascii="Arial" w:hAnsi="Arial" w:cs="David" w:hint="cs"/>
          <w:color w:val="000000"/>
          <w:sz w:val="24"/>
          <w:szCs w:val="24"/>
          <w:rtl/>
        </w:rPr>
        <w:t xml:space="preserve">עיכוב </w:t>
      </w:r>
      <w:r>
        <w:rPr>
          <w:rFonts w:ascii="Arial" w:hAnsi="Arial" w:cs="David" w:hint="cs"/>
          <w:color w:val="000000"/>
          <w:sz w:val="24"/>
          <w:szCs w:val="24"/>
          <w:rtl/>
        </w:rPr>
        <w:t xml:space="preserve">יציאה מהמדינה, חובת דיווח, אי קבלת </w:t>
      </w:r>
      <w:r w:rsidR="00CE2FC9">
        <w:rPr>
          <w:rFonts w:ascii="Arial" w:hAnsi="Arial" w:cs="David" w:hint="cs"/>
          <w:color w:val="000000"/>
          <w:sz w:val="24"/>
          <w:szCs w:val="24"/>
          <w:rtl/>
        </w:rPr>
        <w:t>סובסידיות מהמדינה</w:t>
      </w:r>
      <w:r>
        <w:rPr>
          <w:rFonts w:ascii="Arial" w:hAnsi="Arial" w:cs="David" w:hint="cs"/>
          <w:color w:val="000000"/>
          <w:sz w:val="24"/>
          <w:szCs w:val="24"/>
          <w:rtl/>
        </w:rPr>
        <w:t>, מעצר מנהלי, או</w:t>
      </w:r>
      <w:r w:rsidR="002F7527">
        <w:rPr>
          <w:rFonts w:ascii="Arial" w:hAnsi="Arial" w:cs="David" w:hint="cs"/>
          <w:color w:val="000000"/>
          <w:sz w:val="24"/>
          <w:szCs w:val="24"/>
          <w:rtl/>
        </w:rPr>
        <w:t xml:space="preserve"> הפנייה לתוכניות הערכה וגמילה</w:t>
      </w:r>
      <w:r>
        <w:rPr>
          <w:rFonts w:ascii="Arial" w:hAnsi="Arial" w:cs="David" w:hint="cs"/>
          <w:color w:val="000000"/>
          <w:sz w:val="24"/>
          <w:szCs w:val="24"/>
          <w:rtl/>
        </w:rPr>
        <w:t xml:space="preserve"> ללא כל סנקציה</w:t>
      </w:r>
      <w:r w:rsidR="00AC17AB">
        <w:rPr>
          <w:rFonts w:ascii="Arial" w:hAnsi="Arial" w:cs="David" w:hint="cs"/>
          <w:color w:val="000000"/>
          <w:sz w:val="24"/>
          <w:szCs w:val="24"/>
          <w:rtl/>
        </w:rPr>
        <w:t xml:space="preserve"> נוספת</w:t>
      </w:r>
      <w:r>
        <w:rPr>
          <w:rFonts w:ascii="Arial" w:hAnsi="Arial" w:cs="David" w:hint="cs"/>
          <w:color w:val="000000"/>
          <w:sz w:val="24"/>
          <w:szCs w:val="24"/>
          <w:rtl/>
        </w:rPr>
        <w:t>.</w:t>
      </w:r>
    </w:p>
    <w:p w:rsidR="00D149EA" w:rsidRPr="00D149EA" w:rsidRDefault="007017F2" w:rsidP="00D149EA">
      <w:pPr>
        <w:pStyle w:val="a3"/>
        <w:numPr>
          <w:ilvl w:val="0"/>
          <w:numId w:val="7"/>
        </w:numPr>
        <w:spacing w:line="360" w:lineRule="auto"/>
        <w:jc w:val="both"/>
        <w:rPr>
          <w:rFonts w:ascii="Arial" w:hAnsi="Arial" w:cs="David"/>
          <w:color w:val="000000"/>
          <w:sz w:val="24"/>
          <w:szCs w:val="24"/>
        </w:rPr>
      </w:pPr>
      <w:r w:rsidRPr="00D149EA">
        <w:rPr>
          <w:rFonts w:ascii="Arial" w:hAnsi="Arial" w:cs="David" w:hint="cs"/>
          <w:b/>
          <w:bCs/>
          <w:color w:val="000000"/>
          <w:sz w:val="24"/>
          <w:szCs w:val="24"/>
          <w:rtl/>
        </w:rPr>
        <w:t xml:space="preserve">הגופים האמונים על </w:t>
      </w:r>
      <w:r w:rsidR="00996358" w:rsidRPr="00D149EA">
        <w:rPr>
          <w:rFonts w:ascii="Arial" w:hAnsi="Arial" w:cs="David" w:hint="cs"/>
          <w:b/>
          <w:bCs/>
          <w:color w:val="000000"/>
          <w:sz w:val="24"/>
          <w:szCs w:val="24"/>
          <w:rtl/>
        </w:rPr>
        <w:t xml:space="preserve">הטלת הסנקציות בגין </w:t>
      </w:r>
      <w:r w:rsidR="0063570B" w:rsidRPr="00D149EA">
        <w:rPr>
          <w:rFonts w:ascii="Arial" w:hAnsi="Arial" w:cs="David" w:hint="cs"/>
          <w:b/>
          <w:bCs/>
          <w:color w:val="000000"/>
          <w:sz w:val="24"/>
          <w:szCs w:val="24"/>
          <w:rtl/>
        </w:rPr>
        <w:t xml:space="preserve">עבירות הסמים משתנים </w:t>
      </w:r>
      <w:r w:rsidR="00305929" w:rsidRPr="00D149EA">
        <w:rPr>
          <w:rFonts w:ascii="Arial" w:hAnsi="Arial" w:cs="David" w:hint="cs"/>
          <w:b/>
          <w:bCs/>
          <w:color w:val="000000"/>
          <w:sz w:val="24"/>
          <w:szCs w:val="24"/>
          <w:rtl/>
        </w:rPr>
        <w:t>ממדינה למדינה.</w:t>
      </w:r>
      <w:r w:rsidR="00305929" w:rsidRPr="00D149EA">
        <w:rPr>
          <w:rFonts w:ascii="Arial" w:hAnsi="Arial" w:cs="David" w:hint="cs"/>
          <w:color w:val="000000"/>
          <w:sz w:val="24"/>
          <w:szCs w:val="24"/>
          <w:rtl/>
        </w:rPr>
        <w:t xml:space="preserve"> במד</w:t>
      </w:r>
      <w:r w:rsidR="001619CF" w:rsidRPr="00D149EA">
        <w:rPr>
          <w:rFonts w:ascii="Arial" w:hAnsi="Arial" w:cs="David" w:hint="cs"/>
          <w:color w:val="000000"/>
          <w:sz w:val="24"/>
          <w:szCs w:val="24"/>
          <w:rtl/>
        </w:rPr>
        <w:t xml:space="preserve">ינות כמו אוסטרליה, המשטרה רשאית, בהתאם לשיקול דעתה, </w:t>
      </w:r>
      <w:r w:rsidR="00305929" w:rsidRPr="00D149EA">
        <w:rPr>
          <w:rFonts w:ascii="Arial" w:hAnsi="Arial" w:cs="David" w:hint="cs"/>
          <w:color w:val="000000"/>
          <w:sz w:val="24"/>
          <w:szCs w:val="24"/>
          <w:rtl/>
        </w:rPr>
        <w:t xml:space="preserve">להטיל קנס על ידי מסירת </w:t>
      </w:r>
      <w:r w:rsidR="008F271D" w:rsidRPr="00D149EA">
        <w:rPr>
          <w:rFonts w:ascii="Arial" w:hAnsi="Arial" w:cs="David" w:hint="cs"/>
          <w:color w:val="000000"/>
          <w:sz w:val="24"/>
          <w:szCs w:val="24"/>
          <w:rtl/>
        </w:rPr>
        <w:t>"הודעה על תשלום קנס"</w:t>
      </w:r>
      <w:r w:rsidR="00670E07" w:rsidRPr="00D149EA">
        <w:rPr>
          <w:rFonts w:ascii="Arial" w:hAnsi="Arial" w:cs="David" w:hint="cs"/>
          <w:color w:val="000000"/>
          <w:sz w:val="24"/>
          <w:szCs w:val="24"/>
          <w:rtl/>
        </w:rPr>
        <w:t>,</w:t>
      </w:r>
      <w:r w:rsidR="00305929" w:rsidRPr="00D149EA">
        <w:rPr>
          <w:rFonts w:ascii="Arial" w:hAnsi="Arial" w:cs="David" w:hint="cs"/>
          <w:color w:val="000000"/>
          <w:sz w:val="24"/>
          <w:szCs w:val="24"/>
          <w:rtl/>
        </w:rPr>
        <w:t xml:space="preserve"> כפי שנעשה עם דו</w:t>
      </w:r>
      <w:r w:rsidR="00AC17AB">
        <w:rPr>
          <w:rFonts w:ascii="Arial" w:hAnsi="Arial" w:cs="David" w:hint="cs"/>
          <w:color w:val="000000"/>
          <w:sz w:val="24"/>
          <w:szCs w:val="24"/>
          <w:rtl/>
        </w:rPr>
        <w:t>"</w:t>
      </w:r>
      <w:r w:rsidR="00305929" w:rsidRPr="00D149EA">
        <w:rPr>
          <w:rFonts w:ascii="Arial" w:hAnsi="Arial" w:cs="David" w:hint="cs"/>
          <w:color w:val="000000"/>
          <w:sz w:val="24"/>
          <w:szCs w:val="24"/>
          <w:rtl/>
        </w:rPr>
        <w:t xml:space="preserve">ח תעבורתי. </w:t>
      </w:r>
      <w:r w:rsidR="00ED31D5" w:rsidRPr="00D149EA">
        <w:rPr>
          <w:rFonts w:ascii="Arial" w:hAnsi="Arial" w:cs="David" w:hint="cs"/>
          <w:color w:val="000000"/>
          <w:sz w:val="24"/>
          <w:szCs w:val="24"/>
          <w:rtl/>
        </w:rPr>
        <w:t xml:space="preserve">במדינות אחרות, המשתמש נעצר ומובא </w:t>
      </w:r>
      <w:r w:rsidR="00305929" w:rsidRPr="00D149EA">
        <w:rPr>
          <w:rFonts w:ascii="Arial" w:hAnsi="Arial" w:cs="David" w:hint="cs"/>
          <w:color w:val="000000"/>
          <w:sz w:val="24"/>
          <w:szCs w:val="24"/>
          <w:rtl/>
        </w:rPr>
        <w:t>בפני שופט</w:t>
      </w:r>
      <w:r w:rsidR="00ED31D5" w:rsidRPr="00D149EA">
        <w:rPr>
          <w:rFonts w:ascii="Arial" w:hAnsi="Arial" w:cs="David" w:hint="cs"/>
          <w:color w:val="000000"/>
          <w:sz w:val="24"/>
          <w:szCs w:val="24"/>
          <w:rtl/>
        </w:rPr>
        <w:t xml:space="preserve"> הקובע</w:t>
      </w:r>
      <w:r w:rsidR="001F3D53" w:rsidRPr="00D149EA">
        <w:rPr>
          <w:rFonts w:ascii="Arial" w:hAnsi="Arial" w:cs="David" w:hint="cs"/>
          <w:color w:val="000000"/>
          <w:sz w:val="24"/>
          <w:szCs w:val="24"/>
          <w:rtl/>
        </w:rPr>
        <w:t xml:space="preserve"> את </w:t>
      </w:r>
      <w:r w:rsidR="00ED31D5" w:rsidRPr="00D149EA">
        <w:rPr>
          <w:rFonts w:ascii="Arial" w:hAnsi="Arial" w:cs="David" w:hint="cs"/>
          <w:color w:val="000000"/>
          <w:sz w:val="24"/>
          <w:szCs w:val="24"/>
          <w:rtl/>
        </w:rPr>
        <w:t xml:space="preserve">קיומה של </w:t>
      </w:r>
      <w:r w:rsidR="001F3D53" w:rsidRPr="00D149EA">
        <w:rPr>
          <w:rFonts w:ascii="Arial" w:hAnsi="Arial" w:cs="David" w:hint="cs"/>
          <w:color w:val="000000"/>
          <w:sz w:val="24"/>
          <w:szCs w:val="24"/>
          <w:rtl/>
        </w:rPr>
        <w:t>ה</w:t>
      </w:r>
      <w:r w:rsidR="00ED31D5" w:rsidRPr="00D149EA">
        <w:rPr>
          <w:rFonts w:ascii="Arial" w:hAnsi="Arial" w:cs="David" w:hint="cs"/>
          <w:color w:val="000000"/>
          <w:sz w:val="24"/>
          <w:szCs w:val="24"/>
          <w:rtl/>
        </w:rPr>
        <w:t>עבירה והסנקציה</w:t>
      </w:r>
      <w:r w:rsidR="001F3D53" w:rsidRPr="00D149EA">
        <w:rPr>
          <w:rFonts w:ascii="Arial" w:hAnsi="Arial" w:cs="David" w:hint="cs"/>
          <w:color w:val="000000"/>
          <w:sz w:val="24"/>
          <w:szCs w:val="24"/>
          <w:rtl/>
        </w:rPr>
        <w:t xml:space="preserve"> המוטלת</w:t>
      </w:r>
      <w:r w:rsidR="00ED31D5" w:rsidRPr="00D149EA">
        <w:rPr>
          <w:rFonts w:ascii="Arial" w:hAnsi="Arial" w:cs="David" w:hint="cs"/>
          <w:color w:val="000000"/>
          <w:sz w:val="24"/>
          <w:szCs w:val="24"/>
          <w:rtl/>
        </w:rPr>
        <w:t xml:space="preserve"> בגינה</w:t>
      </w:r>
      <w:r w:rsidR="00E65463" w:rsidRPr="00D149EA">
        <w:rPr>
          <w:rFonts w:ascii="Arial" w:hAnsi="Arial" w:cs="David" w:hint="cs"/>
          <w:color w:val="000000"/>
          <w:sz w:val="24"/>
          <w:szCs w:val="24"/>
          <w:rtl/>
        </w:rPr>
        <w:t xml:space="preserve"> (מדינות ארה"ב בהן קיימת דה-קרימינליזציה</w:t>
      </w:r>
      <w:r w:rsidR="00EF30AD" w:rsidRPr="00D149EA">
        <w:rPr>
          <w:rFonts w:ascii="Arial" w:hAnsi="Arial" w:cs="David" w:hint="cs"/>
          <w:color w:val="000000"/>
          <w:sz w:val="24"/>
          <w:szCs w:val="24"/>
          <w:rtl/>
        </w:rPr>
        <w:t>, אורוגוואי</w:t>
      </w:r>
      <w:r w:rsidR="00E65463" w:rsidRPr="00D149EA">
        <w:rPr>
          <w:rFonts w:ascii="Arial" w:hAnsi="Arial" w:cs="David" w:hint="cs"/>
          <w:color w:val="000000"/>
          <w:sz w:val="24"/>
          <w:szCs w:val="24"/>
          <w:rtl/>
        </w:rPr>
        <w:t xml:space="preserve">), וישנן מדינות בהן </w:t>
      </w:r>
      <w:r w:rsidR="00305929" w:rsidRPr="00D149EA">
        <w:rPr>
          <w:rFonts w:ascii="Arial" w:hAnsi="Arial" w:cs="David" w:hint="cs"/>
          <w:color w:val="000000"/>
          <w:sz w:val="24"/>
          <w:szCs w:val="24"/>
          <w:rtl/>
        </w:rPr>
        <w:t xml:space="preserve">העבריין מובא בפני ועדה </w:t>
      </w:r>
      <w:r w:rsidR="00670E07" w:rsidRPr="00D149EA">
        <w:rPr>
          <w:rFonts w:ascii="Arial" w:hAnsi="Arial" w:cs="David" w:hint="cs"/>
          <w:color w:val="000000"/>
          <w:sz w:val="24"/>
          <w:szCs w:val="24"/>
          <w:rtl/>
        </w:rPr>
        <w:t xml:space="preserve">מקצועית (המורכבת מפסיכולוגיים, עובדים סוציאליים ועוד) </w:t>
      </w:r>
      <w:r w:rsidR="00305929" w:rsidRPr="00D149EA">
        <w:rPr>
          <w:rFonts w:ascii="Arial" w:hAnsi="Arial" w:cs="David" w:hint="cs"/>
          <w:color w:val="000000"/>
          <w:sz w:val="24"/>
          <w:szCs w:val="24"/>
          <w:rtl/>
        </w:rPr>
        <w:t>אשר לה הסמכות לקבוע את הסנקציה בגין העבירה</w:t>
      </w:r>
      <w:r w:rsidR="00E65463" w:rsidRPr="00D149EA">
        <w:rPr>
          <w:rFonts w:ascii="Arial" w:hAnsi="Arial" w:cs="David" w:hint="cs"/>
          <w:color w:val="000000"/>
          <w:sz w:val="24"/>
          <w:szCs w:val="24"/>
          <w:rtl/>
        </w:rPr>
        <w:t xml:space="preserve"> (פורטוגל)</w:t>
      </w:r>
      <w:r w:rsidR="00305929" w:rsidRPr="00D149EA">
        <w:rPr>
          <w:rFonts w:ascii="Arial" w:hAnsi="Arial" w:cs="David" w:hint="cs"/>
          <w:color w:val="000000"/>
          <w:sz w:val="24"/>
          <w:szCs w:val="24"/>
          <w:rtl/>
        </w:rPr>
        <w:t>.</w:t>
      </w:r>
    </w:p>
    <w:p w:rsidR="00D149EA" w:rsidRDefault="00D149EA" w:rsidP="00D149EA">
      <w:pPr>
        <w:spacing w:line="360" w:lineRule="auto"/>
        <w:jc w:val="both"/>
        <w:rPr>
          <w:rFonts w:ascii="Arial" w:hAnsi="Arial" w:cs="David"/>
          <w:b/>
          <w:bCs/>
          <w:color w:val="000000"/>
          <w:sz w:val="28"/>
          <w:szCs w:val="28"/>
          <w:rtl/>
        </w:rPr>
      </w:pPr>
    </w:p>
    <w:p w:rsidR="00D149EA" w:rsidRDefault="00D149EA" w:rsidP="00D149EA">
      <w:pPr>
        <w:spacing w:line="360" w:lineRule="auto"/>
        <w:jc w:val="both"/>
        <w:rPr>
          <w:rFonts w:ascii="Arial" w:hAnsi="Arial" w:cs="David"/>
          <w:b/>
          <w:bCs/>
          <w:color w:val="000000"/>
          <w:sz w:val="28"/>
          <w:szCs w:val="28"/>
          <w:rtl/>
        </w:rPr>
      </w:pPr>
    </w:p>
    <w:p w:rsidR="00D149EA" w:rsidRDefault="00D149EA" w:rsidP="00D149EA">
      <w:pPr>
        <w:spacing w:line="360" w:lineRule="auto"/>
        <w:jc w:val="both"/>
        <w:rPr>
          <w:rFonts w:ascii="Arial" w:hAnsi="Arial" w:cs="David"/>
          <w:b/>
          <w:bCs/>
          <w:color w:val="000000"/>
          <w:sz w:val="28"/>
          <w:szCs w:val="28"/>
          <w:rtl/>
        </w:rPr>
      </w:pPr>
    </w:p>
    <w:p w:rsidR="00F32E4C" w:rsidRPr="00982C8B" w:rsidRDefault="00F32E4C" w:rsidP="00D149EA">
      <w:pPr>
        <w:spacing w:line="360" w:lineRule="auto"/>
        <w:jc w:val="both"/>
        <w:rPr>
          <w:rFonts w:ascii="Arial" w:hAnsi="Arial" w:cs="David"/>
          <w:b/>
          <w:bCs/>
          <w:color w:val="000000"/>
          <w:sz w:val="24"/>
          <w:szCs w:val="24"/>
          <w:rtl/>
        </w:rPr>
      </w:pPr>
      <w:r w:rsidRPr="00D149EA">
        <w:rPr>
          <w:rFonts w:ascii="Arial" w:hAnsi="Arial" w:cs="David" w:hint="cs"/>
          <w:b/>
          <w:bCs/>
          <w:color w:val="000000"/>
          <w:sz w:val="28"/>
          <w:szCs w:val="28"/>
          <w:rtl/>
        </w:rPr>
        <w:lastRenderedPageBreak/>
        <w:t>רקע</w:t>
      </w:r>
      <w:r w:rsidR="00982C8B" w:rsidRPr="00982C8B">
        <w:rPr>
          <w:rFonts w:ascii="Arial" w:hAnsi="Arial" w:cs="David" w:hint="cs"/>
          <w:b/>
          <w:bCs/>
          <w:color w:val="000000"/>
          <w:sz w:val="24"/>
          <w:szCs w:val="24"/>
          <w:rtl/>
        </w:rPr>
        <w:t xml:space="preserve"> </w:t>
      </w:r>
      <w:r w:rsidR="00982C8B" w:rsidRPr="00982C8B">
        <w:rPr>
          <w:rFonts w:ascii="Arial" w:hAnsi="Arial" w:cs="David" w:hint="cs"/>
          <w:b/>
          <w:bCs/>
          <w:color w:val="000000"/>
          <w:sz w:val="28"/>
          <w:szCs w:val="28"/>
          <w:rtl/>
        </w:rPr>
        <w:t>והדין הבינלאומי</w:t>
      </w:r>
    </w:p>
    <w:p w:rsidR="00F32E4C" w:rsidRDefault="005A05F8" w:rsidP="00CC4B0F">
      <w:pPr>
        <w:pStyle w:val="NormalWeb"/>
        <w:bidi/>
        <w:spacing w:line="360" w:lineRule="auto"/>
        <w:jc w:val="both"/>
        <w:rPr>
          <w:rFonts w:ascii="Arial" w:hAnsi="Arial" w:cs="David"/>
          <w:color w:val="000000"/>
          <w:rtl/>
        </w:rPr>
      </w:pPr>
      <w:r>
        <w:rPr>
          <w:rFonts w:ascii="Arial" w:hAnsi="Arial" w:cs="David" w:hint="cs"/>
          <w:color w:val="000000"/>
          <w:rtl/>
        </w:rPr>
        <w:t>סמים ה</w:t>
      </w:r>
      <w:r w:rsidR="00F32E4C" w:rsidRPr="002D2B76">
        <w:rPr>
          <w:rFonts w:ascii="Arial" w:hAnsi="Arial" w:cs="David" w:hint="cs"/>
          <w:color w:val="000000"/>
          <w:rtl/>
        </w:rPr>
        <w:t xml:space="preserve">ם חומרים פסיכו-אקטיביים המשפיעים על מערכת העצבים המרכזית ועל תהליכים נפשיים שונים. </w:t>
      </w:r>
      <w:r w:rsidR="00EA6D7C" w:rsidRPr="002D2B76">
        <w:rPr>
          <w:rFonts w:ascii="Arial" w:hAnsi="Arial" w:cs="David" w:hint="cs"/>
          <w:color w:val="000000"/>
          <w:rtl/>
        </w:rPr>
        <w:t xml:space="preserve">אלה חומרים, טבעיים או כימיים, אשר גורמים לשינויים גופניים, רגשיים </w:t>
      </w:r>
      <w:r w:rsidR="00CC4B0F" w:rsidRPr="002D2B76">
        <w:rPr>
          <w:rFonts w:ascii="Arial" w:hAnsi="Arial" w:cs="David" w:hint="cs"/>
          <w:color w:val="000000"/>
          <w:rtl/>
        </w:rPr>
        <w:t>ו</w:t>
      </w:r>
      <w:r w:rsidR="0014682E">
        <w:rPr>
          <w:rFonts w:ascii="Arial" w:hAnsi="Arial" w:cs="David" w:hint="cs"/>
          <w:color w:val="000000"/>
          <w:rtl/>
        </w:rPr>
        <w:t>קוגניטיבי</w:t>
      </w:r>
      <w:r w:rsidR="00CC4B0F">
        <w:rPr>
          <w:rFonts w:ascii="Arial" w:hAnsi="Arial" w:cs="David" w:hint="cs"/>
          <w:color w:val="000000"/>
          <w:rtl/>
        </w:rPr>
        <w:t>ים</w:t>
      </w:r>
      <w:r w:rsidR="00CC4B0F" w:rsidRPr="002D2B76">
        <w:rPr>
          <w:rFonts w:ascii="Arial" w:hAnsi="Arial" w:cs="David" w:hint="cs"/>
          <w:color w:val="000000"/>
          <w:rtl/>
        </w:rPr>
        <w:t xml:space="preserve"> </w:t>
      </w:r>
      <w:r w:rsidR="00EA6D7C" w:rsidRPr="002D2B76">
        <w:rPr>
          <w:rFonts w:ascii="Arial" w:hAnsi="Arial" w:cs="David" w:hint="cs"/>
          <w:color w:val="000000"/>
          <w:rtl/>
        </w:rPr>
        <w:t>ומשפיעים בעיקר על המצב המנטלי של המשתמש.</w:t>
      </w:r>
      <w:r w:rsidR="00826C68">
        <w:rPr>
          <w:rFonts w:ascii="Arial" w:hAnsi="Arial" w:cs="David" w:hint="cs"/>
          <w:color w:val="000000"/>
          <w:rtl/>
        </w:rPr>
        <w:t xml:space="preserve"> </w:t>
      </w:r>
    </w:p>
    <w:p w:rsidR="0014682E" w:rsidRPr="00A27479" w:rsidRDefault="00866084" w:rsidP="0014682E">
      <w:pPr>
        <w:spacing w:line="360" w:lineRule="auto"/>
        <w:jc w:val="both"/>
        <w:rPr>
          <w:rFonts w:ascii="Arial" w:hAnsi="Arial" w:cs="David"/>
          <w:rtl/>
        </w:rPr>
      </w:pPr>
      <w:r w:rsidRPr="00D007DD">
        <w:rPr>
          <w:rFonts w:ascii="Arial" w:eastAsia="Times New Roman" w:hAnsi="Arial" w:cs="David" w:hint="cs"/>
          <w:color w:val="000000"/>
          <w:sz w:val="24"/>
          <w:szCs w:val="24"/>
          <w:rtl/>
        </w:rPr>
        <w:t>שיח הסמים בעולם מחלק את סוגי החומרים</w:t>
      </w:r>
      <w:r w:rsidR="005045E2" w:rsidRPr="00D007DD">
        <w:rPr>
          <w:rFonts w:ascii="Arial" w:eastAsia="Times New Roman" w:hAnsi="Arial" w:cs="David" w:hint="cs"/>
          <w:color w:val="000000"/>
          <w:sz w:val="24"/>
          <w:szCs w:val="24"/>
          <w:rtl/>
        </w:rPr>
        <w:t xml:space="preserve"> אשר אנשים נוהגים לצרוך לחומרים לגיטימיים ולחומרים לא לגיטימיים ואפילו מסוכנים</w:t>
      </w:r>
      <w:r w:rsidR="00DA29AE">
        <w:rPr>
          <w:rFonts w:ascii="Arial" w:eastAsia="Times New Roman" w:hAnsi="Arial" w:cs="David" w:hint="cs"/>
          <w:color w:val="000000"/>
          <w:sz w:val="24"/>
          <w:szCs w:val="24"/>
          <w:rtl/>
        </w:rPr>
        <w:t>,</w:t>
      </w:r>
      <w:r w:rsidR="001A0519">
        <w:rPr>
          <w:rFonts w:ascii="Arial" w:eastAsia="Times New Roman" w:hAnsi="Arial" w:cs="David" w:hint="cs"/>
          <w:color w:val="000000"/>
          <w:sz w:val="24"/>
          <w:szCs w:val="24"/>
          <w:rtl/>
        </w:rPr>
        <w:t xml:space="preserve"> וכן לשימוש לגיטימי (רפואי</w:t>
      </w:r>
      <w:r w:rsidR="00AC3171">
        <w:rPr>
          <w:rFonts w:ascii="Arial" w:eastAsia="Times New Roman" w:hAnsi="Arial" w:cs="David" w:hint="cs"/>
          <w:color w:val="000000"/>
          <w:sz w:val="24"/>
          <w:szCs w:val="24"/>
          <w:rtl/>
        </w:rPr>
        <w:t xml:space="preserve"> או מדעי</w:t>
      </w:r>
      <w:r w:rsidR="001A0519">
        <w:rPr>
          <w:rFonts w:ascii="Arial" w:eastAsia="Times New Roman" w:hAnsi="Arial" w:cs="David" w:hint="cs"/>
          <w:color w:val="000000"/>
          <w:sz w:val="24"/>
          <w:szCs w:val="24"/>
          <w:rtl/>
        </w:rPr>
        <w:t>) ולשימוש לא לגיטימי בחומרים אלו</w:t>
      </w:r>
      <w:r w:rsidR="005045E2" w:rsidRPr="00D007DD">
        <w:rPr>
          <w:rFonts w:ascii="Arial" w:eastAsia="Times New Roman" w:hAnsi="Arial" w:cs="David" w:hint="cs"/>
          <w:color w:val="000000"/>
          <w:sz w:val="24"/>
          <w:szCs w:val="24"/>
          <w:rtl/>
        </w:rPr>
        <w:t>.</w:t>
      </w:r>
      <w:r w:rsidR="00C831BA" w:rsidRPr="00D007DD">
        <w:rPr>
          <w:rFonts w:ascii="Arial" w:eastAsia="Times New Roman" w:hAnsi="Arial" w:cs="David" w:hint="cs"/>
          <w:color w:val="000000"/>
          <w:sz w:val="24"/>
          <w:szCs w:val="24"/>
          <w:rtl/>
        </w:rPr>
        <w:t xml:space="preserve"> מדיניות החלוקה לחומרים מסוכנים </w:t>
      </w:r>
      <w:r w:rsidR="00CC4B0F">
        <w:rPr>
          <w:rFonts w:ascii="Arial" w:eastAsia="Times New Roman" w:hAnsi="Arial" w:cs="David" w:hint="cs"/>
          <w:color w:val="000000"/>
          <w:sz w:val="24"/>
          <w:szCs w:val="24"/>
          <w:rtl/>
        </w:rPr>
        <w:t>מעוגנת</w:t>
      </w:r>
      <w:r w:rsidR="00FB468D">
        <w:rPr>
          <w:rFonts w:ascii="Arial" w:eastAsia="Times New Roman" w:hAnsi="Arial" w:cs="David" w:hint="cs"/>
          <w:color w:val="000000"/>
          <w:sz w:val="24"/>
          <w:szCs w:val="24"/>
          <w:rtl/>
        </w:rPr>
        <w:t>,</w:t>
      </w:r>
      <w:r w:rsidR="00C831BA" w:rsidRPr="00D007DD">
        <w:rPr>
          <w:rFonts w:ascii="Arial" w:eastAsia="Times New Roman" w:hAnsi="Arial" w:cs="David" w:hint="cs"/>
          <w:color w:val="000000"/>
          <w:sz w:val="24"/>
          <w:szCs w:val="24"/>
          <w:rtl/>
        </w:rPr>
        <w:t xml:space="preserve"> ברמה הבינלאומית</w:t>
      </w:r>
      <w:r w:rsidR="00FB468D">
        <w:rPr>
          <w:rFonts w:ascii="Arial" w:eastAsia="Times New Roman" w:hAnsi="Arial" w:cs="David" w:hint="cs"/>
          <w:color w:val="000000"/>
          <w:sz w:val="24"/>
          <w:szCs w:val="24"/>
          <w:rtl/>
        </w:rPr>
        <w:t>,</w:t>
      </w:r>
      <w:r w:rsidR="00C831BA" w:rsidRPr="00D007DD">
        <w:rPr>
          <w:rFonts w:ascii="Arial" w:eastAsia="Times New Roman" w:hAnsi="Arial" w:cs="David" w:hint="cs"/>
          <w:color w:val="000000"/>
          <w:sz w:val="24"/>
          <w:szCs w:val="24"/>
          <w:rtl/>
        </w:rPr>
        <w:t xml:space="preserve"> </w:t>
      </w:r>
      <w:r w:rsidR="00CC4B0F">
        <w:rPr>
          <w:rFonts w:ascii="Arial" w:eastAsia="Times New Roman" w:hAnsi="Arial" w:cs="David" w:hint="cs"/>
          <w:color w:val="000000"/>
          <w:sz w:val="24"/>
          <w:szCs w:val="24"/>
          <w:rtl/>
        </w:rPr>
        <w:t xml:space="preserve"> ב</w:t>
      </w:r>
      <w:r w:rsidR="00C831BA" w:rsidRPr="00D007DD">
        <w:rPr>
          <w:rFonts w:ascii="Arial" w:eastAsia="Times New Roman" w:hAnsi="Arial" w:cs="David" w:hint="cs"/>
          <w:color w:val="000000"/>
          <w:sz w:val="24"/>
          <w:szCs w:val="24"/>
          <w:rtl/>
        </w:rPr>
        <w:t>אמנות של האו"ם</w:t>
      </w:r>
      <w:r w:rsidR="001E65C6" w:rsidRPr="00D007DD">
        <w:rPr>
          <w:rFonts w:ascii="Arial" w:eastAsia="Times New Roman" w:hAnsi="Arial" w:cs="David" w:hint="cs"/>
          <w:color w:val="000000"/>
          <w:sz w:val="24"/>
          <w:szCs w:val="24"/>
          <w:rtl/>
        </w:rPr>
        <w:t xml:space="preserve">, אשר אומצו </w:t>
      </w:r>
      <w:r w:rsidR="007B3A66">
        <w:rPr>
          <w:rFonts w:ascii="Arial" w:eastAsia="Times New Roman" w:hAnsi="Arial" w:cs="David" w:hint="cs"/>
          <w:color w:val="000000"/>
          <w:sz w:val="24"/>
          <w:szCs w:val="24"/>
          <w:rtl/>
        </w:rPr>
        <w:t>על ידי רוב מדינות העולם</w:t>
      </w:r>
      <w:r w:rsidR="00FB468D">
        <w:rPr>
          <w:rFonts w:ascii="Arial" w:eastAsia="Times New Roman" w:hAnsi="Arial" w:cs="David" w:hint="cs"/>
          <w:color w:val="000000"/>
          <w:sz w:val="24"/>
          <w:szCs w:val="24"/>
          <w:rtl/>
        </w:rPr>
        <w:t>,</w:t>
      </w:r>
      <w:r w:rsidR="007B3A66">
        <w:rPr>
          <w:rFonts w:ascii="Arial" w:eastAsia="Times New Roman" w:hAnsi="Arial" w:cs="David" w:hint="cs"/>
          <w:color w:val="000000"/>
          <w:sz w:val="24"/>
          <w:szCs w:val="24"/>
          <w:rtl/>
        </w:rPr>
        <w:t xml:space="preserve"> </w:t>
      </w:r>
      <w:r w:rsidR="00CC4B0F">
        <w:rPr>
          <w:rFonts w:ascii="Arial" w:eastAsia="Times New Roman" w:hAnsi="Arial" w:cs="David" w:hint="cs"/>
          <w:color w:val="000000"/>
          <w:sz w:val="24"/>
          <w:szCs w:val="24"/>
          <w:rtl/>
        </w:rPr>
        <w:t xml:space="preserve">וביניהן </w:t>
      </w:r>
      <w:r w:rsidR="007B3A66">
        <w:rPr>
          <w:rFonts w:ascii="Arial" w:eastAsia="Times New Roman" w:hAnsi="Arial" w:cs="David" w:hint="cs"/>
          <w:color w:val="000000"/>
          <w:sz w:val="24"/>
          <w:szCs w:val="24"/>
          <w:rtl/>
        </w:rPr>
        <w:t xml:space="preserve">גם </w:t>
      </w:r>
      <w:r w:rsidR="001E65C6" w:rsidRPr="00D007DD">
        <w:rPr>
          <w:rFonts w:ascii="Arial" w:eastAsia="Times New Roman" w:hAnsi="Arial" w:cs="David" w:hint="cs"/>
          <w:color w:val="000000"/>
          <w:sz w:val="24"/>
          <w:szCs w:val="24"/>
          <w:rtl/>
        </w:rPr>
        <w:t>מדינת ישראל</w:t>
      </w:r>
      <w:r w:rsidR="00E94F21" w:rsidRPr="00D007DD">
        <w:rPr>
          <w:rFonts w:ascii="Arial" w:eastAsia="Times New Roman" w:hAnsi="Arial" w:cs="David" w:hint="cs"/>
          <w:color w:val="000000"/>
          <w:sz w:val="24"/>
          <w:szCs w:val="24"/>
          <w:rtl/>
        </w:rPr>
        <w:t xml:space="preserve">. באמצעות אמנות אלו, מבסס </w:t>
      </w:r>
      <w:r w:rsidR="007B3A66" w:rsidRPr="00D007DD">
        <w:rPr>
          <w:rFonts w:ascii="Arial" w:eastAsia="Times New Roman" w:hAnsi="Arial" w:cs="David" w:hint="cs"/>
          <w:color w:val="000000"/>
          <w:sz w:val="24"/>
          <w:szCs w:val="24"/>
          <w:rtl/>
        </w:rPr>
        <w:t xml:space="preserve">האו"ם </w:t>
      </w:r>
      <w:r w:rsidR="00E94F21" w:rsidRPr="00D007DD">
        <w:rPr>
          <w:rFonts w:ascii="Arial" w:eastAsia="Times New Roman" w:hAnsi="Arial" w:cs="David" w:hint="cs"/>
          <w:color w:val="000000"/>
          <w:sz w:val="24"/>
          <w:szCs w:val="24"/>
          <w:rtl/>
        </w:rPr>
        <w:t>את</w:t>
      </w:r>
      <w:r w:rsidR="00740078">
        <w:rPr>
          <w:rFonts w:ascii="Arial" w:eastAsia="Times New Roman" w:hAnsi="Arial" w:cs="David" w:hint="cs"/>
          <w:color w:val="000000"/>
          <w:sz w:val="24"/>
          <w:szCs w:val="24"/>
          <w:rtl/>
        </w:rPr>
        <w:t xml:space="preserve"> מסגרת</w:t>
      </w:r>
      <w:r w:rsidR="00E94F21" w:rsidRPr="00D007DD">
        <w:rPr>
          <w:rFonts w:ascii="Arial" w:eastAsia="Times New Roman" w:hAnsi="Arial" w:cs="David" w:hint="cs"/>
          <w:color w:val="000000"/>
          <w:sz w:val="24"/>
          <w:szCs w:val="24"/>
          <w:rtl/>
        </w:rPr>
        <w:t xml:space="preserve"> האיסור בגין שימוש, החזקה, ייצור וסחר של כל סוגי הסמים המפורטים</w:t>
      </w:r>
      <w:r w:rsidR="00E94F21">
        <w:rPr>
          <w:rFonts w:ascii="Arial" w:hAnsi="Arial" w:cs="David" w:hint="cs"/>
          <w:color w:val="232323"/>
          <w:sz w:val="24"/>
          <w:szCs w:val="24"/>
          <w:rtl/>
        </w:rPr>
        <w:t xml:space="preserve"> באמנות ודורשת </w:t>
      </w:r>
      <w:r w:rsidR="00E94F21" w:rsidRPr="00A27479">
        <w:rPr>
          <w:rFonts w:ascii="Arial" w:hAnsi="Arial" w:cs="David" w:hint="cs"/>
          <w:sz w:val="24"/>
          <w:szCs w:val="24"/>
          <w:rtl/>
        </w:rPr>
        <w:t xml:space="preserve">מהמדינות </w:t>
      </w:r>
      <w:r w:rsidR="00740078" w:rsidRPr="00A27479">
        <w:rPr>
          <w:rFonts w:ascii="Arial" w:hAnsi="Arial" w:cs="David" w:hint="cs"/>
          <w:sz w:val="24"/>
          <w:szCs w:val="24"/>
          <w:rtl/>
        </w:rPr>
        <w:t xml:space="preserve">החתומות עליהן </w:t>
      </w:r>
      <w:r w:rsidR="00E94F21" w:rsidRPr="00A27479">
        <w:rPr>
          <w:rFonts w:ascii="Arial" w:hAnsi="Arial" w:cs="David" w:hint="cs"/>
          <w:sz w:val="24"/>
          <w:szCs w:val="24"/>
          <w:rtl/>
        </w:rPr>
        <w:t xml:space="preserve">לאמץ הסדרה פלילית לאכיפת איסורים אלה. </w:t>
      </w:r>
      <w:r w:rsidR="00890DA7" w:rsidRPr="00A27479">
        <w:rPr>
          <w:rFonts w:ascii="Arial" w:hAnsi="Arial" w:cs="David" w:hint="cs"/>
          <w:sz w:val="24"/>
          <w:szCs w:val="24"/>
          <w:rtl/>
        </w:rPr>
        <w:t>בעוד שהסמכות ליישום האמנות נתונה בידי המדינות, הפיקוח על יישום זה נתון לוועד הבינלאומי לסמים נרקוטיים</w:t>
      </w:r>
      <w:r w:rsidR="008C0C28" w:rsidRPr="00A27479">
        <w:rPr>
          <w:rFonts w:ascii="Arial" w:hAnsi="Arial" w:cs="David" w:hint="cs"/>
          <w:sz w:val="24"/>
          <w:szCs w:val="24"/>
          <w:rtl/>
        </w:rPr>
        <w:t xml:space="preserve"> של האו"ם</w:t>
      </w:r>
      <w:r w:rsidR="00890DA7" w:rsidRPr="00A27479">
        <w:rPr>
          <w:rFonts w:ascii="Arial" w:hAnsi="Arial" w:cs="David" w:hint="cs"/>
          <w:sz w:val="24"/>
          <w:szCs w:val="24"/>
          <w:rtl/>
        </w:rPr>
        <w:t xml:space="preserve"> (</w:t>
      </w:r>
      <w:r w:rsidR="00890DA7" w:rsidRPr="00A27479">
        <w:rPr>
          <w:rFonts w:asciiTheme="majorBidi" w:hAnsiTheme="majorBidi" w:cstheme="majorBidi"/>
          <w:sz w:val="24"/>
          <w:szCs w:val="24"/>
        </w:rPr>
        <w:t>INCB</w:t>
      </w:r>
      <w:r w:rsidR="000349F1" w:rsidRPr="00A27479">
        <w:rPr>
          <w:rFonts w:asciiTheme="majorBidi" w:hAnsiTheme="majorBidi" w:cstheme="majorBidi"/>
          <w:sz w:val="24"/>
          <w:szCs w:val="24"/>
        </w:rPr>
        <w:t xml:space="preserve"> – International Narcotics Control Board</w:t>
      </w:r>
      <w:r w:rsidR="00890DA7" w:rsidRPr="00A27479">
        <w:rPr>
          <w:rFonts w:ascii="Arial" w:hAnsi="Arial" w:cs="David" w:hint="cs"/>
          <w:sz w:val="24"/>
          <w:szCs w:val="24"/>
          <w:rtl/>
        </w:rPr>
        <w:t>).</w:t>
      </w:r>
    </w:p>
    <w:p w:rsidR="009A4BEB" w:rsidRPr="002C7D38" w:rsidRDefault="00664D43" w:rsidP="0014682E">
      <w:pPr>
        <w:pStyle w:val="NormalWeb"/>
        <w:bidi/>
        <w:spacing w:line="360" w:lineRule="auto"/>
        <w:jc w:val="both"/>
        <w:rPr>
          <w:rFonts w:ascii="Arial" w:hAnsi="Arial" w:cs="David"/>
          <w:color w:val="000000"/>
          <w:rtl/>
        </w:rPr>
      </w:pPr>
      <w:r w:rsidRPr="004C5024">
        <w:rPr>
          <w:rFonts w:ascii="Arial" w:hAnsi="Arial" w:cs="David" w:hint="cs"/>
          <w:color w:val="232323"/>
          <w:rtl/>
        </w:rPr>
        <w:t>סם הקנביס הוא הסם הבלתי חוקי הנצרך</w:t>
      </w:r>
      <w:r w:rsidR="00922917" w:rsidRPr="004C5024">
        <w:rPr>
          <w:rFonts w:ascii="Arial" w:hAnsi="Arial" w:cs="David" w:hint="cs"/>
          <w:color w:val="232323"/>
          <w:rtl/>
        </w:rPr>
        <w:t xml:space="preserve"> ביותר בעולם</w:t>
      </w:r>
      <w:r w:rsidR="00B645B7">
        <w:rPr>
          <w:rFonts w:ascii="Arial" w:hAnsi="Arial" w:cs="David" w:hint="cs"/>
          <w:color w:val="232323"/>
          <w:rtl/>
        </w:rPr>
        <w:t>,</w:t>
      </w:r>
      <w:r w:rsidR="0014682E">
        <w:rPr>
          <w:rStyle w:val="a7"/>
          <w:rFonts w:ascii="Arial" w:hAnsi="Arial" w:cs="David"/>
          <w:color w:val="232323"/>
          <w:rtl/>
        </w:rPr>
        <w:footnoteReference w:id="12"/>
      </w:r>
      <w:r w:rsidR="00922917" w:rsidRPr="004C5024">
        <w:rPr>
          <w:rFonts w:ascii="Arial" w:hAnsi="Arial" w:cs="David" w:hint="cs"/>
          <w:color w:val="232323"/>
          <w:rtl/>
        </w:rPr>
        <w:t xml:space="preserve"> ועל פי הערכת האו"ם,</w:t>
      </w:r>
      <w:r w:rsidR="008C0C28">
        <w:rPr>
          <w:rFonts w:ascii="Arial" w:hAnsi="Arial" w:cs="David" w:hint="cs"/>
          <w:color w:val="232323"/>
          <w:rtl/>
        </w:rPr>
        <w:t xml:space="preserve"> נכון לשנת 2013,</w:t>
      </w:r>
      <w:r w:rsidR="004C5024" w:rsidRPr="004C5024">
        <w:rPr>
          <w:rFonts w:ascii="Arial" w:hAnsi="Arial" w:cs="David" w:hint="cs"/>
          <w:color w:val="232323"/>
          <w:rtl/>
        </w:rPr>
        <w:t xml:space="preserve"> ישנם כ-180 מיליון משתמשים ברחבי העולם.</w:t>
      </w:r>
      <w:r w:rsidR="004C5024" w:rsidRPr="004C5024">
        <w:rPr>
          <w:rStyle w:val="a7"/>
          <w:rFonts w:ascii="Arial" w:hAnsi="Arial" w:cs="David"/>
          <w:color w:val="232323"/>
          <w:rtl/>
        </w:rPr>
        <w:footnoteReference w:id="13"/>
      </w:r>
      <w:r w:rsidR="00922917">
        <w:rPr>
          <w:rFonts w:ascii="Arial" w:hAnsi="Arial" w:cs="David" w:hint="cs"/>
          <w:b/>
          <w:bCs/>
          <w:color w:val="232323"/>
          <w:rtl/>
        </w:rPr>
        <w:t xml:space="preserve"> </w:t>
      </w:r>
      <w:r w:rsidR="00A06D41" w:rsidRPr="003E64AC">
        <w:rPr>
          <w:rFonts w:ascii="Arial" w:hAnsi="Arial" w:cs="David" w:hint="cs"/>
          <w:b/>
          <w:bCs/>
          <w:color w:val="232323"/>
          <w:rtl/>
        </w:rPr>
        <w:t xml:space="preserve">בחינת </w:t>
      </w:r>
      <w:r w:rsidR="00E94F21" w:rsidRPr="003E64AC">
        <w:rPr>
          <w:rFonts w:ascii="Arial" w:hAnsi="Arial" w:cs="David" w:hint="cs"/>
          <w:b/>
          <w:bCs/>
          <w:color w:val="232323"/>
          <w:rtl/>
        </w:rPr>
        <w:t xml:space="preserve">מעמדו של הקנביס במסגרת הדין הבינלאומי </w:t>
      </w:r>
      <w:r w:rsidR="00220F91">
        <w:rPr>
          <w:rFonts w:ascii="Arial" w:hAnsi="Arial" w:cs="David" w:hint="cs"/>
          <w:b/>
          <w:bCs/>
          <w:color w:val="232323"/>
          <w:rtl/>
        </w:rPr>
        <w:t>חיונית</w:t>
      </w:r>
      <w:r w:rsidR="00E94F21" w:rsidRPr="003E64AC">
        <w:rPr>
          <w:rFonts w:ascii="Arial" w:hAnsi="Arial" w:cs="David" w:hint="cs"/>
          <w:b/>
          <w:bCs/>
          <w:color w:val="232323"/>
          <w:rtl/>
        </w:rPr>
        <w:t xml:space="preserve"> לבירור "מרחב הפעולה" הנתון למדינות השונות להסדרת התחום</w:t>
      </w:r>
      <w:r w:rsidR="00E94F21">
        <w:rPr>
          <w:rFonts w:ascii="Arial" w:hAnsi="Arial" w:cs="David" w:hint="cs"/>
          <w:color w:val="232323"/>
          <w:rtl/>
        </w:rPr>
        <w:t xml:space="preserve">, כפי שיפורט להלן. </w:t>
      </w:r>
      <w:r w:rsidR="00193FD7" w:rsidRPr="00826C68">
        <w:rPr>
          <w:rFonts w:ascii="Arial" w:hAnsi="Arial" w:cs="David"/>
          <w:color w:val="000000"/>
          <w:rtl/>
        </w:rPr>
        <w:t>על פי הגדר</w:t>
      </w:r>
      <w:r w:rsidR="00193FD7">
        <w:rPr>
          <w:rFonts w:ascii="Arial" w:hAnsi="Arial" w:cs="David" w:hint="cs"/>
          <w:color w:val="000000"/>
          <w:rtl/>
        </w:rPr>
        <w:t>ו</w:t>
      </w:r>
      <w:r w:rsidR="00193FD7" w:rsidRPr="00826C68">
        <w:rPr>
          <w:rFonts w:ascii="Arial" w:hAnsi="Arial" w:cs="David"/>
          <w:color w:val="000000"/>
          <w:rtl/>
        </w:rPr>
        <w:t>ת ארגון הבריאות העולמי</w:t>
      </w:r>
      <w:r w:rsidR="00193FD7" w:rsidRPr="00826C68">
        <w:rPr>
          <w:rFonts w:ascii="Arial" w:hAnsi="Arial" w:cs="David" w:hint="cs"/>
          <w:color w:val="000000"/>
          <w:rtl/>
        </w:rPr>
        <w:t xml:space="preserve"> (</w:t>
      </w:r>
      <w:r w:rsidR="00193FD7" w:rsidRPr="00A70AC9">
        <w:rPr>
          <w:rFonts w:asciiTheme="majorBidi" w:hAnsiTheme="majorBidi" w:cstheme="majorBidi"/>
          <w:color w:val="000000"/>
        </w:rPr>
        <w:t>WHO</w:t>
      </w:r>
      <w:r w:rsidR="00193FD7" w:rsidRPr="00826C68">
        <w:rPr>
          <w:rFonts w:ascii="Arial" w:hAnsi="Arial" w:cs="David" w:hint="cs"/>
          <w:color w:val="000000"/>
          <w:rtl/>
        </w:rPr>
        <w:t>)</w:t>
      </w:r>
      <w:r w:rsidR="00193FD7" w:rsidRPr="00826C68">
        <w:rPr>
          <w:rFonts w:ascii="Arial" w:hAnsi="Arial" w:cs="David"/>
          <w:color w:val="000000"/>
          <w:rtl/>
        </w:rPr>
        <w:t xml:space="preserve">, צריכת </w:t>
      </w:r>
      <w:r w:rsidR="00193FD7">
        <w:rPr>
          <w:rFonts w:ascii="Arial" w:hAnsi="Arial" w:cs="David" w:hint="cs"/>
          <w:color w:val="000000"/>
          <w:rtl/>
        </w:rPr>
        <w:t>סם הקנביס</w:t>
      </w:r>
      <w:r w:rsidR="00193FD7" w:rsidRPr="00826C68">
        <w:rPr>
          <w:rFonts w:ascii="Arial" w:hAnsi="Arial" w:cs="David"/>
          <w:color w:val="000000"/>
          <w:rtl/>
        </w:rPr>
        <w:t xml:space="preserve"> </w:t>
      </w:r>
      <w:r w:rsidR="00193FD7">
        <w:rPr>
          <w:rFonts w:ascii="Arial" w:hAnsi="Arial" w:cs="David" w:hint="cs"/>
          <w:color w:val="000000"/>
          <w:rtl/>
        </w:rPr>
        <w:t>גורמת להתמכרות ו</w:t>
      </w:r>
      <w:r w:rsidR="00193FD7" w:rsidRPr="00826C68">
        <w:rPr>
          <w:rFonts w:ascii="Arial" w:hAnsi="Arial" w:cs="David"/>
          <w:color w:val="000000"/>
          <w:rtl/>
        </w:rPr>
        <w:t>מסכנת את המשתמש ואת סביבתו</w:t>
      </w:r>
      <w:r w:rsidR="00193FD7">
        <w:rPr>
          <w:rFonts w:ascii="Arial" w:hAnsi="Arial" w:cs="David" w:hint="cs"/>
          <w:color w:val="000000"/>
          <w:rtl/>
        </w:rPr>
        <w:t>, ולכן יש צורך בפיקוח על הסם</w:t>
      </w:r>
      <w:r w:rsidR="00193FD7" w:rsidRPr="00826C68">
        <w:rPr>
          <w:rFonts w:ascii="Arial" w:hAnsi="Arial" w:cs="David"/>
          <w:color w:val="000000"/>
          <w:rtl/>
        </w:rPr>
        <w:t>.</w:t>
      </w:r>
      <w:r w:rsidR="00193FD7">
        <w:rPr>
          <w:rStyle w:val="a7"/>
          <w:rFonts w:ascii="Arial" w:hAnsi="Arial" w:cs="David"/>
          <w:color w:val="000000"/>
          <w:rtl/>
        </w:rPr>
        <w:footnoteReference w:id="14"/>
      </w:r>
      <w:r w:rsidR="00193FD7">
        <w:rPr>
          <w:rFonts w:ascii="Arial" w:hAnsi="Arial" w:cs="David" w:hint="cs"/>
          <w:color w:val="232323"/>
          <w:rtl/>
        </w:rPr>
        <w:t xml:space="preserve"> </w:t>
      </w:r>
      <w:r w:rsidR="00BC26F0">
        <w:rPr>
          <w:rFonts w:ascii="Arial" w:hAnsi="Arial" w:cs="David" w:hint="cs"/>
          <w:color w:val="232323"/>
          <w:rtl/>
        </w:rPr>
        <w:t>באמנה היחידה בדבר סמים נרקוטיים משנת 1961 (</w:t>
      </w:r>
      <w:r w:rsidR="00BC26F0" w:rsidRPr="00DE3DCA">
        <w:rPr>
          <w:rFonts w:asciiTheme="majorBidi" w:hAnsiTheme="majorBidi" w:cstheme="majorBidi"/>
          <w:color w:val="232323"/>
        </w:rPr>
        <w:t xml:space="preserve">The </w:t>
      </w:r>
      <w:r w:rsidR="00BC26F0">
        <w:rPr>
          <w:rFonts w:asciiTheme="majorBidi" w:hAnsiTheme="majorBidi" w:cstheme="majorBidi"/>
          <w:color w:val="232323"/>
        </w:rPr>
        <w:t xml:space="preserve">1961 </w:t>
      </w:r>
      <w:r w:rsidR="00BC26F0" w:rsidRPr="00DE3DCA">
        <w:rPr>
          <w:rFonts w:asciiTheme="majorBidi" w:hAnsiTheme="majorBidi" w:cstheme="majorBidi"/>
          <w:color w:val="232323"/>
        </w:rPr>
        <w:t>Single Convention on Narcotic Drugs</w:t>
      </w:r>
      <w:r w:rsidR="00BC26F0">
        <w:rPr>
          <w:rFonts w:ascii="Arial" w:hAnsi="Arial" w:cs="David" w:hint="cs"/>
          <w:color w:val="232323"/>
          <w:rtl/>
        </w:rPr>
        <w:t xml:space="preserve">), </w:t>
      </w:r>
      <w:r w:rsidR="00E94F21">
        <w:rPr>
          <w:rFonts w:ascii="Arial" w:hAnsi="Arial" w:cs="David" w:hint="cs"/>
          <w:color w:val="232323"/>
          <w:rtl/>
        </w:rPr>
        <w:t xml:space="preserve">סם הקנביס על תצורותיו </w:t>
      </w:r>
      <w:r w:rsidR="00CB07DB">
        <w:rPr>
          <w:rFonts w:ascii="Arial" w:hAnsi="Arial" w:cs="David" w:hint="cs"/>
          <w:color w:val="232323"/>
          <w:rtl/>
        </w:rPr>
        <w:t xml:space="preserve">סווג </w:t>
      </w:r>
      <w:r w:rsidR="00E94F21">
        <w:rPr>
          <w:rFonts w:ascii="Arial" w:hAnsi="Arial" w:cs="David" w:hint="cs"/>
          <w:color w:val="232323"/>
          <w:rtl/>
        </w:rPr>
        <w:t>יחד עם חומ</w:t>
      </w:r>
      <w:r w:rsidR="00BC26F0">
        <w:rPr>
          <w:rFonts w:ascii="Arial" w:hAnsi="Arial" w:cs="David" w:hint="cs"/>
          <w:color w:val="232323"/>
          <w:rtl/>
        </w:rPr>
        <w:t>רים שמרכיביהם מצביעים על תלות</w:t>
      </w:r>
      <w:r w:rsidR="00EB7B78">
        <w:rPr>
          <w:rFonts w:ascii="Arial" w:hAnsi="Arial" w:cs="David" w:hint="cs"/>
          <w:color w:val="232323"/>
          <w:rtl/>
        </w:rPr>
        <w:t>,</w:t>
      </w:r>
      <w:r w:rsidR="00BC26F0">
        <w:rPr>
          <w:rFonts w:ascii="Arial" w:hAnsi="Arial" w:cs="David" w:hint="cs"/>
          <w:color w:val="232323"/>
          <w:rtl/>
        </w:rPr>
        <w:t xml:space="preserve"> </w:t>
      </w:r>
      <w:r w:rsidR="00E94F21">
        <w:rPr>
          <w:rFonts w:ascii="Arial" w:hAnsi="Arial" w:cs="David" w:hint="cs"/>
          <w:color w:val="232323"/>
          <w:rtl/>
        </w:rPr>
        <w:t>מהווים סיכון רציני להתמכרות</w:t>
      </w:r>
      <w:r w:rsidR="00740078">
        <w:rPr>
          <w:rFonts w:ascii="Arial" w:hAnsi="Arial" w:cs="David" w:hint="cs"/>
          <w:color w:val="232323"/>
          <w:rtl/>
        </w:rPr>
        <w:t xml:space="preserve"> ואסורים ל</w:t>
      </w:r>
      <w:r w:rsidR="00E53DF6">
        <w:rPr>
          <w:rFonts w:ascii="Arial" w:hAnsi="Arial" w:cs="David" w:hint="cs"/>
          <w:color w:val="232323"/>
          <w:rtl/>
        </w:rPr>
        <w:t>צריכה, גידול, ייצור וסחר</w:t>
      </w:r>
      <w:r w:rsidR="00E94F21">
        <w:rPr>
          <w:rFonts w:ascii="Arial" w:hAnsi="Arial" w:cs="David" w:hint="cs"/>
          <w:color w:val="232323"/>
          <w:rtl/>
        </w:rPr>
        <w:t>. כן, השימוש ב-</w:t>
      </w:r>
      <w:r w:rsidR="00E94F21" w:rsidRPr="000B23A2">
        <w:rPr>
          <w:rFonts w:asciiTheme="majorBidi" w:hAnsiTheme="majorBidi" w:cstheme="majorBidi"/>
          <w:color w:val="232323"/>
        </w:rPr>
        <w:t>THC</w:t>
      </w:r>
      <w:r w:rsidR="00E94F21">
        <w:rPr>
          <w:rFonts w:ascii="Arial" w:hAnsi="Arial" w:cs="David" w:hint="cs"/>
          <w:color w:val="232323"/>
          <w:rtl/>
        </w:rPr>
        <w:t>, המרכיב הפסיכו</w:t>
      </w:r>
      <w:r w:rsidR="00A06D41">
        <w:rPr>
          <w:rFonts w:ascii="Arial" w:hAnsi="Arial" w:cs="David" w:hint="cs"/>
          <w:color w:val="232323"/>
          <w:rtl/>
        </w:rPr>
        <w:t>-</w:t>
      </w:r>
      <w:r w:rsidR="00E94F21">
        <w:rPr>
          <w:rFonts w:ascii="Arial" w:hAnsi="Arial" w:cs="David" w:hint="cs"/>
          <w:color w:val="232323"/>
          <w:rtl/>
        </w:rPr>
        <w:t>אקטיבי העיקרי של הקנביס, נאסר</w:t>
      </w:r>
      <w:r w:rsidR="00A06D41">
        <w:rPr>
          <w:rFonts w:ascii="Arial" w:hAnsi="Arial" w:cs="David" w:hint="cs"/>
          <w:color w:val="232323"/>
          <w:rtl/>
        </w:rPr>
        <w:t xml:space="preserve"> </w:t>
      </w:r>
      <w:r w:rsidR="00E94F21">
        <w:rPr>
          <w:rFonts w:ascii="Arial" w:hAnsi="Arial" w:cs="David" w:hint="cs"/>
          <w:color w:val="232323"/>
          <w:rtl/>
        </w:rPr>
        <w:t xml:space="preserve">על ידי האמנה </w:t>
      </w:r>
      <w:r w:rsidR="002C7D38" w:rsidRPr="00830AAA">
        <w:rPr>
          <w:rFonts w:ascii="Arial" w:hAnsi="Arial" w:cs="David" w:hint="cs"/>
          <w:color w:val="232323"/>
          <w:rtl/>
        </w:rPr>
        <w:t xml:space="preserve">בדבר חומרים פסיכוטיים </w:t>
      </w:r>
      <w:r w:rsidR="00284E83">
        <w:rPr>
          <w:rFonts w:ascii="Arial" w:hAnsi="Arial" w:cs="David" w:hint="cs"/>
          <w:color w:val="232323"/>
          <w:rtl/>
        </w:rPr>
        <w:t xml:space="preserve">משנת 1971 </w:t>
      </w:r>
      <w:r w:rsidR="002C7D38">
        <w:rPr>
          <w:rFonts w:ascii="Arial" w:hAnsi="Arial" w:cs="David" w:hint="cs"/>
          <w:color w:val="232323"/>
          <w:rtl/>
        </w:rPr>
        <w:t>(</w:t>
      </w:r>
      <w:r w:rsidR="002C7D38" w:rsidRPr="00BB2948">
        <w:rPr>
          <w:rFonts w:asciiTheme="majorBidi" w:hAnsiTheme="majorBidi" w:cstheme="majorBidi"/>
          <w:color w:val="232323"/>
        </w:rPr>
        <w:t xml:space="preserve">The </w:t>
      </w:r>
      <w:r w:rsidR="002C7D38">
        <w:rPr>
          <w:rFonts w:asciiTheme="majorBidi" w:hAnsiTheme="majorBidi" w:cstheme="majorBidi"/>
          <w:color w:val="232323"/>
        </w:rPr>
        <w:t xml:space="preserve">1971 </w:t>
      </w:r>
      <w:r w:rsidR="002C7D38" w:rsidRPr="00BB2948">
        <w:rPr>
          <w:rFonts w:asciiTheme="majorBidi" w:hAnsiTheme="majorBidi" w:cstheme="majorBidi"/>
          <w:color w:val="232323"/>
        </w:rPr>
        <w:t>Convention on Psychotropic Substances</w:t>
      </w:r>
      <w:r w:rsidR="002C7D38">
        <w:rPr>
          <w:rFonts w:ascii="Arial" w:hAnsi="Arial" w:cs="David" w:hint="cs"/>
          <w:color w:val="232323"/>
          <w:rtl/>
        </w:rPr>
        <w:t>),</w:t>
      </w:r>
      <w:r w:rsidR="00E94F21">
        <w:rPr>
          <w:rFonts w:ascii="Arial" w:hAnsi="Arial" w:cs="David" w:hint="cs"/>
          <w:color w:val="232323"/>
          <w:rtl/>
        </w:rPr>
        <w:t xml:space="preserve"> </w:t>
      </w:r>
      <w:r w:rsidR="00284E83">
        <w:rPr>
          <w:rFonts w:ascii="Arial" w:hAnsi="Arial" w:cs="David" w:hint="cs"/>
          <w:color w:val="232323"/>
          <w:rtl/>
        </w:rPr>
        <w:t>פרט</w:t>
      </w:r>
      <w:r w:rsidR="00E94F21">
        <w:rPr>
          <w:rFonts w:ascii="Arial" w:hAnsi="Arial" w:cs="David" w:hint="cs"/>
          <w:color w:val="232323"/>
          <w:rtl/>
        </w:rPr>
        <w:t xml:space="preserve"> למטרות רפואיות ומדעיות </w:t>
      </w:r>
      <w:r w:rsidR="00E94F21" w:rsidRPr="00E53DF6">
        <w:rPr>
          <w:rFonts w:asciiTheme="majorBidi" w:hAnsiTheme="majorBidi" w:cs="David"/>
          <w:color w:val="232323"/>
          <w:rtl/>
        </w:rPr>
        <w:t>מסוימות</w:t>
      </w:r>
      <w:r w:rsidR="002C7D38" w:rsidRPr="00E53DF6">
        <w:rPr>
          <w:rFonts w:asciiTheme="majorBidi" w:hAnsiTheme="majorBidi" w:cs="David"/>
          <w:color w:val="232323"/>
          <w:rtl/>
        </w:rPr>
        <w:t>.</w:t>
      </w:r>
      <w:r w:rsidR="008C0C28">
        <w:rPr>
          <w:rStyle w:val="a7"/>
          <w:rFonts w:asciiTheme="majorBidi" w:hAnsiTheme="majorBidi" w:cs="David"/>
          <w:color w:val="232323"/>
          <w:rtl/>
        </w:rPr>
        <w:footnoteReference w:id="15"/>
      </w:r>
      <w:r w:rsidR="008072E1" w:rsidRPr="00E53DF6">
        <w:rPr>
          <w:rStyle w:val="a7"/>
          <w:rFonts w:asciiTheme="majorBidi" w:hAnsiTheme="majorBidi" w:cs="David"/>
          <w:color w:val="232323"/>
        </w:rPr>
        <w:t xml:space="preserve"> </w:t>
      </w:r>
      <w:r w:rsidR="006917C2" w:rsidRPr="00E53DF6">
        <w:rPr>
          <w:rFonts w:asciiTheme="majorBidi" w:hAnsiTheme="majorBidi" w:cs="David"/>
          <w:color w:val="232323"/>
          <w:rtl/>
        </w:rPr>
        <w:t>י</w:t>
      </w:r>
      <w:r w:rsidR="006917C2">
        <w:rPr>
          <w:rFonts w:ascii="Arial" w:hAnsi="Arial" w:cs="David" w:hint="cs"/>
          <w:color w:val="232323"/>
          <w:rtl/>
        </w:rPr>
        <w:t xml:space="preserve">צוין, כי </w:t>
      </w:r>
      <w:r w:rsidR="00093FE1">
        <w:rPr>
          <w:rFonts w:ascii="Arial" w:hAnsi="Arial" w:cs="David" w:hint="cs"/>
          <w:color w:val="232323"/>
          <w:rtl/>
        </w:rPr>
        <w:t>בעוד ש</w:t>
      </w:r>
      <w:r w:rsidR="006917C2">
        <w:rPr>
          <w:rFonts w:ascii="Arial" w:hAnsi="Arial" w:cs="David" w:hint="cs"/>
          <w:color w:val="232323"/>
          <w:rtl/>
        </w:rPr>
        <w:t>האמנ</w:t>
      </w:r>
      <w:r w:rsidR="00734F29">
        <w:rPr>
          <w:rFonts w:ascii="Arial" w:hAnsi="Arial" w:cs="David" w:hint="cs"/>
          <w:color w:val="232323"/>
          <w:rtl/>
        </w:rPr>
        <w:t xml:space="preserve">ה משנת 1961 </w:t>
      </w:r>
      <w:r w:rsidR="00093FE1">
        <w:rPr>
          <w:rFonts w:ascii="Arial" w:hAnsi="Arial" w:cs="David" w:hint="cs"/>
          <w:color w:val="232323"/>
          <w:rtl/>
        </w:rPr>
        <w:t>ממ</w:t>
      </w:r>
      <w:r w:rsidR="00BC26F0">
        <w:rPr>
          <w:rFonts w:ascii="Arial" w:hAnsi="Arial" w:cs="David" w:hint="cs"/>
          <w:color w:val="232323"/>
          <w:rtl/>
        </w:rPr>
        <w:t>ליצה על שיטת פיקוח ואכיפה מחמירה ביותר,</w:t>
      </w:r>
      <w:r w:rsidR="00093FE1">
        <w:rPr>
          <w:rFonts w:ascii="Arial" w:hAnsi="Arial" w:cs="David" w:hint="cs"/>
          <w:color w:val="232323"/>
          <w:rtl/>
        </w:rPr>
        <w:t xml:space="preserve"> </w:t>
      </w:r>
      <w:r w:rsidR="00A26331">
        <w:rPr>
          <w:rFonts w:ascii="Arial" w:hAnsi="Arial" w:cs="David" w:hint="cs"/>
          <w:color w:val="232323"/>
          <w:rtl/>
        </w:rPr>
        <w:t xml:space="preserve">למדינות </w:t>
      </w:r>
      <w:r w:rsidR="006917C2">
        <w:rPr>
          <w:rFonts w:ascii="Arial" w:hAnsi="Arial" w:cs="David" w:hint="cs"/>
          <w:color w:val="232323"/>
          <w:rtl/>
        </w:rPr>
        <w:lastRenderedPageBreak/>
        <w:t>ה</w:t>
      </w:r>
      <w:r w:rsidR="00A26331">
        <w:rPr>
          <w:rFonts w:ascii="Arial" w:hAnsi="Arial" w:cs="David" w:hint="cs"/>
          <w:color w:val="232323"/>
          <w:rtl/>
        </w:rPr>
        <w:t xml:space="preserve">חתומות עליה נתון שיקול </w:t>
      </w:r>
      <w:r w:rsidR="00AE6CA5">
        <w:rPr>
          <w:rFonts w:ascii="Arial" w:hAnsi="Arial" w:cs="David" w:hint="cs"/>
          <w:color w:val="232323"/>
          <w:rtl/>
        </w:rPr>
        <w:t>ה</w:t>
      </w:r>
      <w:r w:rsidR="00A26331">
        <w:rPr>
          <w:rFonts w:ascii="Arial" w:hAnsi="Arial" w:cs="David" w:hint="cs"/>
          <w:color w:val="232323"/>
          <w:rtl/>
        </w:rPr>
        <w:t xml:space="preserve">דעת בדבר </w:t>
      </w:r>
      <w:r w:rsidR="00A26331" w:rsidRPr="006579E3">
        <w:rPr>
          <w:rFonts w:ascii="Arial" w:hAnsi="Arial" w:cs="David" w:hint="cs"/>
          <w:color w:val="232323"/>
          <w:u w:val="single"/>
          <w:rtl/>
        </w:rPr>
        <w:t>נחיצות</w:t>
      </w:r>
      <w:r w:rsidR="00A26331">
        <w:rPr>
          <w:rFonts w:ascii="Arial" w:hAnsi="Arial" w:cs="David" w:hint="cs"/>
          <w:color w:val="232323"/>
          <w:rtl/>
        </w:rPr>
        <w:t xml:space="preserve"> </w:t>
      </w:r>
      <w:r w:rsidR="00614314">
        <w:rPr>
          <w:rFonts w:ascii="Arial" w:hAnsi="Arial" w:cs="David" w:hint="cs"/>
          <w:color w:val="232323"/>
          <w:rtl/>
        </w:rPr>
        <w:t>יישום נורמות אלו</w:t>
      </w:r>
      <w:r w:rsidR="00734F29">
        <w:rPr>
          <w:rFonts w:ascii="Arial" w:hAnsi="Arial" w:cs="David" w:hint="cs"/>
          <w:color w:val="232323"/>
          <w:rtl/>
        </w:rPr>
        <w:t xml:space="preserve"> ("</w:t>
      </w:r>
      <w:r w:rsidR="00734F29">
        <w:rPr>
          <w:rFonts w:asciiTheme="majorBidi" w:hAnsiTheme="majorBidi" w:cstheme="majorBidi"/>
          <w:color w:val="232323"/>
        </w:rPr>
        <w:t>…</w:t>
      </w:r>
      <w:r w:rsidR="00734F29" w:rsidRPr="00734F29">
        <w:rPr>
          <w:rFonts w:asciiTheme="majorBidi" w:hAnsiTheme="majorBidi" w:cstheme="majorBidi"/>
          <w:color w:val="232323"/>
        </w:rPr>
        <w:t xml:space="preserve">a party is obliged to apply special measures only if it believes them to be </w:t>
      </w:r>
      <w:r w:rsidR="00734F29" w:rsidRPr="006579E3">
        <w:rPr>
          <w:rFonts w:asciiTheme="majorBidi" w:hAnsiTheme="majorBidi" w:cstheme="majorBidi"/>
          <w:color w:val="232323"/>
          <w:u w:val="single"/>
        </w:rPr>
        <w:t>necessary</w:t>
      </w:r>
      <w:r w:rsidR="00734F29">
        <w:rPr>
          <w:rFonts w:asciiTheme="majorBidi" w:hAnsiTheme="majorBidi" w:cstheme="majorBidi"/>
          <w:color w:val="232323"/>
        </w:rPr>
        <w:t>.</w:t>
      </w:r>
      <w:r w:rsidR="00734F29">
        <w:rPr>
          <w:rFonts w:ascii="Arial" w:hAnsi="Arial" w:cs="David" w:hint="cs"/>
          <w:color w:val="232323"/>
          <w:rtl/>
        </w:rPr>
        <w:t>")</w:t>
      </w:r>
      <w:r w:rsidR="009D7CB1">
        <w:rPr>
          <w:rFonts w:ascii="Arial" w:hAnsi="Arial" w:cs="David" w:hint="cs"/>
          <w:color w:val="232323"/>
          <w:rtl/>
        </w:rPr>
        <w:t>.</w:t>
      </w:r>
    </w:p>
    <w:p w:rsidR="0045602C" w:rsidRDefault="009269D0" w:rsidP="00EB7B78">
      <w:pPr>
        <w:spacing w:line="360" w:lineRule="auto"/>
        <w:jc w:val="both"/>
        <w:rPr>
          <w:rFonts w:ascii="Arial" w:hAnsi="Arial" w:cs="David"/>
          <w:color w:val="232323"/>
          <w:sz w:val="24"/>
          <w:szCs w:val="24"/>
          <w:rtl/>
        </w:rPr>
      </w:pPr>
      <w:r>
        <w:rPr>
          <w:rFonts w:ascii="Arial" w:hAnsi="Arial" w:cs="David" w:hint="cs"/>
          <w:color w:val="232323"/>
          <w:sz w:val="24"/>
          <w:szCs w:val="24"/>
          <w:rtl/>
        </w:rPr>
        <w:t>אמנות אלו אומצו על ידי רוב מדינות העולם אש</w:t>
      </w:r>
      <w:r w:rsidR="00E53DF6">
        <w:rPr>
          <w:rFonts w:ascii="Arial" w:hAnsi="Arial" w:cs="David" w:hint="cs"/>
          <w:color w:val="232323"/>
          <w:sz w:val="24"/>
          <w:szCs w:val="24"/>
          <w:rtl/>
        </w:rPr>
        <w:t>ר</w:t>
      </w:r>
      <w:r>
        <w:rPr>
          <w:rFonts w:ascii="Arial" w:hAnsi="Arial" w:cs="David" w:hint="cs"/>
          <w:color w:val="232323"/>
          <w:sz w:val="24"/>
          <w:szCs w:val="24"/>
          <w:rtl/>
        </w:rPr>
        <w:t xml:space="preserve"> </w:t>
      </w:r>
      <w:r w:rsidR="00C34890">
        <w:rPr>
          <w:rFonts w:ascii="Arial" w:hAnsi="Arial" w:cs="David" w:hint="cs"/>
          <w:color w:val="232323"/>
          <w:sz w:val="24"/>
          <w:szCs w:val="24"/>
          <w:rtl/>
        </w:rPr>
        <w:t>הסדירו בהתאם את מדיניות הסמים ברמה המדינתית.</w:t>
      </w:r>
      <w:r w:rsidR="00290E8F">
        <w:rPr>
          <w:rStyle w:val="a7"/>
          <w:rFonts w:ascii="Arial" w:hAnsi="Arial" w:cs="David"/>
          <w:color w:val="232323"/>
          <w:sz w:val="24"/>
          <w:szCs w:val="24"/>
          <w:rtl/>
        </w:rPr>
        <w:footnoteReference w:id="16"/>
      </w:r>
      <w:r w:rsidR="00C34890">
        <w:rPr>
          <w:rFonts w:ascii="Arial" w:hAnsi="Arial" w:cs="David" w:hint="cs"/>
          <w:color w:val="232323"/>
          <w:sz w:val="24"/>
          <w:szCs w:val="24"/>
          <w:rtl/>
        </w:rPr>
        <w:t xml:space="preserve"> </w:t>
      </w:r>
      <w:r w:rsidR="00923592">
        <w:rPr>
          <w:rFonts w:ascii="Arial" w:hAnsi="Arial" w:cs="David" w:hint="cs"/>
          <w:color w:val="232323"/>
          <w:sz w:val="24"/>
          <w:szCs w:val="24"/>
          <w:rtl/>
        </w:rPr>
        <w:t xml:space="preserve">לרוב, </w:t>
      </w:r>
      <w:r w:rsidR="00B40D82">
        <w:rPr>
          <w:rFonts w:ascii="Arial" w:hAnsi="Arial" w:cs="David" w:hint="cs"/>
          <w:color w:val="232323"/>
          <w:sz w:val="24"/>
          <w:szCs w:val="24"/>
          <w:rtl/>
        </w:rPr>
        <w:t xml:space="preserve">מדיניות זו </w:t>
      </w:r>
      <w:r w:rsidR="00EB7B78">
        <w:rPr>
          <w:rFonts w:ascii="Arial" w:hAnsi="Arial" w:cs="David" w:hint="cs"/>
          <w:color w:val="232323"/>
          <w:sz w:val="24"/>
          <w:szCs w:val="24"/>
          <w:rtl/>
        </w:rPr>
        <w:t xml:space="preserve">יושמה </w:t>
      </w:r>
      <w:r w:rsidR="00B40D82">
        <w:rPr>
          <w:rFonts w:ascii="Arial" w:hAnsi="Arial" w:cs="David" w:hint="cs"/>
          <w:color w:val="232323"/>
          <w:sz w:val="24"/>
          <w:szCs w:val="24"/>
          <w:rtl/>
        </w:rPr>
        <w:t>באמצעות</w:t>
      </w:r>
      <w:r w:rsidR="00830AAA">
        <w:rPr>
          <w:rFonts w:ascii="Arial" w:hAnsi="Arial" w:cs="David" w:hint="cs"/>
          <w:color w:val="232323"/>
          <w:sz w:val="24"/>
          <w:szCs w:val="24"/>
          <w:rtl/>
        </w:rPr>
        <w:t xml:space="preserve"> שיטה של </w:t>
      </w:r>
      <w:r w:rsidR="00830AAA" w:rsidRPr="007E4DFB">
        <w:rPr>
          <w:rFonts w:ascii="Arial" w:hAnsi="Arial" w:cs="David" w:hint="cs"/>
          <w:b/>
          <w:bCs/>
          <w:color w:val="232323"/>
          <w:sz w:val="24"/>
          <w:szCs w:val="24"/>
          <w:rtl/>
        </w:rPr>
        <w:t>קרימינליזציה</w:t>
      </w:r>
      <w:r w:rsidR="00B40D82" w:rsidRPr="007E4DFB">
        <w:rPr>
          <w:rFonts w:ascii="Arial" w:hAnsi="Arial" w:cs="David" w:hint="cs"/>
          <w:b/>
          <w:bCs/>
          <w:color w:val="232323"/>
          <w:sz w:val="24"/>
          <w:szCs w:val="24"/>
          <w:rtl/>
        </w:rPr>
        <w:t xml:space="preserve"> (הפללה</w:t>
      </w:r>
      <w:r w:rsidR="00B40D82">
        <w:rPr>
          <w:rFonts w:ascii="Arial" w:hAnsi="Arial" w:cs="David" w:hint="cs"/>
          <w:color w:val="232323"/>
          <w:sz w:val="24"/>
          <w:szCs w:val="24"/>
          <w:rtl/>
        </w:rPr>
        <w:t>)</w:t>
      </w:r>
      <w:r w:rsidR="00830AAA">
        <w:rPr>
          <w:rFonts w:ascii="Arial" w:hAnsi="Arial" w:cs="David" w:hint="cs"/>
          <w:color w:val="232323"/>
          <w:sz w:val="24"/>
          <w:szCs w:val="24"/>
          <w:rtl/>
        </w:rPr>
        <w:t xml:space="preserve"> </w:t>
      </w:r>
      <w:r w:rsidR="00830AAA" w:rsidRPr="007E4DFB">
        <w:rPr>
          <w:rFonts w:ascii="Arial" w:hAnsi="Arial" w:cs="David" w:hint="cs"/>
          <w:b/>
          <w:bCs/>
          <w:color w:val="232323"/>
          <w:sz w:val="24"/>
          <w:szCs w:val="24"/>
          <w:rtl/>
        </w:rPr>
        <w:t>למלחמה בסמים. שיטה זו מאופיינת על ידי שי</w:t>
      </w:r>
      <w:r w:rsidR="00B40D82" w:rsidRPr="007E4DFB">
        <w:rPr>
          <w:rFonts w:ascii="Arial" w:hAnsi="Arial" w:cs="David" w:hint="cs"/>
          <w:b/>
          <w:bCs/>
          <w:color w:val="232323"/>
          <w:sz w:val="24"/>
          <w:szCs w:val="24"/>
          <w:rtl/>
        </w:rPr>
        <w:t>מוש בסנקציות משפטיות ופליליות</w:t>
      </w:r>
      <w:r w:rsidR="00B40D82">
        <w:rPr>
          <w:rFonts w:ascii="Arial" w:hAnsi="Arial" w:cs="David" w:hint="cs"/>
          <w:color w:val="232323"/>
          <w:sz w:val="24"/>
          <w:szCs w:val="24"/>
          <w:rtl/>
        </w:rPr>
        <w:t xml:space="preserve"> לה</w:t>
      </w:r>
      <w:r w:rsidR="00830AAA">
        <w:rPr>
          <w:rFonts w:ascii="Arial" w:hAnsi="Arial" w:cs="David" w:hint="cs"/>
          <w:color w:val="232323"/>
          <w:sz w:val="24"/>
          <w:szCs w:val="24"/>
          <w:rtl/>
        </w:rPr>
        <w:t xml:space="preserve">חזקה, ייצור, סחר ומכירה של </w:t>
      </w:r>
      <w:r w:rsidR="00957B26">
        <w:rPr>
          <w:rFonts w:ascii="Arial" w:hAnsi="Arial" w:cs="David" w:hint="cs"/>
          <w:color w:val="232323"/>
          <w:sz w:val="24"/>
          <w:szCs w:val="24"/>
          <w:rtl/>
        </w:rPr>
        <w:t>ה</w:t>
      </w:r>
      <w:r w:rsidR="00830AAA">
        <w:rPr>
          <w:rFonts w:ascii="Arial" w:hAnsi="Arial" w:cs="David" w:hint="cs"/>
          <w:color w:val="232323"/>
          <w:sz w:val="24"/>
          <w:szCs w:val="24"/>
          <w:rtl/>
        </w:rPr>
        <w:t xml:space="preserve">סמים </w:t>
      </w:r>
      <w:r w:rsidR="00957B26">
        <w:rPr>
          <w:rFonts w:ascii="Arial" w:hAnsi="Arial" w:cs="David" w:hint="cs"/>
          <w:color w:val="232323"/>
          <w:sz w:val="24"/>
          <w:szCs w:val="24"/>
          <w:rtl/>
        </w:rPr>
        <w:t>המפורטים בחוקים הרלוונטיים</w:t>
      </w:r>
      <w:r>
        <w:rPr>
          <w:rFonts w:ascii="Arial" w:hAnsi="Arial" w:cs="David" w:hint="cs"/>
          <w:color w:val="232323"/>
          <w:sz w:val="24"/>
          <w:szCs w:val="24"/>
          <w:rtl/>
        </w:rPr>
        <w:t xml:space="preserve">, </w:t>
      </w:r>
      <w:r w:rsidR="00C52273">
        <w:rPr>
          <w:rFonts w:ascii="Arial" w:hAnsi="Arial" w:cs="David" w:hint="cs"/>
          <w:color w:val="232323"/>
          <w:sz w:val="24"/>
          <w:szCs w:val="24"/>
          <w:rtl/>
        </w:rPr>
        <w:t>לרוב, בהתאם לסיווג הנעשה באמנות</w:t>
      </w:r>
      <w:r w:rsidR="00830AAA">
        <w:rPr>
          <w:rFonts w:ascii="Arial" w:hAnsi="Arial" w:cs="David" w:hint="cs"/>
          <w:color w:val="232323"/>
          <w:sz w:val="24"/>
          <w:szCs w:val="24"/>
          <w:rtl/>
        </w:rPr>
        <w:t xml:space="preserve">. הסנקציות כוללות מאסר, קנסות ואף, </w:t>
      </w:r>
      <w:r w:rsidR="00EB7B78">
        <w:rPr>
          <w:rFonts w:ascii="Arial" w:hAnsi="Arial" w:cs="David" w:hint="cs"/>
          <w:color w:val="232323"/>
          <w:sz w:val="24"/>
          <w:szCs w:val="24"/>
          <w:rtl/>
        </w:rPr>
        <w:t>במקרים חריגים</w:t>
      </w:r>
      <w:r w:rsidR="00830AAA">
        <w:rPr>
          <w:rFonts w:ascii="Arial" w:hAnsi="Arial" w:cs="David" w:hint="cs"/>
          <w:color w:val="232323"/>
          <w:sz w:val="24"/>
          <w:szCs w:val="24"/>
          <w:rtl/>
        </w:rPr>
        <w:t>, עונש מוות.</w:t>
      </w:r>
    </w:p>
    <w:p w:rsidR="00F25889" w:rsidRDefault="007E452F" w:rsidP="009C3485">
      <w:pPr>
        <w:spacing w:line="360" w:lineRule="auto"/>
        <w:jc w:val="both"/>
        <w:rPr>
          <w:rFonts w:ascii="Arial" w:hAnsi="Arial" w:cs="David"/>
          <w:color w:val="232323"/>
          <w:sz w:val="24"/>
          <w:szCs w:val="24"/>
          <w:rtl/>
        </w:rPr>
      </w:pPr>
      <w:r>
        <w:rPr>
          <w:rFonts w:ascii="Arial" w:hAnsi="Arial" w:cs="David" w:hint="cs"/>
          <w:color w:val="232323"/>
          <w:sz w:val="24"/>
          <w:szCs w:val="24"/>
          <w:rtl/>
        </w:rPr>
        <w:t>אף על פי כן, הייצור ו</w:t>
      </w:r>
      <w:r w:rsidR="005B6119">
        <w:rPr>
          <w:rFonts w:ascii="Arial" w:hAnsi="Arial" w:cs="David" w:hint="cs"/>
          <w:color w:val="232323"/>
          <w:sz w:val="24"/>
          <w:szCs w:val="24"/>
          <w:rtl/>
        </w:rPr>
        <w:t>ה</w:t>
      </w:r>
      <w:r>
        <w:rPr>
          <w:rFonts w:ascii="Arial" w:hAnsi="Arial" w:cs="David" w:hint="cs"/>
          <w:color w:val="232323"/>
          <w:sz w:val="24"/>
          <w:szCs w:val="24"/>
          <w:rtl/>
        </w:rPr>
        <w:t xml:space="preserve">סחר הבלתי חוקי של הסמים </w:t>
      </w:r>
      <w:r w:rsidR="00C62A22">
        <w:rPr>
          <w:rFonts w:ascii="Arial" w:hAnsi="Arial" w:cs="David" w:hint="cs"/>
          <w:color w:val="232323"/>
          <w:sz w:val="24"/>
          <w:szCs w:val="24"/>
          <w:rtl/>
        </w:rPr>
        <w:t xml:space="preserve">גברו </w:t>
      </w:r>
      <w:r>
        <w:rPr>
          <w:rFonts w:ascii="Arial" w:hAnsi="Arial" w:cs="David" w:hint="cs"/>
          <w:color w:val="232323"/>
          <w:sz w:val="24"/>
          <w:szCs w:val="24"/>
          <w:rtl/>
        </w:rPr>
        <w:t>ו</w:t>
      </w:r>
      <w:r w:rsidR="00C62A22">
        <w:rPr>
          <w:rFonts w:ascii="Arial" w:hAnsi="Arial" w:cs="David" w:hint="cs"/>
          <w:color w:val="232323"/>
          <w:sz w:val="24"/>
          <w:szCs w:val="24"/>
          <w:rtl/>
        </w:rPr>
        <w:t>נמצא</w:t>
      </w:r>
      <w:r w:rsidR="005B6119">
        <w:rPr>
          <w:rFonts w:ascii="Arial" w:hAnsi="Arial" w:cs="David" w:hint="cs"/>
          <w:color w:val="232323"/>
          <w:sz w:val="24"/>
          <w:szCs w:val="24"/>
          <w:rtl/>
        </w:rPr>
        <w:t>, לאחר כשני עשורים,</w:t>
      </w:r>
      <w:r w:rsidR="00C62A22">
        <w:rPr>
          <w:rFonts w:ascii="Arial" w:hAnsi="Arial" w:cs="David" w:hint="cs"/>
          <w:color w:val="232323"/>
          <w:sz w:val="24"/>
          <w:szCs w:val="24"/>
          <w:rtl/>
        </w:rPr>
        <w:t xml:space="preserve"> כי </w:t>
      </w:r>
      <w:r>
        <w:rPr>
          <w:rFonts w:ascii="Arial" w:hAnsi="Arial" w:cs="David" w:hint="cs"/>
          <w:color w:val="232323"/>
          <w:sz w:val="24"/>
          <w:szCs w:val="24"/>
          <w:rtl/>
        </w:rPr>
        <w:t xml:space="preserve">היקף השימוש בסמים </w:t>
      </w:r>
      <w:r w:rsidR="00281E46">
        <w:rPr>
          <w:rFonts w:ascii="Arial" w:hAnsi="Arial" w:cs="David" w:hint="cs"/>
          <w:color w:val="232323"/>
          <w:sz w:val="24"/>
          <w:szCs w:val="24"/>
          <w:rtl/>
        </w:rPr>
        <w:t xml:space="preserve">יצא מכלל שליטה, בניגוד </w:t>
      </w:r>
      <w:r w:rsidR="00430C1F">
        <w:rPr>
          <w:rFonts w:ascii="Arial" w:hAnsi="Arial" w:cs="David" w:hint="cs"/>
          <w:color w:val="232323"/>
          <w:sz w:val="24"/>
          <w:szCs w:val="24"/>
          <w:rtl/>
        </w:rPr>
        <w:t xml:space="preserve">לצפוי </w:t>
      </w:r>
      <w:r w:rsidR="005B6119">
        <w:rPr>
          <w:rFonts w:ascii="Arial" w:hAnsi="Arial" w:cs="David" w:hint="cs"/>
          <w:color w:val="232323"/>
          <w:sz w:val="24"/>
          <w:szCs w:val="24"/>
          <w:rtl/>
        </w:rPr>
        <w:t>מ</w:t>
      </w:r>
      <w:r w:rsidR="00281E46">
        <w:rPr>
          <w:rFonts w:ascii="Arial" w:hAnsi="Arial" w:cs="David" w:hint="cs"/>
          <w:color w:val="232323"/>
          <w:sz w:val="24"/>
          <w:szCs w:val="24"/>
          <w:rtl/>
        </w:rPr>
        <w:t xml:space="preserve">מאמצי הקהילה הבינלאומית בנושא. </w:t>
      </w:r>
      <w:r w:rsidR="009C3485">
        <w:rPr>
          <w:rFonts w:ascii="Arial" w:hAnsi="Arial" w:cs="David" w:hint="cs"/>
          <w:color w:val="232323"/>
          <w:sz w:val="24"/>
          <w:szCs w:val="24"/>
          <w:rtl/>
        </w:rPr>
        <w:t xml:space="preserve">בשנת 1988 </w:t>
      </w:r>
      <w:r w:rsidR="00430C1F">
        <w:rPr>
          <w:rFonts w:ascii="Arial" w:hAnsi="Arial" w:cs="David" w:hint="cs"/>
          <w:color w:val="232323"/>
          <w:sz w:val="24"/>
          <w:szCs w:val="24"/>
          <w:rtl/>
        </w:rPr>
        <w:t xml:space="preserve">נחתמה אמנה נוספת </w:t>
      </w:r>
      <w:r w:rsidR="00430C1F">
        <w:rPr>
          <w:rFonts w:ascii="Arial" w:hAnsi="Arial" w:cs="David"/>
          <w:color w:val="232323"/>
          <w:sz w:val="24"/>
          <w:szCs w:val="24"/>
          <w:rtl/>
        </w:rPr>
        <w:t>–</w:t>
      </w:r>
      <w:r w:rsidR="00430C1F">
        <w:rPr>
          <w:rFonts w:ascii="Arial" w:hAnsi="Arial" w:cs="David" w:hint="cs"/>
          <w:color w:val="232323"/>
          <w:sz w:val="24"/>
          <w:szCs w:val="24"/>
          <w:rtl/>
        </w:rPr>
        <w:t xml:space="preserve"> אמנת האו"ם</w:t>
      </w:r>
      <w:r w:rsidR="00281E46">
        <w:rPr>
          <w:rFonts w:ascii="Arial" w:hAnsi="Arial" w:cs="David" w:hint="cs"/>
          <w:color w:val="232323"/>
          <w:sz w:val="24"/>
          <w:szCs w:val="24"/>
          <w:rtl/>
        </w:rPr>
        <w:t xml:space="preserve"> בדבר סחר בלתי חוקי</w:t>
      </w:r>
      <w:r w:rsidR="0003333F">
        <w:rPr>
          <w:rFonts w:ascii="Arial" w:hAnsi="Arial" w:cs="David" w:hint="cs"/>
          <w:color w:val="232323"/>
          <w:sz w:val="24"/>
          <w:szCs w:val="24"/>
          <w:rtl/>
        </w:rPr>
        <w:t xml:space="preserve"> (</w:t>
      </w:r>
      <w:r w:rsidR="0003333F" w:rsidRPr="00E47D64">
        <w:rPr>
          <w:rFonts w:asciiTheme="majorBidi" w:hAnsiTheme="majorBidi" w:cstheme="majorBidi"/>
          <w:color w:val="232323"/>
          <w:sz w:val="24"/>
          <w:szCs w:val="24"/>
        </w:rPr>
        <w:t>The U.N Convention Against Illicit Trafficking</w:t>
      </w:r>
      <w:r w:rsidR="0003333F">
        <w:rPr>
          <w:rFonts w:ascii="Arial" w:hAnsi="Arial" w:cs="David" w:hint="cs"/>
          <w:color w:val="232323"/>
          <w:sz w:val="24"/>
          <w:szCs w:val="24"/>
          <w:rtl/>
        </w:rPr>
        <w:t xml:space="preserve">) </w:t>
      </w:r>
      <w:r w:rsidR="002E4140">
        <w:rPr>
          <w:rFonts w:ascii="Arial" w:hAnsi="Arial" w:cs="David" w:hint="cs"/>
          <w:color w:val="232323"/>
          <w:sz w:val="24"/>
          <w:szCs w:val="24"/>
          <w:rtl/>
        </w:rPr>
        <w:t>הדורשת מהמדינות החתומות עליה לקבוע סנקציות פליליות על כל שלבי פעילות שווקי הסחר הבלתי חוקי ואף מונה במפורש את ההחזקה, הרכישה והגידול של סמים בלתי חוקיים</w:t>
      </w:r>
      <w:r w:rsidR="00430C1F">
        <w:rPr>
          <w:rFonts w:ascii="Arial" w:hAnsi="Arial" w:cs="David" w:hint="cs"/>
          <w:color w:val="232323"/>
          <w:sz w:val="24"/>
          <w:szCs w:val="24"/>
          <w:rtl/>
        </w:rPr>
        <w:t>, אף לשימוש עצמי,</w:t>
      </w:r>
      <w:r w:rsidR="002E4140">
        <w:rPr>
          <w:rFonts w:ascii="Arial" w:hAnsi="Arial" w:cs="David" w:hint="cs"/>
          <w:color w:val="232323"/>
          <w:sz w:val="24"/>
          <w:szCs w:val="24"/>
          <w:rtl/>
        </w:rPr>
        <w:t xml:space="preserve"> כעבירות פליליות. </w:t>
      </w:r>
    </w:p>
    <w:p w:rsidR="007D23C9" w:rsidRDefault="007D23C9" w:rsidP="009A6EE6">
      <w:pPr>
        <w:spacing w:line="360" w:lineRule="auto"/>
        <w:jc w:val="both"/>
        <w:rPr>
          <w:rFonts w:ascii="Arial" w:hAnsi="Arial" w:cs="David"/>
          <w:color w:val="232323"/>
          <w:sz w:val="24"/>
          <w:szCs w:val="24"/>
          <w:rtl/>
        </w:rPr>
      </w:pPr>
      <w:r w:rsidRPr="00296DFF">
        <w:rPr>
          <w:rFonts w:ascii="Arial" w:hAnsi="Arial" w:cs="David" w:hint="cs"/>
          <w:color w:val="232323"/>
          <w:sz w:val="24"/>
          <w:szCs w:val="24"/>
          <w:rtl/>
        </w:rPr>
        <w:t xml:space="preserve">למרות ששיטת הקרימינליזציה התקבלה באופן כמעט אוניברסלי, ישנן מדינות שאימצו לעצמן כבר לפני יותר מעשור, מדיניות חלופית למלחמה בסמים, המבקשת להתייחס לבעיית ההתמכרות לסמים כבעיה חברתית הנוגעת לבריאות </w:t>
      </w:r>
      <w:r w:rsidR="00280ECD">
        <w:rPr>
          <w:rFonts w:ascii="Arial" w:hAnsi="Arial" w:cs="David" w:hint="cs"/>
          <w:color w:val="232323"/>
          <w:sz w:val="24"/>
          <w:szCs w:val="24"/>
          <w:rtl/>
        </w:rPr>
        <w:t>הציבור</w:t>
      </w:r>
      <w:r w:rsidRPr="00296DFF">
        <w:rPr>
          <w:rFonts w:ascii="Arial" w:hAnsi="Arial" w:cs="David" w:hint="cs"/>
          <w:color w:val="232323"/>
          <w:sz w:val="24"/>
          <w:szCs w:val="24"/>
          <w:rtl/>
        </w:rPr>
        <w:t xml:space="preserve">, </w:t>
      </w:r>
      <w:r w:rsidR="00280ECD" w:rsidRPr="00296DFF">
        <w:rPr>
          <w:rFonts w:ascii="Arial" w:hAnsi="Arial" w:cs="David" w:hint="cs"/>
          <w:color w:val="232323"/>
          <w:sz w:val="24"/>
          <w:szCs w:val="24"/>
          <w:rtl/>
        </w:rPr>
        <w:t>ש</w:t>
      </w:r>
      <w:r w:rsidR="00280ECD">
        <w:rPr>
          <w:rFonts w:ascii="Arial" w:hAnsi="Arial" w:cs="David" w:hint="cs"/>
          <w:color w:val="232323"/>
          <w:sz w:val="24"/>
          <w:szCs w:val="24"/>
          <w:rtl/>
        </w:rPr>
        <w:t xml:space="preserve">הדרך להתמודדות עמה אינה ענישה פלילית אלא </w:t>
      </w:r>
      <w:r w:rsidRPr="00296DFF">
        <w:rPr>
          <w:rFonts w:ascii="Arial" w:hAnsi="Arial" w:cs="David" w:hint="cs"/>
          <w:color w:val="232323"/>
          <w:sz w:val="24"/>
          <w:szCs w:val="24"/>
          <w:rtl/>
        </w:rPr>
        <w:t>טיפול ושיקום</w:t>
      </w:r>
      <w:r>
        <w:rPr>
          <w:rFonts w:ascii="Arial" w:hAnsi="Arial" w:cs="David" w:hint="cs"/>
          <w:color w:val="232323"/>
          <w:sz w:val="24"/>
          <w:szCs w:val="24"/>
          <w:rtl/>
        </w:rPr>
        <w:t xml:space="preserve"> (כגון </w:t>
      </w:r>
      <w:r w:rsidR="00A94576">
        <w:rPr>
          <w:rFonts w:ascii="Arial" w:hAnsi="Arial" w:cs="David" w:hint="cs"/>
          <w:color w:val="232323"/>
          <w:sz w:val="24"/>
          <w:szCs w:val="24"/>
          <w:rtl/>
        </w:rPr>
        <w:t xml:space="preserve">ספרד, </w:t>
      </w:r>
      <w:r>
        <w:rPr>
          <w:rFonts w:ascii="Arial" w:hAnsi="Arial" w:cs="David" w:hint="cs"/>
          <w:color w:val="232323"/>
          <w:sz w:val="24"/>
          <w:szCs w:val="24"/>
          <w:rtl/>
        </w:rPr>
        <w:t xml:space="preserve">פורטוגל </w:t>
      </w:r>
      <w:r w:rsidR="00A94576">
        <w:rPr>
          <w:rFonts w:ascii="Arial" w:hAnsi="Arial" w:cs="David" w:hint="cs"/>
          <w:color w:val="232323"/>
          <w:sz w:val="24"/>
          <w:szCs w:val="24"/>
          <w:rtl/>
        </w:rPr>
        <w:t xml:space="preserve">ואוסטרליה </w:t>
      </w:r>
      <w:r>
        <w:rPr>
          <w:rFonts w:ascii="Arial" w:hAnsi="Arial" w:cs="David" w:hint="cs"/>
          <w:color w:val="232323"/>
          <w:sz w:val="24"/>
          <w:szCs w:val="24"/>
          <w:rtl/>
        </w:rPr>
        <w:t>כפי שיפורט להלן)</w:t>
      </w:r>
      <w:r w:rsidRPr="00296DFF">
        <w:rPr>
          <w:rFonts w:ascii="Arial" w:hAnsi="Arial" w:cs="David" w:hint="cs"/>
          <w:color w:val="232323"/>
          <w:sz w:val="24"/>
          <w:szCs w:val="24"/>
          <w:rtl/>
        </w:rPr>
        <w:t>.</w:t>
      </w:r>
    </w:p>
    <w:p w:rsidR="006C69E1" w:rsidRDefault="00EC49EF" w:rsidP="004A7D11">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בשנת 2008, </w:t>
      </w:r>
      <w:r w:rsidR="005B6119">
        <w:rPr>
          <w:rFonts w:ascii="Arial" w:hAnsi="Arial" w:cs="David" w:hint="cs"/>
          <w:color w:val="232323"/>
          <w:sz w:val="24"/>
          <w:szCs w:val="24"/>
          <w:rtl/>
        </w:rPr>
        <w:t>שנה אשר סומנה על ידי הקהילה הבינלאומית</w:t>
      </w:r>
      <w:r w:rsidR="00C94EE5">
        <w:rPr>
          <w:rFonts w:ascii="Arial" w:hAnsi="Arial" w:cs="David" w:hint="cs"/>
          <w:color w:val="232323"/>
          <w:sz w:val="24"/>
          <w:szCs w:val="24"/>
          <w:rtl/>
        </w:rPr>
        <w:t xml:space="preserve"> כיעד</w:t>
      </w:r>
      <w:r w:rsidR="005B6119">
        <w:rPr>
          <w:rFonts w:ascii="Arial" w:hAnsi="Arial" w:cs="David" w:hint="cs"/>
          <w:color w:val="232323"/>
          <w:sz w:val="24"/>
          <w:szCs w:val="24"/>
          <w:rtl/>
        </w:rPr>
        <w:t xml:space="preserve"> </w:t>
      </w:r>
      <w:r w:rsidR="00704E2C">
        <w:rPr>
          <w:rFonts w:ascii="Arial" w:hAnsi="Arial" w:cs="David" w:hint="cs"/>
          <w:color w:val="232323"/>
          <w:sz w:val="24"/>
          <w:szCs w:val="24"/>
          <w:rtl/>
        </w:rPr>
        <w:t xml:space="preserve">לבדיקה מחודשת של היקפי השימוש והסחר, </w:t>
      </w:r>
      <w:r>
        <w:rPr>
          <w:rFonts w:ascii="Arial" w:hAnsi="Arial" w:cs="David" w:hint="cs"/>
          <w:color w:val="232323"/>
          <w:sz w:val="24"/>
          <w:szCs w:val="24"/>
          <w:rtl/>
        </w:rPr>
        <w:t>נמצא כי היק</w:t>
      </w:r>
      <w:r w:rsidR="00C75D94">
        <w:rPr>
          <w:rFonts w:ascii="Arial" w:hAnsi="Arial" w:cs="David" w:hint="cs"/>
          <w:color w:val="232323"/>
          <w:sz w:val="24"/>
          <w:szCs w:val="24"/>
          <w:rtl/>
        </w:rPr>
        <w:t>ף</w:t>
      </w:r>
      <w:r>
        <w:rPr>
          <w:rFonts w:ascii="Arial" w:hAnsi="Arial" w:cs="David" w:hint="cs"/>
          <w:color w:val="232323"/>
          <w:sz w:val="24"/>
          <w:szCs w:val="24"/>
          <w:rtl/>
        </w:rPr>
        <w:t xml:space="preserve"> הייצור והסחר הגלובאלי של סמים </w:t>
      </w:r>
      <w:r w:rsidR="00BB4339">
        <w:rPr>
          <w:rFonts w:ascii="Arial" w:hAnsi="Arial" w:cs="David" w:hint="cs"/>
          <w:color w:val="232323"/>
          <w:sz w:val="24"/>
          <w:szCs w:val="24"/>
          <w:rtl/>
        </w:rPr>
        <w:t>ו</w:t>
      </w:r>
      <w:r w:rsidR="00704E2C">
        <w:rPr>
          <w:rFonts w:ascii="Arial" w:hAnsi="Arial" w:cs="David" w:hint="cs"/>
          <w:color w:val="232323"/>
          <w:sz w:val="24"/>
          <w:szCs w:val="24"/>
          <w:rtl/>
        </w:rPr>
        <w:t xml:space="preserve">היקף </w:t>
      </w:r>
      <w:r w:rsidR="00BB4339">
        <w:rPr>
          <w:rFonts w:ascii="Arial" w:hAnsi="Arial" w:cs="David" w:hint="cs"/>
          <w:color w:val="232323"/>
          <w:sz w:val="24"/>
          <w:szCs w:val="24"/>
          <w:rtl/>
        </w:rPr>
        <w:t xml:space="preserve">המשתמשים בסמים לא פחתו, וכי רמת האלימות והפשיעה </w:t>
      </w:r>
      <w:r w:rsidR="00C94EE5">
        <w:rPr>
          <w:rFonts w:ascii="Arial" w:hAnsi="Arial" w:cs="David" w:hint="cs"/>
          <w:color w:val="232323"/>
          <w:sz w:val="24"/>
          <w:szCs w:val="24"/>
          <w:rtl/>
        </w:rPr>
        <w:t xml:space="preserve">הקשורות בכך </w:t>
      </w:r>
      <w:r w:rsidR="0029274B">
        <w:rPr>
          <w:rFonts w:ascii="Arial" w:hAnsi="Arial" w:cs="David" w:hint="cs"/>
          <w:color w:val="232323"/>
          <w:sz w:val="24"/>
          <w:szCs w:val="24"/>
          <w:rtl/>
        </w:rPr>
        <w:t>גבר</w:t>
      </w:r>
      <w:r w:rsidR="00C75D94">
        <w:rPr>
          <w:rFonts w:ascii="Arial" w:hAnsi="Arial" w:cs="David" w:hint="cs"/>
          <w:color w:val="232323"/>
          <w:sz w:val="24"/>
          <w:szCs w:val="24"/>
          <w:rtl/>
        </w:rPr>
        <w:t>ו</w:t>
      </w:r>
      <w:r w:rsidR="0029274B">
        <w:rPr>
          <w:rFonts w:ascii="Arial" w:hAnsi="Arial" w:cs="David" w:hint="cs"/>
          <w:color w:val="232323"/>
          <w:sz w:val="24"/>
          <w:szCs w:val="24"/>
          <w:rtl/>
        </w:rPr>
        <w:t xml:space="preserve"> במדינות רבות. </w:t>
      </w:r>
      <w:r w:rsidR="00704E2C">
        <w:rPr>
          <w:rFonts w:ascii="Arial" w:hAnsi="Arial" w:cs="David" w:hint="cs"/>
          <w:color w:val="232323"/>
          <w:sz w:val="24"/>
          <w:szCs w:val="24"/>
          <w:rtl/>
        </w:rPr>
        <w:t>לכן</w:t>
      </w:r>
      <w:r w:rsidR="0029274B">
        <w:rPr>
          <w:rFonts w:ascii="Arial" w:hAnsi="Arial" w:cs="David" w:hint="cs"/>
          <w:color w:val="232323"/>
          <w:sz w:val="24"/>
          <w:szCs w:val="24"/>
          <w:rtl/>
        </w:rPr>
        <w:t>, ב</w:t>
      </w:r>
      <w:r w:rsidR="00555591">
        <w:rPr>
          <w:rFonts w:ascii="Arial" w:hAnsi="Arial" w:cs="David" w:hint="cs"/>
          <w:color w:val="232323"/>
          <w:sz w:val="24"/>
          <w:szCs w:val="24"/>
          <w:rtl/>
        </w:rPr>
        <w:t>ו</w:t>
      </w:r>
      <w:r w:rsidR="0029274B">
        <w:rPr>
          <w:rFonts w:ascii="Arial" w:hAnsi="Arial" w:cs="David" w:hint="cs"/>
          <w:color w:val="232323"/>
          <w:sz w:val="24"/>
          <w:szCs w:val="24"/>
          <w:rtl/>
        </w:rPr>
        <w:t>ועידה הכללית</w:t>
      </w:r>
      <w:r w:rsidR="00555591">
        <w:rPr>
          <w:rFonts w:ascii="Arial" w:hAnsi="Arial" w:cs="David" w:hint="cs"/>
          <w:color w:val="232323"/>
          <w:sz w:val="24"/>
          <w:szCs w:val="24"/>
          <w:rtl/>
        </w:rPr>
        <w:t xml:space="preserve"> של האו"ם בשנת 2009, הוכרז על </w:t>
      </w:r>
      <w:r w:rsidR="00555591" w:rsidRPr="003E64AC">
        <w:rPr>
          <w:rFonts w:ascii="Arial" w:hAnsi="Arial" w:cs="David" w:hint="cs"/>
          <w:b/>
          <w:bCs/>
          <w:color w:val="232323"/>
          <w:sz w:val="24"/>
          <w:szCs w:val="24"/>
          <w:rtl/>
        </w:rPr>
        <w:t>ת</w:t>
      </w:r>
      <w:r w:rsidR="0029274B" w:rsidRPr="003E64AC">
        <w:rPr>
          <w:rFonts w:ascii="Arial" w:hAnsi="Arial" w:cs="David" w:hint="cs"/>
          <w:b/>
          <w:bCs/>
          <w:color w:val="232323"/>
          <w:sz w:val="24"/>
          <w:szCs w:val="24"/>
          <w:rtl/>
        </w:rPr>
        <w:t xml:space="preserve">כנית פעולה חדשה </w:t>
      </w:r>
      <w:r w:rsidR="004A7D11">
        <w:rPr>
          <w:rFonts w:ascii="Arial" w:hAnsi="Arial" w:cs="David" w:hint="cs"/>
          <w:b/>
          <w:bCs/>
          <w:color w:val="232323"/>
          <w:sz w:val="24"/>
          <w:szCs w:val="24"/>
          <w:rtl/>
        </w:rPr>
        <w:t>(</w:t>
      </w:r>
      <w:r w:rsidR="004A7D11" w:rsidRPr="000E65B6">
        <w:rPr>
          <w:rFonts w:asciiTheme="majorBidi" w:hAnsiTheme="majorBidi" w:cstheme="majorBidi"/>
          <w:b/>
          <w:bCs/>
          <w:color w:val="232323"/>
          <w:sz w:val="24"/>
          <w:szCs w:val="24"/>
        </w:rPr>
        <w:t>The 2009 Plan of Action</w:t>
      </w:r>
      <w:r w:rsidR="004A7D11">
        <w:rPr>
          <w:rFonts w:ascii="Arial" w:hAnsi="Arial" w:cs="David" w:hint="cs"/>
          <w:b/>
          <w:bCs/>
          <w:color w:val="232323"/>
          <w:sz w:val="24"/>
          <w:szCs w:val="24"/>
          <w:rtl/>
        </w:rPr>
        <w:t xml:space="preserve">) </w:t>
      </w:r>
      <w:r w:rsidR="0029274B" w:rsidRPr="003E64AC">
        <w:rPr>
          <w:rFonts w:ascii="Arial" w:hAnsi="Arial" w:cs="David" w:hint="cs"/>
          <w:b/>
          <w:bCs/>
          <w:color w:val="232323"/>
          <w:sz w:val="24"/>
          <w:szCs w:val="24"/>
          <w:rtl/>
        </w:rPr>
        <w:t xml:space="preserve">הקוראת למדינות האו"ם </w:t>
      </w:r>
      <w:r w:rsidR="00703777" w:rsidRPr="003E64AC">
        <w:rPr>
          <w:rFonts w:ascii="Arial" w:hAnsi="Arial" w:cs="David" w:hint="cs"/>
          <w:b/>
          <w:bCs/>
          <w:color w:val="232323"/>
          <w:sz w:val="24"/>
          <w:szCs w:val="24"/>
          <w:rtl/>
        </w:rPr>
        <w:t>להתמקד בתוכניות חינוכיות וטיפוליות בנוסף לשיט</w:t>
      </w:r>
      <w:r w:rsidR="00C75D94">
        <w:rPr>
          <w:rFonts w:ascii="Arial" w:hAnsi="Arial" w:cs="David" w:hint="cs"/>
          <w:b/>
          <w:bCs/>
          <w:color w:val="232323"/>
          <w:sz w:val="24"/>
          <w:szCs w:val="24"/>
          <w:rtl/>
        </w:rPr>
        <w:t>ו</w:t>
      </w:r>
      <w:r w:rsidR="00703777" w:rsidRPr="003E64AC">
        <w:rPr>
          <w:rFonts w:ascii="Arial" w:hAnsi="Arial" w:cs="David" w:hint="cs"/>
          <w:b/>
          <w:bCs/>
          <w:color w:val="232323"/>
          <w:sz w:val="24"/>
          <w:szCs w:val="24"/>
          <w:rtl/>
        </w:rPr>
        <w:t xml:space="preserve">ת </w:t>
      </w:r>
      <w:r w:rsidR="006F2105" w:rsidRPr="003E64AC">
        <w:rPr>
          <w:rFonts w:ascii="Arial" w:hAnsi="Arial" w:cs="David" w:hint="cs"/>
          <w:b/>
          <w:bCs/>
          <w:color w:val="232323"/>
          <w:sz w:val="24"/>
          <w:szCs w:val="24"/>
          <w:rtl/>
        </w:rPr>
        <w:t>האיסור (</w:t>
      </w:r>
      <w:r w:rsidR="006F2105" w:rsidRPr="003E64AC">
        <w:rPr>
          <w:rFonts w:asciiTheme="majorBidi" w:hAnsiTheme="majorBidi" w:cstheme="majorBidi"/>
          <w:b/>
          <w:bCs/>
          <w:color w:val="232323"/>
          <w:sz w:val="24"/>
          <w:szCs w:val="24"/>
        </w:rPr>
        <w:t>Prohibition</w:t>
      </w:r>
      <w:r w:rsidR="006F2105" w:rsidRPr="003E64AC">
        <w:rPr>
          <w:rFonts w:ascii="Arial" w:hAnsi="Arial" w:cs="David" w:hint="cs"/>
          <w:b/>
          <w:bCs/>
          <w:color w:val="232323"/>
          <w:sz w:val="24"/>
          <w:szCs w:val="24"/>
          <w:rtl/>
        </w:rPr>
        <w:t>)</w:t>
      </w:r>
      <w:r w:rsidR="00555591" w:rsidRPr="003E64AC">
        <w:rPr>
          <w:rFonts w:ascii="Arial" w:hAnsi="Arial" w:cs="David" w:hint="cs"/>
          <w:b/>
          <w:bCs/>
          <w:color w:val="232323"/>
          <w:sz w:val="24"/>
          <w:szCs w:val="24"/>
          <w:rtl/>
        </w:rPr>
        <w:t xml:space="preserve"> והקרימינליזציה אשר הונהג</w:t>
      </w:r>
      <w:r w:rsidR="00C75D94">
        <w:rPr>
          <w:rFonts w:ascii="Arial" w:hAnsi="Arial" w:cs="David" w:hint="cs"/>
          <w:b/>
          <w:bCs/>
          <w:color w:val="232323"/>
          <w:sz w:val="24"/>
          <w:szCs w:val="24"/>
          <w:rtl/>
        </w:rPr>
        <w:t>ו</w:t>
      </w:r>
      <w:r w:rsidR="00555591" w:rsidRPr="003E64AC">
        <w:rPr>
          <w:rFonts w:ascii="Arial" w:hAnsi="Arial" w:cs="David" w:hint="cs"/>
          <w:b/>
          <w:bCs/>
          <w:color w:val="232323"/>
          <w:sz w:val="24"/>
          <w:szCs w:val="24"/>
          <w:rtl/>
        </w:rPr>
        <w:t xml:space="preserve"> עד כה</w:t>
      </w:r>
      <w:r w:rsidR="005842C7">
        <w:rPr>
          <w:rFonts w:ascii="Arial" w:hAnsi="Arial" w:cs="David" w:hint="cs"/>
          <w:color w:val="232323"/>
          <w:sz w:val="24"/>
          <w:szCs w:val="24"/>
          <w:rtl/>
        </w:rPr>
        <w:t>.</w:t>
      </w:r>
      <w:r w:rsidR="00704E2C">
        <w:rPr>
          <w:rStyle w:val="a7"/>
          <w:rFonts w:ascii="Arial" w:hAnsi="Arial" w:cs="David"/>
          <w:color w:val="232323"/>
          <w:sz w:val="24"/>
          <w:szCs w:val="24"/>
          <w:rtl/>
        </w:rPr>
        <w:footnoteReference w:id="17"/>
      </w:r>
    </w:p>
    <w:p w:rsidR="00337947" w:rsidRDefault="00FC66A5" w:rsidP="006B34FC">
      <w:pPr>
        <w:spacing w:line="360" w:lineRule="auto"/>
        <w:jc w:val="both"/>
        <w:rPr>
          <w:rFonts w:ascii="Arial" w:hAnsi="Arial" w:cs="David"/>
          <w:sz w:val="24"/>
          <w:szCs w:val="24"/>
          <w:rtl/>
        </w:rPr>
      </w:pPr>
      <w:r>
        <w:rPr>
          <w:rFonts w:ascii="Arial" w:hAnsi="Arial" w:cs="David" w:hint="cs"/>
          <w:color w:val="232323"/>
          <w:sz w:val="24"/>
          <w:szCs w:val="24"/>
          <w:rtl/>
        </w:rPr>
        <w:t>בהקשר זה</w:t>
      </w:r>
      <w:r w:rsidR="000D2299">
        <w:rPr>
          <w:rFonts w:ascii="Arial" w:hAnsi="Arial" w:cs="David" w:hint="cs"/>
          <w:color w:val="232323"/>
          <w:sz w:val="24"/>
          <w:szCs w:val="24"/>
          <w:rtl/>
        </w:rPr>
        <w:t xml:space="preserve">, </w:t>
      </w:r>
      <w:r w:rsidR="00602422" w:rsidRPr="00E5768F">
        <w:rPr>
          <w:rFonts w:ascii="David-Reg" w:cs="David" w:hint="cs"/>
          <w:sz w:val="24"/>
          <w:szCs w:val="24"/>
          <w:rtl/>
        </w:rPr>
        <w:t>קיים</w:t>
      </w:r>
      <w:r w:rsidR="00602422" w:rsidRPr="00E5768F">
        <w:rPr>
          <w:rFonts w:ascii="David-Reg" w:cs="David"/>
          <w:sz w:val="24"/>
          <w:szCs w:val="24"/>
        </w:rPr>
        <w:t xml:space="preserve"> </w:t>
      </w:r>
      <w:r w:rsidR="00602422" w:rsidRPr="00E5768F">
        <w:rPr>
          <w:rFonts w:ascii="David-Reg" w:cs="David" w:hint="cs"/>
          <w:sz w:val="24"/>
          <w:szCs w:val="24"/>
          <w:rtl/>
        </w:rPr>
        <w:t>ויכוח</w:t>
      </w:r>
      <w:r w:rsidR="00602422" w:rsidRPr="00E5768F">
        <w:rPr>
          <w:rFonts w:ascii="David-Reg" w:cs="David"/>
          <w:sz w:val="24"/>
          <w:szCs w:val="24"/>
        </w:rPr>
        <w:t xml:space="preserve"> </w:t>
      </w:r>
      <w:r w:rsidR="00602422">
        <w:rPr>
          <w:rFonts w:ascii="David-Reg" w:cs="David" w:hint="cs"/>
          <w:sz w:val="24"/>
          <w:szCs w:val="24"/>
          <w:rtl/>
        </w:rPr>
        <w:t>בינ</w:t>
      </w:r>
      <w:r w:rsidR="00602422" w:rsidRPr="00E5768F">
        <w:rPr>
          <w:rFonts w:ascii="David-Reg" w:cs="David" w:hint="cs"/>
          <w:sz w:val="24"/>
          <w:szCs w:val="24"/>
          <w:rtl/>
        </w:rPr>
        <w:t>לאומי</w:t>
      </w:r>
      <w:r w:rsidR="00602422" w:rsidRPr="00E5768F">
        <w:rPr>
          <w:rFonts w:ascii="David-Reg" w:cs="David"/>
          <w:sz w:val="24"/>
          <w:szCs w:val="24"/>
        </w:rPr>
        <w:t xml:space="preserve"> </w:t>
      </w:r>
      <w:r w:rsidR="00602422" w:rsidRPr="00E5768F">
        <w:rPr>
          <w:rFonts w:ascii="David-Reg" w:cs="David" w:hint="cs"/>
          <w:sz w:val="24"/>
          <w:szCs w:val="24"/>
          <w:rtl/>
        </w:rPr>
        <w:t>גדל</w:t>
      </w:r>
      <w:r w:rsidR="00602422" w:rsidRPr="00E5768F">
        <w:rPr>
          <w:rFonts w:ascii="David-Reg" w:cs="David"/>
          <w:sz w:val="24"/>
          <w:szCs w:val="24"/>
        </w:rPr>
        <w:t xml:space="preserve"> </w:t>
      </w:r>
      <w:r w:rsidR="00602422" w:rsidRPr="00E5768F">
        <w:rPr>
          <w:rFonts w:ascii="David-Reg" w:cs="David" w:hint="cs"/>
          <w:sz w:val="24"/>
          <w:szCs w:val="24"/>
          <w:rtl/>
        </w:rPr>
        <w:t>והולך</w:t>
      </w:r>
      <w:r w:rsidR="00602422" w:rsidRPr="00E5768F">
        <w:rPr>
          <w:rFonts w:ascii="David-Reg" w:cs="David"/>
          <w:sz w:val="24"/>
          <w:szCs w:val="24"/>
        </w:rPr>
        <w:t xml:space="preserve"> </w:t>
      </w:r>
      <w:r w:rsidR="00602422" w:rsidRPr="00E5768F">
        <w:rPr>
          <w:rFonts w:ascii="David-Reg" w:cs="David" w:hint="cs"/>
          <w:sz w:val="24"/>
          <w:szCs w:val="24"/>
          <w:rtl/>
        </w:rPr>
        <w:t>בדבר</w:t>
      </w:r>
      <w:r w:rsidR="00602422" w:rsidRPr="00E5768F">
        <w:rPr>
          <w:rFonts w:ascii="David-Reg" w:cs="David"/>
          <w:sz w:val="24"/>
          <w:szCs w:val="24"/>
        </w:rPr>
        <w:t xml:space="preserve"> </w:t>
      </w:r>
      <w:r w:rsidR="00602422" w:rsidRPr="00E5768F">
        <w:rPr>
          <w:rFonts w:ascii="David-Reg" w:cs="David" w:hint="cs"/>
          <w:sz w:val="24"/>
          <w:szCs w:val="24"/>
          <w:rtl/>
        </w:rPr>
        <w:t>הדרכים</w:t>
      </w:r>
      <w:r w:rsidR="00602422" w:rsidRPr="00E5768F">
        <w:rPr>
          <w:rFonts w:ascii="David-Reg" w:cs="David"/>
          <w:sz w:val="24"/>
          <w:szCs w:val="24"/>
        </w:rPr>
        <w:t xml:space="preserve"> </w:t>
      </w:r>
      <w:r w:rsidR="00602422" w:rsidRPr="00E5768F">
        <w:rPr>
          <w:rFonts w:ascii="David-Reg" w:cs="David" w:hint="cs"/>
          <w:sz w:val="24"/>
          <w:szCs w:val="24"/>
          <w:rtl/>
        </w:rPr>
        <w:t>המתאימות</w:t>
      </w:r>
      <w:r w:rsidR="007D23C9">
        <w:rPr>
          <w:rFonts w:ascii="David-Reg" w:cs="David" w:hint="cs"/>
          <w:sz w:val="24"/>
          <w:szCs w:val="24"/>
          <w:rtl/>
        </w:rPr>
        <w:t xml:space="preserve"> </w:t>
      </w:r>
      <w:r w:rsidR="00602422" w:rsidRPr="00E5768F">
        <w:rPr>
          <w:rFonts w:ascii="David-Reg" w:cs="David" w:hint="cs"/>
          <w:sz w:val="24"/>
          <w:szCs w:val="24"/>
          <w:rtl/>
        </w:rPr>
        <w:t>ביותר</w:t>
      </w:r>
      <w:r w:rsidR="00602422" w:rsidRPr="00E5768F">
        <w:rPr>
          <w:rFonts w:ascii="David-Reg" w:cs="David"/>
          <w:sz w:val="24"/>
          <w:szCs w:val="24"/>
        </w:rPr>
        <w:t xml:space="preserve"> </w:t>
      </w:r>
      <w:r w:rsidR="009A6EE6">
        <w:rPr>
          <w:rFonts w:ascii="David-Reg" w:cs="David" w:hint="cs"/>
          <w:sz w:val="24"/>
          <w:szCs w:val="24"/>
          <w:rtl/>
        </w:rPr>
        <w:t>לרגולציה בנושא</w:t>
      </w:r>
      <w:r w:rsidR="00602422">
        <w:rPr>
          <w:rFonts w:ascii="David-Reg" w:cs="David" w:hint="cs"/>
          <w:sz w:val="24"/>
          <w:szCs w:val="24"/>
          <w:rtl/>
        </w:rPr>
        <w:t xml:space="preserve">. </w:t>
      </w:r>
      <w:r w:rsidR="00602422" w:rsidRPr="00E5768F">
        <w:rPr>
          <w:rFonts w:ascii="David-Reg" w:cs="David" w:hint="cs"/>
          <w:sz w:val="24"/>
          <w:szCs w:val="24"/>
          <w:rtl/>
        </w:rPr>
        <w:t>בצד</w:t>
      </w:r>
      <w:r w:rsidR="00602422">
        <w:rPr>
          <w:rFonts w:ascii="Arial" w:hAnsi="Arial" w:cs="David" w:hint="cs"/>
          <w:color w:val="232323"/>
          <w:sz w:val="24"/>
          <w:szCs w:val="24"/>
          <w:rtl/>
        </w:rPr>
        <w:t xml:space="preserve"> </w:t>
      </w:r>
      <w:r>
        <w:rPr>
          <w:rFonts w:ascii="David-Reg" w:cs="David" w:hint="cs"/>
          <w:sz w:val="24"/>
          <w:szCs w:val="24"/>
          <w:rtl/>
        </w:rPr>
        <w:t>ה</w:t>
      </w:r>
      <w:r w:rsidR="00602422" w:rsidRPr="00E5768F">
        <w:rPr>
          <w:rFonts w:ascii="David-Reg" w:cs="David" w:hint="cs"/>
          <w:sz w:val="24"/>
          <w:szCs w:val="24"/>
          <w:rtl/>
        </w:rPr>
        <w:t>קריאות</w:t>
      </w:r>
      <w:r w:rsidR="00602422" w:rsidRPr="00E5768F">
        <w:rPr>
          <w:rFonts w:ascii="David-Reg" w:cs="David"/>
          <w:sz w:val="24"/>
          <w:szCs w:val="24"/>
        </w:rPr>
        <w:t xml:space="preserve"> </w:t>
      </w:r>
      <w:r w:rsidR="00602422" w:rsidRPr="00E5768F">
        <w:rPr>
          <w:rFonts w:ascii="David-Reg" w:cs="David" w:hint="cs"/>
          <w:sz w:val="24"/>
          <w:szCs w:val="24"/>
          <w:rtl/>
        </w:rPr>
        <w:t>להתקדם</w:t>
      </w:r>
      <w:r w:rsidR="00602422" w:rsidRPr="00E5768F">
        <w:rPr>
          <w:rFonts w:ascii="David-Reg" w:cs="David"/>
          <w:sz w:val="24"/>
          <w:szCs w:val="24"/>
        </w:rPr>
        <w:t xml:space="preserve"> </w:t>
      </w:r>
      <w:r w:rsidR="00602422" w:rsidRPr="00E5768F">
        <w:rPr>
          <w:rFonts w:ascii="David-Reg" w:cs="David" w:hint="cs"/>
          <w:sz w:val="24"/>
          <w:szCs w:val="24"/>
          <w:rtl/>
        </w:rPr>
        <w:t>מעבר</w:t>
      </w:r>
      <w:r w:rsidR="00602422" w:rsidRPr="00E5768F">
        <w:rPr>
          <w:rFonts w:ascii="David-Reg" w:cs="David"/>
          <w:sz w:val="24"/>
          <w:szCs w:val="24"/>
        </w:rPr>
        <w:t xml:space="preserve"> </w:t>
      </w:r>
      <w:r w:rsidR="00602422" w:rsidRPr="00E5768F">
        <w:rPr>
          <w:rFonts w:ascii="David-Reg" w:cs="David" w:hint="cs"/>
          <w:sz w:val="24"/>
          <w:szCs w:val="24"/>
          <w:rtl/>
        </w:rPr>
        <w:t>להסכמים</w:t>
      </w:r>
      <w:r w:rsidR="000B23A2">
        <w:rPr>
          <w:rFonts w:ascii="David-Reg" w:cs="David" w:hint="cs"/>
          <w:sz w:val="24"/>
          <w:szCs w:val="24"/>
          <w:rtl/>
        </w:rPr>
        <w:t xml:space="preserve"> הבי</w:t>
      </w:r>
      <w:r w:rsidR="00317A99">
        <w:rPr>
          <w:rFonts w:ascii="David-Reg" w:cs="David" w:hint="cs"/>
          <w:sz w:val="24"/>
          <w:szCs w:val="24"/>
          <w:rtl/>
        </w:rPr>
        <w:t>נ</w:t>
      </w:r>
      <w:r w:rsidR="000B23A2">
        <w:rPr>
          <w:rFonts w:ascii="David-Reg" w:cs="David" w:hint="cs"/>
          <w:sz w:val="24"/>
          <w:szCs w:val="24"/>
          <w:rtl/>
        </w:rPr>
        <w:t>לאומיים</w:t>
      </w:r>
      <w:r w:rsidR="00EE235D">
        <w:rPr>
          <w:rFonts w:cs="David" w:hint="cs"/>
          <w:sz w:val="24"/>
          <w:szCs w:val="24"/>
          <w:rtl/>
        </w:rPr>
        <w:t xml:space="preserve"> ולפעול לשנותם</w:t>
      </w:r>
      <w:r w:rsidR="00602422">
        <w:rPr>
          <w:rFonts w:cs="David" w:hint="cs"/>
          <w:sz w:val="24"/>
          <w:szCs w:val="24"/>
          <w:rtl/>
        </w:rPr>
        <w:t xml:space="preserve">, </w:t>
      </w:r>
      <w:r w:rsidR="00602422" w:rsidRPr="00E5768F">
        <w:rPr>
          <w:rFonts w:ascii="David-Reg" w:cs="David" w:hint="cs"/>
          <w:sz w:val="24"/>
          <w:szCs w:val="24"/>
          <w:rtl/>
        </w:rPr>
        <w:t>הוויכוח</w:t>
      </w:r>
      <w:r w:rsidR="00602422">
        <w:rPr>
          <w:rFonts w:ascii="David-Reg" w:cs="David" w:hint="cs"/>
          <w:sz w:val="24"/>
          <w:szCs w:val="24"/>
          <w:rtl/>
        </w:rPr>
        <w:t xml:space="preserve"> </w:t>
      </w:r>
      <w:r w:rsidR="00602422" w:rsidRPr="00E5768F">
        <w:rPr>
          <w:rFonts w:ascii="David-Reg" w:cs="David" w:hint="cs"/>
          <w:sz w:val="24"/>
          <w:szCs w:val="24"/>
          <w:rtl/>
        </w:rPr>
        <w:t>מתייחס</w:t>
      </w:r>
      <w:r w:rsidR="00602422" w:rsidRPr="00E5768F">
        <w:rPr>
          <w:rFonts w:ascii="David-Reg" w:cs="David"/>
          <w:sz w:val="24"/>
          <w:szCs w:val="24"/>
        </w:rPr>
        <w:t xml:space="preserve"> </w:t>
      </w:r>
      <w:r w:rsidR="00602422" w:rsidRPr="00E5768F">
        <w:rPr>
          <w:rFonts w:ascii="David-Reg" w:cs="David" w:hint="cs"/>
          <w:sz w:val="24"/>
          <w:szCs w:val="24"/>
          <w:rtl/>
        </w:rPr>
        <w:t>לאפקטיביות</w:t>
      </w:r>
      <w:r w:rsidR="00602422" w:rsidRPr="00E5768F">
        <w:rPr>
          <w:rFonts w:ascii="David-Reg" w:cs="David"/>
          <w:sz w:val="24"/>
          <w:szCs w:val="24"/>
        </w:rPr>
        <w:t xml:space="preserve"> </w:t>
      </w:r>
      <w:r w:rsidR="00602422" w:rsidRPr="00E5768F">
        <w:rPr>
          <w:rFonts w:ascii="David-Reg" w:cs="David" w:hint="cs"/>
          <w:sz w:val="24"/>
          <w:szCs w:val="24"/>
          <w:rtl/>
        </w:rPr>
        <w:t>של</w:t>
      </w:r>
      <w:r w:rsidR="00317A99">
        <w:rPr>
          <w:rFonts w:cs="David"/>
          <w:sz w:val="24"/>
          <w:szCs w:val="24"/>
        </w:rPr>
        <w:t xml:space="preserve"> </w:t>
      </w:r>
      <w:r w:rsidR="00602422" w:rsidRPr="00E5768F">
        <w:rPr>
          <w:rFonts w:ascii="David-Reg" w:cs="David" w:hint="cs"/>
          <w:sz w:val="24"/>
          <w:szCs w:val="24"/>
          <w:rtl/>
        </w:rPr>
        <w:t>החוק</w:t>
      </w:r>
      <w:r w:rsidR="00075E80">
        <w:rPr>
          <w:rFonts w:ascii="David-Reg" w:cs="David" w:hint="cs"/>
          <w:sz w:val="24"/>
          <w:szCs w:val="24"/>
          <w:rtl/>
        </w:rPr>
        <w:t>ים</w:t>
      </w:r>
      <w:r w:rsidR="00602422" w:rsidRPr="00E5768F">
        <w:rPr>
          <w:rFonts w:ascii="David-Reg" w:cs="David"/>
          <w:sz w:val="24"/>
          <w:szCs w:val="24"/>
        </w:rPr>
        <w:t xml:space="preserve"> </w:t>
      </w:r>
      <w:r w:rsidR="00602422">
        <w:rPr>
          <w:rFonts w:ascii="David-Reg" w:cs="David" w:hint="cs"/>
          <w:sz w:val="24"/>
          <w:szCs w:val="24"/>
          <w:rtl/>
        </w:rPr>
        <w:t>הקיי</w:t>
      </w:r>
      <w:r w:rsidR="00075E80">
        <w:rPr>
          <w:rFonts w:ascii="David-Reg" w:cs="David" w:hint="cs"/>
          <w:sz w:val="24"/>
          <w:szCs w:val="24"/>
          <w:rtl/>
        </w:rPr>
        <w:t>מים</w:t>
      </w:r>
      <w:r w:rsidR="00602422">
        <w:rPr>
          <w:rFonts w:ascii="David-Reg" w:cs="David" w:hint="cs"/>
          <w:sz w:val="24"/>
          <w:szCs w:val="24"/>
          <w:rtl/>
        </w:rPr>
        <w:t xml:space="preserve"> ביחס לשאלה </w:t>
      </w:r>
      <w:r w:rsidR="00602422" w:rsidRPr="00E5768F">
        <w:rPr>
          <w:rFonts w:ascii="David-Reg" w:cs="David" w:hint="cs"/>
          <w:sz w:val="24"/>
          <w:szCs w:val="24"/>
          <w:rtl/>
        </w:rPr>
        <w:t>האם</w:t>
      </w:r>
      <w:r w:rsidR="00602422" w:rsidRPr="00E5768F">
        <w:rPr>
          <w:rFonts w:ascii="David-Reg" w:cs="David"/>
          <w:sz w:val="24"/>
          <w:szCs w:val="24"/>
        </w:rPr>
        <w:t xml:space="preserve"> </w:t>
      </w:r>
      <w:r w:rsidR="00602422" w:rsidRPr="00E5768F">
        <w:rPr>
          <w:rFonts w:ascii="David-Reg" w:cs="David" w:hint="cs"/>
          <w:sz w:val="24"/>
          <w:szCs w:val="24"/>
          <w:rtl/>
        </w:rPr>
        <w:t>המשאבים</w:t>
      </w:r>
      <w:r w:rsidR="007D23C9">
        <w:rPr>
          <w:rFonts w:ascii="David-Reg" w:cs="David" w:hint="cs"/>
          <w:sz w:val="24"/>
          <w:szCs w:val="24"/>
          <w:rtl/>
        </w:rPr>
        <w:t xml:space="preserve"> </w:t>
      </w:r>
      <w:r w:rsidR="00602422" w:rsidRPr="00E5768F">
        <w:rPr>
          <w:rFonts w:ascii="David-Reg" w:cs="David" w:hint="cs"/>
          <w:sz w:val="24"/>
          <w:szCs w:val="24"/>
          <w:rtl/>
        </w:rPr>
        <w:t>הגדולים</w:t>
      </w:r>
      <w:r w:rsidR="00602422" w:rsidRPr="00E5768F">
        <w:rPr>
          <w:rFonts w:ascii="David-Reg" w:cs="David"/>
          <w:sz w:val="24"/>
          <w:szCs w:val="24"/>
        </w:rPr>
        <w:t xml:space="preserve"> </w:t>
      </w:r>
      <w:r w:rsidR="00602422" w:rsidRPr="00E5768F">
        <w:rPr>
          <w:rFonts w:ascii="David-Reg" w:cs="David" w:hint="cs"/>
          <w:sz w:val="24"/>
          <w:szCs w:val="24"/>
          <w:rtl/>
        </w:rPr>
        <w:t>המושקעים</w:t>
      </w:r>
      <w:r w:rsidR="00602422" w:rsidRPr="00E5768F">
        <w:rPr>
          <w:rFonts w:ascii="David-Reg" w:cs="David"/>
          <w:sz w:val="24"/>
          <w:szCs w:val="24"/>
        </w:rPr>
        <w:t xml:space="preserve"> </w:t>
      </w:r>
      <w:r w:rsidR="00602422" w:rsidRPr="00E5768F">
        <w:rPr>
          <w:rFonts w:ascii="David-Reg" w:cs="David" w:hint="cs"/>
          <w:sz w:val="24"/>
          <w:szCs w:val="24"/>
          <w:rtl/>
        </w:rPr>
        <w:t>בפיקוח</w:t>
      </w:r>
      <w:r w:rsidR="00602422" w:rsidRPr="00E5768F">
        <w:rPr>
          <w:rFonts w:ascii="David-Reg" w:cs="David"/>
          <w:sz w:val="24"/>
          <w:szCs w:val="24"/>
        </w:rPr>
        <w:t xml:space="preserve"> </w:t>
      </w:r>
      <w:r w:rsidR="00602422" w:rsidRPr="00E5768F">
        <w:rPr>
          <w:rFonts w:ascii="David-Reg" w:cs="David" w:hint="cs"/>
          <w:sz w:val="24"/>
          <w:szCs w:val="24"/>
          <w:rtl/>
        </w:rPr>
        <w:t>על</w:t>
      </w:r>
      <w:r w:rsidR="00602422">
        <w:rPr>
          <w:rFonts w:ascii="David-Reg" w:cs="David" w:hint="cs"/>
          <w:sz w:val="24"/>
          <w:szCs w:val="24"/>
          <w:rtl/>
        </w:rPr>
        <w:t xml:space="preserve"> </w:t>
      </w:r>
      <w:r w:rsidR="00602422" w:rsidRPr="00E5768F">
        <w:rPr>
          <w:rFonts w:ascii="David-Reg" w:cs="David" w:hint="cs"/>
          <w:sz w:val="24"/>
          <w:szCs w:val="24"/>
          <w:rtl/>
        </w:rPr>
        <w:t>הסמים</w:t>
      </w:r>
      <w:r w:rsidR="00602422" w:rsidRPr="00E5768F">
        <w:rPr>
          <w:rFonts w:ascii="David-Reg" w:cs="David"/>
          <w:sz w:val="24"/>
          <w:szCs w:val="24"/>
        </w:rPr>
        <w:t xml:space="preserve"> </w:t>
      </w:r>
      <w:r w:rsidR="00602422" w:rsidRPr="00E5768F">
        <w:rPr>
          <w:rFonts w:ascii="David-Reg" w:cs="David" w:hint="cs"/>
          <w:sz w:val="24"/>
          <w:szCs w:val="24"/>
          <w:rtl/>
        </w:rPr>
        <w:t>מניבים</w:t>
      </w:r>
      <w:r w:rsidR="00602422" w:rsidRPr="00E5768F">
        <w:rPr>
          <w:rFonts w:ascii="David-Reg" w:cs="David"/>
          <w:sz w:val="24"/>
          <w:szCs w:val="24"/>
        </w:rPr>
        <w:t xml:space="preserve"> </w:t>
      </w:r>
      <w:r w:rsidR="00602422" w:rsidRPr="00E5768F">
        <w:rPr>
          <w:rFonts w:ascii="David-Reg" w:cs="David" w:hint="cs"/>
          <w:sz w:val="24"/>
          <w:szCs w:val="24"/>
          <w:rtl/>
        </w:rPr>
        <w:t>תוצאות</w:t>
      </w:r>
      <w:r w:rsidR="00602422" w:rsidRPr="00E5768F">
        <w:rPr>
          <w:rFonts w:ascii="David-Reg" w:cs="David"/>
          <w:sz w:val="24"/>
          <w:szCs w:val="24"/>
        </w:rPr>
        <w:t xml:space="preserve"> </w:t>
      </w:r>
      <w:r w:rsidR="00602422" w:rsidRPr="00E5768F">
        <w:rPr>
          <w:rFonts w:ascii="David-Reg" w:cs="David" w:hint="cs"/>
          <w:sz w:val="24"/>
          <w:szCs w:val="24"/>
          <w:rtl/>
        </w:rPr>
        <w:t>מספקות</w:t>
      </w:r>
      <w:r w:rsidR="00602422">
        <w:rPr>
          <w:rFonts w:ascii="David-Reg" w:cs="David" w:hint="cs"/>
          <w:sz w:val="24"/>
          <w:szCs w:val="24"/>
          <w:rtl/>
        </w:rPr>
        <w:t xml:space="preserve"> לאור התמונה הכלל עולמית של צריכת הסמים</w:t>
      </w:r>
      <w:r w:rsidR="00843111">
        <w:rPr>
          <w:rFonts w:ascii="David-Reg" w:cs="David" w:hint="cs"/>
          <w:sz w:val="24"/>
          <w:szCs w:val="24"/>
          <w:rtl/>
        </w:rPr>
        <w:t xml:space="preserve"> והשלכותיה. </w:t>
      </w:r>
      <w:r w:rsidR="00D51039">
        <w:rPr>
          <w:rFonts w:ascii="David-Reg" w:cs="David" w:hint="cs"/>
          <w:sz w:val="24"/>
          <w:szCs w:val="24"/>
          <w:rtl/>
        </w:rPr>
        <w:t>בהקשר זה נדרשת</w:t>
      </w:r>
      <w:r w:rsidR="00843111">
        <w:rPr>
          <w:rFonts w:ascii="David-Reg" w:cs="David" w:hint="cs"/>
          <w:sz w:val="24"/>
          <w:szCs w:val="24"/>
          <w:rtl/>
        </w:rPr>
        <w:t xml:space="preserve"> התייחסות </w:t>
      </w:r>
      <w:r w:rsidR="00075E80">
        <w:rPr>
          <w:rFonts w:ascii="David-Reg" w:cs="David" w:hint="cs"/>
          <w:sz w:val="24"/>
          <w:szCs w:val="24"/>
          <w:rtl/>
        </w:rPr>
        <w:t>לכך ש</w:t>
      </w:r>
      <w:r w:rsidR="00075E80" w:rsidRPr="00075E80">
        <w:rPr>
          <w:rFonts w:ascii="Arial" w:hAnsi="Arial" w:cs="David"/>
          <w:sz w:val="24"/>
          <w:szCs w:val="24"/>
          <w:rtl/>
        </w:rPr>
        <w:t>מנגנוני</w:t>
      </w:r>
      <w:r w:rsidR="00075E80" w:rsidRPr="00075E80">
        <w:rPr>
          <w:rFonts w:ascii="Arial" w:hAnsi="Arial" w:cs="David"/>
          <w:sz w:val="24"/>
          <w:szCs w:val="24"/>
        </w:rPr>
        <w:t xml:space="preserve"> </w:t>
      </w:r>
      <w:r w:rsidR="00075E80" w:rsidRPr="00075E80">
        <w:rPr>
          <w:rFonts w:ascii="Arial" w:hAnsi="Arial" w:cs="David"/>
          <w:sz w:val="24"/>
          <w:szCs w:val="24"/>
          <w:rtl/>
        </w:rPr>
        <w:t>האכיפה</w:t>
      </w:r>
      <w:r w:rsidR="00075E80" w:rsidRPr="00075E80">
        <w:rPr>
          <w:rFonts w:ascii="Arial" w:hAnsi="Arial" w:cs="David"/>
          <w:sz w:val="24"/>
          <w:szCs w:val="24"/>
        </w:rPr>
        <w:t xml:space="preserve"> </w:t>
      </w:r>
      <w:r w:rsidR="00075E80" w:rsidRPr="00075E80">
        <w:rPr>
          <w:rFonts w:ascii="Arial" w:hAnsi="Arial" w:cs="David"/>
          <w:sz w:val="24"/>
          <w:szCs w:val="24"/>
          <w:rtl/>
        </w:rPr>
        <w:t>הקיימים</w:t>
      </w:r>
      <w:r w:rsidR="00075E80" w:rsidRPr="00075E80">
        <w:rPr>
          <w:rFonts w:ascii="Arial" w:hAnsi="Arial" w:cs="David"/>
          <w:sz w:val="24"/>
          <w:szCs w:val="24"/>
        </w:rPr>
        <w:t xml:space="preserve"> </w:t>
      </w:r>
      <w:r w:rsidR="00075E80" w:rsidRPr="00075E80">
        <w:rPr>
          <w:rFonts w:ascii="Arial" w:hAnsi="Arial" w:cs="David"/>
          <w:sz w:val="24"/>
          <w:szCs w:val="24"/>
          <w:rtl/>
        </w:rPr>
        <w:t>היום</w:t>
      </w:r>
      <w:r w:rsidR="00075E80">
        <w:rPr>
          <w:rFonts w:ascii="Arial" w:hAnsi="Arial" w:cs="David" w:hint="cs"/>
          <w:sz w:val="24"/>
          <w:szCs w:val="24"/>
          <w:rtl/>
        </w:rPr>
        <w:t xml:space="preserve">, </w:t>
      </w:r>
      <w:r w:rsidR="00075E80" w:rsidRPr="00075E80">
        <w:rPr>
          <w:rFonts w:ascii="Arial" w:hAnsi="Arial" w:cs="David"/>
          <w:sz w:val="24"/>
          <w:szCs w:val="24"/>
          <w:rtl/>
        </w:rPr>
        <w:t>לא</w:t>
      </w:r>
      <w:r w:rsidR="00075E80" w:rsidRPr="00075E80">
        <w:rPr>
          <w:rFonts w:ascii="Arial" w:hAnsi="Arial" w:cs="David"/>
          <w:sz w:val="24"/>
          <w:szCs w:val="24"/>
        </w:rPr>
        <w:t xml:space="preserve"> </w:t>
      </w:r>
      <w:r w:rsidR="00075E80" w:rsidRPr="00075E80">
        <w:rPr>
          <w:rFonts w:ascii="Arial" w:hAnsi="Arial" w:cs="David"/>
          <w:sz w:val="24"/>
          <w:szCs w:val="24"/>
          <w:rtl/>
        </w:rPr>
        <w:t>רק</w:t>
      </w:r>
      <w:r w:rsidR="00075E80" w:rsidRPr="00075E80">
        <w:rPr>
          <w:rFonts w:ascii="Arial" w:hAnsi="Arial" w:cs="David"/>
          <w:sz w:val="24"/>
          <w:szCs w:val="24"/>
        </w:rPr>
        <w:t xml:space="preserve"> </w:t>
      </w:r>
      <w:r w:rsidR="00075E80" w:rsidRPr="00075E80">
        <w:rPr>
          <w:rFonts w:ascii="Arial" w:hAnsi="Arial" w:cs="David"/>
          <w:sz w:val="24"/>
          <w:szCs w:val="24"/>
          <w:rtl/>
        </w:rPr>
        <w:t>שלא</w:t>
      </w:r>
      <w:r w:rsidR="00075E80" w:rsidRPr="00075E80">
        <w:rPr>
          <w:rFonts w:ascii="Arial" w:hAnsi="Arial" w:cs="David"/>
          <w:sz w:val="24"/>
          <w:szCs w:val="24"/>
        </w:rPr>
        <w:t xml:space="preserve"> </w:t>
      </w:r>
      <w:r w:rsidR="00075E80" w:rsidRPr="00075E80">
        <w:rPr>
          <w:rFonts w:ascii="Arial" w:hAnsi="Arial" w:cs="David"/>
          <w:sz w:val="24"/>
          <w:szCs w:val="24"/>
          <w:rtl/>
        </w:rPr>
        <w:t>הביאו</w:t>
      </w:r>
      <w:r w:rsidR="00075E80" w:rsidRPr="00075E80">
        <w:rPr>
          <w:rFonts w:ascii="Arial" w:hAnsi="Arial" w:cs="David"/>
          <w:sz w:val="24"/>
          <w:szCs w:val="24"/>
        </w:rPr>
        <w:t xml:space="preserve"> </w:t>
      </w:r>
      <w:r w:rsidR="00075E80" w:rsidRPr="00075E80">
        <w:rPr>
          <w:rFonts w:ascii="Arial" w:hAnsi="Arial" w:cs="David"/>
          <w:sz w:val="24"/>
          <w:szCs w:val="24"/>
          <w:rtl/>
        </w:rPr>
        <w:t>לירידה</w:t>
      </w:r>
      <w:r w:rsidR="00075E80" w:rsidRPr="00075E80">
        <w:rPr>
          <w:rFonts w:ascii="Arial" w:hAnsi="Arial" w:cs="David"/>
          <w:sz w:val="24"/>
          <w:szCs w:val="24"/>
        </w:rPr>
        <w:t xml:space="preserve"> </w:t>
      </w:r>
      <w:r w:rsidR="00075E80" w:rsidRPr="00075E80">
        <w:rPr>
          <w:rFonts w:ascii="Arial" w:hAnsi="Arial" w:cs="David"/>
          <w:sz w:val="24"/>
          <w:szCs w:val="24"/>
          <w:rtl/>
        </w:rPr>
        <w:lastRenderedPageBreak/>
        <w:t>בשימוש</w:t>
      </w:r>
      <w:r w:rsidR="00317A99">
        <w:rPr>
          <w:rFonts w:ascii="Arial" w:hAnsi="Arial" w:cs="David" w:hint="cs"/>
          <w:sz w:val="24"/>
          <w:szCs w:val="24"/>
          <w:rtl/>
        </w:rPr>
        <w:t xml:space="preserve">, </w:t>
      </w:r>
      <w:r w:rsidR="00075E80" w:rsidRPr="00075E80">
        <w:rPr>
          <w:rFonts w:ascii="Arial" w:hAnsi="Arial" w:cs="David"/>
          <w:sz w:val="24"/>
          <w:szCs w:val="24"/>
          <w:rtl/>
        </w:rPr>
        <w:t>אלא</w:t>
      </w:r>
      <w:r w:rsidR="00075E80" w:rsidRPr="00075E80">
        <w:rPr>
          <w:rFonts w:ascii="Arial" w:hAnsi="Arial" w:cs="David"/>
          <w:sz w:val="24"/>
          <w:szCs w:val="24"/>
        </w:rPr>
        <w:t xml:space="preserve"> </w:t>
      </w:r>
      <w:r w:rsidR="00075E80" w:rsidRPr="00075E80">
        <w:rPr>
          <w:rFonts w:ascii="Arial" w:hAnsi="Arial" w:cs="David"/>
          <w:sz w:val="24"/>
          <w:szCs w:val="24"/>
          <w:rtl/>
        </w:rPr>
        <w:t>החמירו</w:t>
      </w:r>
      <w:r w:rsidR="00075E80" w:rsidRPr="00075E80">
        <w:rPr>
          <w:rFonts w:ascii="Arial" w:hAnsi="Arial" w:cs="David"/>
          <w:sz w:val="24"/>
          <w:szCs w:val="24"/>
        </w:rPr>
        <w:t xml:space="preserve"> </w:t>
      </w:r>
      <w:r w:rsidR="00075E80" w:rsidRPr="00075E80">
        <w:rPr>
          <w:rFonts w:ascii="Arial" w:hAnsi="Arial" w:cs="David"/>
          <w:sz w:val="24"/>
          <w:szCs w:val="24"/>
          <w:rtl/>
        </w:rPr>
        <w:t>את</w:t>
      </w:r>
      <w:r w:rsidR="00075E80" w:rsidRPr="00075E80">
        <w:rPr>
          <w:rFonts w:ascii="Arial" w:hAnsi="Arial" w:cs="David"/>
          <w:sz w:val="24"/>
          <w:szCs w:val="24"/>
        </w:rPr>
        <w:t xml:space="preserve"> </w:t>
      </w:r>
      <w:r w:rsidR="00075E80" w:rsidRPr="00075E80">
        <w:rPr>
          <w:rFonts w:ascii="Arial" w:hAnsi="Arial" w:cs="David"/>
          <w:sz w:val="24"/>
          <w:szCs w:val="24"/>
          <w:rtl/>
        </w:rPr>
        <w:t>בעיות</w:t>
      </w:r>
      <w:r w:rsidR="00317A99">
        <w:rPr>
          <w:rFonts w:ascii="Arial" w:hAnsi="Arial" w:cs="David" w:hint="cs"/>
          <w:sz w:val="24"/>
          <w:szCs w:val="24"/>
          <w:rtl/>
        </w:rPr>
        <w:t xml:space="preserve"> </w:t>
      </w:r>
      <w:r w:rsidR="00075E80" w:rsidRPr="00075E80">
        <w:rPr>
          <w:rFonts w:ascii="Arial" w:hAnsi="Arial" w:cs="David"/>
          <w:sz w:val="24"/>
          <w:szCs w:val="24"/>
          <w:rtl/>
        </w:rPr>
        <w:t>הפשיעה</w:t>
      </w:r>
      <w:r w:rsidR="00075E80" w:rsidRPr="00075E80">
        <w:rPr>
          <w:rFonts w:ascii="Arial" w:hAnsi="Arial" w:cs="David"/>
          <w:sz w:val="24"/>
          <w:szCs w:val="24"/>
        </w:rPr>
        <w:t xml:space="preserve"> </w:t>
      </w:r>
      <w:r w:rsidR="00075E80" w:rsidRPr="00075E80">
        <w:rPr>
          <w:rFonts w:ascii="Arial" w:hAnsi="Arial" w:cs="David"/>
          <w:sz w:val="24"/>
          <w:szCs w:val="24"/>
          <w:rtl/>
        </w:rPr>
        <w:t>המאורגנת</w:t>
      </w:r>
      <w:r w:rsidR="00075E80" w:rsidRPr="00075E80">
        <w:rPr>
          <w:rFonts w:ascii="Arial" w:hAnsi="Arial" w:cs="David"/>
          <w:sz w:val="24"/>
          <w:szCs w:val="24"/>
        </w:rPr>
        <w:t xml:space="preserve"> </w:t>
      </w:r>
      <w:r w:rsidR="00075E80" w:rsidRPr="00075E80">
        <w:rPr>
          <w:rFonts w:ascii="Arial" w:hAnsi="Arial" w:cs="David"/>
          <w:sz w:val="24"/>
          <w:szCs w:val="24"/>
          <w:rtl/>
        </w:rPr>
        <w:t>הבינלאומית</w:t>
      </w:r>
      <w:r w:rsidR="00317A99">
        <w:rPr>
          <w:rFonts w:ascii="Arial" w:hAnsi="Arial" w:cs="David" w:hint="cs"/>
          <w:sz w:val="24"/>
          <w:szCs w:val="24"/>
          <w:rtl/>
        </w:rPr>
        <w:t>.</w:t>
      </w:r>
      <w:r w:rsidR="00075E80">
        <w:rPr>
          <w:rFonts w:ascii="Arial" w:hAnsi="Arial" w:cs="David" w:hint="cs"/>
          <w:sz w:val="24"/>
          <w:szCs w:val="24"/>
          <w:rtl/>
        </w:rPr>
        <w:t xml:space="preserve"> </w:t>
      </w:r>
      <w:r w:rsidR="0000745F">
        <w:rPr>
          <w:rFonts w:ascii="Arial" w:hAnsi="Arial" w:cs="David" w:hint="cs"/>
          <w:sz w:val="24"/>
          <w:szCs w:val="24"/>
          <w:rtl/>
        </w:rPr>
        <w:t>דוח רשמי שפרסם האו"ם</w:t>
      </w:r>
      <w:r w:rsidR="006F2105">
        <w:rPr>
          <w:rFonts w:ascii="Arial" w:hAnsi="Arial" w:cs="David" w:hint="cs"/>
          <w:sz w:val="24"/>
          <w:szCs w:val="24"/>
          <w:rtl/>
        </w:rPr>
        <w:t xml:space="preserve"> בשנת </w:t>
      </w:r>
      <w:r w:rsidR="006F2105" w:rsidRPr="0013672B">
        <w:rPr>
          <w:rFonts w:ascii="Arial" w:hAnsi="Arial" w:cs="David" w:hint="cs"/>
          <w:rtl/>
        </w:rPr>
        <w:t>2011</w:t>
      </w:r>
      <w:r w:rsidR="0000745F">
        <w:rPr>
          <w:rFonts w:ascii="Arial" w:hAnsi="Arial" w:cs="David" w:hint="cs"/>
          <w:sz w:val="24"/>
          <w:szCs w:val="24"/>
          <w:rtl/>
        </w:rPr>
        <w:t xml:space="preserve">, </w:t>
      </w:r>
      <w:r w:rsidR="0000745F" w:rsidRPr="00F833B0">
        <w:rPr>
          <w:rFonts w:ascii="Tahoma" w:hAnsi="Tahoma" w:cs="David"/>
          <w:sz w:val="24"/>
          <w:szCs w:val="24"/>
          <w:rtl/>
        </w:rPr>
        <w:t>שכ</w:t>
      </w:r>
      <w:r w:rsidR="0000745F">
        <w:rPr>
          <w:rFonts w:ascii="Tahoma" w:hAnsi="Tahoma" w:cs="David" w:hint="cs"/>
          <w:sz w:val="24"/>
          <w:szCs w:val="24"/>
          <w:rtl/>
        </w:rPr>
        <w:t>ו</w:t>
      </w:r>
      <w:r w:rsidR="0000745F" w:rsidRPr="00F833B0">
        <w:rPr>
          <w:rFonts w:ascii="Tahoma" w:hAnsi="Tahoma" w:cs="David"/>
          <w:sz w:val="24"/>
          <w:szCs w:val="24"/>
          <w:rtl/>
        </w:rPr>
        <w:t>לל בתוכו חוות דעת של ראשי מדינות, ארגוני זכויות אדם, מומחי בריאות, כלכלנים ועוד, ק</w:t>
      </w:r>
      <w:r w:rsidR="0000745F">
        <w:rPr>
          <w:rFonts w:ascii="Tahoma" w:hAnsi="Tahoma" w:cs="David" w:hint="cs"/>
          <w:sz w:val="24"/>
          <w:szCs w:val="24"/>
          <w:rtl/>
        </w:rPr>
        <w:t>ו</w:t>
      </w:r>
      <w:r w:rsidR="0000745F" w:rsidRPr="00F833B0">
        <w:rPr>
          <w:rFonts w:ascii="Tahoma" w:hAnsi="Tahoma" w:cs="David"/>
          <w:sz w:val="24"/>
          <w:szCs w:val="24"/>
          <w:rtl/>
        </w:rPr>
        <w:t xml:space="preserve">בע כי </w:t>
      </w:r>
      <w:r w:rsidR="0000745F" w:rsidRPr="00F833B0">
        <w:rPr>
          <w:rFonts w:ascii="Tahoma" w:hAnsi="Tahoma" w:cs="David"/>
          <w:b/>
          <w:bCs/>
          <w:sz w:val="24"/>
          <w:szCs w:val="24"/>
          <w:rtl/>
        </w:rPr>
        <w:t>ה</w:t>
      </w:r>
      <w:r w:rsidR="0000745F" w:rsidRPr="00F833B0">
        <w:rPr>
          <w:rStyle w:val="a4"/>
          <w:rFonts w:ascii="Tahoma" w:hAnsi="Tahoma" w:cs="David"/>
          <w:sz w:val="24"/>
          <w:szCs w:val="24"/>
          <w:rtl/>
        </w:rPr>
        <w:t>מלחמה בסמים נכשלה כ</w:t>
      </w:r>
      <w:r w:rsidR="0000745F" w:rsidRPr="00F833B0">
        <w:rPr>
          <w:rStyle w:val="a4"/>
          <w:rFonts w:ascii="Tahoma" w:hAnsi="Tahoma" w:cs="David" w:hint="cs"/>
          <w:sz w:val="24"/>
          <w:szCs w:val="24"/>
          <w:rtl/>
        </w:rPr>
        <w:t>י</w:t>
      </w:r>
      <w:r w:rsidR="0000745F" w:rsidRPr="00F833B0">
        <w:rPr>
          <w:rStyle w:val="a4"/>
          <w:rFonts w:ascii="Tahoma" w:hAnsi="Tahoma" w:cs="David"/>
          <w:sz w:val="24"/>
          <w:szCs w:val="24"/>
          <w:rtl/>
        </w:rPr>
        <w:t>שלון חרוץ</w:t>
      </w:r>
      <w:r w:rsidR="0000745F">
        <w:rPr>
          <w:rStyle w:val="a4"/>
          <w:rFonts w:ascii="Tahoma" w:hAnsi="Tahoma" w:cs="David" w:hint="cs"/>
          <w:sz w:val="24"/>
          <w:szCs w:val="24"/>
          <w:rtl/>
        </w:rPr>
        <w:t>.</w:t>
      </w:r>
      <w:r w:rsidR="0000745F" w:rsidRPr="0000745F">
        <w:rPr>
          <w:rStyle w:val="a4"/>
          <w:rFonts w:ascii="Tahoma" w:hAnsi="Tahoma" w:cs="David" w:hint="cs"/>
          <w:b w:val="0"/>
          <w:bCs w:val="0"/>
          <w:sz w:val="24"/>
          <w:szCs w:val="24"/>
          <w:rtl/>
        </w:rPr>
        <w:t xml:space="preserve"> </w:t>
      </w:r>
      <w:r w:rsidR="00C94EE5">
        <w:rPr>
          <w:rStyle w:val="a4"/>
          <w:rFonts w:ascii="Tahoma" w:hAnsi="Tahoma" w:cs="David" w:hint="cs"/>
          <w:b w:val="0"/>
          <w:bCs w:val="0"/>
          <w:sz w:val="24"/>
          <w:szCs w:val="24"/>
          <w:rtl/>
        </w:rPr>
        <w:t>מהדו</w:t>
      </w:r>
      <w:r w:rsidR="00777DCA">
        <w:rPr>
          <w:rStyle w:val="a4"/>
          <w:rFonts w:ascii="Tahoma" w:hAnsi="Tahoma" w:cs="David" w:hint="cs"/>
          <w:b w:val="0"/>
          <w:bCs w:val="0"/>
          <w:sz w:val="24"/>
          <w:szCs w:val="24"/>
          <w:rtl/>
        </w:rPr>
        <w:t xml:space="preserve">ח עולה כי </w:t>
      </w:r>
      <w:r w:rsidR="0000745F" w:rsidRPr="00F833B0">
        <w:rPr>
          <w:rStyle w:val="a4"/>
          <w:rFonts w:ascii="Tahoma" w:hAnsi="Tahoma" w:cs="David" w:hint="cs"/>
          <w:b w:val="0"/>
          <w:bCs w:val="0"/>
          <w:sz w:val="24"/>
          <w:szCs w:val="24"/>
          <w:rtl/>
        </w:rPr>
        <w:t>מ</w:t>
      </w:r>
      <w:r w:rsidR="0000745F" w:rsidRPr="00F833B0">
        <w:rPr>
          <w:rFonts w:ascii="Arial" w:hAnsi="Arial" w:cs="David"/>
          <w:sz w:val="24"/>
          <w:szCs w:val="24"/>
          <w:rtl/>
        </w:rPr>
        <w:t>שהמלחמה בסמים לא מצליחה להצדיק, לא כלכלית ולא ב</w:t>
      </w:r>
      <w:r w:rsidR="0000745F" w:rsidRPr="00F833B0">
        <w:rPr>
          <w:rFonts w:ascii="Arial" w:hAnsi="Arial" w:cs="David" w:hint="cs"/>
          <w:sz w:val="24"/>
          <w:szCs w:val="24"/>
          <w:rtl/>
        </w:rPr>
        <w:t>י</w:t>
      </w:r>
      <w:r w:rsidR="0000745F" w:rsidRPr="00F833B0">
        <w:rPr>
          <w:rFonts w:ascii="Arial" w:hAnsi="Arial" w:cs="David"/>
          <w:sz w:val="24"/>
          <w:szCs w:val="24"/>
          <w:rtl/>
        </w:rPr>
        <w:t>טחונית, את ההשקעה הרבה בה</w:t>
      </w:r>
      <w:r w:rsidR="0000745F" w:rsidRPr="00410A2D">
        <w:rPr>
          <w:rFonts w:ascii="Arial" w:hAnsi="Arial" w:cs="David" w:hint="cs"/>
          <w:b/>
          <w:bCs/>
          <w:sz w:val="24"/>
          <w:szCs w:val="24"/>
          <w:rtl/>
        </w:rPr>
        <w:t xml:space="preserve">, קיימת </w:t>
      </w:r>
      <w:r w:rsidR="00463B78" w:rsidRPr="006B34FC">
        <w:rPr>
          <w:rFonts w:ascii="Arial" w:hAnsi="Arial" w:cs="David"/>
          <w:b/>
          <w:bCs/>
          <w:sz w:val="24"/>
          <w:szCs w:val="24"/>
          <w:rtl/>
        </w:rPr>
        <w:t xml:space="preserve">חשיבות </w:t>
      </w:r>
      <w:r w:rsidR="00463B78" w:rsidRPr="00410A2D">
        <w:rPr>
          <w:rFonts w:ascii="Arial" w:hAnsi="Arial" w:cs="David"/>
          <w:b/>
          <w:bCs/>
          <w:sz w:val="24"/>
          <w:szCs w:val="24"/>
          <w:rtl/>
        </w:rPr>
        <w:t>להעלאת אופצי</w:t>
      </w:r>
      <w:r w:rsidR="00463B78" w:rsidRPr="00410A2D">
        <w:rPr>
          <w:rFonts w:ascii="Arial" w:hAnsi="Arial" w:cs="David" w:hint="cs"/>
          <w:b/>
          <w:bCs/>
          <w:sz w:val="24"/>
          <w:szCs w:val="24"/>
          <w:rtl/>
        </w:rPr>
        <w:t>ות</w:t>
      </w:r>
      <w:r w:rsidR="0000745F" w:rsidRPr="00410A2D">
        <w:rPr>
          <w:rFonts w:ascii="Arial" w:hAnsi="Arial" w:cs="David"/>
          <w:b/>
          <w:bCs/>
          <w:sz w:val="24"/>
          <w:szCs w:val="24"/>
          <w:rtl/>
        </w:rPr>
        <w:t xml:space="preserve"> </w:t>
      </w:r>
      <w:r w:rsidR="00463B78" w:rsidRPr="00410A2D">
        <w:rPr>
          <w:rFonts w:ascii="Arial" w:hAnsi="Arial" w:cs="David" w:hint="cs"/>
          <w:b/>
          <w:bCs/>
          <w:sz w:val="24"/>
          <w:szCs w:val="24"/>
          <w:rtl/>
        </w:rPr>
        <w:t xml:space="preserve">נוספות </w:t>
      </w:r>
      <w:r w:rsidR="0000745F" w:rsidRPr="00410A2D">
        <w:rPr>
          <w:rFonts w:ascii="Arial" w:hAnsi="Arial" w:cs="David"/>
          <w:b/>
          <w:bCs/>
          <w:sz w:val="24"/>
          <w:szCs w:val="24"/>
          <w:rtl/>
        </w:rPr>
        <w:t>והתנעת תהליך שיהווה אלטרנטיבה למדיניות הנוכחית</w:t>
      </w:r>
      <w:r w:rsidR="0000745F" w:rsidRPr="004D4664">
        <w:rPr>
          <w:rFonts w:ascii="Arial" w:hAnsi="Arial" w:cs="David"/>
          <w:color w:val="000000"/>
          <w:sz w:val="24"/>
          <w:szCs w:val="24"/>
          <w:rtl/>
        </w:rPr>
        <w:t>.</w:t>
      </w:r>
      <w:r w:rsidR="00777DCA">
        <w:rPr>
          <w:rFonts w:ascii="Arial" w:hAnsi="Arial" w:cs="David" w:hint="cs"/>
          <w:color w:val="000000"/>
          <w:sz w:val="24"/>
          <w:szCs w:val="24"/>
          <w:rtl/>
        </w:rPr>
        <w:t xml:space="preserve"> </w:t>
      </w:r>
      <w:r w:rsidR="00843111">
        <w:rPr>
          <w:rFonts w:ascii="Arial" w:hAnsi="Arial" w:cs="David" w:hint="cs"/>
          <w:color w:val="000000"/>
          <w:sz w:val="24"/>
          <w:szCs w:val="24"/>
          <w:rtl/>
        </w:rPr>
        <w:t xml:space="preserve">עוד קובע הדו"ח כי </w:t>
      </w:r>
      <w:r w:rsidR="000E65B6">
        <w:rPr>
          <w:rFonts w:ascii="Arial" w:hAnsi="Arial" w:cs="David" w:hint="cs"/>
          <w:color w:val="000000"/>
          <w:sz w:val="24"/>
          <w:szCs w:val="24"/>
          <w:rtl/>
        </w:rPr>
        <w:t xml:space="preserve">נדרשת, בין היתר, </w:t>
      </w:r>
      <w:r w:rsidR="00777DCA">
        <w:rPr>
          <w:rFonts w:ascii="Arial" w:hAnsi="Arial" w:cs="David" w:hint="cs"/>
          <w:color w:val="000000"/>
          <w:sz w:val="24"/>
          <w:szCs w:val="24"/>
          <w:rtl/>
        </w:rPr>
        <w:t xml:space="preserve">מדיניות סמים חדשה וניסוחה במונחים של בעיה רפואית-חברתית; הנהגת גישה טיפולית בריאותית ולא אכיפתית לצרכני </w:t>
      </w:r>
      <w:r w:rsidR="008D3215">
        <w:rPr>
          <w:rFonts w:ascii="Arial" w:hAnsi="Arial" w:cs="David" w:hint="cs"/>
          <w:color w:val="000000"/>
          <w:sz w:val="24"/>
          <w:szCs w:val="24"/>
          <w:rtl/>
        </w:rPr>
        <w:t>סמים; בחינת הלגליזצי</w:t>
      </w:r>
      <w:r w:rsidR="00E35FDD">
        <w:rPr>
          <w:rFonts w:ascii="Arial" w:hAnsi="Arial" w:cs="David" w:hint="cs"/>
          <w:color w:val="000000"/>
          <w:sz w:val="24"/>
          <w:szCs w:val="24"/>
          <w:rtl/>
        </w:rPr>
        <w:t>ה</w:t>
      </w:r>
      <w:r w:rsidR="008D3215">
        <w:rPr>
          <w:rFonts w:ascii="Arial" w:hAnsi="Arial" w:cs="David" w:hint="cs"/>
          <w:color w:val="000000"/>
          <w:sz w:val="24"/>
          <w:szCs w:val="24"/>
          <w:rtl/>
        </w:rPr>
        <w:t>, בעיקר של הקנביס, במטרה לצמצם א</w:t>
      </w:r>
      <w:r w:rsidR="00E35FDD">
        <w:rPr>
          <w:rFonts w:ascii="Arial" w:hAnsi="Arial" w:cs="David" w:hint="cs"/>
          <w:color w:val="000000"/>
          <w:sz w:val="24"/>
          <w:szCs w:val="24"/>
          <w:rtl/>
        </w:rPr>
        <w:t xml:space="preserve">ת כוחו של הפשע המאורגן; </w:t>
      </w:r>
      <w:r w:rsidR="000E65B6">
        <w:rPr>
          <w:rFonts w:ascii="Arial" w:hAnsi="Arial" w:cs="David" w:hint="cs"/>
          <w:color w:val="000000"/>
          <w:sz w:val="24"/>
          <w:szCs w:val="24"/>
          <w:rtl/>
        </w:rPr>
        <w:t>ו</w:t>
      </w:r>
      <w:r w:rsidR="00E35FDD">
        <w:rPr>
          <w:rFonts w:ascii="Arial" w:hAnsi="Arial" w:cs="David" w:hint="cs"/>
          <w:color w:val="000000"/>
          <w:sz w:val="24"/>
          <w:szCs w:val="24"/>
          <w:rtl/>
        </w:rPr>
        <w:t>הפעלת ת</w:t>
      </w:r>
      <w:r w:rsidR="004A1C7D">
        <w:rPr>
          <w:rFonts w:ascii="Arial" w:hAnsi="Arial" w:cs="David" w:hint="cs"/>
          <w:color w:val="000000"/>
          <w:sz w:val="24"/>
          <w:szCs w:val="24"/>
          <w:rtl/>
        </w:rPr>
        <w:t>ו</w:t>
      </w:r>
      <w:r w:rsidR="008D3215">
        <w:rPr>
          <w:rFonts w:ascii="Arial" w:hAnsi="Arial" w:cs="David" w:hint="cs"/>
          <w:color w:val="000000"/>
          <w:sz w:val="24"/>
          <w:szCs w:val="24"/>
          <w:rtl/>
        </w:rPr>
        <w:t>כניות מניעה לנוער בקבוצות סיכון.</w:t>
      </w:r>
      <w:r w:rsidR="0000745F">
        <w:rPr>
          <w:rStyle w:val="a7"/>
          <w:rFonts w:ascii="Arial" w:hAnsi="Arial" w:cs="David"/>
          <w:color w:val="000000"/>
          <w:sz w:val="24"/>
          <w:szCs w:val="24"/>
          <w:rtl/>
        </w:rPr>
        <w:footnoteReference w:id="18"/>
      </w:r>
      <w:r w:rsidR="006C0AF0">
        <w:rPr>
          <w:rFonts w:ascii="Arial" w:hAnsi="Arial" w:cs="David" w:hint="cs"/>
          <w:sz w:val="24"/>
          <w:szCs w:val="24"/>
          <w:rtl/>
        </w:rPr>
        <w:t xml:space="preserve"> </w:t>
      </w:r>
    </w:p>
    <w:p w:rsidR="0071076F" w:rsidRPr="0093005E" w:rsidRDefault="00C94EE5" w:rsidP="00C94EE5">
      <w:pPr>
        <w:spacing w:line="360" w:lineRule="auto"/>
        <w:jc w:val="both"/>
        <w:rPr>
          <w:rFonts w:ascii="Arial" w:hAnsi="Arial" w:cs="David"/>
          <w:sz w:val="24"/>
          <w:szCs w:val="24"/>
          <w:rtl/>
        </w:rPr>
      </w:pPr>
      <w:r>
        <w:rPr>
          <w:rFonts w:ascii="Arial" w:hAnsi="Arial" w:cs="David" w:hint="cs"/>
          <w:sz w:val="24"/>
          <w:szCs w:val="24"/>
          <w:rtl/>
        </w:rPr>
        <w:t>בנוסף לדו</w:t>
      </w:r>
      <w:r w:rsidR="0071076F">
        <w:rPr>
          <w:rFonts w:ascii="Arial" w:hAnsi="Arial" w:cs="David" w:hint="cs"/>
          <w:sz w:val="24"/>
          <w:szCs w:val="24"/>
          <w:rtl/>
        </w:rPr>
        <w:t>ח האו"ם, התפרסם לאחרונה דו"ח ברוח דומה מטעם המועצה הבריטית למדיניות הסמים (</w:t>
      </w:r>
      <w:r w:rsidR="0071076F" w:rsidRPr="0071076F">
        <w:rPr>
          <w:rFonts w:asciiTheme="majorBidi" w:hAnsiTheme="majorBidi" w:cstheme="majorBidi"/>
          <w:sz w:val="24"/>
          <w:szCs w:val="24"/>
        </w:rPr>
        <w:t>UK Drug Policy Commission</w:t>
      </w:r>
      <w:r w:rsidR="0071076F">
        <w:rPr>
          <w:rFonts w:ascii="Arial" w:hAnsi="Arial" w:cs="David" w:hint="cs"/>
          <w:sz w:val="24"/>
          <w:szCs w:val="24"/>
          <w:rtl/>
        </w:rPr>
        <w:t>)</w:t>
      </w:r>
      <w:r w:rsidR="00140BBB">
        <w:rPr>
          <w:rFonts w:ascii="Arial" w:hAnsi="Arial" w:cs="David" w:hint="cs"/>
          <w:sz w:val="24"/>
          <w:szCs w:val="24"/>
          <w:rtl/>
        </w:rPr>
        <w:t xml:space="preserve"> המנתח את התוצאות הכושלות של </w:t>
      </w:r>
      <w:r w:rsidR="000F4705">
        <w:rPr>
          <w:rFonts w:ascii="Arial" w:hAnsi="Arial" w:cs="David" w:hint="cs"/>
          <w:sz w:val="24"/>
          <w:szCs w:val="24"/>
          <w:rtl/>
        </w:rPr>
        <w:t xml:space="preserve">מדיניות </w:t>
      </w:r>
      <w:r w:rsidR="00140BBB">
        <w:rPr>
          <w:rFonts w:ascii="Arial" w:hAnsi="Arial" w:cs="David" w:hint="cs"/>
          <w:sz w:val="24"/>
          <w:szCs w:val="24"/>
          <w:rtl/>
        </w:rPr>
        <w:t xml:space="preserve">הקרימינליזציה </w:t>
      </w:r>
      <w:r w:rsidR="00143FA6">
        <w:rPr>
          <w:rFonts w:ascii="Arial" w:hAnsi="Arial" w:cs="David" w:hint="cs"/>
          <w:sz w:val="24"/>
          <w:szCs w:val="24"/>
          <w:rtl/>
        </w:rPr>
        <w:t xml:space="preserve">של חוקי הסמים </w:t>
      </w:r>
      <w:r w:rsidR="000F4705">
        <w:rPr>
          <w:rFonts w:ascii="Arial" w:hAnsi="Arial" w:cs="David" w:hint="cs"/>
          <w:sz w:val="24"/>
          <w:szCs w:val="24"/>
          <w:rtl/>
        </w:rPr>
        <w:t>הקיימ</w:t>
      </w:r>
      <w:r w:rsidR="00143FA6">
        <w:rPr>
          <w:rFonts w:ascii="Arial" w:hAnsi="Arial" w:cs="David" w:hint="cs"/>
          <w:sz w:val="24"/>
          <w:szCs w:val="24"/>
          <w:rtl/>
        </w:rPr>
        <w:t>ים</w:t>
      </w:r>
      <w:r w:rsidR="00140BBB">
        <w:rPr>
          <w:rFonts w:ascii="Arial" w:hAnsi="Arial" w:cs="David" w:hint="cs"/>
          <w:sz w:val="24"/>
          <w:szCs w:val="24"/>
          <w:rtl/>
        </w:rPr>
        <w:t xml:space="preserve"> בבריטניה,</w:t>
      </w:r>
      <w:r w:rsidR="000F4705">
        <w:rPr>
          <w:rFonts w:ascii="Arial" w:hAnsi="Arial" w:cs="David" w:hint="cs"/>
          <w:sz w:val="24"/>
          <w:szCs w:val="24"/>
          <w:rtl/>
        </w:rPr>
        <w:t xml:space="preserve"> ומציג דרכים </w:t>
      </w:r>
      <w:r w:rsidR="00143FA6">
        <w:rPr>
          <w:rFonts w:ascii="Arial" w:hAnsi="Arial" w:cs="David" w:hint="cs"/>
          <w:sz w:val="24"/>
          <w:szCs w:val="24"/>
          <w:rtl/>
        </w:rPr>
        <w:t>לשיפורה</w:t>
      </w:r>
      <w:r w:rsidR="000F4705">
        <w:rPr>
          <w:rFonts w:ascii="Arial" w:hAnsi="Arial" w:cs="David" w:hint="cs"/>
          <w:sz w:val="24"/>
          <w:szCs w:val="24"/>
          <w:rtl/>
        </w:rPr>
        <w:t xml:space="preserve"> על ידי </w:t>
      </w:r>
      <w:r w:rsidR="000F4705" w:rsidRPr="00410A2D">
        <w:rPr>
          <w:rFonts w:ascii="Arial" w:hAnsi="Arial" w:cs="David" w:hint="cs"/>
          <w:b/>
          <w:bCs/>
          <w:sz w:val="24"/>
          <w:szCs w:val="24"/>
          <w:rtl/>
        </w:rPr>
        <w:t>ביטול הפללת החזקת הסמים בכמות קטנה לשימוש עצמי ו</w:t>
      </w:r>
      <w:r>
        <w:rPr>
          <w:rFonts w:ascii="Arial" w:hAnsi="Arial" w:cs="David" w:hint="cs"/>
          <w:b/>
          <w:bCs/>
          <w:sz w:val="24"/>
          <w:szCs w:val="24"/>
          <w:rtl/>
        </w:rPr>
        <w:t>המרתה</w:t>
      </w:r>
      <w:r w:rsidR="00915A46">
        <w:rPr>
          <w:rFonts w:ascii="Arial" w:hAnsi="Arial" w:cs="David" w:hint="cs"/>
          <w:b/>
          <w:bCs/>
          <w:sz w:val="24"/>
          <w:szCs w:val="24"/>
          <w:rtl/>
        </w:rPr>
        <w:t xml:space="preserve"> ב</w:t>
      </w:r>
      <w:r w:rsidR="000F4705" w:rsidRPr="00410A2D">
        <w:rPr>
          <w:rFonts w:ascii="Arial" w:hAnsi="Arial" w:cs="David" w:hint="cs"/>
          <w:b/>
          <w:bCs/>
          <w:sz w:val="24"/>
          <w:szCs w:val="24"/>
          <w:rtl/>
        </w:rPr>
        <w:t>סנקציה מנהלית כגון קנס כספי או הפנייה לטיפול ומניעה.</w:t>
      </w:r>
      <w:r>
        <w:rPr>
          <w:rFonts w:ascii="Arial" w:hAnsi="Arial" w:cs="David" w:hint="cs"/>
          <w:sz w:val="24"/>
          <w:szCs w:val="24"/>
          <w:rtl/>
        </w:rPr>
        <w:t xml:space="preserve"> עוד ממליץ הדו</w:t>
      </w:r>
      <w:r w:rsidR="000F4705">
        <w:rPr>
          <w:rFonts w:ascii="Arial" w:hAnsi="Arial" w:cs="David" w:hint="cs"/>
          <w:sz w:val="24"/>
          <w:szCs w:val="24"/>
          <w:rtl/>
        </w:rPr>
        <w:t xml:space="preserve">ח כי </w:t>
      </w:r>
      <w:r w:rsidR="00CE5665">
        <w:rPr>
          <w:rFonts w:ascii="Arial" w:hAnsi="Arial" w:cs="David" w:hint="cs"/>
          <w:sz w:val="24"/>
          <w:szCs w:val="24"/>
          <w:rtl/>
        </w:rPr>
        <w:t xml:space="preserve">יש להתחיל את תהליך הדה-קרימינליזציה </w:t>
      </w:r>
      <w:r w:rsidR="00BE5A50">
        <w:rPr>
          <w:rFonts w:ascii="Arial" w:hAnsi="Arial" w:cs="David" w:hint="cs"/>
          <w:sz w:val="24"/>
          <w:szCs w:val="24"/>
          <w:rtl/>
        </w:rPr>
        <w:t>ביחס לסם הקנביס בלבד</w:t>
      </w:r>
      <w:r w:rsidR="00221804">
        <w:rPr>
          <w:rFonts w:ascii="Arial" w:hAnsi="Arial" w:cs="David" w:hint="cs"/>
          <w:sz w:val="24"/>
          <w:szCs w:val="24"/>
          <w:rtl/>
        </w:rPr>
        <w:t>, ובהמשך להעריך את האפשרות להחלת הגישה האמורה ביחס לסמים נוספים.</w:t>
      </w:r>
      <w:r>
        <w:rPr>
          <w:rFonts w:ascii="Arial" w:hAnsi="Arial" w:cs="David" w:hint="cs"/>
          <w:sz w:val="24"/>
          <w:szCs w:val="24"/>
          <w:rtl/>
        </w:rPr>
        <w:t xml:space="preserve"> לדעת מחברי הדו</w:t>
      </w:r>
      <w:r w:rsidR="00140BBB">
        <w:rPr>
          <w:rFonts w:ascii="Arial" w:hAnsi="Arial" w:cs="David" w:hint="cs"/>
          <w:sz w:val="24"/>
          <w:szCs w:val="24"/>
          <w:rtl/>
        </w:rPr>
        <w:t xml:space="preserve">ח, השינויים המוצעים לא יביאו לעלייה </w:t>
      </w:r>
      <w:r w:rsidR="00342294">
        <w:rPr>
          <w:rFonts w:ascii="Arial" w:hAnsi="Arial" w:cs="David" w:hint="cs"/>
          <w:sz w:val="24"/>
          <w:szCs w:val="24"/>
          <w:rtl/>
        </w:rPr>
        <w:t xml:space="preserve">בשיעור </w:t>
      </w:r>
      <w:r w:rsidR="00140BBB">
        <w:rPr>
          <w:rFonts w:ascii="Arial" w:hAnsi="Arial" w:cs="David" w:hint="cs"/>
          <w:sz w:val="24"/>
          <w:szCs w:val="24"/>
          <w:rtl/>
        </w:rPr>
        <w:t xml:space="preserve">המשתמשים, </w:t>
      </w:r>
      <w:r w:rsidR="00633C31">
        <w:rPr>
          <w:rFonts w:ascii="Arial" w:hAnsi="Arial" w:cs="David" w:hint="cs"/>
          <w:sz w:val="24"/>
          <w:szCs w:val="24"/>
          <w:rtl/>
        </w:rPr>
        <w:t xml:space="preserve">אלא יקטינו את </w:t>
      </w:r>
      <w:r w:rsidR="00342294">
        <w:rPr>
          <w:rFonts w:ascii="Arial" w:hAnsi="Arial" w:cs="David" w:hint="cs"/>
          <w:sz w:val="24"/>
          <w:szCs w:val="24"/>
          <w:rtl/>
        </w:rPr>
        <w:t xml:space="preserve">העומס המוטל </w:t>
      </w:r>
      <w:r w:rsidR="00633C31">
        <w:rPr>
          <w:rFonts w:ascii="Arial" w:hAnsi="Arial" w:cs="David" w:hint="cs"/>
          <w:sz w:val="24"/>
          <w:szCs w:val="24"/>
          <w:rtl/>
        </w:rPr>
        <w:t>על מערכת אכיפת החוק ויאפשרו להפנות יותר מש</w:t>
      </w:r>
      <w:r w:rsidR="00342294">
        <w:rPr>
          <w:rFonts w:ascii="Arial" w:hAnsi="Arial" w:cs="David" w:hint="cs"/>
          <w:sz w:val="24"/>
          <w:szCs w:val="24"/>
          <w:rtl/>
        </w:rPr>
        <w:t>א</w:t>
      </w:r>
      <w:r w:rsidR="00633C31">
        <w:rPr>
          <w:rFonts w:ascii="Arial" w:hAnsi="Arial" w:cs="David" w:hint="cs"/>
          <w:sz w:val="24"/>
          <w:szCs w:val="24"/>
          <w:rtl/>
        </w:rPr>
        <w:t>בים לטיפול בנזקי הסמים</w:t>
      </w:r>
      <w:r w:rsidR="00342294">
        <w:rPr>
          <w:rFonts w:ascii="Arial" w:hAnsi="Arial" w:cs="David" w:hint="cs"/>
          <w:sz w:val="24"/>
          <w:szCs w:val="24"/>
          <w:rtl/>
        </w:rPr>
        <w:t xml:space="preserve">, </w:t>
      </w:r>
      <w:r w:rsidR="003C63D4">
        <w:rPr>
          <w:rFonts w:ascii="Arial" w:hAnsi="Arial" w:cs="David" w:hint="cs"/>
          <w:sz w:val="24"/>
          <w:szCs w:val="24"/>
          <w:rtl/>
        </w:rPr>
        <w:t>כפי שהוכח במדינות בהן קיימת שיטה של דה-קרימינליזציה</w:t>
      </w:r>
      <w:r w:rsidR="00633C31">
        <w:rPr>
          <w:rFonts w:ascii="Arial" w:hAnsi="Arial" w:cs="David" w:hint="cs"/>
          <w:sz w:val="24"/>
          <w:szCs w:val="24"/>
          <w:rtl/>
        </w:rPr>
        <w:t>.</w:t>
      </w:r>
      <w:r w:rsidR="00B8611A">
        <w:rPr>
          <w:rStyle w:val="a7"/>
          <w:rFonts w:ascii="Arial" w:hAnsi="Arial" w:cs="David"/>
          <w:sz w:val="24"/>
          <w:szCs w:val="24"/>
          <w:rtl/>
        </w:rPr>
        <w:footnoteReference w:id="19"/>
      </w:r>
    </w:p>
    <w:p w:rsidR="00C5273D" w:rsidRDefault="006F2105" w:rsidP="00C94EE5">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לאור הצורך בשינוי מדיניות כאמור, </w:t>
      </w:r>
      <w:r w:rsidR="0071076F" w:rsidRPr="00DC4190">
        <w:rPr>
          <w:rFonts w:ascii="Arial" w:hAnsi="Arial" w:cs="David" w:hint="cs"/>
          <w:b/>
          <w:bCs/>
          <w:color w:val="000000"/>
          <w:sz w:val="24"/>
          <w:szCs w:val="24"/>
          <w:rtl/>
        </w:rPr>
        <w:t>ג</w:t>
      </w:r>
      <w:r w:rsidR="0071076F">
        <w:rPr>
          <w:rFonts w:ascii="Arial" w:hAnsi="Arial" w:cs="David" w:hint="cs"/>
          <w:b/>
          <w:bCs/>
          <w:color w:val="000000"/>
          <w:sz w:val="24"/>
          <w:szCs w:val="24"/>
          <w:rtl/>
        </w:rPr>
        <w:t>וברת</w:t>
      </w:r>
      <w:r w:rsidR="0071076F" w:rsidRPr="00DC4190">
        <w:rPr>
          <w:rFonts w:ascii="Arial" w:hAnsi="Arial" w:cs="David" w:hint="cs"/>
          <w:b/>
          <w:bCs/>
          <w:color w:val="000000"/>
          <w:sz w:val="24"/>
          <w:szCs w:val="24"/>
          <w:rtl/>
        </w:rPr>
        <w:t xml:space="preserve"> </w:t>
      </w:r>
      <w:r w:rsidRPr="00DC4190">
        <w:rPr>
          <w:rFonts w:ascii="Arial" w:hAnsi="Arial" w:cs="David" w:hint="cs"/>
          <w:b/>
          <w:bCs/>
          <w:color w:val="000000"/>
          <w:sz w:val="24"/>
          <w:szCs w:val="24"/>
          <w:rtl/>
        </w:rPr>
        <w:t xml:space="preserve">ההכרה בצורך להבחנה בין </w:t>
      </w:r>
      <w:r w:rsidR="00F4082A" w:rsidRPr="00DC4190">
        <w:rPr>
          <w:rFonts w:ascii="Arial" w:hAnsi="Arial" w:cs="David" w:hint="cs"/>
          <w:b/>
          <w:bCs/>
          <w:color w:val="000000"/>
          <w:sz w:val="24"/>
          <w:szCs w:val="24"/>
          <w:rtl/>
        </w:rPr>
        <w:t xml:space="preserve">סם </w:t>
      </w:r>
      <w:r w:rsidRPr="00DC4190">
        <w:rPr>
          <w:rFonts w:ascii="Arial" w:hAnsi="Arial" w:cs="David" w:hint="cs"/>
          <w:b/>
          <w:bCs/>
          <w:color w:val="000000"/>
          <w:sz w:val="24"/>
          <w:szCs w:val="24"/>
          <w:rtl/>
        </w:rPr>
        <w:t>ה</w:t>
      </w:r>
      <w:r w:rsidR="000522C0" w:rsidRPr="00DC4190">
        <w:rPr>
          <w:rFonts w:ascii="Arial" w:hAnsi="Arial" w:cs="David" w:hint="cs"/>
          <w:b/>
          <w:bCs/>
          <w:color w:val="000000"/>
          <w:sz w:val="24"/>
          <w:szCs w:val="24"/>
          <w:rtl/>
        </w:rPr>
        <w:t xml:space="preserve">קנביס לבין </w:t>
      </w:r>
      <w:r w:rsidR="00F4082A" w:rsidRPr="00DC4190">
        <w:rPr>
          <w:rFonts w:ascii="Arial" w:hAnsi="Arial" w:cs="David" w:hint="cs"/>
          <w:b/>
          <w:bCs/>
          <w:color w:val="000000"/>
          <w:sz w:val="24"/>
          <w:szCs w:val="24"/>
          <w:rtl/>
        </w:rPr>
        <w:t>סמים</w:t>
      </w:r>
      <w:r w:rsidR="000522C0" w:rsidRPr="00DC4190">
        <w:rPr>
          <w:rFonts w:ascii="Arial" w:hAnsi="Arial" w:cs="David" w:hint="cs"/>
          <w:b/>
          <w:bCs/>
          <w:color w:val="000000"/>
          <w:sz w:val="24"/>
          <w:szCs w:val="24"/>
          <w:rtl/>
        </w:rPr>
        <w:t xml:space="preserve"> אחרים</w:t>
      </w:r>
      <w:r w:rsidRPr="00DC4190">
        <w:rPr>
          <w:rFonts w:ascii="Arial" w:hAnsi="Arial" w:cs="David" w:hint="cs"/>
          <w:b/>
          <w:bCs/>
          <w:color w:val="000000"/>
          <w:sz w:val="24"/>
          <w:szCs w:val="24"/>
          <w:rtl/>
        </w:rPr>
        <w:t xml:space="preserve"> על מנת להגדיר אמצעי פיקוח הולמים</w:t>
      </w:r>
      <w:r w:rsidR="00F4082A" w:rsidRPr="00DC4190">
        <w:rPr>
          <w:rFonts w:ascii="Arial" w:hAnsi="Arial" w:cs="David" w:hint="cs"/>
          <w:b/>
          <w:bCs/>
          <w:color w:val="000000"/>
          <w:sz w:val="24"/>
          <w:szCs w:val="24"/>
          <w:rtl/>
        </w:rPr>
        <w:t>,</w:t>
      </w:r>
      <w:r w:rsidRPr="00DC4190">
        <w:rPr>
          <w:rFonts w:ascii="Arial" w:hAnsi="Arial" w:cs="David" w:hint="cs"/>
          <w:b/>
          <w:bCs/>
          <w:color w:val="000000"/>
          <w:sz w:val="24"/>
          <w:szCs w:val="24"/>
          <w:rtl/>
        </w:rPr>
        <w:t xml:space="preserve"> בהתאם למאפיינים הספציפיים של כל אחד מ</w:t>
      </w:r>
      <w:r w:rsidR="00F4082A" w:rsidRPr="00DC4190">
        <w:rPr>
          <w:rFonts w:ascii="Arial" w:hAnsi="Arial" w:cs="David" w:hint="cs"/>
          <w:b/>
          <w:bCs/>
          <w:color w:val="000000"/>
          <w:sz w:val="24"/>
          <w:szCs w:val="24"/>
          <w:rtl/>
        </w:rPr>
        <w:t>סוגי הסמים</w:t>
      </w:r>
      <w:r>
        <w:rPr>
          <w:rFonts w:ascii="Arial" w:hAnsi="Arial" w:cs="David" w:hint="cs"/>
          <w:color w:val="000000"/>
          <w:sz w:val="24"/>
          <w:szCs w:val="24"/>
          <w:rtl/>
        </w:rPr>
        <w:t xml:space="preserve">, הסיכונים הכרוכים בהם, דינמיות השווקים בהם נסחר </w:t>
      </w:r>
      <w:r w:rsidR="00C94EE5">
        <w:rPr>
          <w:rFonts w:ascii="Arial" w:hAnsi="Arial" w:cs="David" w:hint="cs"/>
          <w:color w:val="000000"/>
          <w:sz w:val="24"/>
          <w:szCs w:val="24"/>
          <w:rtl/>
        </w:rPr>
        <w:t>כל אחד</w:t>
      </w:r>
      <w:r w:rsidR="00F335F8">
        <w:rPr>
          <w:rFonts w:ascii="Arial" w:hAnsi="Arial" w:cs="David" w:hint="cs"/>
          <w:color w:val="000000"/>
          <w:sz w:val="24"/>
          <w:szCs w:val="24"/>
          <w:rtl/>
        </w:rPr>
        <w:t xml:space="preserve"> מהם</w:t>
      </w:r>
      <w:r w:rsidR="00C94EE5">
        <w:rPr>
          <w:rFonts w:ascii="Arial" w:hAnsi="Arial" w:cs="David" w:hint="cs"/>
          <w:color w:val="000000"/>
          <w:sz w:val="24"/>
          <w:szCs w:val="24"/>
          <w:rtl/>
        </w:rPr>
        <w:t xml:space="preserve"> </w:t>
      </w:r>
      <w:r>
        <w:rPr>
          <w:rFonts w:ascii="Arial" w:hAnsi="Arial" w:cs="David" w:hint="cs"/>
          <w:color w:val="000000"/>
          <w:sz w:val="24"/>
          <w:szCs w:val="24"/>
          <w:rtl/>
        </w:rPr>
        <w:t>ו</w:t>
      </w:r>
      <w:r w:rsidR="00E35FDD">
        <w:rPr>
          <w:rFonts w:ascii="Arial" w:hAnsi="Arial" w:cs="David" w:hint="cs"/>
          <w:color w:val="000000"/>
          <w:sz w:val="24"/>
          <w:szCs w:val="24"/>
          <w:rtl/>
        </w:rPr>
        <w:t>אופי</w:t>
      </w:r>
      <w:r>
        <w:rPr>
          <w:rFonts w:ascii="Arial" w:hAnsi="Arial" w:cs="David" w:hint="cs"/>
          <w:color w:val="000000"/>
          <w:sz w:val="24"/>
          <w:szCs w:val="24"/>
          <w:rtl/>
        </w:rPr>
        <w:t xml:space="preserve"> </w:t>
      </w:r>
      <w:r w:rsidR="00F4082A">
        <w:rPr>
          <w:rFonts w:ascii="Arial" w:hAnsi="Arial" w:cs="David" w:hint="cs"/>
          <w:color w:val="000000"/>
          <w:sz w:val="24"/>
          <w:szCs w:val="24"/>
          <w:rtl/>
        </w:rPr>
        <w:t>הצרכנים</w:t>
      </w:r>
      <w:r>
        <w:rPr>
          <w:rFonts w:ascii="Arial" w:hAnsi="Arial" w:cs="David" w:hint="cs"/>
          <w:color w:val="000000"/>
          <w:sz w:val="24"/>
          <w:szCs w:val="24"/>
          <w:rtl/>
        </w:rPr>
        <w:t>.</w:t>
      </w:r>
      <w:r>
        <w:rPr>
          <w:rFonts w:ascii="Arial" w:hAnsi="Arial" w:cs="David" w:hint="cs"/>
          <w:color w:val="232323"/>
          <w:sz w:val="24"/>
          <w:szCs w:val="24"/>
          <w:rtl/>
        </w:rPr>
        <w:t xml:space="preserve"> </w:t>
      </w:r>
      <w:r w:rsidR="0067086F">
        <w:rPr>
          <w:rFonts w:ascii="Arial" w:hAnsi="Arial" w:cs="David" w:hint="cs"/>
          <w:color w:val="232323"/>
          <w:sz w:val="24"/>
          <w:szCs w:val="24"/>
          <w:rtl/>
        </w:rPr>
        <w:t>העובדה שהקנביס סווג באמנת האו"ם יחד עם חומרים</w:t>
      </w:r>
      <w:r w:rsidR="00E90B38">
        <w:rPr>
          <w:rFonts w:ascii="Arial" w:hAnsi="Arial" w:cs="David" w:hint="cs"/>
          <w:color w:val="232323"/>
          <w:sz w:val="24"/>
          <w:szCs w:val="24"/>
          <w:rtl/>
        </w:rPr>
        <w:t xml:space="preserve"> אחרים</w:t>
      </w:r>
      <w:r w:rsidR="004B7FFE">
        <w:rPr>
          <w:rFonts w:ascii="Arial" w:hAnsi="Arial" w:cs="David" w:hint="cs"/>
          <w:color w:val="232323"/>
          <w:sz w:val="24"/>
          <w:szCs w:val="24"/>
          <w:rtl/>
        </w:rPr>
        <w:t xml:space="preserve"> </w:t>
      </w:r>
      <w:r w:rsidR="0067086F">
        <w:rPr>
          <w:rFonts w:ascii="Arial" w:hAnsi="Arial" w:cs="David" w:hint="cs"/>
          <w:color w:val="232323"/>
          <w:sz w:val="24"/>
          <w:szCs w:val="24"/>
          <w:rtl/>
        </w:rPr>
        <w:t>עוררה זה מכבר אמביוולנטיות בקרב ממשלות רבות</w:t>
      </w:r>
      <w:r w:rsidR="00F4082A">
        <w:rPr>
          <w:rFonts w:ascii="Arial" w:hAnsi="Arial" w:cs="David" w:hint="cs"/>
          <w:color w:val="232323"/>
          <w:sz w:val="24"/>
          <w:szCs w:val="24"/>
          <w:rtl/>
        </w:rPr>
        <w:t>,</w:t>
      </w:r>
      <w:r w:rsidR="0067086F">
        <w:rPr>
          <w:rFonts w:ascii="Arial" w:hAnsi="Arial" w:cs="David" w:hint="cs"/>
          <w:color w:val="232323"/>
          <w:sz w:val="24"/>
          <w:szCs w:val="24"/>
          <w:rtl/>
        </w:rPr>
        <w:t xml:space="preserve"> ב</w:t>
      </w:r>
      <w:r w:rsidR="00F4082A">
        <w:rPr>
          <w:rFonts w:ascii="Arial" w:hAnsi="Arial" w:cs="David" w:hint="cs"/>
          <w:color w:val="232323"/>
          <w:sz w:val="24"/>
          <w:szCs w:val="24"/>
          <w:rtl/>
        </w:rPr>
        <w:t>אשר</w:t>
      </w:r>
      <w:r w:rsidR="0067086F">
        <w:rPr>
          <w:rFonts w:ascii="Arial" w:hAnsi="Arial" w:cs="David" w:hint="cs"/>
          <w:color w:val="232323"/>
          <w:sz w:val="24"/>
          <w:szCs w:val="24"/>
          <w:rtl/>
        </w:rPr>
        <w:t xml:space="preserve"> לאופן הסדרת הפיקוח על השימוש </w:t>
      </w:r>
      <w:r w:rsidR="000654D7">
        <w:rPr>
          <w:rFonts w:ascii="Arial" w:hAnsi="Arial" w:cs="David" w:hint="cs"/>
          <w:color w:val="232323"/>
          <w:sz w:val="24"/>
          <w:szCs w:val="24"/>
          <w:rtl/>
        </w:rPr>
        <w:t>בו</w:t>
      </w:r>
      <w:r w:rsidR="006366BF">
        <w:rPr>
          <w:rFonts w:ascii="Arial" w:hAnsi="Arial" w:cs="David" w:hint="cs"/>
          <w:color w:val="232323"/>
          <w:sz w:val="24"/>
          <w:szCs w:val="24"/>
          <w:rtl/>
        </w:rPr>
        <w:t>.</w:t>
      </w:r>
      <w:r w:rsidR="0093370D">
        <w:rPr>
          <w:rFonts w:ascii="Arial" w:hAnsi="Arial" w:cs="David" w:hint="cs"/>
          <w:color w:val="232323"/>
          <w:sz w:val="24"/>
          <w:szCs w:val="24"/>
          <w:rtl/>
        </w:rPr>
        <w:t xml:space="preserve"> לאורך השנים</w:t>
      </w:r>
      <w:r w:rsidR="008F0EC4">
        <w:rPr>
          <w:rFonts w:ascii="Arial" w:hAnsi="Arial" w:cs="David" w:hint="cs"/>
          <w:color w:val="232323"/>
          <w:sz w:val="24"/>
          <w:szCs w:val="24"/>
          <w:rtl/>
        </w:rPr>
        <w:t>,</w:t>
      </w:r>
      <w:r w:rsidR="0093370D">
        <w:rPr>
          <w:rFonts w:ascii="Arial" w:hAnsi="Arial" w:cs="David" w:hint="cs"/>
          <w:color w:val="232323"/>
          <w:sz w:val="24"/>
          <w:szCs w:val="24"/>
          <w:rtl/>
        </w:rPr>
        <w:t xml:space="preserve"> הוקמו</w:t>
      </w:r>
      <w:r w:rsidR="008F0EC4">
        <w:rPr>
          <w:rFonts w:ascii="Arial" w:hAnsi="Arial" w:cs="David" w:hint="cs"/>
          <w:color w:val="232323"/>
          <w:sz w:val="24"/>
          <w:szCs w:val="24"/>
          <w:rtl/>
        </w:rPr>
        <w:t>,</w:t>
      </w:r>
      <w:r w:rsidR="0093370D">
        <w:rPr>
          <w:rFonts w:ascii="Arial" w:hAnsi="Arial" w:cs="David" w:hint="cs"/>
          <w:color w:val="232323"/>
          <w:sz w:val="24"/>
          <w:szCs w:val="24"/>
          <w:rtl/>
        </w:rPr>
        <w:t xml:space="preserve"> במדינות רבות</w:t>
      </w:r>
      <w:r w:rsidR="008F0EC4">
        <w:rPr>
          <w:rFonts w:ascii="Arial" w:hAnsi="Arial" w:cs="David" w:hint="cs"/>
          <w:color w:val="232323"/>
          <w:sz w:val="24"/>
          <w:szCs w:val="24"/>
          <w:rtl/>
        </w:rPr>
        <w:t>,</w:t>
      </w:r>
      <w:r w:rsidR="0093370D">
        <w:rPr>
          <w:rFonts w:ascii="Arial" w:hAnsi="Arial" w:cs="David" w:hint="cs"/>
          <w:color w:val="232323"/>
          <w:sz w:val="24"/>
          <w:szCs w:val="24"/>
          <w:rtl/>
        </w:rPr>
        <w:t xml:space="preserve"> ועדות ממשלתיות </w:t>
      </w:r>
      <w:r w:rsidR="00062754">
        <w:rPr>
          <w:rFonts w:ascii="Arial" w:hAnsi="Arial" w:cs="David" w:hint="cs"/>
          <w:color w:val="232323"/>
          <w:sz w:val="24"/>
          <w:szCs w:val="24"/>
          <w:rtl/>
        </w:rPr>
        <w:t>לחקירת הסוגיה לשם גיבוש המלצות להתמודדות אפקטיבית עם</w:t>
      </w:r>
      <w:r w:rsidR="008F0EC4">
        <w:rPr>
          <w:rFonts w:ascii="Arial" w:hAnsi="Arial" w:cs="David" w:hint="cs"/>
          <w:color w:val="232323"/>
          <w:sz w:val="24"/>
          <w:szCs w:val="24"/>
          <w:rtl/>
        </w:rPr>
        <w:t xml:space="preserve"> האתגרים השונים שהסוגיה מציבה. </w:t>
      </w:r>
      <w:r w:rsidR="0093370D">
        <w:rPr>
          <w:rFonts w:ascii="Arial" w:hAnsi="Arial" w:cs="David" w:hint="cs"/>
          <w:color w:val="232323"/>
          <w:sz w:val="24"/>
          <w:szCs w:val="24"/>
          <w:rtl/>
        </w:rPr>
        <w:t>בחינה ר</w:t>
      </w:r>
      <w:r w:rsidR="00062754">
        <w:rPr>
          <w:rFonts w:ascii="Arial" w:hAnsi="Arial" w:cs="David" w:hint="cs"/>
          <w:color w:val="232323"/>
          <w:sz w:val="24"/>
          <w:szCs w:val="24"/>
          <w:rtl/>
        </w:rPr>
        <w:t>ו</w:t>
      </w:r>
      <w:r w:rsidR="0093370D">
        <w:rPr>
          <w:rFonts w:ascii="Arial" w:hAnsi="Arial" w:cs="David" w:hint="cs"/>
          <w:color w:val="232323"/>
          <w:sz w:val="24"/>
          <w:szCs w:val="24"/>
          <w:rtl/>
        </w:rPr>
        <w:t xml:space="preserve">חבית של </w:t>
      </w:r>
      <w:r w:rsidR="00062754">
        <w:rPr>
          <w:rFonts w:ascii="Arial" w:hAnsi="Arial" w:cs="David" w:hint="cs"/>
          <w:color w:val="232323"/>
          <w:sz w:val="24"/>
          <w:szCs w:val="24"/>
          <w:rtl/>
        </w:rPr>
        <w:t xml:space="preserve">המלצות הוועדות השונות </w:t>
      </w:r>
      <w:r w:rsidR="008F0EC4">
        <w:rPr>
          <w:rFonts w:ascii="Arial" w:hAnsi="Arial" w:cs="David" w:hint="cs"/>
          <w:color w:val="232323"/>
          <w:sz w:val="24"/>
          <w:szCs w:val="24"/>
          <w:rtl/>
        </w:rPr>
        <w:t>מעלה</w:t>
      </w:r>
      <w:r w:rsidR="00062754">
        <w:rPr>
          <w:rFonts w:ascii="Arial" w:hAnsi="Arial" w:cs="David" w:hint="cs"/>
          <w:color w:val="232323"/>
          <w:sz w:val="24"/>
          <w:szCs w:val="24"/>
          <w:rtl/>
        </w:rPr>
        <w:t xml:space="preserve"> כי </w:t>
      </w:r>
      <w:r w:rsidR="001F43C4">
        <w:rPr>
          <w:rFonts w:ascii="Arial" w:hAnsi="Arial" w:cs="David" w:hint="cs"/>
          <w:color w:val="232323"/>
          <w:sz w:val="24"/>
          <w:szCs w:val="24"/>
          <w:rtl/>
        </w:rPr>
        <w:t>בעוד שהקנביס נתפס כסם מסוכן</w:t>
      </w:r>
      <w:r w:rsidR="00E90B38">
        <w:rPr>
          <w:rFonts w:ascii="Arial" w:hAnsi="Arial" w:cs="David" w:hint="cs"/>
          <w:color w:val="232323"/>
          <w:sz w:val="24"/>
          <w:szCs w:val="24"/>
          <w:rtl/>
        </w:rPr>
        <w:t xml:space="preserve"> </w:t>
      </w:r>
      <w:r w:rsidR="008F0EC4">
        <w:rPr>
          <w:rFonts w:ascii="Arial" w:hAnsi="Arial" w:cs="David" w:hint="cs"/>
          <w:color w:val="232323"/>
          <w:sz w:val="24"/>
          <w:szCs w:val="24"/>
          <w:rtl/>
        </w:rPr>
        <w:t>ב</w:t>
      </w:r>
      <w:r w:rsidR="00E90B38">
        <w:rPr>
          <w:rFonts w:ascii="Arial" w:hAnsi="Arial" w:cs="David" w:hint="cs"/>
          <w:color w:val="232323"/>
          <w:sz w:val="24"/>
          <w:szCs w:val="24"/>
          <w:rtl/>
        </w:rPr>
        <w:t>של סיווגו עם חומרים אחרים כגון הרואין וקוקאין</w:t>
      </w:r>
      <w:r w:rsidR="001F43C4">
        <w:rPr>
          <w:rFonts w:ascii="Arial" w:hAnsi="Arial" w:cs="David" w:hint="cs"/>
          <w:color w:val="232323"/>
          <w:sz w:val="24"/>
          <w:szCs w:val="24"/>
          <w:rtl/>
        </w:rPr>
        <w:t>, ייתכן כי הערכת הסכנות הכרוכות בשימוש בו</w:t>
      </w:r>
      <w:r w:rsidR="008F0EC4">
        <w:rPr>
          <w:rFonts w:ascii="Arial" w:hAnsi="Arial" w:cs="David" w:hint="cs"/>
          <w:color w:val="232323"/>
          <w:sz w:val="24"/>
          <w:szCs w:val="24"/>
          <w:rtl/>
        </w:rPr>
        <w:t>,</w:t>
      </w:r>
      <w:r w:rsidR="001F43C4">
        <w:rPr>
          <w:rFonts w:ascii="Arial" w:hAnsi="Arial" w:cs="David" w:hint="cs"/>
          <w:color w:val="232323"/>
          <w:sz w:val="24"/>
          <w:szCs w:val="24"/>
          <w:rtl/>
        </w:rPr>
        <w:t xml:space="preserve"> ביחס לשימוש בחומרים מסוכנים אחרים</w:t>
      </w:r>
      <w:r w:rsidR="008F0EC4">
        <w:rPr>
          <w:rFonts w:ascii="Arial" w:hAnsi="Arial" w:cs="David" w:hint="cs"/>
          <w:color w:val="232323"/>
          <w:sz w:val="24"/>
          <w:szCs w:val="24"/>
          <w:rtl/>
        </w:rPr>
        <w:t>,</w:t>
      </w:r>
      <w:r w:rsidR="001F43C4">
        <w:rPr>
          <w:rFonts w:ascii="Arial" w:hAnsi="Arial" w:cs="David" w:hint="cs"/>
          <w:color w:val="232323"/>
          <w:sz w:val="24"/>
          <w:szCs w:val="24"/>
          <w:rtl/>
        </w:rPr>
        <w:t xml:space="preserve"> </w:t>
      </w:r>
      <w:r w:rsidR="00D66717">
        <w:rPr>
          <w:rFonts w:ascii="Arial" w:hAnsi="Arial" w:cs="David" w:hint="cs"/>
          <w:color w:val="232323"/>
          <w:sz w:val="24"/>
          <w:szCs w:val="24"/>
          <w:rtl/>
        </w:rPr>
        <w:t>מופרזת</w:t>
      </w:r>
      <w:r w:rsidR="00287626">
        <w:rPr>
          <w:rFonts w:ascii="Arial" w:hAnsi="Arial" w:cs="David" w:hint="cs"/>
          <w:color w:val="232323"/>
          <w:sz w:val="24"/>
          <w:szCs w:val="24"/>
          <w:rtl/>
        </w:rPr>
        <w:t>,</w:t>
      </w:r>
      <w:r w:rsidR="001F43C4">
        <w:rPr>
          <w:rFonts w:ascii="Arial" w:hAnsi="Arial" w:cs="David" w:hint="cs"/>
          <w:color w:val="232323"/>
          <w:sz w:val="24"/>
          <w:szCs w:val="24"/>
          <w:rtl/>
        </w:rPr>
        <w:t xml:space="preserve"> וכי </w:t>
      </w:r>
      <w:r w:rsidR="00287626">
        <w:rPr>
          <w:rFonts w:ascii="Arial" w:hAnsi="Arial" w:cs="David" w:hint="cs"/>
          <w:color w:val="232323"/>
          <w:sz w:val="24"/>
          <w:szCs w:val="24"/>
          <w:rtl/>
        </w:rPr>
        <w:t xml:space="preserve">מומלץ לקבוע אלטרנטיבות </w:t>
      </w:r>
      <w:r w:rsidR="00116619">
        <w:rPr>
          <w:rFonts w:ascii="Arial" w:hAnsi="Arial" w:cs="David" w:hint="cs"/>
          <w:color w:val="232323"/>
          <w:sz w:val="24"/>
          <w:szCs w:val="24"/>
          <w:rtl/>
        </w:rPr>
        <w:t>לענישה הפלילית בגין השימוש בקנביס כגון סנקציות אזרחיות, מנהליות או הערכה בריאותית</w:t>
      </w:r>
      <w:r w:rsidR="004A7098">
        <w:rPr>
          <w:rFonts w:ascii="Arial" w:hAnsi="Arial" w:cs="David" w:hint="cs"/>
          <w:color w:val="232323"/>
          <w:sz w:val="24"/>
          <w:szCs w:val="24"/>
          <w:rtl/>
        </w:rPr>
        <w:t xml:space="preserve"> כפויה</w:t>
      </w:r>
      <w:r w:rsidR="008F0EC4">
        <w:rPr>
          <w:rFonts w:ascii="Arial" w:hAnsi="Arial" w:cs="David" w:hint="cs"/>
          <w:color w:val="232323"/>
          <w:sz w:val="24"/>
          <w:szCs w:val="24"/>
          <w:rtl/>
        </w:rPr>
        <w:t xml:space="preserve"> והפנייה לגורמי טיפול</w:t>
      </w:r>
      <w:r w:rsidR="004A7098">
        <w:rPr>
          <w:rFonts w:ascii="Arial" w:hAnsi="Arial" w:cs="David" w:hint="cs"/>
          <w:color w:val="232323"/>
          <w:sz w:val="24"/>
          <w:szCs w:val="24"/>
          <w:rtl/>
        </w:rPr>
        <w:t>.</w:t>
      </w:r>
      <w:r w:rsidR="00554606">
        <w:rPr>
          <w:rStyle w:val="a7"/>
          <w:rFonts w:ascii="Arial" w:hAnsi="Arial" w:cs="David"/>
          <w:color w:val="232323"/>
          <w:sz w:val="24"/>
          <w:szCs w:val="24"/>
          <w:rtl/>
        </w:rPr>
        <w:footnoteReference w:id="20"/>
      </w:r>
      <w:r w:rsidR="00554606">
        <w:rPr>
          <w:rFonts w:ascii="Arial" w:hAnsi="Arial" w:cs="David" w:hint="cs"/>
          <w:color w:val="000000"/>
          <w:sz w:val="24"/>
          <w:szCs w:val="24"/>
          <w:rtl/>
        </w:rPr>
        <w:t xml:space="preserve"> </w:t>
      </w:r>
    </w:p>
    <w:p w:rsidR="009B702C" w:rsidRPr="00C56652" w:rsidRDefault="00B9780C" w:rsidP="004C4905">
      <w:pPr>
        <w:spacing w:line="360" w:lineRule="auto"/>
        <w:jc w:val="both"/>
        <w:rPr>
          <w:rFonts w:ascii="Arial" w:hAnsi="Arial" w:cs="David"/>
          <w:color w:val="000000"/>
          <w:sz w:val="24"/>
          <w:szCs w:val="24"/>
          <w:rtl/>
        </w:rPr>
      </w:pPr>
      <w:r w:rsidRPr="0050310A">
        <w:rPr>
          <w:rFonts w:ascii="Arial" w:hAnsi="Arial" w:cs="David" w:hint="cs"/>
          <w:color w:val="232323"/>
          <w:sz w:val="24"/>
          <w:szCs w:val="24"/>
          <w:rtl/>
        </w:rPr>
        <w:lastRenderedPageBreak/>
        <w:t>הטיעון</w:t>
      </w:r>
      <w:r w:rsidRPr="0050310A">
        <w:rPr>
          <w:rFonts w:ascii="Arial" w:hAnsi="Arial" w:cs="David"/>
          <w:color w:val="232323"/>
          <w:sz w:val="24"/>
          <w:szCs w:val="24"/>
          <w:rtl/>
        </w:rPr>
        <w:t xml:space="preserve"> בעד הלגליזציה </w:t>
      </w:r>
      <w:r w:rsidR="00D210F7" w:rsidRPr="0050310A">
        <w:rPr>
          <w:rFonts w:ascii="Arial" w:hAnsi="Arial" w:cs="David" w:hint="cs"/>
          <w:color w:val="232323"/>
          <w:sz w:val="24"/>
          <w:szCs w:val="24"/>
          <w:rtl/>
        </w:rPr>
        <w:t>של</w:t>
      </w:r>
      <w:r w:rsidR="00D210F7" w:rsidRPr="0050310A">
        <w:rPr>
          <w:rFonts w:ascii="Arial" w:hAnsi="Arial" w:cs="David"/>
          <w:color w:val="232323"/>
          <w:sz w:val="24"/>
          <w:szCs w:val="24"/>
          <w:rtl/>
        </w:rPr>
        <w:t xml:space="preserve"> </w:t>
      </w:r>
      <w:r w:rsidR="004C4905">
        <w:rPr>
          <w:rFonts w:ascii="Arial" w:hAnsi="Arial" w:cs="David" w:hint="cs"/>
          <w:color w:val="232323"/>
          <w:sz w:val="24"/>
          <w:szCs w:val="24"/>
          <w:rtl/>
        </w:rPr>
        <w:t>סם הקנביס ותוצריו</w:t>
      </w:r>
      <w:r w:rsidR="00D210F7" w:rsidRPr="0050310A">
        <w:rPr>
          <w:rFonts w:ascii="Arial" w:hAnsi="Arial" w:cs="David"/>
          <w:color w:val="232323"/>
          <w:sz w:val="24"/>
          <w:szCs w:val="24"/>
          <w:rtl/>
        </w:rPr>
        <w:t xml:space="preserve"> </w:t>
      </w:r>
      <w:r w:rsidRPr="0050310A">
        <w:rPr>
          <w:rFonts w:ascii="Arial" w:hAnsi="Arial" w:cs="David" w:hint="cs"/>
          <w:color w:val="232323"/>
          <w:sz w:val="24"/>
          <w:szCs w:val="24"/>
          <w:rtl/>
        </w:rPr>
        <w:t>נשמע</w:t>
      </w:r>
      <w:r w:rsidRPr="0050310A">
        <w:rPr>
          <w:rFonts w:ascii="Arial" w:hAnsi="Arial" w:cs="David"/>
          <w:color w:val="232323"/>
          <w:sz w:val="24"/>
          <w:szCs w:val="24"/>
          <w:rtl/>
        </w:rPr>
        <w:t xml:space="preserve"> רבות לאורך השנים אך בשנים האחרונות</w:t>
      </w:r>
      <w:r w:rsidR="00442254" w:rsidRPr="0050310A">
        <w:rPr>
          <w:rFonts w:ascii="Arial" w:hAnsi="Arial" w:cs="David"/>
          <w:color w:val="232323"/>
          <w:sz w:val="24"/>
          <w:szCs w:val="24"/>
          <w:rtl/>
        </w:rPr>
        <w:t xml:space="preserve"> </w:t>
      </w:r>
      <w:r w:rsidR="00F335F8" w:rsidRPr="0050310A">
        <w:rPr>
          <w:rFonts w:ascii="Arial" w:hAnsi="Arial" w:cs="David"/>
          <w:color w:val="232323"/>
          <w:sz w:val="24"/>
          <w:szCs w:val="24"/>
          <w:rtl/>
        </w:rPr>
        <w:t xml:space="preserve">גברו הקולות </w:t>
      </w:r>
      <w:r w:rsidR="00F335F8">
        <w:rPr>
          <w:rFonts w:ascii="Arial" w:hAnsi="Arial" w:cs="David" w:hint="cs"/>
          <w:color w:val="232323"/>
          <w:sz w:val="24"/>
          <w:szCs w:val="24"/>
          <w:rtl/>
        </w:rPr>
        <w:t xml:space="preserve">הקוראים </w:t>
      </w:r>
      <w:r w:rsidR="00442254" w:rsidRPr="0050310A">
        <w:rPr>
          <w:rFonts w:ascii="Arial" w:hAnsi="Arial" w:cs="David"/>
          <w:color w:val="232323"/>
          <w:sz w:val="24"/>
          <w:szCs w:val="24"/>
          <w:rtl/>
        </w:rPr>
        <w:t xml:space="preserve">לפעול </w:t>
      </w:r>
      <w:r w:rsidR="00D210F7" w:rsidRPr="0050310A">
        <w:rPr>
          <w:rFonts w:ascii="Arial" w:hAnsi="Arial" w:cs="David" w:hint="cs"/>
          <w:color w:val="232323"/>
          <w:sz w:val="24"/>
          <w:szCs w:val="24"/>
          <w:rtl/>
        </w:rPr>
        <w:t>בעניין</w:t>
      </w:r>
      <w:r w:rsidR="00631B5D" w:rsidRPr="0050310A">
        <w:rPr>
          <w:rFonts w:ascii="Arial" w:hAnsi="Arial" w:cs="David"/>
          <w:color w:val="232323"/>
          <w:sz w:val="24"/>
          <w:szCs w:val="24"/>
          <w:rtl/>
        </w:rPr>
        <w:t>,</w:t>
      </w:r>
      <w:r w:rsidRPr="0050310A">
        <w:rPr>
          <w:rFonts w:ascii="Arial" w:hAnsi="Arial" w:cs="David"/>
          <w:color w:val="232323"/>
          <w:sz w:val="24"/>
          <w:szCs w:val="24"/>
          <w:rtl/>
        </w:rPr>
        <w:t xml:space="preserve"> החל מדה-קרימינליזציה ועד ל</w:t>
      </w:r>
      <w:r w:rsidR="00442254" w:rsidRPr="0050310A">
        <w:rPr>
          <w:rFonts w:ascii="Arial" w:hAnsi="Arial" w:cs="David" w:hint="cs"/>
          <w:color w:val="232323"/>
          <w:sz w:val="24"/>
          <w:szCs w:val="24"/>
          <w:rtl/>
        </w:rPr>
        <w:t>ל</w:t>
      </w:r>
      <w:r w:rsidRPr="0050310A">
        <w:rPr>
          <w:rFonts w:ascii="Arial" w:hAnsi="Arial" w:cs="David" w:hint="cs"/>
          <w:color w:val="232323"/>
          <w:sz w:val="24"/>
          <w:szCs w:val="24"/>
          <w:rtl/>
        </w:rPr>
        <w:t>גליזציה</w:t>
      </w:r>
      <w:r w:rsidRPr="0050310A">
        <w:rPr>
          <w:rFonts w:ascii="Arial" w:hAnsi="Arial" w:cs="David"/>
          <w:color w:val="232323"/>
          <w:sz w:val="24"/>
          <w:szCs w:val="24"/>
          <w:rtl/>
        </w:rPr>
        <w:t xml:space="preserve"> </w:t>
      </w:r>
      <w:r w:rsidRPr="0050310A">
        <w:rPr>
          <w:rFonts w:ascii="Arial" w:hAnsi="Arial" w:cs="David" w:hint="cs"/>
          <w:color w:val="232323"/>
          <w:sz w:val="24"/>
          <w:szCs w:val="24"/>
          <w:rtl/>
        </w:rPr>
        <w:t>של</w:t>
      </w:r>
      <w:r w:rsidRPr="0050310A">
        <w:rPr>
          <w:rFonts w:ascii="Arial" w:hAnsi="Arial" w:cs="David"/>
          <w:color w:val="232323"/>
          <w:sz w:val="24"/>
          <w:szCs w:val="24"/>
          <w:rtl/>
        </w:rPr>
        <w:t xml:space="preserve"> </w:t>
      </w:r>
      <w:r w:rsidRPr="0050310A">
        <w:rPr>
          <w:rFonts w:ascii="Arial" w:hAnsi="Arial" w:cs="David" w:hint="cs"/>
          <w:color w:val="232323"/>
          <w:sz w:val="24"/>
          <w:szCs w:val="24"/>
          <w:rtl/>
        </w:rPr>
        <w:t>ממש</w:t>
      </w:r>
      <w:r>
        <w:rPr>
          <w:rFonts w:ascii="Arial" w:hAnsi="Arial" w:cs="David" w:hint="cs"/>
          <w:color w:val="232323"/>
          <w:sz w:val="24"/>
          <w:szCs w:val="24"/>
          <w:rtl/>
        </w:rPr>
        <w:t>.</w:t>
      </w:r>
      <w:r w:rsidR="00A92963">
        <w:rPr>
          <w:rFonts w:ascii="Arial" w:hAnsi="Arial" w:cs="David" w:hint="cs"/>
          <w:color w:val="000000"/>
          <w:sz w:val="24"/>
          <w:szCs w:val="24"/>
          <w:rtl/>
        </w:rPr>
        <w:t xml:space="preserve"> </w:t>
      </w:r>
      <w:r w:rsidR="00DC4190" w:rsidRPr="00296DFF">
        <w:rPr>
          <w:rFonts w:ascii="Arial" w:hAnsi="Arial" w:cs="David" w:hint="cs"/>
          <w:b/>
          <w:bCs/>
          <w:color w:val="232323"/>
          <w:sz w:val="24"/>
          <w:szCs w:val="24"/>
          <w:rtl/>
        </w:rPr>
        <w:t>בשיטה של דה-קרי</w:t>
      </w:r>
      <w:r w:rsidR="00EA797B">
        <w:rPr>
          <w:rFonts w:ascii="Arial" w:hAnsi="Arial" w:cs="David" w:hint="cs"/>
          <w:b/>
          <w:bCs/>
          <w:color w:val="232323"/>
          <w:sz w:val="24"/>
          <w:szCs w:val="24"/>
          <w:rtl/>
        </w:rPr>
        <w:t>מ</w:t>
      </w:r>
      <w:r w:rsidR="00DC4190" w:rsidRPr="00296DFF">
        <w:rPr>
          <w:rFonts w:ascii="Arial" w:hAnsi="Arial" w:cs="David" w:hint="cs"/>
          <w:b/>
          <w:bCs/>
          <w:color w:val="232323"/>
          <w:sz w:val="24"/>
          <w:szCs w:val="24"/>
          <w:rtl/>
        </w:rPr>
        <w:t>ינליזציה, המעשה נותר בלתי חוקי אך לא מהווה עבירה פלילית אלא עבירה מנהלית הגוררת עמה סנקציות מנהליות כגון קנס או הפניה לטיפול</w:t>
      </w:r>
      <w:r w:rsidR="00DC4190" w:rsidRPr="00296DFF">
        <w:rPr>
          <w:rFonts w:ascii="Arial" w:hAnsi="Arial" w:cs="David" w:hint="cs"/>
          <w:color w:val="232323"/>
          <w:sz w:val="24"/>
          <w:szCs w:val="24"/>
          <w:rtl/>
        </w:rPr>
        <w:t xml:space="preserve">. המעבר לשיטה זו מהווה </w:t>
      </w:r>
      <w:r w:rsidR="001F446F">
        <w:rPr>
          <w:rFonts w:ascii="David" w:cs="David" w:hint="cs"/>
          <w:sz w:val="24"/>
          <w:szCs w:val="24"/>
          <w:rtl/>
        </w:rPr>
        <w:t xml:space="preserve">ביטוי </w:t>
      </w:r>
      <w:r w:rsidR="00DC4190" w:rsidRPr="00296DFF">
        <w:rPr>
          <w:rFonts w:ascii="David" w:cs="David" w:hint="cs"/>
          <w:sz w:val="24"/>
          <w:szCs w:val="24"/>
          <w:rtl/>
        </w:rPr>
        <w:t>להכרה</w:t>
      </w:r>
      <w:r w:rsidR="00DC4190" w:rsidRPr="00296DFF">
        <w:rPr>
          <w:rFonts w:ascii="David" w:cs="David"/>
          <w:sz w:val="24"/>
          <w:szCs w:val="24"/>
        </w:rPr>
        <w:t xml:space="preserve"> </w:t>
      </w:r>
      <w:r w:rsidR="00DC4190" w:rsidRPr="00296DFF">
        <w:rPr>
          <w:rFonts w:ascii="David" w:cs="David" w:hint="cs"/>
          <w:sz w:val="24"/>
          <w:szCs w:val="24"/>
          <w:rtl/>
        </w:rPr>
        <w:t>בכך</w:t>
      </w:r>
      <w:r w:rsidR="00DC4190" w:rsidRPr="00296DFF">
        <w:rPr>
          <w:rFonts w:ascii="David" w:cs="David"/>
          <w:sz w:val="24"/>
          <w:szCs w:val="24"/>
        </w:rPr>
        <w:t xml:space="preserve"> </w:t>
      </w:r>
      <w:r w:rsidR="00DC4190" w:rsidRPr="00296DFF">
        <w:rPr>
          <w:rFonts w:ascii="David" w:cs="David" w:hint="cs"/>
          <w:sz w:val="24"/>
          <w:szCs w:val="24"/>
          <w:rtl/>
        </w:rPr>
        <w:t>שהמשתמשים</w:t>
      </w:r>
      <w:r w:rsidR="00DC4190" w:rsidRPr="00296DFF">
        <w:rPr>
          <w:rFonts w:ascii="David" w:cs="David"/>
          <w:sz w:val="24"/>
          <w:szCs w:val="24"/>
        </w:rPr>
        <w:t xml:space="preserve"> </w:t>
      </w:r>
      <w:r w:rsidR="00DC4190" w:rsidRPr="00296DFF">
        <w:rPr>
          <w:rFonts w:ascii="David" w:cs="David" w:hint="cs"/>
          <w:sz w:val="24"/>
          <w:szCs w:val="24"/>
          <w:rtl/>
        </w:rPr>
        <w:t>בסמים</w:t>
      </w:r>
      <w:r w:rsidR="00DC4190" w:rsidRPr="00296DFF">
        <w:rPr>
          <w:rFonts w:ascii="David" w:cs="David"/>
          <w:sz w:val="24"/>
          <w:szCs w:val="24"/>
        </w:rPr>
        <w:t xml:space="preserve"> </w:t>
      </w:r>
      <w:r w:rsidR="00DC4190" w:rsidRPr="00296DFF">
        <w:rPr>
          <w:rFonts w:ascii="David" w:cs="David" w:hint="cs"/>
          <w:sz w:val="24"/>
          <w:szCs w:val="24"/>
          <w:rtl/>
        </w:rPr>
        <w:t>זקוקים</w:t>
      </w:r>
      <w:r w:rsidR="00DC4190" w:rsidRPr="00296DFF">
        <w:rPr>
          <w:rFonts w:ascii="David" w:cs="David"/>
          <w:sz w:val="24"/>
          <w:szCs w:val="24"/>
        </w:rPr>
        <w:t xml:space="preserve"> </w:t>
      </w:r>
      <w:r w:rsidR="00DC4190" w:rsidRPr="00296DFF">
        <w:rPr>
          <w:rFonts w:ascii="David" w:cs="David" w:hint="cs"/>
          <w:sz w:val="24"/>
          <w:szCs w:val="24"/>
          <w:rtl/>
        </w:rPr>
        <w:t>לטיפול</w:t>
      </w:r>
      <w:r w:rsidR="00DC4190" w:rsidRPr="00296DFF">
        <w:rPr>
          <w:rFonts w:ascii="David" w:cs="David"/>
          <w:sz w:val="24"/>
          <w:szCs w:val="24"/>
        </w:rPr>
        <w:t xml:space="preserve"> </w:t>
      </w:r>
      <w:r w:rsidR="00DC4190" w:rsidRPr="00296DFF">
        <w:rPr>
          <w:rFonts w:ascii="David" w:cs="David" w:hint="cs"/>
          <w:sz w:val="24"/>
          <w:szCs w:val="24"/>
          <w:rtl/>
        </w:rPr>
        <w:t>ואינם</w:t>
      </w:r>
      <w:r w:rsidR="00DC4190" w:rsidRPr="00296DFF">
        <w:rPr>
          <w:rFonts w:ascii="David" w:cs="David"/>
          <w:sz w:val="24"/>
          <w:szCs w:val="24"/>
        </w:rPr>
        <w:t xml:space="preserve"> </w:t>
      </w:r>
      <w:r w:rsidR="00DC4190" w:rsidRPr="00296DFF">
        <w:rPr>
          <w:rFonts w:ascii="David" w:cs="David" w:hint="cs"/>
          <w:sz w:val="24"/>
          <w:szCs w:val="24"/>
          <w:rtl/>
        </w:rPr>
        <w:t>עבריינים, ואין</w:t>
      </w:r>
      <w:r w:rsidR="00DC4190" w:rsidRPr="00296DFF">
        <w:rPr>
          <w:rFonts w:ascii="David" w:cs="David"/>
          <w:sz w:val="24"/>
          <w:szCs w:val="24"/>
        </w:rPr>
        <w:t xml:space="preserve"> </w:t>
      </w:r>
      <w:r w:rsidR="00DC4190" w:rsidRPr="00296DFF">
        <w:rPr>
          <w:rFonts w:ascii="David" w:cs="David" w:hint="cs"/>
          <w:sz w:val="24"/>
          <w:szCs w:val="24"/>
          <w:rtl/>
        </w:rPr>
        <w:t>לטפל</w:t>
      </w:r>
      <w:r w:rsidR="00DC4190" w:rsidRPr="00296DFF">
        <w:rPr>
          <w:rFonts w:ascii="David" w:cs="David"/>
          <w:sz w:val="24"/>
          <w:szCs w:val="24"/>
        </w:rPr>
        <w:t xml:space="preserve"> </w:t>
      </w:r>
      <w:r w:rsidR="00DC4190" w:rsidRPr="00296DFF">
        <w:rPr>
          <w:rFonts w:ascii="David" w:cs="David" w:hint="cs"/>
          <w:sz w:val="24"/>
          <w:szCs w:val="24"/>
          <w:rtl/>
        </w:rPr>
        <w:t>בהם</w:t>
      </w:r>
      <w:r w:rsidR="00DC4190" w:rsidRPr="00296DFF">
        <w:rPr>
          <w:rFonts w:ascii="David" w:cs="David"/>
          <w:sz w:val="24"/>
          <w:szCs w:val="24"/>
        </w:rPr>
        <w:t xml:space="preserve"> </w:t>
      </w:r>
      <w:r w:rsidR="00DC4190" w:rsidRPr="00296DFF">
        <w:rPr>
          <w:rFonts w:ascii="David" w:cs="David" w:hint="cs"/>
          <w:sz w:val="24"/>
          <w:szCs w:val="24"/>
          <w:rtl/>
        </w:rPr>
        <w:t>באמצעות סנקציות</w:t>
      </w:r>
      <w:r w:rsidR="00DC4190" w:rsidRPr="00296DFF">
        <w:rPr>
          <w:rFonts w:ascii="David" w:cs="David"/>
          <w:sz w:val="24"/>
          <w:szCs w:val="24"/>
        </w:rPr>
        <w:t xml:space="preserve"> </w:t>
      </w:r>
      <w:r w:rsidR="00DC4190" w:rsidRPr="00296DFF">
        <w:rPr>
          <w:rFonts w:ascii="David" w:cs="David" w:hint="cs"/>
          <w:sz w:val="24"/>
          <w:szCs w:val="24"/>
          <w:rtl/>
        </w:rPr>
        <w:t>פליליות</w:t>
      </w:r>
      <w:r w:rsidR="00DC4190" w:rsidRPr="00296DFF">
        <w:rPr>
          <w:rFonts w:ascii="David" w:cs="David"/>
          <w:sz w:val="24"/>
          <w:szCs w:val="24"/>
        </w:rPr>
        <w:t xml:space="preserve"> </w:t>
      </w:r>
      <w:r w:rsidR="00DC4190" w:rsidRPr="00296DFF">
        <w:rPr>
          <w:rFonts w:ascii="David" w:cs="David" w:hint="cs"/>
          <w:sz w:val="24"/>
          <w:szCs w:val="24"/>
          <w:rtl/>
        </w:rPr>
        <w:t>אלא</w:t>
      </w:r>
      <w:r w:rsidR="00DC4190" w:rsidRPr="00296DFF">
        <w:rPr>
          <w:rFonts w:ascii="David" w:cs="David"/>
          <w:sz w:val="24"/>
          <w:szCs w:val="24"/>
        </w:rPr>
        <w:t xml:space="preserve"> </w:t>
      </w:r>
      <w:r w:rsidR="00DC4190" w:rsidRPr="00296DFF">
        <w:rPr>
          <w:rFonts w:ascii="David" w:cs="David" w:hint="cs"/>
          <w:sz w:val="24"/>
          <w:szCs w:val="24"/>
          <w:rtl/>
        </w:rPr>
        <w:t>באמצעות</w:t>
      </w:r>
      <w:r w:rsidR="00DC4190" w:rsidRPr="00296DFF">
        <w:rPr>
          <w:rFonts w:ascii="David" w:cs="David"/>
          <w:sz w:val="24"/>
          <w:szCs w:val="24"/>
        </w:rPr>
        <w:t xml:space="preserve"> </w:t>
      </w:r>
      <w:r w:rsidR="00DC4190" w:rsidRPr="00296DFF">
        <w:rPr>
          <w:rFonts w:ascii="David" w:cs="David" w:hint="cs"/>
          <w:sz w:val="24"/>
          <w:szCs w:val="24"/>
          <w:rtl/>
        </w:rPr>
        <w:t>גורמי</w:t>
      </w:r>
      <w:r w:rsidR="00DC4190" w:rsidRPr="00296DFF">
        <w:rPr>
          <w:rFonts w:ascii="David" w:cs="David"/>
          <w:sz w:val="24"/>
          <w:szCs w:val="24"/>
        </w:rPr>
        <w:t xml:space="preserve"> </w:t>
      </w:r>
      <w:r w:rsidR="00DC4190" w:rsidRPr="00296DFF">
        <w:rPr>
          <w:rFonts w:ascii="David" w:cs="David" w:hint="cs"/>
          <w:sz w:val="24"/>
          <w:szCs w:val="24"/>
          <w:rtl/>
        </w:rPr>
        <w:t>טיפול</w:t>
      </w:r>
      <w:r w:rsidR="00DC4190" w:rsidRPr="00296DFF">
        <w:rPr>
          <w:rFonts w:ascii="David" w:cs="David"/>
          <w:sz w:val="24"/>
          <w:szCs w:val="24"/>
        </w:rPr>
        <w:t>.</w:t>
      </w:r>
      <w:r w:rsidR="00C56652">
        <w:rPr>
          <w:rFonts w:ascii="David" w:cs="David" w:hint="cs"/>
          <w:sz w:val="24"/>
          <w:szCs w:val="24"/>
          <w:rtl/>
        </w:rPr>
        <w:t xml:space="preserve"> </w:t>
      </w:r>
      <w:r w:rsidR="00A92963">
        <w:rPr>
          <w:rFonts w:ascii="Arial" w:hAnsi="Arial" w:cs="David" w:hint="cs"/>
          <w:color w:val="000000"/>
          <w:sz w:val="24"/>
          <w:szCs w:val="24"/>
          <w:rtl/>
        </w:rPr>
        <w:t>זהו</w:t>
      </w:r>
      <w:r w:rsidR="009B702C" w:rsidRPr="00B45D07">
        <w:rPr>
          <w:rFonts w:ascii="Arial" w:hAnsi="Arial" w:cs="David"/>
          <w:color w:val="000000"/>
          <w:sz w:val="24"/>
          <w:szCs w:val="24"/>
          <w:rtl/>
        </w:rPr>
        <w:t xml:space="preserve"> המצב כיום</w:t>
      </w:r>
      <w:r w:rsidR="00A00B4E">
        <w:rPr>
          <w:rFonts w:ascii="Arial" w:hAnsi="Arial" w:cs="David" w:hint="cs"/>
          <w:color w:val="000000"/>
          <w:sz w:val="24"/>
          <w:szCs w:val="24"/>
          <w:rtl/>
        </w:rPr>
        <w:t>, בין היתר,</w:t>
      </w:r>
      <w:r w:rsidR="009B702C" w:rsidRPr="00B45D07">
        <w:rPr>
          <w:rFonts w:ascii="Arial" w:hAnsi="Arial" w:cs="David"/>
          <w:color w:val="000000"/>
          <w:sz w:val="24"/>
          <w:szCs w:val="24"/>
          <w:rtl/>
        </w:rPr>
        <w:t xml:space="preserve"> בפורטוגל,</w:t>
      </w:r>
      <w:r w:rsidR="00FD3320">
        <w:rPr>
          <w:rFonts w:ascii="Arial" w:hAnsi="Arial" w:cs="David"/>
          <w:color w:val="000000"/>
          <w:sz w:val="24"/>
          <w:szCs w:val="24"/>
          <w:rtl/>
        </w:rPr>
        <w:t xml:space="preserve"> ספרד</w:t>
      </w:r>
      <w:r w:rsidR="009B702C" w:rsidRPr="00B45D07">
        <w:rPr>
          <w:rFonts w:ascii="Arial" w:hAnsi="Arial" w:cs="David"/>
          <w:color w:val="000000"/>
          <w:sz w:val="24"/>
          <w:szCs w:val="24"/>
          <w:rtl/>
        </w:rPr>
        <w:t>, חלקים מאוסטרליה, בלגיה, איטליה, ומדינות רבות ב</w:t>
      </w:r>
      <w:r w:rsidR="009B702C">
        <w:rPr>
          <w:rFonts w:ascii="Arial" w:hAnsi="Arial" w:cs="David" w:hint="cs"/>
          <w:color w:val="000000"/>
          <w:sz w:val="24"/>
          <w:szCs w:val="24"/>
          <w:rtl/>
        </w:rPr>
        <w:t>ארה"ב וב</w:t>
      </w:r>
      <w:r w:rsidR="009B702C" w:rsidRPr="00B45D07">
        <w:rPr>
          <w:rFonts w:ascii="Arial" w:hAnsi="Arial" w:cs="David"/>
          <w:color w:val="000000"/>
          <w:sz w:val="24"/>
          <w:szCs w:val="24"/>
          <w:rtl/>
        </w:rPr>
        <w:t>אמריקה הלטינית.</w:t>
      </w:r>
      <w:r w:rsidR="004E01E2">
        <w:rPr>
          <w:rFonts w:ascii="Arial" w:hAnsi="Arial" w:cs="David" w:hint="cs"/>
          <w:color w:val="000000"/>
          <w:sz w:val="24"/>
          <w:szCs w:val="24"/>
          <w:rtl/>
        </w:rPr>
        <w:t xml:space="preserve"> </w:t>
      </w:r>
      <w:r w:rsidR="006367AD">
        <w:rPr>
          <w:rFonts w:ascii="Arial" w:hAnsi="Arial" w:cs="David" w:hint="cs"/>
          <w:color w:val="000000"/>
          <w:sz w:val="24"/>
          <w:szCs w:val="24"/>
          <w:rtl/>
        </w:rPr>
        <w:t xml:space="preserve">בחלק מהמדינות בהן ההסדר החוקי הקיים נותר פלילי, קיימת </w:t>
      </w:r>
      <w:r w:rsidR="006367AD" w:rsidRPr="00CB3DF6">
        <w:rPr>
          <w:rFonts w:ascii="Arial" w:hAnsi="Arial" w:cs="David" w:hint="cs"/>
          <w:b/>
          <w:bCs/>
          <w:color w:val="000000"/>
          <w:sz w:val="24"/>
          <w:szCs w:val="24"/>
          <w:u w:val="single"/>
          <w:rtl/>
        </w:rPr>
        <w:t>דה</w:t>
      </w:r>
      <w:r w:rsidR="006367AD" w:rsidRPr="00CB3DF6">
        <w:rPr>
          <w:rFonts w:ascii="Arial" w:hAnsi="Arial" w:cs="David"/>
          <w:b/>
          <w:bCs/>
          <w:color w:val="000000"/>
          <w:sz w:val="24"/>
          <w:szCs w:val="24"/>
          <w:u w:val="single"/>
          <w:rtl/>
        </w:rPr>
        <w:t>-קרימי</w:t>
      </w:r>
      <w:r w:rsidR="00FD3320">
        <w:rPr>
          <w:rFonts w:ascii="Arial" w:hAnsi="Arial" w:cs="David" w:hint="cs"/>
          <w:b/>
          <w:bCs/>
          <w:color w:val="000000"/>
          <w:sz w:val="24"/>
          <w:szCs w:val="24"/>
          <w:u w:val="single"/>
          <w:rtl/>
        </w:rPr>
        <w:t>נ</w:t>
      </w:r>
      <w:r w:rsidR="006367AD" w:rsidRPr="00CB3DF6">
        <w:rPr>
          <w:rFonts w:ascii="Arial" w:hAnsi="Arial" w:cs="David"/>
          <w:b/>
          <w:bCs/>
          <w:color w:val="000000"/>
          <w:sz w:val="24"/>
          <w:szCs w:val="24"/>
          <w:u w:val="single"/>
          <w:rtl/>
        </w:rPr>
        <w:t xml:space="preserve">ליזציה </w:t>
      </w:r>
      <w:r w:rsidR="006367AD" w:rsidRPr="00CB3DF6">
        <w:rPr>
          <w:rFonts w:ascii="Arial" w:hAnsi="Arial" w:cs="David" w:hint="cs"/>
          <w:b/>
          <w:bCs/>
          <w:color w:val="000000"/>
          <w:sz w:val="24"/>
          <w:szCs w:val="24"/>
          <w:u w:val="single"/>
          <w:rtl/>
        </w:rPr>
        <w:t>דה</w:t>
      </w:r>
      <w:r w:rsidR="006367AD" w:rsidRPr="00CB3DF6">
        <w:rPr>
          <w:rFonts w:ascii="Arial" w:hAnsi="Arial" w:cs="David"/>
          <w:b/>
          <w:bCs/>
          <w:color w:val="000000"/>
          <w:sz w:val="24"/>
          <w:szCs w:val="24"/>
          <w:u w:val="single"/>
          <w:rtl/>
        </w:rPr>
        <w:t>-פאקטו</w:t>
      </w:r>
      <w:r w:rsidR="006367AD" w:rsidRPr="00B66D6C">
        <w:rPr>
          <w:rFonts w:ascii="Arial" w:hAnsi="Arial" w:cs="David" w:hint="cs"/>
          <w:b/>
          <w:bCs/>
          <w:color w:val="000000"/>
          <w:sz w:val="24"/>
          <w:szCs w:val="24"/>
          <w:rtl/>
        </w:rPr>
        <w:t>, כלומר, הגדרת הפעולה כעבירה פלילית לא בוטלה בחוק, אך קיימת מדיניות של הימנעות</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מנקיטת</w:t>
      </w:r>
      <w:r w:rsidR="006367AD">
        <w:rPr>
          <w:rFonts w:ascii="Arial" w:hAnsi="Arial" w:cs="David" w:hint="cs"/>
          <w:b/>
          <w:bCs/>
          <w:color w:val="000000"/>
          <w:sz w:val="24"/>
          <w:szCs w:val="24"/>
          <w:rtl/>
        </w:rPr>
        <w:t xml:space="preserve"> </w:t>
      </w:r>
      <w:r w:rsidR="006367AD" w:rsidRPr="00B66D6C">
        <w:rPr>
          <w:rFonts w:ascii="Arial" w:hAnsi="Arial" w:cs="David" w:hint="cs"/>
          <w:b/>
          <w:bCs/>
          <w:color w:val="000000"/>
          <w:sz w:val="24"/>
          <w:szCs w:val="24"/>
          <w:rtl/>
        </w:rPr>
        <w:t>סנקציה</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בפועל</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כלפי</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עובר</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העבירה</w:t>
      </w:r>
      <w:r w:rsidR="006367AD">
        <w:rPr>
          <w:rFonts w:ascii="Arial" w:hAnsi="Arial" w:cs="David" w:hint="cs"/>
          <w:color w:val="000000"/>
          <w:sz w:val="24"/>
          <w:szCs w:val="24"/>
          <w:rtl/>
        </w:rPr>
        <w:t>. זהו המצב, בין היתר, למשל בהולנד</w:t>
      </w:r>
      <w:r w:rsidR="0050310A">
        <w:rPr>
          <w:rFonts w:ascii="Arial" w:hAnsi="Arial" w:cs="David" w:hint="cs"/>
          <w:color w:val="000000"/>
          <w:sz w:val="24"/>
          <w:szCs w:val="24"/>
          <w:rtl/>
        </w:rPr>
        <w:t>,</w:t>
      </w:r>
      <w:r w:rsidR="006367AD">
        <w:rPr>
          <w:rFonts w:ascii="Arial" w:hAnsi="Arial" w:cs="David" w:hint="cs"/>
          <w:color w:val="000000"/>
          <w:sz w:val="24"/>
          <w:szCs w:val="24"/>
          <w:rtl/>
        </w:rPr>
        <w:t xml:space="preserve"> ובגרמניה. </w:t>
      </w:r>
      <w:r w:rsidR="009B702C">
        <w:rPr>
          <w:rFonts w:ascii="Arial" w:hAnsi="Arial" w:cs="David" w:hint="cs"/>
          <w:color w:val="000000"/>
          <w:sz w:val="24"/>
          <w:szCs w:val="24"/>
          <w:rtl/>
        </w:rPr>
        <w:t>במדינות אחרות, כמו וושינגטון וקולורדו בארה"ב ו</w:t>
      </w:r>
      <w:r w:rsidR="002A27C7">
        <w:rPr>
          <w:rFonts w:ascii="Arial" w:hAnsi="Arial" w:cs="David" w:hint="cs"/>
          <w:color w:val="000000"/>
          <w:sz w:val="24"/>
          <w:szCs w:val="24"/>
          <w:rtl/>
        </w:rPr>
        <w:t>ב</w:t>
      </w:r>
      <w:r w:rsidR="009B702C">
        <w:rPr>
          <w:rFonts w:ascii="Arial" w:hAnsi="Arial" w:cs="David" w:hint="cs"/>
          <w:color w:val="000000"/>
          <w:sz w:val="24"/>
          <w:szCs w:val="24"/>
          <w:rtl/>
        </w:rPr>
        <w:t xml:space="preserve">אורוגוואי, הרפורמה הובילה </w:t>
      </w:r>
      <w:r w:rsidR="009B702C" w:rsidRPr="00EA0B37">
        <w:rPr>
          <w:rFonts w:ascii="Arial" w:hAnsi="Arial" w:cs="David" w:hint="cs"/>
          <w:b/>
          <w:bCs/>
          <w:color w:val="000000"/>
          <w:sz w:val="24"/>
          <w:szCs w:val="24"/>
          <w:rtl/>
        </w:rPr>
        <w:t>ללגליזציה של ממש, שם מותר</w:t>
      </w:r>
      <w:r w:rsidR="00A92963">
        <w:rPr>
          <w:rFonts w:ascii="Arial" w:hAnsi="Arial" w:cs="David" w:hint="cs"/>
          <w:b/>
          <w:bCs/>
          <w:color w:val="000000"/>
          <w:sz w:val="24"/>
          <w:szCs w:val="24"/>
          <w:rtl/>
        </w:rPr>
        <w:t>ת</w:t>
      </w:r>
      <w:r w:rsidR="009B702C" w:rsidRPr="00EA0B37">
        <w:rPr>
          <w:rFonts w:ascii="Arial" w:hAnsi="Arial" w:cs="David" w:hint="cs"/>
          <w:b/>
          <w:bCs/>
          <w:color w:val="000000"/>
          <w:sz w:val="24"/>
          <w:szCs w:val="24"/>
          <w:rtl/>
        </w:rPr>
        <w:t xml:space="preserve"> ה</w:t>
      </w:r>
      <w:r w:rsidR="00C56652">
        <w:rPr>
          <w:rFonts w:ascii="Arial" w:hAnsi="Arial" w:cs="David" w:hint="cs"/>
          <w:b/>
          <w:bCs/>
          <w:color w:val="000000"/>
          <w:sz w:val="24"/>
          <w:szCs w:val="24"/>
          <w:rtl/>
        </w:rPr>
        <w:t>ה</w:t>
      </w:r>
      <w:r w:rsidR="009B702C" w:rsidRPr="00EA0B37">
        <w:rPr>
          <w:rFonts w:ascii="Arial" w:hAnsi="Arial" w:cs="David" w:hint="cs"/>
          <w:b/>
          <w:bCs/>
          <w:color w:val="000000"/>
          <w:sz w:val="24"/>
          <w:szCs w:val="24"/>
          <w:rtl/>
        </w:rPr>
        <w:t>חזקה לשימוש עצמי</w:t>
      </w:r>
      <w:r w:rsidR="009B702C">
        <w:rPr>
          <w:rFonts w:ascii="Arial" w:hAnsi="Arial" w:cs="David" w:hint="cs"/>
          <w:color w:val="000000"/>
          <w:sz w:val="24"/>
          <w:szCs w:val="24"/>
          <w:rtl/>
        </w:rPr>
        <w:t xml:space="preserve"> </w:t>
      </w:r>
      <w:r w:rsidR="000507D2">
        <w:rPr>
          <w:rFonts w:ascii="Arial" w:hAnsi="Arial" w:cs="David" w:hint="cs"/>
          <w:b/>
          <w:bCs/>
          <w:color w:val="000000"/>
          <w:sz w:val="24"/>
          <w:szCs w:val="24"/>
          <w:rtl/>
        </w:rPr>
        <w:t>בקנ</w:t>
      </w:r>
      <w:r w:rsidR="009B702C" w:rsidRPr="00A00B4E">
        <w:rPr>
          <w:rFonts w:ascii="Arial" w:hAnsi="Arial" w:cs="David" w:hint="cs"/>
          <w:b/>
          <w:bCs/>
          <w:color w:val="000000"/>
          <w:sz w:val="24"/>
          <w:szCs w:val="24"/>
          <w:rtl/>
        </w:rPr>
        <w:t>ביס ותוצריו</w:t>
      </w:r>
      <w:r w:rsidR="009B702C">
        <w:rPr>
          <w:rFonts w:ascii="Arial" w:hAnsi="Arial" w:cs="David" w:hint="cs"/>
          <w:color w:val="000000"/>
          <w:sz w:val="24"/>
          <w:szCs w:val="24"/>
          <w:rtl/>
        </w:rPr>
        <w:t xml:space="preserve">, לעיתים בליווי רגולציה ממשלתית ומערכת מיסוי. </w:t>
      </w:r>
      <w:r w:rsidR="006A7B1E">
        <w:rPr>
          <w:rFonts w:ascii="Arial" w:hAnsi="Arial" w:cs="David" w:hint="cs"/>
          <w:color w:val="000000"/>
          <w:sz w:val="24"/>
          <w:szCs w:val="24"/>
          <w:rtl/>
        </w:rPr>
        <w:t>ב</w:t>
      </w:r>
      <w:r w:rsidR="004E01E2">
        <w:rPr>
          <w:rFonts w:ascii="Arial" w:hAnsi="Arial" w:cs="David" w:hint="cs"/>
          <w:color w:val="000000"/>
          <w:sz w:val="24"/>
          <w:szCs w:val="24"/>
          <w:rtl/>
        </w:rPr>
        <w:t>קבוצה נוספת</w:t>
      </w:r>
      <w:r w:rsidR="009B702C">
        <w:rPr>
          <w:rFonts w:ascii="Arial" w:hAnsi="Arial" w:cs="David" w:hint="cs"/>
          <w:color w:val="000000"/>
          <w:sz w:val="24"/>
          <w:szCs w:val="24"/>
          <w:rtl/>
        </w:rPr>
        <w:t xml:space="preserve"> של מדינות, ובהן ישראל, </w:t>
      </w:r>
      <w:r w:rsidR="00DB2A30">
        <w:rPr>
          <w:rFonts w:ascii="Arial" w:hAnsi="Arial" w:cs="David" w:hint="cs"/>
          <w:color w:val="000000"/>
          <w:sz w:val="24"/>
          <w:szCs w:val="24"/>
          <w:rtl/>
        </w:rPr>
        <w:t xml:space="preserve">מדיניות הסמים עדיין מאופיינת בקרימינליזציה, כאשר </w:t>
      </w:r>
      <w:r w:rsidR="001F446F">
        <w:rPr>
          <w:rFonts w:ascii="Arial" w:hAnsi="Arial" w:cs="David" w:hint="cs"/>
          <w:color w:val="000000"/>
          <w:sz w:val="24"/>
          <w:szCs w:val="24"/>
          <w:rtl/>
        </w:rPr>
        <w:t xml:space="preserve">המעשה נותר פלילי </w:t>
      </w:r>
      <w:r w:rsidR="006B34FC">
        <w:rPr>
          <w:rFonts w:ascii="Arial" w:hAnsi="Arial" w:cs="David" w:hint="cs"/>
          <w:color w:val="000000"/>
          <w:sz w:val="24"/>
          <w:szCs w:val="24"/>
          <w:rtl/>
        </w:rPr>
        <w:t>ו</w:t>
      </w:r>
      <w:r w:rsidR="002A27C7">
        <w:rPr>
          <w:rFonts w:ascii="Arial" w:hAnsi="Arial" w:cs="David" w:hint="cs"/>
          <w:color w:val="000000"/>
          <w:sz w:val="24"/>
          <w:szCs w:val="24"/>
          <w:rtl/>
        </w:rPr>
        <w:t xml:space="preserve">גורר </w:t>
      </w:r>
      <w:r w:rsidR="00DB2A30">
        <w:rPr>
          <w:rFonts w:ascii="Arial" w:hAnsi="Arial" w:cs="David" w:hint="cs"/>
          <w:color w:val="000000"/>
          <w:sz w:val="24"/>
          <w:szCs w:val="24"/>
          <w:rtl/>
        </w:rPr>
        <w:t xml:space="preserve">בפועל </w:t>
      </w:r>
      <w:r w:rsidR="001F446F">
        <w:rPr>
          <w:rFonts w:ascii="Arial" w:hAnsi="Arial" w:cs="David" w:hint="cs"/>
          <w:color w:val="000000"/>
          <w:sz w:val="24"/>
          <w:szCs w:val="24"/>
          <w:rtl/>
        </w:rPr>
        <w:t>סנקציות פליליות</w:t>
      </w:r>
      <w:r w:rsidR="006A7B1E">
        <w:rPr>
          <w:rFonts w:ascii="Arial" w:hAnsi="Arial" w:cs="David" w:hint="cs"/>
          <w:color w:val="000000"/>
          <w:sz w:val="24"/>
          <w:szCs w:val="24"/>
          <w:rtl/>
        </w:rPr>
        <w:t>,</w:t>
      </w:r>
      <w:r w:rsidR="001F446F">
        <w:rPr>
          <w:rFonts w:ascii="Arial" w:hAnsi="Arial" w:cs="David" w:hint="cs"/>
          <w:color w:val="000000"/>
          <w:sz w:val="24"/>
          <w:szCs w:val="24"/>
          <w:rtl/>
        </w:rPr>
        <w:t xml:space="preserve"> </w:t>
      </w:r>
      <w:r w:rsidR="006A7B1E">
        <w:rPr>
          <w:rFonts w:ascii="Arial" w:hAnsi="Arial" w:cs="David" w:hint="cs"/>
          <w:color w:val="000000"/>
          <w:sz w:val="24"/>
          <w:szCs w:val="24"/>
          <w:rtl/>
        </w:rPr>
        <w:t xml:space="preserve">כאשר </w:t>
      </w:r>
      <w:r w:rsidR="001F446F">
        <w:rPr>
          <w:rFonts w:ascii="Arial" w:hAnsi="Arial" w:cs="David" w:hint="cs"/>
          <w:color w:val="000000"/>
          <w:sz w:val="24"/>
          <w:szCs w:val="24"/>
          <w:rtl/>
        </w:rPr>
        <w:t>רק</w:t>
      </w:r>
      <w:r w:rsidR="009B702C">
        <w:rPr>
          <w:rFonts w:ascii="Arial" w:hAnsi="Arial" w:cs="David" w:hint="cs"/>
          <w:color w:val="000000"/>
          <w:sz w:val="24"/>
          <w:szCs w:val="24"/>
          <w:rtl/>
        </w:rPr>
        <w:t xml:space="preserve"> השימוש במריחואנה לצרכים רפואיים</w:t>
      </w:r>
      <w:r w:rsidR="001F446F">
        <w:rPr>
          <w:rFonts w:ascii="Arial" w:hAnsi="Arial" w:cs="David" w:hint="cs"/>
          <w:color w:val="000000"/>
          <w:sz w:val="24"/>
          <w:szCs w:val="24"/>
          <w:rtl/>
        </w:rPr>
        <w:t xml:space="preserve"> הותר בחוק</w:t>
      </w:r>
      <w:r w:rsidR="009B702C">
        <w:rPr>
          <w:rFonts w:ascii="Arial" w:hAnsi="Arial" w:cs="David" w:hint="cs"/>
          <w:color w:val="000000"/>
          <w:sz w:val="24"/>
          <w:szCs w:val="24"/>
          <w:rtl/>
        </w:rPr>
        <w:t>.</w:t>
      </w:r>
    </w:p>
    <w:p w:rsidR="0067086F" w:rsidRDefault="00A74301" w:rsidP="008A3584">
      <w:pPr>
        <w:autoSpaceDE w:val="0"/>
        <w:autoSpaceDN w:val="0"/>
        <w:adjustRightInd w:val="0"/>
        <w:spacing w:before="100" w:beforeAutospacing="1" w:after="0" w:line="360" w:lineRule="auto"/>
        <w:jc w:val="both"/>
        <w:rPr>
          <w:rFonts w:ascii="Arial" w:hAnsi="Arial" w:cs="David"/>
          <w:color w:val="232323"/>
          <w:sz w:val="24"/>
          <w:szCs w:val="24"/>
          <w:rtl/>
        </w:rPr>
      </w:pPr>
      <w:r>
        <w:rPr>
          <w:rFonts w:ascii="Arial" w:hAnsi="Arial" w:cs="David" w:hint="cs"/>
          <w:color w:val="232323"/>
          <w:sz w:val="24"/>
          <w:szCs w:val="24"/>
          <w:rtl/>
        </w:rPr>
        <w:t xml:space="preserve">כאמור, </w:t>
      </w:r>
      <w:r w:rsidR="00530616">
        <w:rPr>
          <w:rFonts w:ascii="Arial" w:hAnsi="Arial" w:cs="David" w:hint="cs"/>
          <w:color w:val="232323"/>
          <w:sz w:val="24"/>
          <w:szCs w:val="24"/>
          <w:rtl/>
        </w:rPr>
        <w:t>הרציונ</w:t>
      </w:r>
      <w:r>
        <w:rPr>
          <w:rFonts w:ascii="Arial" w:hAnsi="Arial" w:cs="David" w:hint="cs"/>
          <w:color w:val="232323"/>
          <w:sz w:val="24"/>
          <w:szCs w:val="24"/>
          <w:rtl/>
        </w:rPr>
        <w:t>א</w:t>
      </w:r>
      <w:r w:rsidR="00530616">
        <w:rPr>
          <w:rFonts w:ascii="Arial" w:hAnsi="Arial" w:cs="David" w:hint="cs"/>
          <w:color w:val="232323"/>
          <w:sz w:val="24"/>
          <w:szCs w:val="24"/>
          <w:rtl/>
        </w:rPr>
        <w:t>ל</w:t>
      </w:r>
      <w:r w:rsidR="000C5FE6">
        <w:rPr>
          <w:rFonts w:ascii="Arial" w:hAnsi="Arial" w:cs="David" w:hint="cs"/>
          <w:color w:val="232323"/>
          <w:sz w:val="24"/>
          <w:szCs w:val="24"/>
          <w:rtl/>
        </w:rPr>
        <w:t xml:space="preserve"> העיקרי העומד ברקע רפורמות אלו, בין אם מדובר בדה-קרימינליזציה ובין אם בלגליזציה של ממש, הוא הצורך ב</w:t>
      </w:r>
      <w:r w:rsidR="002E2F9E">
        <w:rPr>
          <w:rFonts w:ascii="Arial" w:hAnsi="Arial" w:cs="David" w:hint="cs"/>
          <w:color w:val="232323"/>
          <w:sz w:val="24"/>
          <w:szCs w:val="24"/>
          <w:rtl/>
        </w:rPr>
        <w:t xml:space="preserve">מעבר </w:t>
      </w:r>
      <w:r w:rsidR="00E0369B">
        <w:rPr>
          <w:rFonts w:ascii="Arial" w:hAnsi="Arial" w:cs="David" w:hint="cs"/>
          <w:color w:val="232323"/>
          <w:sz w:val="24"/>
          <w:szCs w:val="24"/>
          <w:rtl/>
        </w:rPr>
        <w:t xml:space="preserve">מתפיסה של מלחמה בפשיעה לתפיסה טיפולית, כלומר, </w:t>
      </w:r>
      <w:r w:rsidR="002E2F9E">
        <w:rPr>
          <w:rFonts w:ascii="Arial" w:hAnsi="Arial" w:cs="David" w:hint="cs"/>
          <w:color w:val="232323"/>
          <w:sz w:val="24"/>
          <w:szCs w:val="24"/>
          <w:rtl/>
        </w:rPr>
        <w:t>ממדיניות של אפס-סובלנות</w:t>
      </w:r>
      <w:r w:rsidR="00AB45EA">
        <w:rPr>
          <w:rFonts w:ascii="Arial" w:hAnsi="Arial" w:cs="David" w:hint="cs"/>
          <w:color w:val="232323"/>
          <w:sz w:val="24"/>
          <w:szCs w:val="24"/>
          <w:rtl/>
        </w:rPr>
        <w:t xml:space="preserve"> (</w:t>
      </w:r>
      <w:r w:rsidR="00163AB6">
        <w:rPr>
          <w:rFonts w:asciiTheme="majorBidi" w:hAnsiTheme="majorBidi" w:cstheme="majorBidi"/>
          <w:color w:val="232323"/>
          <w:sz w:val="24"/>
          <w:szCs w:val="24"/>
        </w:rPr>
        <w:t>Zero-Tolerance Policy</w:t>
      </w:r>
      <w:r w:rsidR="00AB45EA">
        <w:rPr>
          <w:rFonts w:ascii="Arial" w:hAnsi="Arial" w:cs="David" w:hint="cs"/>
          <w:color w:val="232323"/>
          <w:sz w:val="24"/>
          <w:szCs w:val="24"/>
          <w:rtl/>
        </w:rPr>
        <w:t>)</w:t>
      </w:r>
      <w:r w:rsidR="002E2F9E">
        <w:rPr>
          <w:rFonts w:ascii="Arial" w:hAnsi="Arial" w:cs="David" w:hint="cs"/>
          <w:color w:val="232323"/>
          <w:sz w:val="24"/>
          <w:szCs w:val="24"/>
          <w:rtl/>
        </w:rPr>
        <w:t xml:space="preserve"> למדיניות של בריאות הציבור</w:t>
      </w:r>
      <w:r w:rsidR="00AB45EA">
        <w:rPr>
          <w:rFonts w:ascii="Arial" w:hAnsi="Arial" w:cs="David" w:hint="cs"/>
          <w:color w:val="232323"/>
          <w:sz w:val="24"/>
          <w:szCs w:val="24"/>
          <w:rtl/>
        </w:rPr>
        <w:t xml:space="preserve"> (</w:t>
      </w:r>
      <w:r w:rsidR="00AB45EA" w:rsidRPr="00AB45EA">
        <w:rPr>
          <w:rFonts w:asciiTheme="majorBidi" w:hAnsiTheme="majorBidi" w:cstheme="majorBidi"/>
          <w:color w:val="232323"/>
          <w:sz w:val="24"/>
          <w:szCs w:val="24"/>
        </w:rPr>
        <w:t>Public Health</w:t>
      </w:r>
      <w:r w:rsidR="00AB45EA">
        <w:rPr>
          <w:rFonts w:asciiTheme="majorBidi" w:hAnsiTheme="majorBidi" w:cstheme="majorBidi"/>
          <w:color w:val="232323"/>
          <w:sz w:val="24"/>
          <w:szCs w:val="24"/>
        </w:rPr>
        <w:t xml:space="preserve"> Policy</w:t>
      </w:r>
      <w:r w:rsidR="00AB45EA">
        <w:rPr>
          <w:rFonts w:ascii="Arial" w:hAnsi="Arial" w:cs="David" w:hint="cs"/>
          <w:color w:val="232323"/>
          <w:sz w:val="24"/>
          <w:szCs w:val="24"/>
          <w:rtl/>
        </w:rPr>
        <w:t>)</w:t>
      </w:r>
      <w:r w:rsidR="002E2F9E">
        <w:rPr>
          <w:rFonts w:ascii="Arial" w:hAnsi="Arial" w:cs="David" w:hint="cs"/>
          <w:color w:val="232323"/>
          <w:sz w:val="24"/>
          <w:szCs w:val="24"/>
          <w:rtl/>
        </w:rPr>
        <w:t xml:space="preserve"> שמטרתה </w:t>
      </w:r>
      <w:r w:rsidR="00F4082A">
        <w:rPr>
          <w:rFonts w:ascii="Arial" w:hAnsi="Arial" w:cs="David" w:hint="cs"/>
          <w:color w:val="232323"/>
          <w:sz w:val="24"/>
          <w:szCs w:val="24"/>
          <w:rtl/>
        </w:rPr>
        <w:t>מזעור</w:t>
      </w:r>
      <w:r w:rsidR="002E2F9E">
        <w:rPr>
          <w:rFonts w:ascii="Arial" w:hAnsi="Arial" w:cs="David" w:hint="cs"/>
          <w:color w:val="232323"/>
          <w:sz w:val="24"/>
          <w:szCs w:val="24"/>
          <w:rtl/>
        </w:rPr>
        <w:t xml:space="preserve"> הנזקים </w:t>
      </w:r>
      <w:r w:rsidR="00643586">
        <w:rPr>
          <w:rFonts w:ascii="Arial" w:hAnsi="Arial" w:cs="David" w:hint="cs"/>
          <w:color w:val="232323"/>
          <w:sz w:val="24"/>
          <w:szCs w:val="24"/>
          <w:rtl/>
        </w:rPr>
        <w:t>הבריאותיים והחברתיים הנגרמים למשתמשי הסמים, משפחותיהם והחברה ככלל.</w:t>
      </w:r>
      <w:r w:rsidR="001669E6">
        <w:rPr>
          <w:rStyle w:val="a7"/>
          <w:rFonts w:ascii="Arial" w:hAnsi="Arial" w:cs="David"/>
          <w:color w:val="232323"/>
          <w:sz w:val="24"/>
          <w:szCs w:val="24"/>
          <w:rtl/>
        </w:rPr>
        <w:footnoteReference w:id="21"/>
      </w:r>
      <w:r w:rsidR="00F51EC2">
        <w:rPr>
          <w:rFonts w:ascii="Arial" w:hAnsi="Arial" w:cs="David" w:hint="cs"/>
          <w:color w:val="232323"/>
          <w:sz w:val="24"/>
          <w:szCs w:val="24"/>
          <w:rtl/>
        </w:rPr>
        <w:t xml:space="preserve"> </w:t>
      </w:r>
    </w:p>
    <w:p w:rsidR="00D71765" w:rsidRDefault="00D76A96" w:rsidP="004C4905">
      <w:pPr>
        <w:spacing w:before="100" w:beforeAutospacing="1" w:line="360" w:lineRule="auto"/>
        <w:jc w:val="both"/>
        <w:rPr>
          <w:rFonts w:ascii="Arial" w:hAnsi="Arial" w:cs="David"/>
          <w:color w:val="000000"/>
          <w:sz w:val="24"/>
          <w:szCs w:val="24"/>
          <w:rtl/>
        </w:rPr>
      </w:pPr>
      <w:r>
        <w:rPr>
          <w:rFonts w:ascii="Arial" w:hAnsi="Arial" w:cs="David" w:hint="cs"/>
          <w:color w:val="000000"/>
          <w:sz w:val="24"/>
          <w:szCs w:val="24"/>
          <w:rtl/>
        </w:rPr>
        <w:t>על רקע זה</w:t>
      </w:r>
      <w:r w:rsidR="00F626F3">
        <w:rPr>
          <w:rFonts w:ascii="Arial" w:hAnsi="Arial" w:cs="David" w:hint="cs"/>
          <w:color w:val="000000"/>
          <w:sz w:val="24"/>
          <w:szCs w:val="24"/>
          <w:rtl/>
        </w:rPr>
        <w:t>, נשמעים</w:t>
      </w:r>
      <w:r w:rsidR="00DA35E5">
        <w:rPr>
          <w:rFonts w:ascii="Arial" w:hAnsi="Arial" w:cs="David" w:hint="cs"/>
          <w:color w:val="000000"/>
          <w:sz w:val="24"/>
          <w:szCs w:val="24"/>
          <w:rtl/>
        </w:rPr>
        <w:t xml:space="preserve"> </w:t>
      </w:r>
      <w:r w:rsidR="00DA35E5" w:rsidRPr="000107C7">
        <w:rPr>
          <w:rFonts w:ascii="Arial" w:hAnsi="Arial" w:cs="David" w:hint="cs"/>
          <w:b/>
          <w:bCs/>
          <w:color w:val="000000"/>
          <w:sz w:val="24"/>
          <w:szCs w:val="24"/>
          <w:rtl/>
        </w:rPr>
        <w:t xml:space="preserve">חילוקי דעות באשר </w:t>
      </w:r>
      <w:r w:rsidR="00E95421">
        <w:rPr>
          <w:rFonts w:ascii="Arial" w:hAnsi="Arial" w:cs="David" w:hint="cs"/>
          <w:b/>
          <w:bCs/>
          <w:color w:val="000000"/>
          <w:sz w:val="24"/>
          <w:szCs w:val="24"/>
          <w:rtl/>
        </w:rPr>
        <w:t xml:space="preserve">להשלכות הלגליזציה בכל הנוגע </w:t>
      </w:r>
      <w:r w:rsidR="00DA35E5" w:rsidRPr="000107C7">
        <w:rPr>
          <w:rFonts w:ascii="Arial" w:hAnsi="Arial" w:cs="David" w:hint="cs"/>
          <w:b/>
          <w:bCs/>
          <w:color w:val="000000"/>
          <w:sz w:val="24"/>
          <w:szCs w:val="24"/>
          <w:rtl/>
        </w:rPr>
        <w:t>לסכנות</w:t>
      </w:r>
      <w:r w:rsidR="004A1C7D">
        <w:rPr>
          <w:rFonts w:ascii="Arial" w:hAnsi="Arial" w:cs="David" w:hint="cs"/>
          <w:b/>
          <w:bCs/>
          <w:color w:val="000000"/>
          <w:sz w:val="24"/>
          <w:szCs w:val="24"/>
          <w:rtl/>
        </w:rPr>
        <w:t xml:space="preserve"> שאורבות </w:t>
      </w:r>
      <w:r w:rsidR="00F335F8">
        <w:rPr>
          <w:rFonts w:ascii="Arial" w:hAnsi="Arial" w:cs="David" w:hint="cs"/>
          <w:b/>
          <w:bCs/>
          <w:color w:val="000000"/>
          <w:sz w:val="24"/>
          <w:szCs w:val="24"/>
          <w:rtl/>
        </w:rPr>
        <w:t xml:space="preserve">למשתמשים </w:t>
      </w:r>
      <w:r w:rsidR="004A1C7D">
        <w:rPr>
          <w:rFonts w:ascii="Arial" w:hAnsi="Arial" w:cs="David" w:hint="cs"/>
          <w:b/>
          <w:bCs/>
          <w:color w:val="000000"/>
          <w:sz w:val="24"/>
          <w:szCs w:val="24"/>
          <w:rtl/>
        </w:rPr>
        <w:t xml:space="preserve">בעקבות השימוש </w:t>
      </w:r>
      <w:r w:rsidR="004C4905">
        <w:rPr>
          <w:rFonts w:ascii="Arial" w:hAnsi="Arial" w:cs="David" w:hint="cs"/>
          <w:b/>
          <w:bCs/>
          <w:color w:val="000000"/>
          <w:sz w:val="24"/>
          <w:szCs w:val="24"/>
          <w:rtl/>
        </w:rPr>
        <w:t>בסם הקנביס ותוצריו</w:t>
      </w:r>
      <w:r w:rsidR="00DA35E5" w:rsidRPr="000107C7">
        <w:rPr>
          <w:rFonts w:ascii="Arial" w:hAnsi="Arial" w:cs="David" w:hint="cs"/>
          <w:b/>
          <w:bCs/>
          <w:color w:val="000000"/>
          <w:sz w:val="24"/>
          <w:szCs w:val="24"/>
          <w:rtl/>
        </w:rPr>
        <w:t xml:space="preserve">, </w:t>
      </w:r>
      <w:r w:rsidR="00C02C86">
        <w:rPr>
          <w:rFonts w:ascii="Arial" w:hAnsi="Arial" w:cs="David" w:hint="cs"/>
          <w:b/>
          <w:bCs/>
          <w:color w:val="000000"/>
          <w:sz w:val="24"/>
          <w:szCs w:val="24"/>
          <w:rtl/>
        </w:rPr>
        <w:t>ל</w:t>
      </w:r>
      <w:r w:rsidR="00C02C86" w:rsidRPr="000107C7">
        <w:rPr>
          <w:rFonts w:ascii="Arial" w:hAnsi="Arial" w:cs="David" w:hint="cs"/>
          <w:b/>
          <w:bCs/>
          <w:color w:val="000000"/>
          <w:sz w:val="24"/>
          <w:szCs w:val="24"/>
          <w:rtl/>
        </w:rPr>
        <w:t xml:space="preserve">שאלת אופן </w:t>
      </w:r>
      <w:r w:rsidR="00C02C86">
        <w:rPr>
          <w:rFonts w:ascii="Arial" w:hAnsi="Arial" w:cs="David" w:hint="cs"/>
          <w:b/>
          <w:bCs/>
          <w:color w:val="000000"/>
          <w:sz w:val="24"/>
          <w:szCs w:val="24"/>
          <w:rtl/>
        </w:rPr>
        <w:t>השפעת המתירנות על היקף וגיל המשתמשים</w:t>
      </w:r>
      <w:r w:rsidR="00C02C86" w:rsidRPr="000107C7">
        <w:rPr>
          <w:rFonts w:ascii="Arial" w:hAnsi="Arial" w:cs="David" w:hint="cs"/>
          <w:b/>
          <w:bCs/>
          <w:color w:val="000000"/>
          <w:sz w:val="24"/>
          <w:szCs w:val="24"/>
          <w:rtl/>
        </w:rPr>
        <w:t xml:space="preserve"> </w:t>
      </w:r>
      <w:r w:rsidR="00C02C86">
        <w:rPr>
          <w:rFonts w:ascii="Arial" w:hAnsi="Arial" w:cs="David" w:hint="cs"/>
          <w:b/>
          <w:bCs/>
          <w:color w:val="000000"/>
          <w:sz w:val="24"/>
          <w:szCs w:val="24"/>
          <w:rtl/>
        </w:rPr>
        <w:t>ו</w:t>
      </w:r>
      <w:r w:rsidR="00DA35E5" w:rsidRPr="000107C7">
        <w:rPr>
          <w:rFonts w:ascii="Arial" w:hAnsi="Arial" w:cs="David" w:hint="cs"/>
          <w:b/>
          <w:bCs/>
          <w:color w:val="000000"/>
          <w:sz w:val="24"/>
          <w:szCs w:val="24"/>
          <w:rtl/>
        </w:rPr>
        <w:t>לה</w:t>
      </w:r>
      <w:r w:rsidR="004A1C7D">
        <w:rPr>
          <w:rFonts w:ascii="Arial" w:hAnsi="Arial" w:cs="David" w:hint="cs"/>
          <w:b/>
          <w:bCs/>
          <w:color w:val="000000"/>
          <w:sz w:val="24"/>
          <w:szCs w:val="24"/>
          <w:rtl/>
        </w:rPr>
        <w:t xml:space="preserve">שלכות השימוש הבלתי מפוקח </w:t>
      </w:r>
      <w:r w:rsidR="004C4905">
        <w:rPr>
          <w:rFonts w:ascii="Arial" w:hAnsi="Arial" w:cs="David" w:hint="cs"/>
          <w:b/>
          <w:bCs/>
          <w:color w:val="000000"/>
          <w:sz w:val="24"/>
          <w:szCs w:val="24"/>
          <w:rtl/>
        </w:rPr>
        <w:t>בסמים אלו</w:t>
      </w:r>
      <w:r w:rsidR="00EC5581">
        <w:rPr>
          <w:rFonts w:ascii="Arial" w:hAnsi="Arial" w:cs="David" w:hint="cs"/>
          <w:color w:val="000000"/>
          <w:sz w:val="24"/>
          <w:szCs w:val="24"/>
          <w:rtl/>
        </w:rPr>
        <w:t>.</w:t>
      </w:r>
      <w:r w:rsidR="0043581D">
        <w:rPr>
          <w:rStyle w:val="a7"/>
          <w:rFonts w:ascii="Arial" w:hAnsi="Arial" w:cs="David"/>
          <w:color w:val="000000"/>
          <w:sz w:val="24"/>
          <w:szCs w:val="24"/>
          <w:rtl/>
        </w:rPr>
        <w:footnoteReference w:id="22"/>
      </w:r>
      <w:r w:rsidR="00B0295D">
        <w:rPr>
          <w:rFonts w:ascii="Arial" w:hAnsi="Arial" w:cs="David" w:hint="cs"/>
          <w:color w:val="000000"/>
          <w:sz w:val="24"/>
          <w:szCs w:val="24"/>
          <w:rtl/>
        </w:rPr>
        <w:t xml:space="preserve"> </w:t>
      </w:r>
    </w:p>
    <w:p w:rsidR="00A36FED" w:rsidRDefault="00F626F3" w:rsidP="001A75E3">
      <w:pPr>
        <w:autoSpaceDE w:val="0"/>
        <w:autoSpaceDN w:val="0"/>
        <w:adjustRightInd w:val="0"/>
        <w:spacing w:after="0" w:line="360" w:lineRule="auto"/>
        <w:jc w:val="both"/>
        <w:rPr>
          <w:rFonts w:ascii="ArialMT" w:cs="David"/>
          <w:sz w:val="24"/>
          <w:szCs w:val="24"/>
          <w:rtl/>
        </w:rPr>
      </w:pPr>
      <w:r>
        <w:rPr>
          <w:rFonts w:ascii="Arial" w:hAnsi="Arial" w:cs="David" w:hint="cs"/>
          <w:color w:val="000000"/>
          <w:sz w:val="24"/>
          <w:szCs w:val="24"/>
          <w:rtl/>
        </w:rPr>
        <w:t xml:space="preserve">התומכים בלגליזציה של הקנביס טוענים כי </w:t>
      </w:r>
      <w:r w:rsidRPr="000107C7">
        <w:rPr>
          <w:rFonts w:ascii="Arial" w:hAnsi="Arial" w:cs="David" w:hint="cs"/>
          <w:b/>
          <w:bCs/>
          <w:color w:val="000000"/>
          <w:sz w:val="24"/>
          <w:szCs w:val="24"/>
          <w:rtl/>
        </w:rPr>
        <w:t>קנביס הוא חומר "טבעי" שניתן לשליטה</w:t>
      </w:r>
      <w:r>
        <w:rPr>
          <w:rFonts w:ascii="Arial" w:hAnsi="Arial" w:cs="David" w:hint="cs"/>
          <w:color w:val="000000"/>
          <w:sz w:val="24"/>
          <w:szCs w:val="24"/>
          <w:rtl/>
        </w:rPr>
        <w:t xml:space="preserve"> ולעמדתם קיימות תיאוריות שונות באשר למקור האיסור </w:t>
      </w:r>
      <w:r w:rsidR="00F335F8">
        <w:rPr>
          <w:rFonts w:ascii="Arial" w:hAnsi="Arial" w:cs="David" w:hint="cs"/>
          <w:color w:val="000000"/>
          <w:sz w:val="24"/>
          <w:szCs w:val="24"/>
          <w:rtl/>
        </w:rPr>
        <w:t>על ה</w:t>
      </w:r>
      <w:r>
        <w:rPr>
          <w:rFonts w:ascii="Arial" w:hAnsi="Arial" w:cs="David" w:hint="cs"/>
          <w:color w:val="000000"/>
          <w:sz w:val="24"/>
          <w:szCs w:val="24"/>
          <w:rtl/>
        </w:rPr>
        <w:t>קנביס</w:t>
      </w:r>
      <w:r w:rsidR="006B28BF">
        <w:rPr>
          <w:rFonts w:ascii="Arial" w:hAnsi="Arial" w:cs="David" w:hint="cs"/>
          <w:color w:val="000000"/>
          <w:sz w:val="24"/>
          <w:szCs w:val="24"/>
          <w:rtl/>
        </w:rPr>
        <w:t xml:space="preserve"> שאינ</w:t>
      </w:r>
      <w:r w:rsidR="00C15DF5">
        <w:rPr>
          <w:rFonts w:ascii="Arial" w:hAnsi="Arial" w:cs="David" w:hint="cs"/>
          <w:color w:val="000000"/>
          <w:sz w:val="24"/>
          <w:szCs w:val="24"/>
          <w:rtl/>
        </w:rPr>
        <w:t>ן</w:t>
      </w:r>
      <w:r w:rsidR="006B28BF">
        <w:rPr>
          <w:rFonts w:ascii="Arial" w:hAnsi="Arial" w:cs="David" w:hint="cs"/>
          <w:color w:val="000000"/>
          <w:sz w:val="24"/>
          <w:szCs w:val="24"/>
          <w:rtl/>
        </w:rPr>
        <w:t xml:space="preserve"> קשור</w:t>
      </w:r>
      <w:r w:rsidR="00C15DF5">
        <w:rPr>
          <w:rFonts w:ascii="Arial" w:hAnsi="Arial" w:cs="David" w:hint="cs"/>
          <w:color w:val="000000"/>
          <w:sz w:val="24"/>
          <w:szCs w:val="24"/>
          <w:rtl/>
        </w:rPr>
        <w:t>ות</w:t>
      </w:r>
      <w:r w:rsidR="006B28BF">
        <w:rPr>
          <w:rFonts w:ascii="Arial" w:hAnsi="Arial" w:cs="David" w:hint="cs"/>
          <w:color w:val="000000"/>
          <w:sz w:val="24"/>
          <w:szCs w:val="24"/>
          <w:rtl/>
        </w:rPr>
        <w:t xml:space="preserve"> בהשפעותיו</w:t>
      </w:r>
      <w:r>
        <w:rPr>
          <w:rFonts w:ascii="Arial" w:hAnsi="Arial" w:cs="David" w:hint="cs"/>
          <w:color w:val="000000"/>
          <w:sz w:val="24"/>
          <w:szCs w:val="24"/>
          <w:rtl/>
        </w:rPr>
        <w:t>.</w:t>
      </w:r>
      <w:r w:rsidRPr="00EC5581">
        <w:rPr>
          <w:rFonts w:ascii="Arial" w:hAnsi="Arial" w:cs="David"/>
          <w:color w:val="000000"/>
          <w:sz w:val="24"/>
          <w:szCs w:val="24"/>
          <w:vertAlign w:val="superscript"/>
          <w:rtl/>
        </w:rPr>
        <w:footnoteReference w:id="23"/>
      </w:r>
      <w:r w:rsidR="006B28BF">
        <w:rPr>
          <w:rFonts w:ascii="Arial" w:hAnsi="Arial" w:cs="David" w:hint="cs"/>
          <w:color w:val="000000"/>
          <w:sz w:val="24"/>
          <w:szCs w:val="24"/>
          <w:rtl/>
        </w:rPr>
        <w:t xml:space="preserve"> </w:t>
      </w:r>
      <w:r w:rsidR="00A74301">
        <w:rPr>
          <w:rFonts w:cs="David" w:hint="cs"/>
          <w:sz w:val="24"/>
          <w:szCs w:val="24"/>
          <w:rtl/>
        </w:rPr>
        <w:t xml:space="preserve">לטענתם, </w:t>
      </w:r>
      <w:r w:rsidR="00A36FED" w:rsidRPr="001247FB">
        <w:rPr>
          <w:rFonts w:cs="David" w:hint="cs"/>
          <w:sz w:val="24"/>
          <w:szCs w:val="24"/>
          <w:rtl/>
        </w:rPr>
        <w:t>ככל</w:t>
      </w:r>
      <w:r w:rsidR="00A36FED" w:rsidRPr="001247FB">
        <w:rPr>
          <w:rFonts w:cs="David"/>
          <w:sz w:val="24"/>
          <w:szCs w:val="24"/>
          <w:rtl/>
        </w:rPr>
        <w:t xml:space="preserve"> </w:t>
      </w:r>
      <w:r w:rsidR="00A36FED" w:rsidRPr="001247FB">
        <w:rPr>
          <w:rFonts w:cs="David" w:hint="cs"/>
          <w:sz w:val="24"/>
          <w:szCs w:val="24"/>
          <w:rtl/>
        </w:rPr>
        <w:t>שישנם</w:t>
      </w:r>
      <w:r w:rsidR="00A36FED" w:rsidRPr="001247FB">
        <w:rPr>
          <w:rFonts w:cs="David"/>
          <w:sz w:val="24"/>
          <w:szCs w:val="24"/>
          <w:rtl/>
        </w:rPr>
        <w:t xml:space="preserve"> </w:t>
      </w:r>
      <w:r w:rsidR="00A36FED" w:rsidRPr="001247FB">
        <w:rPr>
          <w:rFonts w:cs="David" w:hint="cs"/>
          <w:sz w:val="24"/>
          <w:szCs w:val="24"/>
          <w:rtl/>
        </w:rPr>
        <w:t>צרכנים</w:t>
      </w:r>
      <w:r w:rsidR="00A36FED" w:rsidRPr="001247FB">
        <w:rPr>
          <w:rFonts w:cs="David"/>
          <w:sz w:val="24"/>
          <w:szCs w:val="24"/>
          <w:rtl/>
        </w:rPr>
        <w:t xml:space="preserve"> </w:t>
      </w:r>
      <w:r w:rsidR="00A36FED" w:rsidRPr="001247FB">
        <w:rPr>
          <w:rFonts w:cs="David" w:hint="cs"/>
          <w:sz w:val="24"/>
          <w:szCs w:val="24"/>
          <w:rtl/>
        </w:rPr>
        <w:t>המכורים</w:t>
      </w:r>
      <w:r w:rsidR="00A36FED" w:rsidRPr="001247FB">
        <w:rPr>
          <w:rFonts w:cs="David"/>
          <w:sz w:val="24"/>
          <w:szCs w:val="24"/>
          <w:rtl/>
        </w:rPr>
        <w:t xml:space="preserve"> </w:t>
      </w:r>
      <w:r w:rsidR="00A36FED" w:rsidRPr="001247FB">
        <w:rPr>
          <w:rFonts w:cs="David" w:hint="cs"/>
          <w:sz w:val="24"/>
          <w:szCs w:val="24"/>
          <w:rtl/>
        </w:rPr>
        <w:t>לקנביס</w:t>
      </w:r>
      <w:r w:rsidR="00A36FED" w:rsidRPr="001247FB">
        <w:rPr>
          <w:rFonts w:cs="David"/>
          <w:sz w:val="24"/>
          <w:szCs w:val="24"/>
          <w:rtl/>
        </w:rPr>
        <w:t xml:space="preserve"> </w:t>
      </w:r>
      <w:r w:rsidR="00A36FED" w:rsidRPr="001247FB">
        <w:rPr>
          <w:rFonts w:cs="David" w:hint="cs"/>
          <w:sz w:val="24"/>
          <w:szCs w:val="24"/>
          <w:rtl/>
        </w:rPr>
        <w:t>ומבצעים</w:t>
      </w:r>
      <w:r w:rsidR="00A36FED" w:rsidRPr="001247FB">
        <w:rPr>
          <w:rFonts w:cs="David"/>
          <w:sz w:val="24"/>
          <w:szCs w:val="24"/>
          <w:rtl/>
        </w:rPr>
        <w:t xml:space="preserve"> </w:t>
      </w:r>
      <w:r w:rsidR="00A36FED" w:rsidRPr="001247FB">
        <w:rPr>
          <w:rFonts w:cs="David" w:hint="cs"/>
          <w:sz w:val="24"/>
          <w:szCs w:val="24"/>
          <w:rtl/>
        </w:rPr>
        <w:t>פשעים</w:t>
      </w:r>
      <w:r w:rsidR="00A36FED" w:rsidRPr="001247FB">
        <w:rPr>
          <w:rFonts w:cs="David"/>
          <w:sz w:val="24"/>
          <w:szCs w:val="24"/>
          <w:rtl/>
        </w:rPr>
        <w:t xml:space="preserve"> </w:t>
      </w:r>
      <w:r w:rsidR="00A36FED" w:rsidRPr="001247FB">
        <w:rPr>
          <w:rFonts w:cs="David" w:hint="cs"/>
          <w:sz w:val="24"/>
          <w:szCs w:val="24"/>
          <w:rtl/>
        </w:rPr>
        <w:t>על</w:t>
      </w:r>
      <w:r w:rsidR="00A36FED" w:rsidRPr="001247FB">
        <w:rPr>
          <w:rFonts w:cs="David"/>
          <w:sz w:val="24"/>
          <w:szCs w:val="24"/>
          <w:rtl/>
        </w:rPr>
        <w:t xml:space="preserve"> </w:t>
      </w:r>
      <w:r w:rsidR="00A36FED" w:rsidRPr="001247FB">
        <w:rPr>
          <w:rFonts w:cs="David" w:hint="cs"/>
          <w:sz w:val="24"/>
          <w:szCs w:val="24"/>
          <w:rtl/>
        </w:rPr>
        <w:t>מנת</w:t>
      </w:r>
      <w:r w:rsidR="00A36FED" w:rsidRPr="001247FB">
        <w:rPr>
          <w:rFonts w:cs="David"/>
          <w:sz w:val="24"/>
          <w:szCs w:val="24"/>
          <w:rtl/>
        </w:rPr>
        <w:t xml:space="preserve"> </w:t>
      </w:r>
      <w:r w:rsidR="00A36FED" w:rsidRPr="001247FB">
        <w:rPr>
          <w:rFonts w:cs="David" w:hint="cs"/>
          <w:sz w:val="24"/>
          <w:szCs w:val="24"/>
          <w:rtl/>
        </w:rPr>
        <w:t>לממן</w:t>
      </w:r>
      <w:r w:rsidR="00A36FED" w:rsidRPr="001247FB">
        <w:rPr>
          <w:rFonts w:cs="David"/>
          <w:sz w:val="24"/>
          <w:szCs w:val="24"/>
          <w:rtl/>
        </w:rPr>
        <w:t xml:space="preserve"> </w:t>
      </w:r>
      <w:r w:rsidR="00A36FED" w:rsidRPr="001247FB">
        <w:rPr>
          <w:rFonts w:cs="David" w:hint="cs"/>
          <w:sz w:val="24"/>
          <w:szCs w:val="24"/>
          <w:rtl/>
        </w:rPr>
        <w:t>את</w:t>
      </w:r>
      <w:r w:rsidR="00A36FED" w:rsidRPr="001247FB">
        <w:rPr>
          <w:rFonts w:cs="David"/>
          <w:sz w:val="24"/>
          <w:szCs w:val="24"/>
          <w:rtl/>
        </w:rPr>
        <w:t xml:space="preserve"> </w:t>
      </w:r>
      <w:r w:rsidR="00A36FED" w:rsidRPr="001247FB">
        <w:rPr>
          <w:rFonts w:cs="David" w:hint="cs"/>
          <w:sz w:val="24"/>
          <w:szCs w:val="24"/>
          <w:rtl/>
        </w:rPr>
        <w:t>ההתמכרות</w:t>
      </w:r>
      <w:r w:rsidR="00A36FED" w:rsidRPr="001247FB">
        <w:rPr>
          <w:rFonts w:cs="David"/>
          <w:sz w:val="24"/>
          <w:szCs w:val="24"/>
          <w:rtl/>
        </w:rPr>
        <w:t xml:space="preserve"> </w:t>
      </w:r>
      <w:r w:rsidR="00A36FED" w:rsidRPr="001247FB">
        <w:rPr>
          <w:rFonts w:cs="David" w:hint="cs"/>
          <w:sz w:val="24"/>
          <w:szCs w:val="24"/>
          <w:rtl/>
        </w:rPr>
        <w:t>שלהם</w:t>
      </w:r>
      <w:r w:rsidR="00A36FED" w:rsidRPr="001247FB">
        <w:rPr>
          <w:rFonts w:cs="David"/>
          <w:sz w:val="24"/>
          <w:szCs w:val="24"/>
          <w:rtl/>
        </w:rPr>
        <w:t>,</w:t>
      </w:r>
      <w:r w:rsidR="00A36FED">
        <w:rPr>
          <w:rFonts w:cs="David" w:hint="cs"/>
          <w:sz w:val="24"/>
          <w:szCs w:val="24"/>
          <w:rtl/>
        </w:rPr>
        <w:t xml:space="preserve"> </w:t>
      </w:r>
      <w:r w:rsidR="00A36FED" w:rsidRPr="001247FB">
        <w:rPr>
          <w:rFonts w:cs="David" w:hint="cs"/>
          <w:sz w:val="24"/>
          <w:szCs w:val="24"/>
          <w:rtl/>
        </w:rPr>
        <w:t>האינטרס</w:t>
      </w:r>
      <w:r w:rsidR="00A36FED" w:rsidRPr="001247FB">
        <w:rPr>
          <w:rFonts w:cs="David"/>
          <w:sz w:val="24"/>
          <w:szCs w:val="24"/>
          <w:rtl/>
        </w:rPr>
        <w:t xml:space="preserve"> </w:t>
      </w:r>
      <w:r w:rsidR="00A36FED" w:rsidRPr="001247FB">
        <w:rPr>
          <w:rFonts w:cs="David" w:hint="cs"/>
          <w:sz w:val="24"/>
          <w:szCs w:val="24"/>
          <w:rtl/>
        </w:rPr>
        <w:t>הציבורי</w:t>
      </w:r>
      <w:r w:rsidR="00A36FED" w:rsidRPr="001247FB">
        <w:rPr>
          <w:rFonts w:cs="David"/>
          <w:sz w:val="24"/>
          <w:szCs w:val="24"/>
          <w:rtl/>
        </w:rPr>
        <w:t xml:space="preserve"> </w:t>
      </w:r>
      <w:r w:rsidR="00A36FED" w:rsidRPr="001247FB">
        <w:rPr>
          <w:rFonts w:cs="David" w:hint="cs"/>
          <w:sz w:val="24"/>
          <w:szCs w:val="24"/>
          <w:rtl/>
        </w:rPr>
        <w:t>בלגליזציה</w:t>
      </w:r>
      <w:r w:rsidR="00A36FED" w:rsidRPr="001247FB">
        <w:rPr>
          <w:rFonts w:cs="David"/>
          <w:sz w:val="24"/>
          <w:szCs w:val="24"/>
          <w:rtl/>
        </w:rPr>
        <w:t xml:space="preserve"> </w:t>
      </w:r>
      <w:r w:rsidR="00A36FED" w:rsidRPr="001247FB">
        <w:rPr>
          <w:rFonts w:cs="David" w:hint="cs"/>
          <w:sz w:val="24"/>
          <w:szCs w:val="24"/>
          <w:rtl/>
        </w:rPr>
        <w:t>הוא</w:t>
      </w:r>
      <w:r w:rsidR="00A36FED" w:rsidRPr="001247FB">
        <w:rPr>
          <w:rFonts w:cs="David"/>
          <w:sz w:val="24"/>
          <w:szCs w:val="24"/>
          <w:rtl/>
        </w:rPr>
        <w:t xml:space="preserve"> </w:t>
      </w:r>
      <w:r w:rsidR="00A36FED" w:rsidRPr="001247FB">
        <w:rPr>
          <w:rFonts w:cs="David" w:hint="cs"/>
          <w:sz w:val="24"/>
          <w:szCs w:val="24"/>
          <w:rtl/>
        </w:rPr>
        <w:t>כפול</w:t>
      </w:r>
      <w:r w:rsidR="00A36FED" w:rsidRPr="001247FB">
        <w:rPr>
          <w:rFonts w:cs="David"/>
          <w:sz w:val="24"/>
          <w:szCs w:val="24"/>
          <w:rtl/>
        </w:rPr>
        <w:t xml:space="preserve">: </w:t>
      </w:r>
      <w:r w:rsidR="00A36FED" w:rsidRPr="001247FB">
        <w:rPr>
          <w:rFonts w:cs="David" w:hint="cs"/>
          <w:sz w:val="24"/>
          <w:szCs w:val="24"/>
          <w:rtl/>
        </w:rPr>
        <w:t>ראשית</w:t>
      </w:r>
      <w:r w:rsidR="00A36FED" w:rsidRPr="001247FB">
        <w:rPr>
          <w:rFonts w:cs="David"/>
          <w:sz w:val="24"/>
          <w:szCs w:val="24"/>
          <w:rtl/>
        </w:rPr>
        <w:t xml:space="preserve">, </w:t>
      </w:r>
      <w:r w:rsidR="00A36FED" w:rsidRPr="001247FB">
        <w:rPr>
          <w:rFonts w:cs="David" w:hint="cs"/>
          <w:sz w:val="24"/>
          <w:szCs w:val="24"/>
          <w:rtl/>
        </w:rPr>
        <w:t>כדי</w:t>
      </w:r>
      <w:r w:rsidR="00A36FED" w:rsidRPr="001247FB">
        <w:rPr>
          <w:rFonts w:cs="David"/>
          <w:sz w:val="24"/>
          <w:szCs w:val="24"/>
          <w:rtl/>
        </w:rPr>
        <w:t xml:space="preserve"> </w:t>
      </w:r>
      <w:r w:rsidR="00A36FED" w:rsidRPr="001247FB">
        <w:rPr>
          <w:rFonts w:cs="David" w:hint="cs"/>
          <w:sz w:val="24"/>
          <w:szCs w:val="24"/>
          <w:rtl/>
        </w:rPr>
        <w:t>שהם</w:t>
      </w:r>
      <w:r w:rsidR="00A36FED" w:rsidRPr="001247FB">
        <w:rPr>
          <w:rFonts w:cs="David"/>
          <w:sz w:val="24"/>
          <w:szCs w:val="24"/>
          <w:rtl/>
        </w:rPr>
        <w:t xml:space="preserve"> </w:t>
      </w:r>
      <w:r w:rsidR="00A36FED" w:rsidRPr="001247FB">
        <w:rPr>
          <w:rFonts w:cs="David" w:hint="cs"/>
          <w:sz w:val="24"/>
          <w:szCs w:val="24"/>
          <w:rtl/>
        </w:rPr>
        <w:t>יוכלו</w:t>
      </w:r>
      <w:r w:rsidR="00A36FED" w:rsidRPr="001247FB">
        <w:rPr>
          <w:rFonts w:cs="David"/>
          <w:sz w:val="24"/>
          <w:szCs w:val="24"/>
          <w:rtl/>
        </w:rPr>
        <w:t xml:space="preserve"> </w:t>
      </w:r>
      <w:r w:rsidR="00A36FED" w:rsidRPr="001247FB">
        <w:rPr>
          <w:rFonts w:cs="David" w:hint="cs"/>
          <w:sz w:val="24"/>
          <w:szCs w:val="24"/>
          <w:rtl/>
        </w:rPr>
        <w:t>לקבל</w:t>
      </w:r>
      <w:r w:rsidR="00A36FED" w:rsidRPr="001247FB">
        <w:rPr>
          <w:rFonts w:cs="David"/>
          <w:sz w:val="24"/>
          <w:szCs w:val="24"/>
          <w:rtl/>
        </w:rPr>
        <w:t xml:space="preserve"> </w:t>
      </w:r>
      <w:r w:rsidR="00A36FED" w:rsidRPr="001247FB">
        <w:rPr>
          <w:rFonts w:cs="David" w:hint="cs"/>
          <w:sz w:val="24"/>
          <w:szCs w:val="24"/>
          <w:rtl/>
        </w:rPr>
        <w:t>טיפול</w:t>
      </w:r>
      <w:r w:rsidR="00A36FED" w:rsidRPr="001247FB">
        <w:rPr>
          <w:rFonts w:cs="David"/>
          <w:sz w:val="24"/>
          <w:szCs w:val="24"/>
          <w:rtl/>
        </w:rPr>
        <w:t xml:space="preserve"> </w:t>
      </w:r>
      <w:r w:rsidR="00A36FED" w:rsidRPr="001247FB">
        <w:rPr>
          <w:rFonts w:cs="David" w:hint="cs"/>
          <w:sz w:val="24"/>
          <w:szCs w:val="24"/>
          <w:rtl/>
        </w:rPr>
        <w:t>רפואי</w:t>
      </w:r>
      <w:r w:rsidR="00A36FED" w:rsidRPr="001247FB">
        <w:rPr>
          <w:rFonts w:cs="David"/>
          <w:sz w:val="24"/>
          <w:szCs w:val="24"/>
          <w:rtl/>
        </w:rPr>
        <w:t xml:space="preserve"> </w:t>
      </w:r>
      <w:r w:rsidR="00A36FED" w:rsidRPr="001247FB">
        <w:rPr>
          <w:rFonts w:cs="David" w:hint="cs"/>
          <w:sz w:val="24"/>
          <w:szCs w:val="24"/>
          <w:rtl/>
        </w:rPr>
        <w:t>ולהיגמל</w:t>
      </w:r>
      <w:r w:rsidR="00A36FED" w:rsidRPr="001247FB">
        <w:rPr>
          <w:rFonts w:cs="David"/>
          <w:sz w:val="24"/>
          <w:szCs w:val="24"/>
          <w:rtl/>
        </w:rPr>
        <w:t xml:space="preserve"> </w:t>
      </w:r>
      <w:r w:rsidR="00A36FED" w:rsidRPr="001247FB">
        <w:rPr>
          <w:rFonts w:cs="David" w:hint="cs"/>
          <w:sz w:val="24"/>
          <w:szCs w:val="24"/>
          <w:rtl/>
        </w:rPr>
        <w:t>בלי</w:t>
      </w:r>
      <w:r w:rsidR="00A36FED">
        <w:rPr>
          <w:rFonts w:cs="David" w:hint="cs"/>
          <w:sz w:val="24"/>
          <w:szCs w:val="24"/>
          <w:rtl/>
        </w:rPr>
        <w:t xml:space="preserve"> </w:t>
      </w:r>
      <w:r w:rsidR="00A36FED" w:rsidRPr="001247FB">
        <w:rPr>
          <w:rFonts w:cs="David" w:hint="cs"/>
          <w:sz w:val="24"/>
          <w:szCs w:val="24"/>
          <w:rtl/>
        </w:rPr>
        <w:t>לחשוש</w:t>
      </w:r>
      <w:r w:rsidR="00A36FED" w:rsidRPr="001247FB">
        <w:rPr>
          <w:rFonts w:cs="David"/>
          <w:sz w:val="24"/>
          <w:szCs w:val="24"/>
          <w:rtl/>
        </w:rPr>
        <w:t xml:space="preserve"> </w:t>
      </w:r>
      <w:r w:rsidR="00A36FED" w:rsidRPr="001247FB">
        <w:rPr>
          <w:rFonts w:cs="David" w:hint="cs"/>
          <w:sz w:val="24"/>
          <w:szCs w:val="24"/>
          <w:rtl/>
        </w:rPr>
        <w:t>מסנקציות</w:t>
      </w:r>
      <w:r w:rsidR="00A36FED" w:rsidRPr="001247FB">
        <w:rPr>
          <w:rFonts w:cs="David"/>
          <w:sz w:val="24"/>
          <w:szCs w:val="24"/>
          <w:rtl/>
        </w:rPr>
        <w:t xml:space="preserve"> </w:t>
      </w:r>
      <w:r w:rsidR="00A36FED" w:rsidRPr="001247FB">
        <w:rPr>
          <w:rFonts w:cs="David" w:hint="cs"/>
          <w:sz w:val="24"/>
          <w:szCs w:val="24"/>
          <w:rtl/>
        </w:rPr>
        <w:t>פליליות</w:t>
      </w:r>
      <w:r w:rsidR="00A36FED" w:rsidRPr="001247FB">
        <w:rPr>
          <w:rFonts w:cs="David"/>
          <w:sz w:val="24"/>
          <w:szCs w:val="24"/>
          <w:rtl/>
        </w:rPr>
        <w:t xml:space="preserve">, </w:t>
      </w:r>
      <w:r w:rsidR="00A36FED" w:rsidRPr="001247FB">
        <w:rPr>
          <w:rFonts w:cs="David" w:hint="cs"/>
          <w:sz w:val="24"/>
          <w:szCs w:val="24"/>
          <w:rtl/>
        </w:rPr>
        <w:t>ושנית</w:t>
      </w:r>
      <w:r w:rsidR="00A36FED" w:rsidRPr="001247FB">
        <w:rPr>
          <w:rFonts w:cs="David"/>
          <w:sz w:val="24"/>
          <w:szCs w:val="24"/>
          <w:rtl/>
        </w:rPr>
        <w:t xml:space="preserve"> </w:t>
      </w:r>
      <w:r w:rsidR="00A36FED" w:rsidRPr="001247FB">
        <w:rPr>
          <w:rFonts w:cs="David" w:hint="cs"/>
          <w:sz w:val="24"/>
          <w:szCs w:val="24"/>
          <w:rtl/>
        </w:rPr>
        <w:t>כדי</w:t>
      </w:r>
      <w:r w:rsidR="00A36FED" w:rsidRPr="001247FB">
        <w:rPr>
          <w:rFonts w:cs="David"/>
          <w:sz w:val="24"/>
          <w:szCs w:val="24"/>
          <w:rtl/>
        </w:rPr>
        <w:t xml:space="preserve"> </w:t>
      </w:r>
      <w:r w:rsidR="00A36FED" w:rsidRPr="001247FB">
        <w:rPr>
          <w:rFonts w:cs="David" w:hint="cs"/>
          <w:sz w:val="24"/>
          <w:szCs w:val="24"/>
          <w:rtl/>
        </w:rPr>
        <w:t>שמחיר</w:t>
      </w:r>
      <w:r w:rsidR="00A36FED" w:rsidRPr="001247FB">
        <w:rPr>
          <w:rFonts w:cs="David"/>
          <w:sz w:val="24"/>
          <w:szCs w:val="24"/>
          <w:rtl/>
        </w:rPr>
        <w:t xml:space="preserve"> </w:t>
      </w:r>
      <w:r w:rsidR="00A36FED" w:rsidRPr="001247FB">
        <w:rPr>
          <w:rFonts w:cs="David" w:hint="cs"/>
          <w:sz w:val="24"/>
          <w:szCs w:val="24"/>
          <w:rtl/>
        </w:rPr>
        <w:t>החומר</w:t>
      </w:r>
      <w:r w:rsidR="00A36FED" w:rsidRPr="001247FB">
        <w:rPr>
          <w:rFonts w:cs="David"/>
          <w:sz w:val="24"/>
          <w:szCs w:val="24"/>
          <w:rtl/>
        </w:rPr>
        <w:t xml:space="preserve"> </w:t>
      </w:r>
      <w:r w:rsidR="00A36FED" w:rsidRPr="001247FB">
        <w:rPr>
          <w:rFonts w:cs="David" w:hint="cs"/>
          <w:sz w:val="24"/>
          <w:szCs w:val="24"/>
          <w:rtl/>
        </w:rPr>
        <w:t>יהיה</w:t>
      </w:r>
      <w:r w:rsidR="00A36FED" w:rsidRPr="001247FB">
        <w:rPr>
          <w:rFonts w:cs="David"/>
          <w:sz w:val="24"/>
          <w:szCs w:val="24"/>
          <w:rtl/>
        </w:rPr>
        <w:t xml:space="preserve"> </w:t>
      </w:r>
      <w:r w:rsidR="00A36FED" w:rsidRPr="001247FB">
        <w:rPr>
          <w:rFonts w:cs="David" w:hint="cs"/>
          <w:sz w:val="24"/>
          <w:szCs w:val="24"/>
          <w:rtl/>
        </w:rPr>
        <w:t>בר</w:t>
      </w:r>
      <w:r w:rsidR="00A36FED" w:rsidRPr="001247FB">
        <w:rPr>
          <w:rFonts w:cs="David"/>
          <w:sz w:val="24"/>
          <w:szCs w:val="24"/>
          <w:rtl/>
        </w:rPr>
        <w:t xml:space="preserve"> </w:t>
      </w:r>
      <w:r w:rsidR="00A36FED" w:rsidRPr="001247FB">
        <w:rPr>
          <w:rFonts w:cs="David" w:hint="cs"/>
          <w:sz w:val="24"/>
          <w:szCs w:val="24"/>
          <w:rtl/>
        </w:rPr>
        <w:t>השגה</w:t>
      </w:r>
      <w:r w:rsidR="00A36FED" w:rsidRPr="001247FB">
        <w:rPr>
          <w:rFonts w:cs="David"/>
          <w:sz w:val="24"/>
          <w:szCs w:val="24"/>
          <w:rtl/>
        </w:rPr>
        <w:t xml:space="preserve"> </w:t>
      </w:r>
      <w:r w:rsidR="00A36FED" w:rsidRPr="001247FB">
        <w:rPr>
          <w:rFonts w:cs="David" w:hint="cs"/>
          <w:sz w:val="24"/>
          <w:szCs w:val="24"/>
          <w:rtl/>
        </w:rPr>
        <w:t>ולא</w:t>
      </w:r>
      <w:r w:rsidR="00A36FED" w:rsidRPr="001247FB">
        <w:rPr>
          <w:rFonts w:cs="David"/>
          <w:sz w:val="24"/>
          <w:szCs w:val="24"/>
          <w:rtl/>
        </w:rPr>
        <w:t xml:space="preserve"> </w:t>
      </w:r>
      <w:r w:rsidR="00A36FED" w:rsidRPr="001247FB">
        <w:rPr>
          <w:rFonts w:cs="David" w:hint="cs"/>
          <w:sz w:val="24"/>
          <w:szCs w:val="24"/>
          <w:rtl/>
        </w:rPr>
        <w:t>ידחק</w:t>
      </w:r>
      <w:r w:rsidR="00A36FED" w:rsidRPr="001247FB">
        <w:rPr>
          <w:rFonts w:cs="David"/>
          <w:sz w:val="24"/>
          <w:szCs w:val="24"/>
          <w:rtl/>
        </w:rPr>
        <w:t xml:space="preserve"> </w:t>
      </w:r>
      <w:r w:rsidR="00A36FED" w:rsidRPr="001247FB">
        <w:rPr>
          <w:rFonts w:cs="David" w:hint="cs"/>
          <w:sz w:val="24"/>
          <w:szCs w:val="24"/>
          <w:rtl/>
        </w:rPr>
        <w:lastRenderedPageBreak/>
        <w:t>אותם</w:t>
      </w:r>
      <w:r w:rsidR="00A36FED" w:rsidRPr="001247FB">
        <w:rPr>
          <w:rFonts w:cs="David"/>
          <w:sz w:val="24"/>
          <w:szCs w:val="24"/>
          <w:rtl/>
        </w:rPr>
        <w:t xml:space="preserve"> </w:t>
      </w:r>
      <w:r w:rsidR="00A36FED" w:rsidRPr="001247FB">
        <w:rPr>
          <w:rFonts w:cs="David" w:hint="cs"/>
          <w:sz w:val="24"/>
          <w:szCs w:val="24"/>
          <w:rtl/>
        </w:rPr>
        <w:t>לפשיעה</w:t>
      </w:r>
      <w:r w:rsidR="00A36FED" w:rsidRPr="001247FB">
        <w:rPr>
          <w:rFonts w:cs="David"/>
          <w:sz w:val="24"/>
          <w:szCs w:val="24"/>
          <w:rtl/>
        </w:rPr>
        <w:t>.</w:t>
      </w:r>
      <w:r w:rsidR="00A36FED">
        <w:rPr>
          <w:rFonts w:cs="David" w:hint="cs"/>
          <w:sz w:val="24"/>
          <w:szCs w:val="24"/>
          <w:rtl/>
        </w:rPr>
        <w:t xml:space="preserve"> </w:t>
      </w:r>
      <w:r w:rsidR="00656858">
        <w:rPr>
          <w:rFonts w:ascii="Arial" w:hAnsi="Arial" w:cs="David" w:hint="cs"/>
          <w:color w:val="000000"/>
          <w:sz w:val="24"/>
          <w:szCs w:val="24"/>
          <w:rtl/>
        </w:rPr>
        <w:t xml:space="preserve">מעבר לכך, לטענתם, </w:t>
      </w:r>
      <w:r w:rsidR="00A36FED" w:rsidRPr="00C87362">
        <w:rPr>
          <w:rFonts w:ascii="Arial" w:hAnsi="Arial" w:cs="David" w:hint="cs"/>
          <w:b/>
          <w:bCs/>
          <w:color w:val="000000"/>
          <w:sz w:val="24"/>
          <w:szCs w:val="24"/>
          <w:rtl/>
        </w:rPr>
        <w:t>האיסור</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הנוכחי</w:t>
      </w:r>
      <w:r w:rsidR="00A36FED" w:rsidRPr="00C87362">
        <w:rPr>
          <w:rFonts w:ascii="Arial" w:hAnsi="Arial" w:cs="David"/>
          <w:b/>
          <w:bCs/>
          <w:color w:val="000000"/>
          <w:sz w:val="24"/>
          <w:szCs w:val="24"/>
          <w:rtl/>
        </w:rPr>
        <w:t xml:space="preserve"> </w:t>
      </w:r>
      <w:r w:rsidR="00656858" w:rsidRPr="00C87362">
        <w:rPr>
          <w:rFonts w:ascii="Arial" w:hAnsi="Arial" w:cs="David" w:hint="cs"/>
          <w:b/>
          <w:bCs/>
          <w:color w:val="000000"/>
          <w:sz w:val="24"/>
          <w:szCs w:val="24"/>
          <w:rtl/>
        </w:rPr>
        <w:t xml:space="preserve">אף </w:t>
      </w:r>
      <w:r w:rsidR="00A36FED" w:rsidRPr="00C87362">
        <w:rPr>
          <w:rFonts w:ascii="Arial" w:hAnsi="Arial" w:cs="David" w:hint="cs"/>
          <w:b/>
          <w:bCs/>
          <w:color w:val="000000"/>
          <w:sz w:val="24"/>
          <w:szCs w:val="24"/>
          <w:rtl/>
        </w:rPr>
        <w:t>מהווה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חדירה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בוטה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לתחום</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הפרט</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תוך</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הפרה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של</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זכויות</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יסוד,</w:t>
      </w:r>
      <w:r w:rsidR="00A36FED" w:rsidRPr="005A6225">
        <w:rPr>
          <w:rFonts w:ascii="Arial" w:hAnsi="Arial" w:cs="David" w:hint="cs"/>
          <w:color w:val="000000"/>
          <w:sz w:val="24"/>
          <w:szCs w:val="24"/>
          <w:rtl/>
        </w:rPr>
        <w:t xml:space="preserve"> </w:t>
      </w:r>
      <w:r w:rsidR="00C87362">
        <w:rPr>
          <w:rFonts w:ascii="Arial" w:hAnsi="Arial" w:cs="David" w:hint="cs"/>
          <w:b/>
          <w:bCs/>
          <w:color w:val="000000"/>
          <w:sz w:val="24"/>
          <w:szCs w:val="24"/>
          <w:rtl/>
        </w:rPr>
        <w:t xml:space="preserve">ולכן </w:t>
      </w:r>
      <w:r w:rsidR="00A36FED" w:rsidRPr="000107C7">
        <w:rPr>
          <w:rFonts w:ascii="Arial" w:hAnsi="Arial" w:cs="David" w:hint="cs"/>
          <w:b/>
          <w:bCs/>
          <w:color w:val="000000"/>
          <w:sz w:val="24"/>
          <w:szCs w:val="24"/>
          <w:rtl/>
        </w:rPr>
        <w:t xml:space="preserve">יש להתיר, בשם חירות </w:t>
      </w:r>
      <w:r w:rsidR="004A1C7D">
        <w:rPr>
          <w:rFonts w:ascii="Arial" w:hAnsi="Arial" w:cs="David" w:hint="cs"/>
          <w:b/>
          <w:bCs/>
          <w:color w:val="000000"/>
          <w:sz w:val="24"/>
          <w:szCs w:val="24"/>
          <w:rtl/>
        </w:rPr>
        <w:t xml:space="preserve">האדם, את צריכתם של סמים </w:t>
      </w:r>
      <w:r w:rsidR="001A75E3">
        <w:rPr>
          <w:rFonts w:ascii="Arial" w:hAnsi="Arial" w:cs="David" w:hint="cs"/>
          <w:b/>
          <w:bCs/>
          <w:color w:val="000000"/>
          <w:sz w:val="24"/>
          <w:szCs w:val="24"/>
          <w:rtl/>
        </w:rPr>
        <w:t>אלו</w:t>
      </w:r>
      <w:r w:rsidR="00C87362">
        <w:rPr>
          <w:rFonts w:ascii="Arial" w:hAnsi="Arial" w:cs="David" w:hint="cs"/>
          <w:b/>
          <w:bCs/>
          <w:color w:val="000000"/>
          <w:sz w:val="24"/>
          <w:szCs w:val="24"/>
          <w:rtl/>
        </w:rPr>
        <w:t>,</w:t>
      </w:r>
      <w:r w:rsidR="00A36FED" w:rsidRPr="000107C7">
        <w:rPr>
          <w:rFonts w:ascii="Arial" w:hAnsi="Arial" w:cs="David" w:hint="cs"/>
          <w:b/>
          <w:bCs/>
          <w:color w:val="000000"/>
          <w:sz w:val="24"/>
          <w:szCs w:val="24"/>
          <w:rtl/>
        </w:rPr>
        <w:t xml:space="preserve"> כל עוד הצרכן אינו פוגע בשל כך בחברה</w:t>
      </w:r>
      <w:r w:rsidR="00A36FED">
        <w:rPr>
          <w:rFonts w:ascii="Arial" w:hAnsi="Arial" w:cs="David" w:hint="cs"/>
          <w:color w:val="000000"/>
          <w:sz w:val="24"/>
          <w:szCs w:val="24"/>
          <w:rtl/>
        </w:rPr>
        <w:t>.</w:t>
      </w:r>
    </w:p>
    <w:p w:rsidR="00C15DF5" w:rsidRPr="00A36FED" w:rsidRDefault="00C15DF5" w:rsidP="00A36FED">
      <w:pPr>
        <w:autoSpaceDE w:val="0"/>
        <w:autoSpaceDN w:val="0"/>
        <w:adjustRightInd w:val="0"/>
        <w:spacing w:after="0" w:line="360" w:lineRule="auto"/>
        <w:jc w:val="both"/>
        <w:rPr>
          <w:rFonts w:ascii="ArialMT" w:cs="David"/>
          <w:sz w:val="24"/>
          <w:szCs w:val="24"/>
          <w:rtl/>
        </w:rPr>
      </w:pPr>
    </w:p>
    <w:p w:rsidR="000B232F" w:rsidRDefault="009102EE" w:rsidP="00A523C9">
      <w:pPr>
        <w:spacing w:line="360" w:lineRule="auto"/>
        <w:jc w:val="both"/>
        <w:rPr>
          <w:rFonts w:cs="David"/>
          <w:sz w:val="24"/>
          <w:szCs w:val="24"/>
          <w:rtl/>
        </w:rPr>
      </w:pPr>
      <w:r>
        <w:rPr>
          <w:rFonts w:ascii="Arial" w:hAnsi="Arial" w:cs="David" w:hint="cs"/>
          <w:color w:val="000000"/>
          <w:sz w:val="24"/>
          <w:szCs w:val="24"/>
          <w:rtl/>
        </w:rPr>
        <w:t>מנגד</w:t>
      </w:r>
      <w:r w:rsidR="001975D7">
        <w:rPr>
          <w:rFonts w:ascii="Arial" w:hAnsi="Arial" w:cs="David" w:hint="cs"/>
          <w:color w:val="000000"/>
          <w:sz w:val="24"/>
          <w:szCs w:val="24"/>
          <w:rtl/>
        </w:rPr>
        <w:t xml:space="preserve">, </w:t>
      </w:r>
      <w:r w:rsidR="001975D7" w:rsidRPr="00C87362">
        <w:rPr>
          <w:rFonts w:ascii="Arial" w:hAnsi="Arial" w:cs="David" w:hint="cs"/>
          <w:b/>
          <w:bCs/>
          <w:color w:val="000000"/>
          <w:sz w:val="24"/>
          <w:szCs w:val="24"/>
          <w:rtl/>
        </w:rPr>
        <w:t>קיימ</w:t>
      </w:r>
      <w:r w:rsidR="00D71765" w:rsidRPr="00C87362">
        <w:rPr>
          <w:rFonts w:ascii="Arial" w:hAnsi="Arial" w:cs="David" w:hint="cs"/>
          <w:b/>
          <w:bCs/>
          <w:color w:val="000000"/>
          <w:sz w:val="24"/>
          <w:szCs w:val="24"/>
          <w:rtl/>
        </w:rPr>
        <w:t>ו</w:t>
      </w:r>
      <w:r w:rsidR="006474AF" w:rsidRPr="00C87362">
        <w:rPr>
          <w:rFonts w:ascii="Arial" w:hAnsi="Arial" w:cs="David" w:hint="cs"/>
          <w:b/>
          <w:bCs/>
          <w:color w:val="000000"/>
          <w:sz w:val="24"/>
          <w:szCs w:val="24"/>
          <w:rtl/>
        </w:rPr>
        <w:t>ת</w:t>
      </w:r>
      <w:r w:rsidR="001975D7" w:rsidRPr="00C87362">
        <w:rPr>
          <w:rFonts w:ascii="Arial" w:hAnsi="Arial" w:cs="David" w:hint="cs"/>
          <w:b/>
          <w:bCs/>
          <w:color w:val="000000"/>
          <w:sz w:val="24"/>
          <w:szCs w:val="24"/>
          <w:rtl/>
        </w:rPr>
        <w:t xml:space="preserve"> עמדות</w:t>
      </w:r>
      <w:r w:rsidRPr="00C87362">
        <w:rPr>
          <w:rFonts w:ascii="Arial" w:hAnsi="Arial" w:cs="David" w:hint="cs"/>
          <w:b/>
          <w:bCs/>
          <w:color w:val="000000"/>
          <w:sz w:val="24"/>
          <w:szCs w:val="24"/>
          <w:rtl/>
        </w:rPr>
        <w:t xml:space="preserve"> </w:t>
      </w:r>
      <w:r w:rsidR="004B4C4C" w:rsidRPr="00C87362">
        <w:rPr>
          <w:rFonts w:cs="David"/>
          <w:b/>
          <w:bCs/>
          <w:sz w:val="24"/>
          <w:szCs w:val="24"/>
          <w:rtl/>
        </w:rPr>
        <w:t xml:space="preserve">די נחרצת </w:t>
      </w:r>
      <w:r w:rsidR="001975D7" w:rsidRPr="00C87362">
        <w:rPr>
          <w:rFonts w:cs="David" w:hint="cs"/>
          <w:b/>
          <w:bCs/>
          <w:sz w:val="24"/>
          <w:szCs w:val="24"/>
          <w:rtl/>
        </w:rPr>
        <w:t>כנגד</w:t>
      </w:r>
      <w:r w:rsidR="004B4C4C" w:rsidRPr="00C87362">
        <w:rPr>
          <w:rFonts w:cs="David"/>
          <w:b/>
          <w:bCs/>
          <w:sz w:val="24"/>
          <w:szCs w:val="24"/>
          <w:rtl/>
        </w:rPr>
        <w:t xml:space="preserve"> </w:t>
      </w:r>
      <w:r w:rsidR="001975D7" w:rsidRPr="00C87362">
        <w:rPr>
          <w:rFonts w:cs="David" w:hint="cs"/>
          <w:b/>
          <w:bCs/>
          <w:sz w:val="24"/>
          <w:szCs w:val="24"/>
          <w:rtl/>
        </w:rPr>
        <w:t>ה</w:t>
      </w:r>
      <w:r w:rsidR="004B4C4C" w:rsidRPr="00C87362">
        <w:rPr>
          <w:rFonts w:cs="David"/>
          <w:b/>
          <w:bCs/>
          <w:sz w:val="24"/>
          <w:szCs w:val="24"/>
          <w:rtl/>
        </w:rPr>
        <w:t xml:space="preserve">לגליזציה </w:t>
      </w:r>
      <w:r w:rsidR="001975D7" w:rsidRPr="00C87362">
        <w:rPr>
          <w:rFonts w:ascii="Arial" w:hAnsi="Arial" w:cs="David" w:hint="cs"/>
          <w:b/>
          <w:bCs/>
          <w:color w:val="000000"/>
          <w:sz w:val="24"/>
          <w:szCs w:val="24"/>
          <w:rtl/>
        </w:rPr>
        <w:t>לפיהן</w:t>
      </w:r>
      <w:r w:rsidR="001975D7" w:rsidRPr="001975D7">
        <w:rPr>
          <w:rFonts w:ascii="Arial" w:hAnsi="Arial" w:cs="David" w:hint="cs"/>
          <w:color w:val="000000"/>
          <w:sz w:val="24"/>
          <w:szCs w:val="24"/>
          <w:rtl/>
        </w:rPr>
        <w:t xml:space="preserve"> </w:t>
      </w:r>
      <w:r w:rsidR="001975D7" w:rsidRPr="000107C7">
        <w:rPr>
          <w:rFonts w:ascii="Arial" w:hAnsi="Arial" w:cs="David"/>
          <w:b/>
          <w:bCs/>
          <w:color w:val="000000"/>
          <w:sz w:val="24"/>
          <w:szCs w:val="24"/>
          <w:rtl/>
        </w:rPr>
        <w:t>הטיעונים בעד לגליזציה אינם מתייחסים למורכבות השימוש בסמים</w:t>
      </w:r>
      <w:r w:rsidR="002177D2" w:rsidRPr="002177D2">
        <w:rPr>
          <w:rFonts w:cs="David" w:hint="cs"/>
          <w:sz w:val="24"/>
          <w:szCs w:val="24"/>
          <w:rtl/>
        </w:rPr>
        <w:t xml:space="preserve"> </w:t>
      </w:r>
      <w:r w:rsidR="002177D2" w:rsidRPr="002177D2">
        <w:rPr>
          <w:rFonts w:cs="David" w:hint="cs"/>
          <w:b/>
          <w:bCs/>
          <w:sz w:val="24"/>
          <w:szCs w:val="24"/>
          <w:rtl/>
        </w:rPr>
        <w:t>והגיע הזמן לנפץ את המית</w:t>
      </w:r>
      <w:r w:rsidR="002177D2">
        <w:rPr>
          <w:rFonts w:cs="David" w:hint="cs"/>
          <w:b/>
          <w:bCs/>
          <w:sz w:val="24"/>
          <w:szCs w:val="24"/>
          <w:rtl/>
        </w:rPr>
        <w:t>וס שהקנביס הוא סם "קל"</w:t>
      </w:r>
      <w:r w:rsidR="001975D7" w:rsidRPr="002177D2">
        <w:rPr>
          <w:rFonts w:ascii="Arial" w:hAnsi="Arial" w:cs="Arial" w:hint="cs"/>
          <w:b/>
          <w:bCs/>
          <w:rtl/>
        </w:rPr>
        <w:t>.</w:t>
      </w:r>
      <w:r w:rsidR="001975D7">
        <w:rPr>
          <w:rFonts w:ascii="Arial" w:hAnsi="Arial" w:cs="Arial" w:hint="cs"/>
          <w:rtl/>
        </w:rPr>
        <w:t xml:space="preserve"> </w:t>
      </w:r>
      <w:r w:rsidR="001B70BF">
        <w:rPr>
          <w:rFonts w:cs="David" w:hint="cs"/>
          <w:sz w:val="24"/>
          <w:szCs w:val="24"/>
          <w:rtl/>
        </w:rPr>
        <w:t>עמדות אלה</w:t>
      </w:r>
      <w:r w:rsidR="004B4C4C" w:rsidRPr="008C09DE">
        <w:rPr>
          <w:rFonts w:cs="David"/>
          <w:sz w:val="24"/>
          <w:szCs w:val="24"/>
          <w:rtl/>
        </w:rPr>
        <w:t xml:space="preserve"> מבטא</w:t>
      </w:r>
      <w:r w:rsidR="001B70BF">
        <w:rPr>
          <w:rFonts w:cs="David" w:hint="cs"/>
          <w:sz w:val="24"/>
          <w:szCs w:val="24"/>
          <w:rtl/>
        </w:rPr>
        <w:t>ו</w:t>
      </w:r>
      <w:r w:rsidR="004B4C4C" w:rsidRPr="008C09DE">
        <w:rPr>
          <w:rFonts w:cs="David"/>
          <w:sz w:val="24"/>
          <w:szCs w:val="24"/>
          <w:rtl/>
        </w:rPr>
        <w:t xml:space="preserve">ת באופן מובהק את התפיסה שיש </w:t>
      </w:r>
      <w:r w:rsidR="001B70BF">
        <w:rPr>
          <w:rFonts w:cs="David" w:hint="cs"/>
          <w:sz w:val="24"/>
          <w:szCs w:val="24"/>
          <w:rtl/>
        </w:rPr>
        <w:t xml:space="preserve">ללגליזציה </w:t>
      </w:r>
      <w:r w:rsidR="004B4C4C" w:rsidRPr="008C09DE">
        <w:rPr>
          <w:rFonts w:cs="David"/>
          <w:sz w:val="24"/>
          <w:szCs w:val="24"/>
          <w:rtl/>
        </w:rPr>
        <w:t xml:space="preserve">השפעה לרעה על הציבור, </w:t>
      </w:r>
      <w:r w:rsidR="001B70BF">
        <w:rPr>
          <w:rFonts w:cs="David" w:hint="cs"/>
          <w:sz w:val="24"/>
          <w:szCs w:val="24"/>
          <w:rtl/>
        </w:rPr>
        <w:t>היא גורמת ל</w:t>
      </w:r>
      <w:r w:rsidR="00611EF4">
        <w:rPr>
          <w:rFonts w:cs="David"/>
          <w:sz w:val="24"/>
          <w:szCs w:val="24"/>
          <w:rtl/>
        </w:rPr>
        <w:t>פגיעה בילדים</w:t>
      </w:r>
      <w:r w:rsidR="00611EF4">
        <w:rPr>
          <w:rFonts w:cs="David" w:hint="cs"/>
          <w:sz w:val="24"/>
          <w:szCs w:val="24"/>
          <w:rtl/>
        </w:rPr>
        <w:t xml:space="preserve">, </w:t>
      </w:r>
      <w:r w:rsidR="001B70BF">
        <w:rPr>
          <w:rFonts w:cs="David" w:hint="cs"/>
          <w:sz w:val="24"/>
          <w:szCs w:val="24"/>
          <w:rtl/>
        </w:rPr>
        <w:t>ל</w:t>
      </w:r>
      <w:r w:rsidR="001B70BF">
        <w:rPr>
          <w:rFonts w:cs="David"/>
          <w:sz w:val="24"/>
          <w:szCs w:val="24"/>
          <w:rtl/>
        </w:rPr>
        <w:t>ירידה בגיל המשתמשים</w:t>
      </w:r>
      <w:r w:rsidR="001B70BF">
        <w:rPr>
          <w:rFonts w:cs="David" w:hint="cs"/>
          <w:sz w:val="24"/>
          <w:szCs w:val="24"/>
          <w:rtl/>
        </w:rPr>
        <w:t xml:space="preserve"> ול</w:t>
      </w:r>
      <w:r w:rsidR="004B4C4C" w:rsidRPr="008C09DE">
        <w:rPr>
          <w:rFonts w:cs="David"/>
          <w:sz w:val="24"/>
          <w:szCs w:val="24"/>
          <w:rtl/>
        </w:rPr>
        <w:t>יצירת תלות במריחואנה כשער כניסה לשימוש בסמים אחרים</w:t>
      </w:r>
      <w:r w:rsidR="0053522B">
        <w:rPr>
          <w:rFonts w:cs="David" w:hint="cs"/>
          <w:sz w:val="24"/>
          <w:szCs w:val="24"/>
          <w:rtl/>
        </w:rPr>
        <w:t xml:space="preserve"> ואף לפשיעה</w:t>
      </w:r>
      <w:r w:rsidR="00D71765">
        <w:rPr>
          <w:rFonts w:cs="David" w:hint="cs"/>
          <w:sz w:val="24"/>
          <w:szCs w:val="24"/>
          <w:rtl/>
        </w:rPr>
        <w:t>.</w:t>
      </w:r>
      <w:r w:rsidR="001B70BF" w:rsidRPr="00982697">
        <w:rPr>
          <w:rFonts w:cs="David"/>
          <w:sz w:val="24"/>
          <w:szCs w:val="24"/>
          <w:vertAlign w:val="superscript"/>
          <w:rtl/>
        </w:rPr>
        <w:footnoteReference w:id="24"/>
      </w:r>
      <w:r w:rsidR="004B4C4C" w:rsidRPr="008C09DE">
        <w:rPr>
          <w:rFonts w:cs="David"/>
          <w:sz w:val="24"/>
          <w:szCs w:val="24"/>
          <w:rtl/>
        </w:rPr>
        <w:t xml:space="preserve"> </w:t>
      </w:r>
      <w:r w:rsidR="002152EF">
        <w:rPr>
          <w:rFonts w:cs="David" w:hint="cs"/>
          <w:sz w:val="24"/>
          <w:szCs w:val="24"/>
          <w:rtl/>
        </w:rPr>
        <w:t>הטוענים כנגד הלגליזציה מתנגדים לטענה כי הקנביס אינו מזיק ולעמדתם קיימות</w:t>
      </w:r>
      <w:r w:rsidR="007C2E1D">
        <w:rPr>
          <w:rFonts w:cs="David" w:hint="cs"/>
          <w:sz w:val="24"/>
          <w:szCs w:val="24"/>
          <w:rtl/>
        </w:rPr>
        <w:t xml:space="preserve"> </w:t>
      </w:r>
      <w:r w:rsidR="001F306F">
        <w:rPr>
          <w:rFonts w:cs="David" w:hint="cs"/>
          <w:sz w:val="24"/>
          <w:szCs w:val="24"/>
          <w:rtl/>
        </w:rPr>
        <w:t xml:space="preserve">ראיות </w:t>
      </w:r>
      <w:r w:rsidR="00394CEC">
        <w:rPr>
          <w:rFonts w:cs="David" w:hint="cs"/>
          <w:sz w:val="24"/>
          <w:szCs w:val="24"/>
          <w:rtl/>
        </w:rPr>
        <w:t xml:space="preserve">הולכות ומצטברות </w:t>
      </w:r>
      <w:r w:rsidR="001F306F">
        <w:rPr>
          <w:rFonts w:cs="David" w:hint="cs"/>
          <w:sz w:val="24"/>
          <w:szCs w:val="24"/>
          <w:rtl/>
        </w:rPr>
        <w:t>על הנזק הנגרם מהשימוש בקנביס בתחום בריאות הנפש</w:t>
      </w:r>
      <w:r w:rsidR="00394CEC">
        <w:rPr>
          <w:rFonts w:cs="David" w:hint="cs"/>
          <w:sz w:val="24"/>
          <w:szCs w:val="24"/>
          <w:rtl/>
        </w:rPr>
        <w:t>,</w:t>
      </w:r>
      <w:r w:rsidR="001F306F">
        <w:rPr>
          <w:rFonts w:cs="David" w:hint="cs"/>
          <w:sz w:val="24"/>
          <w:szCs w:val="24"/>
          <w:rtl/>
        </w:rPr>
        <w:t xml:space="preserve"> </w:t>
      </w:r>
      <w:r w:rsidR="00A523C9">
        <w:rPr>
          <w:rFonts w:cs="David" w:hint="cs"/>
          <w:sz w:val="24"/>
          <w:szCs w:val="24"/>
          <w:rtl/>
        </w:rPr>
        <w:t xml:space="preserve">שלא </w:t>
      </w:r>
      <w:r w:rsidR="002152EF">
        <w:rPr>
          <w:rFonts w:cs="David" w:hint="cs"/>
          <w:sz w:val="24"/>
          <w:szCs w:val="24"/>
          <w:rtl/>
        </w:rPr>
        <w:t>ניתן להתעלם מהן</w:t>
      </w:r>
      <w:r w:rsidR="001F306F">
        <w:rPr>
          <w:rFonts w:cs="David" w:hint="cs"/>
          <w:sz w:val="24"/>
          <w:szCs w:val="24"/>
          <w:rtl/>
        </w:rPr>
        <w:t xml:space="preserve">. </w:t>
      </w:r>
      <w:r w:rsidR="000507D2">
        <w:rPr>
          <w:rFonts w:cs="David"/>
          <w:sz w:val="24"/>
          <w:szCs w:val="24"/>
          <w:rtl/>
        </w:rPr>
        <w:t>שימוש בקנ</w:t>
      </w:r>
      <w:r w:rsidR="001F306F" w:rsidRPr="00982697">
        <w:rPr>
          <w:rFonts w:cs="David"/>
          <w:sz w:val="24"/>
          <w:szCs w:val="24"/>
          <w:rtl/>
        </w:rPr>
        <w:t xml:space="preserve">ביס יכול להיות מהנה ובלתי מזיק, אבל יש לו גם פוטנציאל הרסני. ככלל, נטילתו בצורה מבוקרת ומדודה תתרום לשיפור מצב </w:t>
      </w:r>
      <w:r w:rsidR="00A523C9">
        <w:rPr>
          <w:rFonts w:cs="David" w:hint="cs"/>
          <w:sz w:val="24"/>
          <w:szCs w:val="24"/>
          <w:rtl/>
        </w:rPr>
        <w:t>ה</w:t>
      </w:r>
      <w:r w:rsidR="001F306F" w:rsidRPr="00982697">
        <w:rPr>
          <w:rFonts w:cs="David"/>
          <w:sz w:val="24"/>
          <w:szCs w:val="24"/>
          <w:rtl/>
        </w:rPr>
        <w:t xml:space="preserve">רוח ולרגיעה, אך ככל שהשימוש נרחב יותר, ארוך יותר, תכוף יותר וכולל </w:t>
      </w:r>
      <w:r w:rsidR="00A523C9">
        <w:rPr>
          <w:rFonts w:cs="David" w:hint="cs"/>
          <w:sz w:val="24"/>
          <w:szCs w:val="24"/>
          <w:rtl/>
        </w:rPr>
        <w:t>ריכוז גבוה יותר של חומר ה-</w:t>
      </w:r>
      <w:r w:rsidR="00A523C9" w:rsidRPr="00A523C9">
        <w:rPr>
          <w:rFonts w:asciiTheme="majorBidi" w:hAnsiTheme="majorBidi" w:cstheme="majorBidi"/>
          <w:sz w:val="24"/>
          <w:szCs w:val="24"/>
        </w:rPr>
        <w:t>THC</w:t>
      </w:r>
      <w:r w:rsidR="001F306F" w:rsidRPr="00982697">
        <w:rPr>
          <w:rFonts w:cs="David"/>
          <w:sz w:val="24"/>
          <w:szCs w:val="24"/>
          <w:rtl/>
        </w:rPr>
        <w:t>, כך ההשפעות המזיקות שלו יגדלו.</w:t>
      </w:r>
      <w:r w:rsidR="00682BD1">
        <w:rPr>
          <w:rFonts w:cs="David" w:hint="cs"/>
          <w:sz w:val="24"/>
          <w:szCs w:val="24"/>
          <w:rtl/>
        </w:rPr>
        <w:t xml:space="preserve"> כן, נטילת הסם יוצרת סבילות הגורמת להעלאת </w:t>
      </w:r>
      <w:r w:rsidR="00A05AB8">
        <w:rPr>
          <w:rFonts w:cs="David" w:hint="cs"/>
          <w:sz w:val="24"/>
          <w:szCs w:val="24"/>
          <w:rtl/>
        </w:rPr>
        <w:t>הכמות הנצרכת לשם השגת ההשפעה המצופה.</w:t>
      </w:r>
      <w:r w:rsidR="00E015FD" w:rsidRPr="00227CBE">
        <w:rPr>
          <w:rFonts w:cs="David"/>
          <w:sz w:val="24"/>
          <w:szCs w:val="24"/>
          <w:vertAlign w:val="superscript"/>
          <w:rtl/>
        </w:rPr>
        <w:footnoteReference w:id="25"/>
      </w:r>
      <w:r w:rsidR="000A481B">
        <w:rPr>
          <w:rFonts w:cs="David" w:hint="cs"/>
          <w:sz w:val="24"/>
          <w:szCs w:val="24"/>
          <w:rtl/>
        </w:rPr>
        <w:t xml:space="preserve"> </w:t>
      </w:r>
    </w:p>
    <w:p w:rsidR="00591AF7" w:rsidRPr="002A0835" w:rsidRDefault="00591AF7" w:rsidP="004D6FAB">
      <w:pPr>
        <w:spacing w:line="360" w:lineRule="auto"/>
        <w:jc w:val="both"/>
        <w:rPr>
          <w:rFonts w:cs="David"/>
          <w:sz w:val="24"/>
          <w:szCs w:val="24"/>
          <w:rtl/>
        </w:rPr>
      </w:pPr>
      <w:r>
        <w:rPr>
          <w:rFonts w:cs="David" w:hint="cs"/>
          <w:sz w:val="24"/>
          <w:szCs w:val="24"/>
          <w:rtl/>
        </w:rPr>
        <w:t>בהקשר זה,</w:t>
      </w:r>
      <w:r w:rsidR="00D315F7">
        <w:rPr>
          <w:rFonts w:cs="David" w:hint="cs"/>
          <w:sz w:val="24"/>
          <w:szCs w:val="24"/>
          <w:rtl/>
        </w:rPr>
        <w:t xml:space="preserve"> נדונה בעולם </w:t>
      </w:r>
      <w:r w:rsidR="004D6FAB">
        <w:rPr>
          <w:rFonts w:cs="David" w:hint="cs"/>
          <w:sz w:val="24"/>
          <w:szCs w:val="24"/>
          <w:rtl/>
        </w:rPr>
        <w:t xml:space="preserve">גם </w:t>
      </w:r>
      <w:r>
        <w:rPr>
          <w:rFonts w:cs="David" w:hint="cs"/>
          <w:sz w:val="24"/>
          <w:szCs w:val="24"/>
          <w:rtl/>
        </w:rPr>
        <w:t xml:space="preserve">סוגיית </w:t>
      </w:r>
      <w:r w:rsidRPr="001F29E3">
        <w:rPr>
          <w:rFonts w:cs="David" w:hint="cs"/>
          <w:b/>
          <w:bCs/>
          <w:sz w:val="24"/>
          <w:szCs w:val="24"/>
          <w:rtl/>
        </w:rPr>
        <w:t>סכנות הנהיגה תחת השפעת סמים</w:t>
      </w:r>
      <w:r>
        <w:rPr>
          <w:rFonts w:cs="David" w:hint="cs"/>
          <w:sz w:val="24"/>
          <w:szCs w:val="24"/>
          <w:rtl/>
        </w:rPr>
        <w:t>.</w:t>
      </w:r>
      <w:r w:rsidR="00F24178">
        <w:rPr>
          <w:rFonts w:cs="David" w:hint="cs"/>
          <w:sz w:val="24"/>
          <w:szCs w:val="24"/>
          <w:rtl/>
        </w:rPr>
        <w:t xml:space="preserve"> מחקרים פסיכו-מוטוריים וקוגנ</w:t>
      </w:r>
      <w:r w:rsidR="00EA797B">
        <w:rPr>
          <w:rFonts w:cs="David" w:hint="cs"/>
          <w:sz w:val="24"/>
          <w:szCs w:val="24"/>
          <w:rtl/>
        </w:rPr>
        <w:t>י</w:t>
      </w:r>
      <w:r w:rsidR="00F24178">
        <w:rPr>
          <w:rFonts w:cs="David" w:hint="cs"/>
          <w:sz w:val="24"/>
          <w:szCs w:val="24"/>
          <w:rtl/>
        </w:rPr>
        <w:t>טיביים, מחקרים בנה</w:t>
      </w:r>
      <w:r w:rsidR="00F4082A">
        <w:rPr>
          <w:rFonts w:cs="David" w:hint="cs"/>
          <w:sz w:val="24"/>
          <w:szCs w:val="24"/>
          <w:rtl/>
        </w:rPr>
        <w:t>יגה</w:t>
      </w:r>
      <w:r w:rsidR="00F24178">
        <w:rPr>
          <w:rFonts w:cs="David" w:hint="cs"/>
          <w:sz w:val="24"/>
          <w:szCs w:val="24"/>
          <w:rtl/>
        </w:rPr>
        <w:t xml:space="preserve"> באמצעות סימולטורים ובנהיגה בתנאי אמת מצביעים על כך ששימוש במריחואנה מהווה גורם סיכון לתאונות דרכים קטלניות</w:t>
      </w:r>
      <w:r w:rsidR="00D14DD9">
        <w:rPr>
          <w:rFonts w:cs="David" w:hint="cs"/>
          <w:sz w:val="24"/>
          <w:szCs w:val="24"/>
          <w:rtl/>
        </w:rPr>
        <w:t xml:space="preserve"> ובכך מהווים חיזוק לעמדה לפיה לצריכת המריחואנה, אף אם תהיה חוקית לשימוש עצמי, השלכות על בטחון הציבור</w:t>
      </w:r>
      <w:r w:rsidR="00F24178">
        <w:rPr>
          <w:rFonts w:cs="David" w:hint="cs"/>
          <w:sz w:val="24"/>
          <w:szCs w:val="24"/>
          <w:rtl/>
        </w:rPr>
        <w:t>.</w:t>
      </w:r>
      <w:r w:rsidR="0001586F">
        <w:rPr>
          <w:rStyle w:val="a7"/>
          <w:rFonts w:cs="David"/>
          <w:sz w:val="24"/>
          <w:szCs w:val="24"/>
          <w:rtl/>
        </w:rPr>
        <w:footnoteReference w:id="26"/>
      </w:r>
    </w:p>
    <w:p w:rsidR="00A36FED" w:rsidRDefault="002338E2" w:rsidP="004D6FAB">
      <w:pPr>
        <w:autoSpaceDE w:val="0"/>
        <w:autoSpaceDN w:val="0"/>
        <w:adjustRightInd w:val="0"/>
        <w:spacing w:before="100" w:beforeAutospacing="1" w:after="100" w:afterAutospacing="1" w:line="360" w:lineRule="auto"/>
        <w:jc w:val="both"/>
        <w:rPr>
          <w:rFonts w:cs="David"/>
          <w:sz w:val="24"/>
          <w:szCs w:val="24"/>
          <w:rtl/>
        </w:rPr>
      </w:pPr>
      <w:r w:rsidRPr="001F29E3">
        <w:rPr>
          <w:rFonts w:ascii="Arial" w:hAnsi="Arial" w:cs="David" w:hint="cs"/>
          <w:b/>
          <w:bCs/>
          <w:color w:val="232323"/>
          <w:sz w:val="24"/>
          <w:szCs w:val="24"/>
          <w:rtl/>
        </w:rPr>
        <w:lastRenderedPageBreak/>
        <w:t xml:space="preserve">היבט נוסף הוא </w:t>
      </w:r>
      <w:r w:rsidRPr="001F29E3">
        <w:rPr>
          <w:rFonts w:ascii="Arial" w:hAnsi="Arial" w:cs="David"/>
          <w:b/>
          <w:bCs/>
          <w:color w:val="232323"/>
          <w:sz w:val="24"/>
          <w:szCs w:val="24"/>
          <w:rtl/>
        </w:rPr>
        <w:t>האספקט הכלכלי</w:t>
      </w:r>
      <w:r w:rsidR="0052674A" w:rsidRPr="001F29E3">
        <w:rPr>
          <w:rFonts w:ascii="Arial" w:hAnsi="Arial" w:cs="David"/>
          <w:b/>
          <w:bCs/>
          <w:color w:val="232323"/>
          <w:sz w:val="24"/>
          <w:szCs w:val="24"/>
          <w:rtl/>
        </w:rPr>
        <w:t xml:space="preserve"> </w:t>
      </w:r>
      <w:r w:rsidRPr="001F29E3">
        <w:rPr>
          <w:rFonts w:ascii="Arial" w:hAnsi="Arial" w:cs="David" w:hint="cs"/>
          <w:b/>
          <w:bCs/>
          <w:color w:val="232323"/>
          <w:sz w:val="24"/>
          <w:szCs w:val="24"/>
          <w:rtl/>
        </w:rPr>
        <w:t>ש</w:t>
      </w:r>
      <w:r w:rsidRPr="001F29E3">
        <w:rPr>
          <w:rFonts w:ascii="Arial" w:hAnsi="Arial" w:cs="David"/>
          <w:b/>
          <w:bCs/>
          <w:color w:val="232323"/>
          <w:sz w:val="24"/>
          <w:szCs w:val="24"/>
          <w:rtl/>
        </w:rPr>
        <w:t>נהפ</w:t>
      </w:r>
      <w:r w:rsidRPr="001F29E3">
        <w:rPr>
          <w:rFonts w:ascii="Arial" w:hAnsi="Arial" w:cs="David" w:hint="cs"/>
          <w:b/>
          <w:bCs/>
          <w:color w:val="232323"/>
          <w:sz w:val="24"/>
          <w:szCs w:val="24"/>
          <w:rtl/>
        </w:rPr>
        <w:t>ך</w:t>
      </w:r>
      <w:r w:rsidRPr="001F29E3">
        <w:rPr>
          <w:rFonts w:ascii="Arial" w:hAnsi="Arial" w:cs="David"/>
          <w:b/>
          <w:bCs/>
          <w:color w:val="232323"/>
          <w:sz w:val="24"/>
          <w:szCs w:val="24"/>
          <w:rtl/>
        </w:rPr>
        <w:t xml:space="preserve"> לטיעו</w:t>
      </w:r>
      <w:r w:rsidRPr="001F29E3">
        <w:rPr>
          <w:rFonts w:ascii="Arial" w:hAnsi="Arial" w:cs="David" w:hint="cs"/>
          <w:b/>
          <w:bCs/>
          <w:color w:val="232323"/>
          <w:sz w:val="24"/>
          <w:szCs w:val="24"/>
          <w:rtl/>
        </w:rPr>
        <w:t>ן</w:t>
      </w:r>
      <w:r w:rsidRPr="001F29E3">
        <w:rPr>
          <w:rFonts w:ascii="Arial" w:hAnsi="Arial" w:cs="David"/>
          <w:b/>
          <w:bCs/>
          <w:color w:val="232323"/>
          <w:sz w:val="24"/>
          <w:szCs w:val="24"/>
          <w:rtl/>
        </w:rPr>
        <w:t xml:space="preserve"> מרכזי</w:t>
      </w:r>
      <w:r w:rsidR="0052674A" w:rsidRPr="001F29E3">
        <w:rPr>
          <w:rFonts w:ascii="Arial" w:hAnsi="Arial" w:cs="David"/>
          <w:b/>
          <w:bCs/>
          <w:color w:val="232323"/>
          <w:sz w:val="24"/>
          <w:szCs w:val="24"/>
          <w:rtl/>
        </w:rPr>
        <w:t xml:space="preserve"> במאבק למען הלגליזציה</w:t>
      </w:r>
      <w:r w:rsidRPr="00774731">
        <w:rPr>
          <w:rFonts w:ascii="Arial" w:hAnsi="Arial" w:cs="David" w:hint="cs"/>
          <w:color w:val="232323"/>
          <w:sz w:val="24"/>
          <w:szCs w:val="24"/>
          <w:rtl/>
        </w:rPr>
        <w:t xml:space="preserve">. </w:t>
      </w:r>
      <w:r w:rsidR="005B5B40" w:rsidRPr="00774731">
        <w:rPr>
          <w:rFonts w:ascii="Arial" w:hAnsi="Arial" w:cs="David" w:hint="cs"/>
          <w:color w:val="232323"/>
          <w:sz w:val="24"/>
          <w:szCs w:val="24"/>
          <w:rtl/>
        </w:rPr>
        <w:t>כלכלנים ט</w:t>
      </w:r>
      <w:r w:rsidR="00896254" w:rsidRPr="00774731">
        <w:rPr>
          <w:rFonts w:ascii="Arial" w:hAnsi="Arial" w:cs="David" w:hint="cs"/>
          <w:color w:val="232323"/>
          <w:sz w:val="24"/>
          <w:szCs w:val="24"/>
          <w:rtl/>
        </w:rPr>
        <w:t xml:space="preserve">וענים כי לגליזציה של הסם </w:t>
      </w:r>
      <w:r w:rsidR="000B232F" w:rsidRPr="00774731">
        <w:rPr>
          <w:rFonts w:ascii="Arial" w:hAnsi="Arial" w:cs="David" w:hint="cs"/>
          <w:color w:val="232323"/>
          <w:sz w:val="24"/>
          <w:szCs w:val="24"/>
          <w:rtl/>
        </w:rPr>
        <w:t>תוך</w:t>
      </w:r>
      <w:r w:rsidR="00896254" w:rsidRPr="00774731">
        <w:rPr>
          <w:rFonts w:ascii="Arial" w:hAnsi="Arial" w:cs="David" w:hint="cs"/>
          <w:color w:val="232323"/>
          <w:sz w:val="24"/>
          <w:szCs w:val="24"/>
          <w:rtl/>
        </w:rPr>
        <w:t xml:space="preserve"> מיסוי, רגולציה והורדת מחיר המוצר </w:t>
      </w:r>
      <w:r w:rsidR="00D85203" w:rsidRPr="00774731">
        <w:rPr>
          <w:rFonts w:ascii="Arial" w:hAnsi="Arial" w:cs="David" w:hint="cs"/>
          <w:color w:val="232323"/>
          <w:sz w:val="24"/>
          <w:szCs w:val="24"/>
          <w:rtl/>
        </w:rPr>
        <w:t>תביא לצמצום מעורבות שוק הסחר הבלתי חוקי</w:t>
      </w:r>
      <w:r w:rsidR="00142789">
        <w:rPr>
          <w:rFonts w:ascii="Arial" w:hAnsi="Arial" w:cs="David" w:hint="cs"/>
          <w:color w:val="232323"/>
          <w:sz w:val="24"/>
          <w:szCs w:val="24"/>
          <w:rtl/>
        </w:rPr>
        <w:t>,</w:t>
      </w:r>
      <w:r w:rsidR="00D85203" w:rsidRPr="00774731">
        <w:rPr>
          <w:rFonts w:ascii="Arial" w:hAnsi="Arial" w:cs="David" w:hint="cs"/>
          <w:color w:val="232323"/>
          <w:sz w:val="24"/>
          <w:szCs w:val="24"/>
          <w:rtl/>
        </w:rPr>
        <w:t xml:space="preserve"> </w:t>
      </w:r>
      <w:r w:rsidR="000B232F" w:rsidRPr="00774731">
        <w:rPr>
          <w:rFonts w:ascii="Arial" w:hAnsi="Arial" w:cs="David" w:hint="cs"/>
          <w:color w:val="232323"/>
          <w:sz w:val="24"/>
          <w:szCs w:val="24"/>
          <w:rtl/>
        </w:rPr>
        <w:t>שכן העובדה</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כי</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מחיר</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הקנביס</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יהיה</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נמוך ממחירו</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בשוק</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השחור</w:t>
      </w:r>
      <w:r w:rsidR="000B232F" w:rsidRPr="00774731">
        <w:rPr>
          <w:rFonts w:ascii="Arial" w:hAnsi="Arial" w:cs="David"/>
          <w:color w:val="232323"/>
          <w:sz w:val="24"/>
          <w:szCs w:val="24"/>
        </w:rPr>
        <w:t xml:space="preserve"> </w:t>
      </w:r>
      <w:r w:rsidR="00845BDB">
        <w:rPr>
          <w:rFonts w:ascii="Arial" w:hAnsi="Arial" w:cs="David" w:hint="cs"/>
          <w:color w:val="232323"/>
          <w:sz w:val="24"/>
          <w:szCs w:val="24"/>
          <w:rtl/>
        </w:rPr>
        <w:t>ת</w:t>
      </w:r>
      <w:r w:rsidR="00B50881">
        <w:rPr>
          <w:rFonts w:ascii="Arial" w:hAnsi="Arial" w:cs="David" w:hint="cs"/>
          <w:color w:val="232323"/>
          <w:sz w:val="24"/>
          <w:szCs w:val="24"/>
          <w:rtl/>
        </w:rPr>
        <w:t>גרום</w:t>
      </w:r>
      <w:r w:rsidR="00845BDB">
        <w:rPr>
          <w:rFonts w:ascii="Arial" w:hAnsi="Arial" w:cs="David" w:hint="cs"/>
          <w:color w:val="232323"/>
          <w:sz w:val="24"/>
          <w:szCs w:val="24"/>
          <w:rtl/>
        </w:rPr>
        <w:t xml:space="preserve"> לירידה ב</w:t>
      </w:r>
      <w:r w:rsidR="000B232F" w:rsidRPr="00774731">
        <w:rPr>
          <w:rFonts w:ascii="Arial" w:hAnsi="Arial" w:cs="David" w:hint="cs"/>
          <w:color w:val="232323"/>
          <w:sz w:val="24"/>
          <w:szCs w:val="24"/>
          <w:rtl/>
        </w:rPr>
        <w:t>כדא</w:t>
      </w:r>
      <w:r w:rsidR="002A0835" w:rsidRPr="00774731">
        <w:rPr>
          <w:rFonts w:ascii="Arial" w:hAnsi="Arial" w:cs="David" w:hint="cs"/>
          <w:color w:val="232323"/>
          <w:sz w:val="24"/>
          <w:szCs w:val="24"/>
          <w:rtl/>
        </w:rPr>
        <w:t>י</w:t>
      </w:r>
      <w:r w:rsidR="000B232F" w:rsidRPr="00774731">
        <w:rPr>
          <w:rFonts w:ascii="Arial" w:hAnsi="Arial" w:cs="David" w:hint="cs"/>
          <w:color w:val="232323"/>
          <w:sz w:val="24"/>
          <w:szCs w:val="24"/>
          <w:rtl/>
        </w:rPr>
        <w:t>ות</w:t>
      </w:r>
      <w:r w:rsidR="000B232F" w:rsidRPr="00774731">
        <w:rPr>
          <w:rFonts w:ascii="Arial" w:hAnsi="Arial" w:cs="David"/>
          <w:color w:val="232323"/>
          <w:sz w:val="24"/>
          <w:szCs w:val="24"/>
        </w:rPr>
        <w:t xml:space="preserve"> </w:t>
      </w:r>
      <w:r w:rsidR="00845BDB">
        <w:rPr>
          <w:rFonts w:ascii="Arial" w:hAnsi="Arial" w:cs="David" w:hint="cs"/>
          <w:color w:val="232323"/>
          <w:sz w:val="24"/>
          <w:szCs w:val="24"/>
          <w:rtl/>
        </w:rPr>
        <w:t>ה</w:t>
      </w:r>
      <w:r w:rsidR="000B232F" w:rsidRPr="00774731">
        <w:rPr>
          <w:rFonts w:ascii="Arial" w:hAnsi="Arial" w:cs="David" w:hint="cs"/>
          <w:color w:val="232323"/>
          <w:sz w:val="24"/>
          <w:szCs w:val="24"/>
          <w:rtl/>
        </w:rPr>
        <w:t>כלכלית</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לקיומו</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של</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שוק</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זה</w:t>
      </w:r>
      <w:r w:rsidR="002A0835" w:rsidRPr="00774731">
        <w:rPr>
          <w:rFonts w:ascii="Arial" w:hAnsi="Arial" w:cs="David" w:hint="cs"/>
          <w:color w:val="232323"/>
          <w:sz w:val="24"/>
          <w:szCs w:val="24"/>
          <w:rtl/>
        </w:rPr>
        <w:t xml:space="preserve">, </w:t>
      </w:r>
      <w:r w:rsidR="000B232F" w:rsidRPr="00774731">
        <w:rPr>
          <w:rFonts w:ascii="Arial" w:hAnsi="Arial" w:cs="David" w:hint="cs"/>
          <w:color w:val="232323"/>
          <w:sz w:val="24"/>
          <w:szCs w:val="24"/>
          <w:rtl/>
        </w:rPr>
        <w:t>וכ</w:t>
      </w:r>
      <w:r w:rsidR="00845BDB">
        <w:rPr>
          <w:rFonts w:ascii="Arial" w:hAnsi="Arial" w:cs="David" w:hint="cs"/>
          <w:color w:val="232323"/>
          <w:sz w:val="24"/>
          <w:szCs w:val="24"/>
          <w:rtl/>
        </w:rPr>
        <w:t xml:space="preserve">ך </w:t>
      </w:r>
      <w:r w:rsidR="000B232F" w:rsidRPr="00774731">
        <w:rPr>
          <w:rFonts w:ascii="Arial" w:hAnsi="Arial" w:cs="David" w:hint="cs"/>
          <w:color w:val="232323"/>
          <w:sz w:val="24"/>
          <w:szCs w:val="24"/>
          <w:rtl/>
        </w:rPr>
        <w:t>תופעת העלמת</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המס</w:t>
      </w:r>
      <w:r w:rsidR="000B232F" w:rsidRPr="00774731">
        <w:rPr>
          <w:rFonts w:ascii="Arial" w:hAnsi="Arial" w:cs="David"/>
          <w:color w:val="232323"/>
          <w:sz w:val="24"/>
          <w:szCs w:val="24"/>
        </w:rPr>
        <w:t xml:space="preserve"> </w:t>
      </w:r>
      <w:r w:rsidR="002A0835" w:rsidRPr="00774731">
        <w:rPr>
          <w:rFonts w:ascii="Arial" w:hAnsi="Arial" w:cs="David" w:hint="cs"/>
          <w:color w:val="232323"/>
          <w:sz w:val="24"/>
          <w:szCs w:val="24"/>
          <w:rtl/>
        </w:rPr>
        <w:t>תמוזער</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למינימום</w:t>
      </w:r>
      <w:r w:rsidR="000B232F" w:rsidRPr="00774731">
        <w:rPr>
          <w:rFonts w:cs="David" w:hint="cs"/>
          <w:rtl/>
        </w:rPr>
        <w:t>.</w:t>
      </w:r>
      <w:r w:rsidR="00D85203"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מעבר</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לסכומים</w:t>
      </w:r>
      <w:r w:rsidR="003C0F31" w:rsidRPr="00774731">
        <w:rPr>
          <w:rFonts w:ascii="Arial" w:hAnsi="Arial" w:cs="David"/>
          <w:color w:val="232323"/>
          <w:sz w:val="24"/>
          <w:szCs w:val="24"/>
          <w:rtl/>
        </w:rPr>
        <w:t xml:space="preserve"> </w:t>
      </w:r>
      <w:r w:rsidR="00142789">
        <w:rPr>
          <w:rFonts w:ascii="Arial" w:hAnsi="Arial" w:cs="David" w:hint="cs"/>
          <w:color w:val="232323"/>
          <w:sz w:val="24"/>
          <w:szCs w:val="24"/>
          <w:rtl/>
        </w:rPr>
        <w:t>גבוהים</w:t>
      </w:r>
      <w:r w:rsidR="00142789"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המושקעים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באכיפה</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שאינם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מובילים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לתוצאות</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הרצויות</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ישנם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סכומים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אדירים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ממיסים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שלא</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נגבים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היום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כי</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המגדלים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נאלצים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לפעול</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במחשכים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ולנהל</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כלכלה</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שחורה</w:t>
      </w:r>
      <w:r w:rsidR="003C0F31" w:rsidRPr="00774731">
        <w:rPr>
          <w:rFonts w:ascii="Arial" w:hAnsi="Arial" w:cs="David"/>
          <w:color w:val="232323"/>
          <w:sz w:val="24"/>
          <w:szCs w:val="24"/>
          <w:rtl/>
        </w:rPr>
        <w:t xml:space="preserve">. </w:t>
      </w:r>
      <w:r w:rsidR="00227CBE" w:rsidRPr="00774731">
        <w:rPr>
          <w:rFonts w:ascii="Arial" w:hAnsi="Arial" w:cs="David" w:hint="cs"/>
          <w:color w:val="232323"/>
          <w:sz w:val="24"/>
          <w:szCs w:val="24"/>
          <w:rtl/>
        </w:rPr>
        <w:t>על ידי הטלת מערכת פיקוח ומיסוי, כפי שנעשה עם מוצרים אחרים כגון טבק ואלכוהול</w:t>
      </w:r>
      <w:r w:rsidR="0001446B" w:rsidRPr="00774731">
        <w:rPr>
          <w:rFonts w:ascii="Arial" w:hAnsi="Arial" w:cs="David" w:hint="cs"/>
          <w:color w:val="232323"/>
          <w:sz w:val="24"/>
          <w:szCs w:val="24"/>
          <w:rtl/>
        </w:rPr>
        <w:t xml:space="preserve">, </w:t>
      </w:r>
      <w:r w:rsidR="00142789">
        <w:rPr>
          <w:rFonts w:ascii="Arial" w:hAnsi="Arial" w:cs="David" w:hint="cs"/>
          <w:color w:val="232323"/>
          <w:sz w:val="24"/>
          <w:szCs w:val="24"/>
          <w:rtl/>
        </w:rPr>
        <w:t xml:space="preserve">נטען כי </w:t>
      </w:r>
      <w:r w:rsidR="0001446B" w:rsidRPr="00774731">
        <w:rPr>
          <w:rFonts w:ascii="Arial" w:hAnsi="Arial" w:cs="David" w:hint="cs"/>
          <w:color w:val="232323"/>
          <w:sz w:val="24"/>
          <w:szCs w:val="24"/>
          <w:rtl/>
        </w:rPr>
        <w:t xml:space="preserve">הלגליזציה פותחת פתח למגוון אפשרויות רגולטוריות כגון </w:t>
      </w:r>
      <w:r w:rsidR="00400500" w:rsidRPr="00774731">
        <w:rPr>
          <w:rFonts w:ascii="Arial" w:hAnsi="Arial" w:cs="David" w:hint="cs"/>
          <w:color w:val="232323"/>
          <w:sz w:val="24"/>
          <w:szCs w:val="24"/>
          <w:rtl/>
        </w:rPr>
        <w:t>הטלת מס</w:t>
      </w:r>
      <w:r w:rsidR="009A3DC4" w:rsidRPr="00774731">
        <w:rPr>
          <w:rFonts w:ascii="Arial" w:hAnsi="Arial" w:cs="David" w:hint="cs"/>
          <w:color w:val="232323"/>
          <w:sz w:val="24"/>
          <w:szCs w:val="24"/>
          <w:rtl/>
        </w:rPr>
        <w:t xml:space="preserve"> קנייה</w:t>
      </w:r>
      <w:r w:rsidR="00400500" w:rsidRPr="00774731">
        <w:rPr>
          <w:rFonts w:ascii="Arial" w:hAnsi="Arial" w:cs="David" w:hint="cs"/>
          <w:color w:val="232323"/>
          <w:sz w:val="24"/>
          <w:szCs w:val="24"/>
          <w:rtl/>
        </w:rPr>
        <w:t xml:space="preserve"> </w:t>
      </w:r>
      <w:r w:rsidR="005F2B82" w:rsidRPr="00774731">
        <w:rPr>
          <w:rFonts w:ascii="Arial" w:hAnsi="Arial" w:cs="David" w:hint="cs"/>
          <w:color w:val="232323"/>
          <w:sz w:val="24"/>
          <w:szCs w:val="24"/>
          <w:rtl/>
        </w:rPr>
        <w:t xml:space="preserve">על </w:t>
      </w:r>
      <w:r w:rsidR="009A3DC4" w:rsidRPr="00774731">
        <w:rPr>
          <w:rFonts w:ascii="Arial" w:hAnsi="Arial" w:cs="David" w:hint="cs"/>
          <w:color w:val="232323"/>
          <w:sz w:val="24"/>
          <w:szCs w:val="24"/>
          <w:rtl/>
        </w:rPr>
        <w:t>ה</w:t>
      </w:r>
      <w:r w:rsidR="005F2B82" w:rsidRPr="00774731">
        <w:rPr>
          <w:rFonts w:ascii="Arial" w:hAnsi="Arial" w:cs="David" w:hint="cs"/>
          <w:color w:val="232323"/>
          <w:sz w:val="24"/>
          <w:szCs w:val="24"/>
          <w:rtl/>
        </w:rPr>
        <w:t xml:space="preserve">מחיר </w:t>
      </w:r>
      <w:r w:rsidR="009A3DC4" w:rsidRPr="00774731">
        <w:rPr>
          <w:rFonts w:ascii="Arial" w:hAnsi="Arial" w:cs="David" w:hint="cs"/>
          <w:color w:val="232323"/>
          <w:sz w:val="24"/>
          <w:szCs w:val="24"/>
          <w:rtl/>
        </w:rPr>
        <w:t xml:space="preserve">הסיטונאי ומע"מ </w:t>
      </w:r>
      <w:r w:rsidR="005F2B82" w:rsidRPr="00774731">
        <w:rPr>
          <w:rFonts w:ascii="Arial" w:hAnsi="Arial" w:cs="David" w:hint="cs"/>
          <w:color w:val="232323"/>
          <w:sz w:val="24"/>
          <w:szCs w:val="24"/>
          <w:rtl/>
        </w:rPr>
        <w:t xml:space="preserve">על </w:t>
      </w:r>
      <w:r w:rsidR="009A3DC4" w:rsidRPr="00774731">
        <w:rPr>
          <w:rFonts w:ascii="Arial" w:hAnsi="Arial" w:cs="David" w:hint="cs"/>
          <w:color w:val="232323"/>
          <w:sz w:val="24"/>
          <w:szCs w:val="24"/>
          <w:rtl/>
        </w:rPr>
        <w:t>המחיר ל</w:t>
      </w:r>
      <w:r w:rsidR="005F2B82" w:rsidRPr="00774731">
        <w:rPr>
          <w:rFonts w:ascii="Arial" w:hAnsi="Arial" w:cs="David" w:hint="cs"/>
          <w:color w:val="232323"/>
          <w:sz w:val="24"/>
          <w:szCs w:val="24"/>
          <w:rtl/>
        </w:rPr>
        <w:t>צרכן</w:t>
      </w:r>
      <w:r w:rsidR="002A0835" w:rsidRPr="00774731">
        <w:rPr>
          <w:rFonts w:ascii="Arial" w:hAnsi="Arial" w:cs="David" w:hint="cs"/>
          <w:color w:val="232323"/>
          <w:sz w:val="24"/>
          <w:szCs w:val="24"/>
          <w:rtl/>
        </w:rPr>
        <w:t>,</w:t>
      </w:r>
      <w:r w:rsidR="00400500" w:rsidRPr="00774731">
        <w:rPr>
          <w:rFonts w:ascii="Arial" w:hAnsi="Arial" w:cs="David" w:hint="cs"/>
          <w:color w:val="232323"/>
          <w:sz w:val="24"/>
          <w:szCs w:val="24"/>
          <w:rtl/>
        </w:rPr>
        <w:t xml:space="preserve"> אשר יסייע</w:t>
      </w:r>
      <w:r w:rsidR="002A0835" w:rsidRPr="00774731">
        <w:rPr>
          <w:rFonts w:ascii="Arial" w:hAnsi="Arial" w:cs="David" w:hint="cs"/>
          <w:color w:val="232323"/>
          <w:sz w:val="24"/>
          <w:szCs w:val="24"/>
          <w:rtl/>
        </w:rPr>
        <w:t>ו</w:t>
      </w:r>
      <w:r w:rsidR="00400500" w:rsidRPr="00774731">
        <w:rPr>
          <w:rFonts w:ascii="Arial" w:hAnsi="Arial" w:cs="David" w:hint="cs"/>
          <w:color w:val="232323"/>
          <w:sz w:val="24"/>
          <w:szCs w:val="24"/>
          <w:rtl/>
        </w:rPr>
        <w:t xml:space="preserve"> </w:t>
      </w:r>
      <w:r w:rsidR="00FB3610" w:rsidRPr="00774731">
        <w:rPr>
          <w:rFonts w:ascii="Arial" w:hAnsi="Arial" w:cs="David" w:hint="cs"/>
          <w:color w:val="232323"/>
          <w:sz w:val="24"/>
          <w:szCs w:val="24"/>
          <w:rtl/>
        </w:rPr>
        <w:t>לשמר</w:t>
      </w:r>
      <w:r w:rsidR="00400500" w:rsidRPr="00774731">
        <w:rPr>
          <w:rFonts w:ascii="Arial" w:hAnsi="Arial" w:cs="David" w:hint="cs"/>
          <w:color w:val="232323"/>
          <w:sz w:val="24"/>
          <w:szCs w:val="24"/>
          <w:rtl/>
        </w:rPr>
        <w:t xml:space="preserve"> מחיר גבוה למוצר </w:t>
      </w:r>
      <w:r w:rsidR="00FB3610" w:rsidRPr="00774731">
        <w:rPr>
          <w:rFonts w:ascii="Arial" w:hAnsi="Arial" w:cs="David" w:hint="cs"/>
          <w:color w:val="232323"/>
          <w:sz w:val="24"/>
          <w:szCs w:val="24"/>
          <w:rtl/>
        </w:rPr>
        <w:t xml:space="preserve">תוך השאת </w:t>
      </w:r>
      <w:r w:rsidR="00400500" w:rsidRPr="00774731">
        <w:rPr>
          <w:rFonts w:ascii="Arial" w:hAnsi="Arial" w:cs="David" w:hint="cs"/>
          <w:color w:val="232323"/>
          <w:sz w:val="24"/>
          <w:szCs w:val="24"/>
          <w:rtl/>
        </w:rPr>
        <w:t>רווחים מצומצמים</w:t>
      </w:r>
      <w:r w:rsidR="00B50881">
        <w:rPr>
          <w:rFonts w:ascii="Arial" w:hAnsi="Arial" w:cs="David" w:hint="cs"/>
          <w:color w:val="232323"/>
          <w:sz w:val="24"/>
          <w:szCs w:val="24"/>
          <w:rtl/>
        </w:rPr>
        <w:t xml:space="preserve"> לסוחרים ו</w:t>
      </w:r>
      <w:r w:rsidR="00FB3610" w:rsidRPr="00774731">
        <w:rPr>
          <w:rFonts w:ascii="Arial" w:hAnsi="Arial" w:cs="David" w:hint="cs"/>
          <w:color w:val="232323"/>
          <w:sz w:val="24"/>
          <w:szCs w:val="24"/>
          <w:rtl/>
        </w:rPr>
        <w:t>כך יהפוך העסק ללא כדאי עבור השוק השחור.</w:t>
      </w:r>
      <w:r w:rsidR="00BC323E" w:rsidRPr="00774731">
        <w:rPr>
          <w:rStyle w:val="a7"/>
          <w:rFonts w:ascii="Arial" w:hAnsi="Arial" w:cs="David"/>
          <w:color w:val="232323"/>
          <w:sz w:val="24"/>
          <w:szCs w:val="24"/>
          <w:rtl/>
        </w:rPr>
        <w:footnoteReference w:id="27"/>
      </w:r>
      <w:r w:rsidR="00400500"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הטלת המס</w:t>
      </w:r>
      <w:r w:rsidR="00FB3610"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תסיט</w:t>
      </w:r>
      <w:r w:rsidR="00400500" w:rsidRPr="00774731">
        <w:rPr>
          <w:rFonts w:ascii="Arial" w:hAnsi="Arial" w:cs="David" w:hint="cs"/>
          <w:color w:val="232323"/>
          <w:sz w:val="24"/>
          <w:szCs w:val="24"/>
          <w:rtl/>
        </w:rPr>
        <w:t xml:space="preserve"> את הרווחים </w:t>
      </w:r>
      <w:r w:rsidR="003C0F31" w:rsidRPr="00774731">
        <w:rPr>
          <w:rFonts w:ascii="Arial" w:hAnsi="Arial" w:cs="David" w:hint="cs"/>
          <w:color w:val="232323"/>
          <w:sz w:val="24"/>
          <w:szCs w:val="24"/>
          <w:rtl/>
        </w:rPr>
        <w:t>מה</w:t>
      </w:r>
      <w:r w:rsidR="0092434B" w:rsidRPr="00774731">
        <w:rPr>
          <w:rFonts w:ascii="Arial" w:hAnsi="Arial" w:cs="David" w:hint="cs"/>
          <w:color w:val="232323"/>
          <w:sz w:val="24"/>
          <w:szCs w:val="24"/>
          <w:rtl/>
        </w:rPr>
        <w:t>גורמים ה</w:t>
      </w:r>
      <w:r w:rsidR="00400500" w:rsidRPr="00774731">
        <w:rPr>
          <w:rFonts w:ascii="Arial" w:hAnsi="Arial" w:cs="David" w:hint="cs"/>
          <w:color w:val="232323"/>
          <w:sz w:val="24"/>
          <w:szCs w:val="24"/>
          <w:rtl/>
        </w:rPr>
        <w:t>פליליים להכנסות ממשלתיות</w:t>
      </w:r>
      <w:r w:rsidR="00FB3610"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 xml:space="preserve">וכך </w:t>
      </w:r>
      <w:r w:rsidR="00400500" w:rsidRPr="00774731">
        <w:rPr>
          <w:rFonts w:ascii="Arial" w:hAnsi="Arial" w:cs="David" w:hint="cs"/>
          <w:color w:val="232323"/>
          <w:sz w:val="24"/>
          <w:szCs w:val="24"/>
          <w:rtl/>
        </w:rPr>
        <w:t xml:space="preserve">הכנסות </w:t>
      </w:r>
      <w:r w:rsidR="00A27B53" w:rsidRPr="00774731">
        <w:rPr>
          <w:rFonts w:ascii="Arial" w:hAnsi="Arial" w:cs="David" w:hint="cs"/>
          <w:color w:val="232323"/>
          <w:sz w:val="24"/>
          <w:szCs w:val="24"/>
          <w:rtl/>
        </w:rPr>
        <w:t xml:space="preserve">אלו </w:t>
      </w:r>
      <w:r w:rsidR="00F15585" w:rsidRPr="00774731">
        <w:rPr>
          <w:rFonts w:ascii="Arial" w:hAnsi="Arial" w:cs="David" w:hint="cs"/>
          <w:color w:val="232323"/>
          <w:sz w:val="24"/>
          <w:szCs w:val="24"/>
          <w:rtl/>
        </w:rPr>
        <w:t>יופנו</w:t>
      </w:r>
      <w:r w:rsidR="00400500" w:rsidRPr="00774731">
        <w:rPr>
          <w:rFonts w:ascii="Arial" w:hAnsi="Arial" w:cs="David" w:hint="cs"/>
          <w:color w:val="232323"/>
          <w:sz w:val="24"/>
          <w:szCs w:val="24"/>
          <w:rtl/>
        </w:rPr>
        <w:t xml:space="preserve"> לשמש, בין היתר, </w:t>
      </w:r>
      <w:r w:rsidR="00A27B53" w:rsidRPr="00774731">
        <w:rPr>
          <w:rFonts w:ascii="Arial" w:hAnsi="Arial" w:cs="David" w:hint="cs"/>
          <w:color w:val="232323"/>
          <w:sz w:val="24"/>
          <w:szCs w:val="24"/>
          <w:rtl/>
        </w:rPr>
        <w:t>למימון</w:t>
      </w:r>
      <w:r w:rsidR="00EA797B">
        <w:rPr>
          <w:rFonts w:ascii="Arial" w:hAnsi="Arial" w:cs="David" w:hint="cs"/>
          <w:color w:val="232323"/>
          <w:sz w:val="24"/>
          <w:szCs w:val="24"/>
          <w:rtl/>
        </w:rPr>
        <w:t xml:space="preserve"> ת</w:t>
      </w:r>
      <w:r w:rsidR="004A1C7D">
        <w:rPr>
          <w:rFonts w:ascii="Arial" w:hAnsi="Arial" w:cs="David" w:hint="cs"/>
          <w:color w:val="232323"/>
          <w:sz w:val="24"/>
          <w:szCs w:val="24"/>
          <w:rtl/>
        </w:rPr>
        <w:t>ו</w:t>
      </w:r>
      <w:r w:rsidR="003C0F31" w:rsidRPr="00774731">
        <w:rPr>
          <w:rFonts w:ascii="Arial" w:hAnsi="Arial" w:cs="David" w:hint="cs"/>
          <w:color w:val="232323"/>
          <w:sz w:val="24"/>
          <w:szCs w:val="24"/>
          <w:rtl/>
        </w:rPr>
        <w:t>כניות גמילה או למזעור נזקים.</w:t>
      </w:r>
      <w:r w:rsidR="00A641BC" w:rsidRPr="00774731">
        <w:rPr>
          <w:rStyle w:val="a7"/>
          <w:rFonts w:ascii="Arial" w:hAnsi="Arial" w:cs="David"/>
          <w:color w:val="232323"/>
          <w:sz w:val="24"/>
          <w:szCs w:val="24"/>
          <w:rtl/>
        </w:rPr>
        <w:footnoteReference w:id="28"/>
      </w:r>
      <w:r w:rsidR="00774731" w:rsidRPr="00774731">
        <w:rPr>
          <w:rFonts w:ascii="Arial" w:hAnsi="Arial" w:cs="David" w:hint="cs"/>
          <w:color w:val="232323"/>
          <w:sz w:val="24"/>
          <w:szCs w:val="24"/>
          <w:rtl/>
        </w:rPr>
        <w:t xml:space="preserve"> </w:t>
      </w:r>
      <w:r w:rsidR="00774731" w:rsidRPr="00774731">
        <w:rPr>
          <w:rFonts w:ascii="ArialMT" w:cs="David" w:hint="cs"/>
          <w:rtl/>
        </w:rPr>
        <w:t xml:space="preserve"> </w:t>
      </w:r>
      <w:r w:rsidR="00774731" w:rsidRPr="00A36FED">
        <w:rPr>
          <w:rFonts w:ascii="ArialMT" w:cs="David" w:hint="cs"/>
          <w:sz w:val="24"/>
          <w:szCs w:val="24"/>
          <w:rtl/>
        </w:rPr>
        <w:t>טענה נוספת היא כי המשאבים</w:t>
      </w:r>
      <w:r w:rsidR="00774731" w:rsidRPr="00A36FED">
        <w:rPr>
          <w:rFonts w:ascii="ArialMT" w:cs="David"/>
          <w:sz w:val="24"/>
          <w:szCs w:val="24"/>
        </w:rPr>
        <w:t xml:space="preserve"> </w:t>
      </w:r>
      <w:r w:rsidR="00774731" w:rsidRPr="00A36FED">
        <w:rPr>
          <w:rFonts w:ascii="ArialMT" w:cs="David" w:hint="cs"/>
          <w:sz w:val="24"/>
          <w:szCs w:val="24"/>
          <w:rtl/>
        </w:rPr>
        <w:t>המופנים</w:t>
      </w:r>
      <w:r w:rsidR="00774731" w:rsidRPr="00A36FED">
        <w:rPr>
          <w:rFonts w:ascii="ArialMT" w:cs="David"/>
          <w:sz w:val="24"/>
          <w:szCs w:val="24"/>
        </w:rPr>
        <w:t xml:space="preserve"> </w:t>
      </w:r>
      <w:r w:rsidR="00774731" w:rsidRPr="00A36FED">
        <w:rPr>
          <w:rFonts w:ascii="ArialMT" w:cs="David" w:hint="cs"/>
          <w:sz w:val="24"/>
          <w:szCs w:val="24"/>
          <w:rtl/>
        </w:rPr>
        <w:t>היום</w:t>
      </w:r>
      <w:r w:rsidR="00774731" w:rsidRPr="00A36FED">
        <w:rPr>
          <w:rFonts w:ascii="ArialMT" w:cs="David"/>
          <w:sz w:val="24"/>
          <w:szCs w:val="24"/>
        </w:rPr>
        <w:t xml:space="preserve"> </w:t>
      </w:r>
      <w:r w:rsidR="00774731" w:rsidRPr="00A36FED">
        <w:rPr>
          <w:rFonts w:ascii="ArialMT" w:cs="David" w:hint="cs"/>
          <w:sz w:val="24"/>
          <w:szCs w:val="24"/>
          <w:rtl/>
        </w:rPr>
        <w:t>לאכיפת</w:t>
      </w:r>
      <w:r w:rsidR="00774731" w:rsidRPr="00A36FED">
        <w:rPr>
          <w:rFonts w:ascii="ArialMT" w:cs="David"/>
          <w:sz w:val="24"/>
          <w:szCs w:val="24"/>
        </w:rPr>
        <w:t xml:space="preserve"> </w:t>
      </w:r>
      <w:r w:rsidR="00774731" w:rsidRPr="00A36FED">
        <w:rPr>
          <w:rFonts w:ascii="ArialMT" w:cs="David" w:hint="cs"/>
          <w:sz w:val="24"/>
          <w:szCs w:val="24"/>
          <w:rtl/>
        </w:rPr>
        <w:t>איסור</w:t>
      </w:r>
      <w:r w:rsidR="00774731" w:rsidRPr="00A36FED">
        <w:rPr>
          <w:rFonts w:ascii="ArialMT" w:cs="David"/>
          <w:sz w:val="24"/>
          <w:szCs w:val="24"/>
        </w:rPr>
        <w:t xml:space="preserve"> </w:t>
      </w:r>
      <w:r w:rsidR="00774731" w:rsidRPr="00A36FED">
        <w:rPr>
          <w:rFonts w:ascii="ArialMT" w:cs="David" w:hint="cs"/>
          <w:sz w:val="24"/>
          <w:szCs w:val="24"/>
          <w:rtl/>
        </w:rPr>
        <w:t>השימוש</w:t>
      </w:r>
      <w:r w:rsidR="00774731" w:rsidRPr="00A36FED">
        <w:rPr>
          <w:rFonts w:ascii="ArialMT" w:cs="David"/>
          <w:sz w:val="24"/>
          <w:szCs w:val="24"/>
        </w:rPr>
        <w:t xml:space="preserve"> </w:t>
      </w:r>
      <w:r w:rsidR="00774731" w:rsidRPr="00A36FED">
        <w:rPr>
          <w:rFonts w:ascii="ArialMT" w:cs="David" w:hint="cs"/>
          <w:sz w:val="24"/>
          <w:szCs w:val="24"/>
          <w:rtl/>
        </w:rPr>
        <w:t>בקנביס</w:t>
      </w:r>
      <w:r w:rsidR="00774731" w:rsidRPr="00A36FED">
        <w:rPr>
          <w:rFonts w:ascii="ArialMT" w:cs="David"/>
          <w:sz w:val="24"/>
          <w:szCs w:val="24"/>
        </w:rPr>
        <w:t xml:space="preserve"> </w:t>
      </w:r>
      <w:r w:rsidR="00774731" w:rsidRPr="00A36FED">
        <w:rPr>
          <w:rFonts w:ascii="ArialMT" w:cs="David" w:hint="cs"/>
          <w:sz w:val="24"/>
          <w:szCs w:val="24"/>
          <w:rtl/>
        </w:rPr>
        <w:t>יוכלו</w:t>
      </w:r>
      <w:r w:rsidR="00774731" w:rsidRPr="00A36FED">
        <w:rPr>
          <w:rFonts w:ascii="ArialMT" w:cs="David"/>
          <w:sz w:val="24"/>
          <w:szCs w:val="24"/>
        </w:rPr>
        <w:t xml:space="preserve"> </w:t>
      </w:r>
      <w:r w:rsidR="00774731" w:rsidRPr="00A36FED">
        <w:rPr>
          <w:rFonts w:ascii="ArialMT" w:cs="David" w:hint="cs"/>
          <w:sz w:val="24"/>
          <w:szCs w:val="24"/>
          <w:rtl/>
        </w:rPr>
        <w:t>להיות</w:t>
      </w:r>
      <w:r w:rsidR="00774731" w:rsidRPr="00A36FED">
        <w:rPr>
          <w:rFonts w:ascii="ArialMT" w:cs="David"/>
          <w:sz w:val="24"/>
          <w:szCs w:val="24"/>
        </w:rPr>
        <w:t xml:space="preserve"> </w:t>
      </w:r>
      <w:r w:rsidR="00774731" w:rsidRPr="00A36FED">
        <w:rPr>
          <w:rFonts w:ascii="ArialMT" w:cs="David" w:hint="cs"/>
          <w:sz w:val="24"/>
          <w:szCs w:val="24"/>
          <w:rtl/>
        </w:rPr>
        <w:t>מופנים</w:t>
      </w:r>
      <w:r w:rsidR="00774731" w:rsidRPr="00A36FED">
        <w:rPr>
          <w:rFonts w:ascii="ArialMT" w:cs="David"/>
          <w:sz w:val="24"/>
          <w:szCs w:val="24"/>
        </w:rPr>
        <w:t xml:space="preserve"> </w:t>
      </w:r>
      <w:r w:rsidR="00774731" w:rsidRPr="00A36FED">
        <w:rPr>
          <w:rFonts w:ascii="ArialMT" w:cs="David" w:hint="cs"/>
          <w:sz w:val="24"/>
          <w:szCs w:val="24"/>
          <w:rtl/>
        </w:rPr>
        <w:t>בטווח הקצר</w:t>
      </w:r>
      <w:r w:rsidR="00774731" w:rsidRPr="00A36FED">
        <w:rPr>
          <w:rFonts w:ascii="ArialMT" w:cs="David"/>
          <w:sz w:val="24"/>
          <w:szCs w:val="24"/>
        </w:rPr>
        <w:t xml:space="preserve"> </w:t>
      </w:r>
      <w:r w:rsidR="00774731" w:rsidRPr="00A36FED">
        <w:rPr>
          <w:rFonts w:ascii="ArialMT" w:cs="David" w:hint="cs"/>
          <w:sz w:val="24"/>
          <w:szCs w:val="24"/>
          <w:rtl/>
        </w:rPr>
        <w:t>ל</w:t>
      </w:r>
      <w:r w:rsidR="004D6FAB">
        <w:rPr>
          <w:rFonts w:ascii="ArialMT" w:cs="David" w:hint="cs"/>
          <w:sz w:val="24"/>
          <w:szCs w:val="24"/>
          <w:rtl/>
        </w:rPr>
        <w:t>טיפול</w:t>
      </w:r>
      <w:r w:rsidR="00774731" w:rsidRPr="00A36FED">
        <w:rPr>
          <w:rFonts w:ascii="ArialMT" w:cs="David"/>
          <w:sz w:val="24"/>
          <w:szCs w:val="24"/>
        </w:rPr>
        <w:t xml:space="preserve"> </w:t>
      </w:r>
      <w:r w:rsidR="004D6FAB">
        <w:rPr>
          <w:rFonts w:ascii="ArialMT" w:cs="David" w:hint="cs"/>
          <w:sz w:val="24"/>
          <w:szCs w:val="24"/>
          <w:rtl/>
        </w:rPr>
        <w:t>ב</w:t>
      </w:r>
      <w:r w:rsidR="00774731" w:rsidRPr="00A36FED">
        <w:rPr>
          <w:rFonts w:ascii="ArialMT" w:cs="David" w:hint="cs"/>
          <w:sz w:val="24"/>
          <w:szCs w:val="24"/>
          <w:rtl/>
        </w:rPr>
        <w:t>עבירות</w:t>
      </w:r>
      <w:r w:rsidR="00774731" w:rsidRPr="00A36FED">
        <w:rPr>
          <w:rFonts w:ascii="ArialMT" w:cs="David"/>
          <w:sz w:val="24"/>
          <w:szCs w:val="24"/>
        </w:rPr>
        <w:t xml:space="preserve"> </w:t>
      </w:r>
      <w:r w:rsidR="00774731" w:rsidRPr="00A36FED">
        <w:rPr>
          <w:rFonts w:ascii="ArialMT" w:cs="David" w:hint="cs"/>
          <w:sz w:val="24"/>
          <w:szCs w:val="24"/>
          <w:rtl/>
        </w:rPr>
        <w:t>אחרות</w:t>
      </w:r>
      <w:r w:rsidR="00774731" w:rsidRPr="00A36FED">
        <w:rPr>
          <w:rFonts w:ascii="ArialMT" w:cs="David"/>
          <w:sz w:val="24"/>
          <w:szCs w:val="24"/>
        </w:rPr>
        <w:t xml:space="preserve"> </w:t>
      </w:r>
      <w:r w:rsidR="00774731" w:rsidRPr="00A36FED">
        <w:rPr>
          <w:rFonts w:ascii="ArialMT" w:cs="David" w:hint="cs"/>
          <w:sz w:val="24"/>
          <w:szCs w:val="24"/>
          <w:rtl/>
        </w:rPr>
        <w:t>במערכת</w:t>
      </w:r>
      <w:r w:rsidR="00774731" w:rsidRPr="00A36FED">
        <w:rPr>
          <w:rFonts w:ascii="ArialMT" w:cs="David"/>
          <w:sz w:val="24"/>
          <w:szCs w:val="24"/>
        </w:rPr>
        <w:t xml:space="preserve"> </w:t>
      </w:r>
      <w:r w:rsidR="00774731" w:rsidRPr="00A36FED">
        <w:rPr>
          <w:rFonts w:ascii="ArialMT" w:cs="David" w:hint="cs"/>
          <w:sz w:val="24"/>
          <w:szCs w:val="24"/>
          <w:rtl/>
        </w:rPr>
        <w:t>המשוועת</w:t>
      </w:r>
      <w:r w:rsidR="00774731" w:rsidRPr="00A36FED">
        <w:rPr>
          <w:rFonts w:ascii="ArialMT" w:cs="David"/>
          <w:sz w:val="24"/>
          <w:szCs w:val="24"/>
        </w:rPr>
        <w:t xml:space="preserve"> </w:t>
      </w:r>
      <w:r w:rsidR="00774731" w:rsidRPr="00A36FED">
        <w:rPr>
          <w:rFonts w:ascii="ArialMT" w:cs="David" w:hint="cs"/>
          <w:sz w:val="24"/>
          <w:szCs w:val="24"/>
          <w:rtl/>
        </w:rPr>
        <w:t>לכוח</w:t>
      </w:r>
      <w:r w:rsidR="00774731" w:rsidRPr="00A36FED">
        <w:rPr>
          <w:rFonts w:ascii="ArialMT" w:cs="David"/>
          <w:sz w:val="24"/>
          <w:szCs w:val="24"/>
        </w:rPr>
        <w:t xml:space="preserve"> </w:t>
      </w:r>
      <w:r w:rsidR="00774731" w:rsidRPr="00A36FED">
        <w:rPr>
          <w:rFonts w:ascii="ArialMT" w:cs="David" w:hint="cs"/>
          <w:sz w:val="24"/>
          <w:szCs w:val="24"/>
          <w:rtl/>
        </w:rPr>
        <w:t>אדם</w:t>
      </w:r>
      <w:r w:rsidR="00774731" w:rsidRPr="00A36FED">
        <w:rPr>
          <w:rFonts w:ascii="ArialMT" w:cs="David"/>
          <w:sz w:val="24"/>
          <w:szCs w:val="24"/>
        </w:rPr>
        <w:t xml:space="preserve"> </w:t>
      </w:r>
      <w:r w:rsidR="00774731" w:rsidRPr="00A36FED">
        <w:rPr>
          <w:rFonts w:ascii="ArialMT" w:cs="David" w:hint="cs"/>
          <w:sz w:val="24"/>
          <w:szCs w:val="24"/>
          <w:rtl/>
        </w:rPr>
        <w:t>ולמשאבים</w:t>
      </w:r>
      <w:r w:rsidR="00774731" w:rsidRPr="00A36FED">
        <w:rPr>
          <w:rFonts w:ascii="ArialMT" w:cs="David"/>
          <w:sz w:val="24"/>
          <w:szCs w:val="24"/>
        </w:rPr>
        <w:t xml:space="preserve"> </w:t>
      </w:r>
      <w:r w:rsidR="00774731" w:rsidRPr="00A36FED">
        <w:rPr>
          <w:rFonts w:ascii="ArialMT" w:cs="David" w:hint="cs"/>
          <w:sz w:val="24"/>
          <w:szCs w:val="24"/>
          <w:rtl/>
        </w:rPr>
        <w:t>נוספים</w:t>
      </w:r>
      <w:r w:rsidR="00A36FED">
        <w:rPr>
          <w:rFonts w:cs="David" w:hint="cs"/>
          <w:sz w:val="24"/>
          <w:szCs w:val="24"/>
          <w:rtl/>
        </w:rPr>
        <w:t xml:space="preserve">. </w:t>
      </w:r>
    </w:p>
    <w:p w:rsidR="002D013E" w:rsidRPr="002D013E" w:rsidRDefault="00B744B1" w:rsidP="00E76566">
      <w:pPr>
        <w:autoSpaceDE w:val="0"/>
        <w:autoSpaceDN w:val="0"/>
        <w:adjustRightInd w:val="0"/>
        <w:spacing w:before="100" w:beforeAutospacing="1" w:after="100" w:afterAutospacing="1" w:line="360" w:lineRule="auto"/>
        <w:jc w:val="both"/>
        <w:rPr>
          <w:rFonts w:ascii="ArialMT" w:cs="David"/>
          <w:sz w:val="24"/>
          <w:szCs w:val="24"/>
          <w:rtl/>
        </w:rPr>
      </w:pPr>
      <w:r>
        <w:rPr>
          <w:rFonts w:ascii="Arial" w:hAnsi="Arial" w:cs="David" w:hint="cs"/>
          <w:color w:val="232323"/>
          <w:sz w:val="24"/>
          <w:szCs w:val="24"/>
          <w:rtl/>
        </w:rPr>
        <w:t>מנגד</w:t>
      </w:r>
      <w:r w:rsidR="003C0F31">
        <w:rPr>
          <w:rFonts w:ascii="Arial" w:hAnsi="Arial" w:cs="David" w:hint="cs"/>
          <w:color w:val="232323"/>
          <w:sz w:val="24"/>
          <w:szCs w:val="24"/>
          <w:rtl/>
        </w:rPr>
        <w:t>,</w:t>
      </w:r>
      <w:r>
        <w:rPr>
          <w:rFonts w:ascii="Arial" w:hAnsi="Arial" w:cs="David" w:hint="cs"/>
          <w:color w:val="232323"/>
          <w:sz w:val="24"/>
          <w:szCs w:val="24"/>
          <w:rtl/>
        </w:rPr>
        <w:t xml:space="preserve"> הטענה היא כי </w:t>
      </w:r>
      <w:r w:rsidR="00D06C23" w:rsidRPr="003A3987">
        <w:rPr>
          <w:rFonts w:ascii="Arial" w:hAnsi="Arial" w:cs="David" w:hint="cs"/>
          <w:b/>
          <w:bCs/>
          <w:color w:val="232323"/>
          <w:sz w:val="24"/>
          <w:szCs w:val="24"/>
          <w:rtl/>
        </w:rPr>
        <w:t>ל</w:t>
      </w:r>
      <w:r w:rsidRPr="003A3987">
        <w:rPr>
          <w:rFonts w:ascii="Arial" w:hAnsi="Arial" w:cs="David" w:hint="cs"/>
          <w:b/>
          <w:bCs/>
          <w:color w:val="232323"/>
          <w:sz w:val="24"/>
          <w:szCs w:val="24"/>
          <w:rtl/>
        </w:rPr>
        <w:t>לגליזציה של הסם</w:t>
      </w:r>
      <w:r w:rsidR="00D06C23" w:rsidRPr="003A3987">
        <w:rPr>
          <w:rFonts w:ascii="Arial" w:hAnsi="Arial" w:cs="David" w:hint="cs"/>
          <w:b/>
          <w:bCs/>
          <w:color w:val="232323"/>
          <w:sz w:val="24"/>
          <w:szCs w:val="24"/>
          <w:rtl/>
        </w:rPr>
        <w:t xml:space="preserve"> מחיר כבד יותר מהרווח הכלכלי הטמון בו</w:t>
      </w:r>
      <w:r w:rsidR="00E76566">
        <w:rPr>
          <w:rFonts w:ascii="Arial" w:hAnsi="Arial" w:cs="David" w:hint="cs"/>
          <w:color w:val="232323"/>
          <w:sz w:val="24"/>
          <w:szCs w:val="24"/>
          <w:rtl/>
        </w:rPr>
        <w:t>,</w:t>
      </w:r>
      <w:r w:rsidR="00D06C23">
        <w:rPr>
          <w:rFonts w:ascii="Arial" w:hAnsi="Arial" w:cs="David" w:hint="cs"/>
          <w:color w:val="232323"/>
          <w:sz w:val="24"/>
          <w:szCs w:val="24"/>
          <w:rtl/>
        </w:rPr>
        <w:t xml:space="preserve"> שכן היא </w:t>
      </w:r>
      <w:r>
        <w:rPr>
          <w:rFonts w:ascii="Arial" w:hAnsi="Arial" w:cs="David" w:hint="cs"/>
          <w:color w:val="232323"/>
          <w:sz w:val="24"/>
          <w:szCs w:val="24"/>
          <w:rtl/>
        </w:rPr>
        <w:t xml:space="preserve"> תגדיל את הנגישות לסם ובכך </w:t>
      </w:r>
      <w:r w:rsidR="003C0F31">
        <w:rPr>
          <w:rFonts w:ascii="Arial" w:hAnsi="Arial" w:cs="David" w:hint="cs"/>
          <w:color w:val="232323"/>
          <w:sz w:val="24"/>
          <w:szCs w:val="24"/>
          <w:rtl/>
        </w:rPr>
        <w:t>ת</w:t>
      </w:r>
      <w:r>
        <w:rPr>
          <w:rFonts w:ascii="Arial" w:hAnsi="Arial" w:cs="David" w:hint="cs"/>
          <w:color w:val="232323"/>
          <w:sz w:val="24"/>
          <w:szCs w:val="24"/>
          <w:rtl/>
        </w:rPr>
        <w:t>גר</w:t>
      </w:r>
      <w:r w:rsidR="004B7268">
        <w:rPr>
          <w:rFonts w:ascii="Arial" w:hAnsi="Arial" w:cs="David" w:hint="cs"/>
          <w:color w:val="232323"/>
          <w:sz w:val="24"/>
          <w:szCs w:val="24"/>
          <w:rtl/>
        </w:rPr>
        <w:t>ום בהכרח לגידול משמעותי בצריכתו</w:t>
      </w:r>
      <w:r w:rsidR="0044313F">
        <w:rPr>
          <w:rFonts w:ascii="Arial" w:hAnsi="Arial" w:cs="David" w:hint="cs"/>
          <w:color w:val="232323"/>
          <w:sz w:val="24"/>
          <w:szCs w:val="24"/>
          <w:rtl/>
        </w:rPr>
        <w:t xml:space="preserve"> ובצריכת סמים אחרים</w:t>
      </w:r>
      <w:r w:rsidR="004B7268">
        <w:rPr>
          <w:rFonts w:ascii="Arial" w:hAnsi="Arial" w:cs="David" w:hint="cs"/>
          <w:color w:val="232323"/>
          <w:sz w:val="24"/>
          <w:szCs w:val="24"/>
          <w:rtl/>
        </w:rPr>
        <w:t>, בייחוד על ידי קטינים.</w:t>
      </w:r>
      <w:r w:rsidR="0044313F">
        <w:rPr>
          <w:rStyle w:val="a7"/>
          <w:rFonts w:ascii="Arial" w:hAnsi="Arial" w:cs="David"/>
          <w:color w:val="232323"/>
          <w:sz w:val="24"/>
          <w:szCs w:val="24"/>
          <w:rtl/>
        </w:rPr>
        <w:footnoteReference w:id="29"/>
      </w:r>
      <w:r w:rsidR="004B7268">
        <w:rPr>
          <w:rFonts w:ascii="Arial" w:hAnsi="Arial" w:cs="David" w:hint="cs"/>
          <w:color w:val="232323"/>
          <w:sz w:val="24"/>
          <w:szCs w:val="24"/>
          <w:rtl/>
        </w:rPr>
        <w:t xml:space="preserve"> כפי שהטלת הפיקוח על סיגריות ואלכוהול </w:t>
      </w:r>
      <w:r w:rsidR="00E76566">
        <w:rPr>
          <w:rFonts w:ascii="Arial" w:hAnsi="Arial" w:cs="David" w:hint="cs"/>
          <w:color w:val="232323"/>
          <w:sz w:val="24"/>
          <w:szCs w:val="24"/>
          <w:rtl/>
        </w:rPr>
        <w:t xml:space="preserve">אינה מונעת </w:t>
      </w:r>
      <w:r w:rsidR="004B7268">
        <w:rPr>
          <w:rFonts w:ascii="Arial" w:hAnsi="Arial" w:cs="David" w:hint="cs"/>
          <w:color w:val="232323"/>
          <w:sz w:val="24"/>
          <w:szCs w:val="24"/>
          <w:rtl/>
        </w:rPr>
        <w:t>את השימוש על ידי נוער</w:t>
      </w:r>
      <w:r w:rsidR="00195090">
        <w:rPr>
          <w:rFonts w:ascii="Arial" w:hAnsi="Arial" w:cs="David" w:hint="cs"/>
          <w:color w:val="232323"/>
          <w:sz w:val="24"/>
          <w:szCs w:val="24"/>
          <w:rtl/>
        </w:rPr>
        <w:t>, כך גם משתמשים חדשים במריחואנה החוקית לא יהיו רק בגירים.</w:t>
      </w:r>
      <w:r w:rsidR="00D43DD5">
        <w:rPr>
          <w:rFonts w:cs="David" w:hint="cs"/>
          <w:sz w:val="24"/>
          <w:szCs w:val="24"/>
          <w:rtl/>
        </w:rPr>
        <w:t xml:space="preserve"> </w:t>
      </w:r>
      <w:r w:rsidR="00B601FF">
        <w:rPr>
          <w:rFonts w:cs="David" w:hint="cs"/>
          <w:sz w:val="24"/>
          <w:szCs w:val="24"/>
          <w:rtl/>
        </w:rPr>
        <w:t>בהקשר זה, התומכים בלגליזציה טוענים</w:t>
      </w:r>
      <w:r w:rsidR="00B601FF" w:rsidRPr="008C09DE">
        <w:rPr>
          <w:rFonts w:cs="David" w:hint="cs"/>
          <w:sz w:val="24"/>
          <w:szCs w:val="24"/>
          <w:rtl/>
        </w:rPr>
        <w:t xml:space="preserve"> </w:t>
      </w:r>
      <w:r w:rsidR="00EF064A">
        <w:rPr>
          <w:rFonts w:cs="David"/>
          <w:sz w:val="24"/>
          <w:szCs w:val="24"/>
          <w:rtl/>
        </w:rPr>
        <w:t>שדווקא הקר</w:t>
      </w:r>
      <w:r w:rsidR="00B77C2A">
        <w:rPr>
          <w:rFonts w:cs="David" w:hint="cs"/>
          <w:sz w:val="24"/>
          <w:szCs w:val="24"/>
          <w:rtl/>
        </w:rPr>
        <w:t>י</w:t>
      </w:r>
      <w:r w:rsidR="00EF064A">
        <w:rPr>
          <w:rFonts w:cs="David"/>
          <w:sz w:val="24"/>
          <w:szCs w:val="24"/>
          <w:rtl/>
        </w:rPr>
        <w:t>מינ</w:t>
      </w:r>
      <w:r w:rsidR="00B601FF">
        <w:rPr>
          <w:rFonts w:cs="David"/>
          <w:sz w:val="24"/>
          <w:szCs w:val="24"/>
          <w:rtl/>
        </w:rPr>
        <w:t>ל</w:t>
      </w:r>
      <w:r w:rsidR="00EF064A">
        <w:rPr>
          <w:rFonts w:cs="David" w:hint="cs"/>
          <w:sz w:val="24"/>
          <w:szCs w:val="24"/>
          <w:rtl/>
        </w:rPr>
        <w:t>י</w:t>
      </w:r>
      <w:r w:rsidR="00B601FF">
        <w:rPr>
          <w:rFonts w:cs="David"/>
          <w:sz w:val="24"/>
          <w:szCs w:val="24"/>
          <w:rtl/>
        </w:rPr>
        <w:t>זציה של הק</w:t>
      </w:r>
      <w:r w:rsidR="00B601FF" w:rsidRPr="008C09DE">
        <w:rPr>
          <w:rFonts w:cs="David"/>
          <w:sz w:val="24"/>
          <w:szCs w:val="24"/>
          <w:rtl/>
        </w:rPr>
        <w:t>נביס הופכת אותו לערוץ כניסה מאוד נוח ומאוד פשו</w:t>
      </w:r>
      <w:r w:rsidR="00C02138">
        <w:rPr>
          <w:rFonts w:cs="David"/>
          <w:sz w:val="24"/>
          <w:szCs w:val="24"/>
          <w:rtl/>
        </w:rPr>
        <w:t>ט לעולם של סמים בלתי חוקי</w:t>
      </w:r>
      <w:r w:rsidR="00931802">
        <w:rPr>
          <w:rFonts w:cs="David" w:hint="cs"/>
          <w:sz w:val="24"/>
          <w:szCs w:val="24"/>
          <w:rtl/>
        </w:rPr>
        <w:t>ים</w:t>
      </w:r>
      <w:r w:rsidR="001247FB">
        <w:rPr>
          <w:rFonts w:cs="David" w:hint="cs"/>
          <w:sz w:val="24"/>
          <w:szCs w:val="24"/>
          <w:rtl/>
        </w:rPr>
        <w:t>.</w:t>
      </w:r>
      <w:r w:rsidR="00DC4716">
        <w:rPr>
          <w:rFonts w:cs="David" w:hint="cs"/>
          <w:sz w:val="24"/>
          <w:szCs w:val="24"/>
          <w:rtl/>
        </w:rPr>
        <w:t xml:space="preserve"> טענה נוספת היא כי גם </w:t>
      </w:r>
      <w:r w:rsidR="00DC4716" w:rsidRPr="00DC4716">
        <w:rPr>
          <w:rFonts w:ascii="ArialMT" w:cs="David" w:hint="cs"/>
          <w:sz w:val="24"/>
          <w:szCs w:val="24"/>
          <w:rtl/>
        </w:rPr>
        <w:t>אם</w:t>
      </w:r>
      <w:r w:rsidR="00DC4716" w:rsidRPr="00DC4716">
        <w:rPr>
          <w:rFonts w:ascii="ArialMT" w:cs="David"/>
          <w:sz w:val="24"/>
          <w:szCs w:val="24"/>
        </w:rPr>
        <w:t xml:space="preserve"> </w:t>
      </w:r>
      <w:r w:rsidR="00DC4716" w:rsidRPr="00DC4716">
        <w:rPr>
          <w:rFonts w:ascii="ArialMT" w:cs="David" w:hint="cs"/>
          <w:sz w:val="24"/>
          <w:szCs w:val="24"/>
          <w:rtl/>
        </w:rPr>
        <w:t>לגליזציה</w:t>
      </w:r>
      <w:r w:rsidR="00DC4716" w:rsidRPr="00DC4716">
        <w:rPr>
          <w:rFonts w:ascii="ArialMT" w:cs="David"/>
          <w:sz w:val="24"/>
          <w:szCs w:val="24"/>
        </w:rPr>
        <w:t xml:space="preserve"> </w:t>
      </w:r>
      <w:r w:rsidR="00DC4716" w:rsidRPr="00DC4716">
        <w:rPr>
          <w:rFonts w:ascii="ArialMT" w:cs="David" w:hint="cs"/>
          <w:sz w:val="24"/>
          <w:szCs w:val="24"/>
          <w:rtl/>
        </w:rPr>
        <w:t>תוביל</w:t>
      </w:r>
      <w:r w:rsidR="00DC4716" w:rsidRPr="00DC4716">
        <w:rPr>
          <w:rFonts w:ascii="ArialMT" w:cs="David"/>
          <w:sz w:val="24"/>
          <w:szCs w:val="24"/>
        </w:rPr>
        <w:t xml:space="preserve"> </w:t>
      </w:r>
      <w:r w:rsidR="00DC4716" w:rsidRPr="00DC4716">
        <w:rPr>
          <w:rFonts w:ascii="ArialMT" w:cs="David" w:hint="cs"/>
          <w:sz w:val="24"/>
          <w:szCs w:val="24"/>
          <w:rtl/>
        </w:rPr>
        <w:t>לעלייה</w:t>
      </w:r>
      <w:r w:rsidR="00DC4716" w:rsidRPr="00DC4716">
        <w:rPr>
          <w:rFonts w:ascii="ArialMT" w:cs="David"/>
          <w:sz w:val="24"/>
          <w:szCs w:val="24"/>
        </w:rPr>
        <w:t xml:space="preserve"> </w:t>
      </w:r>
      <w:r w:rsidR="00DC4716" w:rsidRPr="00DC4716">
        <w:rPr>
          <w:rFonts w:ascii="ArialMT" w:cs="David" w:hint="cs"/>
          <w:sz w:val="24"/>
          <w:szCs w:val="24"/>
          <w:rtl/>
        </w:rPr>
        <w:t>בצריכת</w:t>
      </w:r>
      <w:r w:rsidR="00DC4716" w:rsidRPr="00DC4716">
        <w:rPr>
          <w:rFonts w:ascii="ArialMT" w:cs="David"/>
          <w:sz w:val="24"/>
          <w:szCs w:val="24"/>
        </w:rPr>
        <w:t xml:space="preserve"> </w:t>
      </w:r>
      <w:r w:rsidR="00DC4716" w:rsidRPr="00DC4716">
        <w:rPr>
          <w:rFonts w:ascii="ArialMT" w:cs="David" w:hint="cs"/>
          <w:sz w:val="24"/>
          <w:szCs w:val="24"/>
          <w:rtl/>
        </w:rPr>
        <w:t>המריחואנה</w:t>
      </w:r>
      <w:r w:rsidR="00DC4716">
        <w:rPr>
          <w:rFonts w:ascii="ArialMT" w:cs="David" w:hint="cs"/>
          <w:sz w:val="24"/>
          <w:szCs w:val="24"/>
          <w:rtl/>
        </w:rPr>
        <w:t xml:space="preserve">, </w:t>
      </w:r>
      <w:r w:rsidR="00DC4716" w:rsidRPr="00DC4716">
        <w:rPr>
          <w:rFonts w:ascii="ArialMT" w:cs="David" w:hint="cs"/>
          <w:sz w:val="24"/>
          <w:szCs w:val="24"/>
          <w:rtl/>
        </w:rPr>
        <w:t>אין</w:t>
      </w:r>
      <w:r w:rsidR="00DC4716" w:rsidRPr="00DC4716">
        <w:rPr>
          <w:rFonts w:ascii="ArialMT" w:cs="David"/>
          <w:sz w:val="24"/>
          <w:szCs w:val="24"/>
        </w:rPr>
        <w:t xml:space="preserve"> </w:t>
      </w:r>
      <w:r w:rsidR="00DC4716" w:rsidRPr="00DC4716">
        <w:rPr>
          <w:rFonts w:ascii="ArialMT" w:cs="David" w:hint="cs"/>
          <w:sz w:val="24"/>
          <w:szCs w:val="24"/>
          <w:rtl/>
        </w:rPr>
        <w:t>כל</w:t>
      </w:r>
      <w:r w:rsidR="00DC4716" w:rsidRPr="00DC4716">
        <w:rPr>
          <w:rFonts w:ascii="ArialMT" w:cs="David"/>
          <w:sz w:val="24"/>
          <w:szCs w:val="24"/>
        </w:rPr>
        <w:t xml:space="preserve"> </w:t>
      </w:r>
      <w:r w:rsidR="00DC4716" w:rsidRPr="00DC4716">
        <w:rPr>
          <w:rFonts w:ascii="ArialMT" w:cs="David" w:hint="cs"/>
          <w:sz w:val="24"/>
          <w:szCs w:val="24"/>
          <w:rtl/>
        </w:rPr>
        <w:t>סיבה</w:t>
      </w:r>
      <w:r w:rsidR="00DC4716" w:rsidRPr="00DC4716">
        <w:rPr>
          <w:rFonts w:ascii="ArialMT" w:cs="David"/>
          <w:sz w:val="24"/>
          <w:szCs w:val="24"/>
        </w:rPr>
        <w:t xml:space="preserve"> </w:t>
      </w:r>
      <w:r w:rsidR="00DC4716" w:rsidRPr="00DC4716">
        <w:rPr>
          <w:rFonts w:ascii="ArialMT" w:cs="David" w:hint="cs"/>
          <w:sz w:val="24"/>
          <w:szCs w:val="24"/>
          <w:rtl/>
        </w:rPr>
        <w:t>להניח</w:t>
      </w:r>
      <w:r w:rsidR="00DC4716" w:rsidRPr="00DC4716">
        <w:rPr>
          <w:rFonts w:ascii="ArialMT" w:cs="David"/>
          <w:sz w:val="24"/>
          <w:szCs w:val="24"/>
        </w:rPr>
        <w:t xml:space="preserve"> </w:t>
      </w:r>
      <w:r w:rsidR="00DC4716" w:rsidRPr="00DC4716">
        <w:rPr>
          <w:rFonts w:ascii="ArialMT" w:cs="David" w:hint="cs"/>
          <w:sz w:val="24"/>
          <w:szCs w:val="24"/>
          <w:rtl/>
        </w:rPr>
        <w:t>שתוצאה</w:t>
      </w:r>
      <w:r w:rsidR="00DC4716" w:rsidRPr="00DC4716">
        <w:rPr>
          <w:rFonts w:ascii="ArialMT" w:cs="David"/>
          <w:sz w:val="24"/>
          <w:szCs w:val="24"/>
        </w:rPr>
        <w:t xml:space="preserve"> </w:t>
      </w:r>
      <w:r w:rsidR="00DC4716" w:rsidRPr="00DC4716">
        <w:rPr>
          <w:rFonts w:ascii="ArialMT" w:cs="David" w:hint="cs"/>
          <w:sz w:val="24"/>
          <w:szCs w:val="24"/>
          <w:rtl/>
        </w:rPr>
        <w:t>זו היא</w:t>
      </w:r>
      <w:r w:rsidR="00DC4716" w:rsidRPr="00DC4716">
        <w:rPr>
          <w:rFonts w:ascii="ArialMT" w:cs="David"/>
          <w:sz w:val="24"/>
          <w:szCs w:val="24"/>
        </w:rPr>
        <w:t xml:space="preserve"> </w:t>
      </w:r>
      <w:r w:rsidR="00DC4716" w:rsidRPr="00DC4716">
        <w:rPr>
          <w:rFonts w:ascii="ArialMT" w:cs="David" w:hint="cs"/>
          <w:sz w:val="24"/>
          <w:szCs w:val="24"/>
          <w:rtl/>
        </w:rPr>
        <w:t>בלתי</w:t>
      </w:r>
      <w:r w:rsidR="00DC4716" w:rsidRPr="00DC4716">
        <w:rPr>
          <w:rFonts w:ascii="ArialMT" w:cs="David"/>
          <w:sz w:val="24"/>
          <w:szCs w:val="24"/>
        </w:rPr>
        <w:t xml:space="preserve"> </w:t>
      </w:r>
      <w:r w:rsidR="00DC4716" w:rsidRPr="00DC4716">
        <w:rPr>
          <w:rFonts w:ascii="ArialMT" w:cs="David" w:hint="cs"/>
          <w:sz w:val="24"/>
          <w:szCs w:val="24"/>
          <w:rtl/>
        </w:rPr>
        <w:t>רצויה</w:t>
      </w:r>
      <w:r w:rsidR="00DC4716" w:rsidRPr="00DC4716">
        <w:rPr>
          <w:rFonts w:ascii="ArialMT" w:cs="David"/>
          <w:sz w:val="24"/>
          <w:szCs w:val="24"/>
        </w:rPr>
        <w:t xml:space="preserve"> </w:t>
      </w:r>
      <w:r w:rsidR="00DC4716" w:rsidRPr="00DC4716">
        <w:rPr>
          <w:rFonts w:ascii="ArialMT" w:cs="David" w:hint="cs"/>
          <w:sz w:val="24"/>
          <w:szCs w:val="24"/>
          <w:rtl/>
        </w:rPr>
        <w:t>מבחינת</w:t>
      </w:r>
      <w:r w:rsidR="00DC4716" w:rsidRPr="00DC4716">
        <w:rPr>
          <w:rFonts w:ascii="ArialMT" w:cs="David"/>
          <w:sz w:val="24"/>
          <w:szCs w:val="24"/>
        </w:rPr>
        <w:t xml:space="preserve"> </w:t>
      </w:r>
      <w:r w:rsidR="00DC4716" w:rsidRPr="00DC4716">
        <w:rPr>
          <w:rFonts w:ascii="ArialMT" w:cs="David" w:hint="cs"/>
          <w:sz w:val="24"/>
          <w:szCs w:val="24"/>
          <w:rtl/>
        </w:rPr>
        <w:t>מדיניות</w:t>
      </w:r>
      <w:r w:rsidR="00DC4716">
        <w:rPr>
          <w:rFonts w:cs="David" w:hint="cs"/>
          <w:sz w:val="24"/>
          <w:szCs w:val="24"/>
          <w:rtl/>
        </w:rPr>
        <w:t xml:space="preserve">, </w:t>
      </w:r>
      <w:r w:rsidR="00DC4716" w:rsidRPr="00DC4716">
        <w:rPr>
          <w:rFonts w:ascii="ArialMT" w:cs="David" w:hint="cs"/>
          <w:sz w:val="24"/>
          <w:szCs w:val="24"/>
          <w:rtl/>
        </w:rPr>
        <w:t>אם</w:t>
      </w:r>
      <w:r w:rsidR="00DC4716" w:rsidRPr="00DC4716">
        <w:rPr>
          <w:rFonts w:ascii="ArialMT" w:cs="David"/>
          <w:sz w:val="24"/>
          <w:szCs w:val="24"/>
        </w:rPr>
        <w:t xml:space="preserve"> </w:t>
      </w:r>
      <w:r w:rsidR="00DC4716">
        <w:rPr>
          <w:rFonts w:ascii="ArialMT" w:cs="David" w:hint="cs"/>
          <w:sz w:val="24"/>
          <w:szCs w:val="24"/>
          <w:rtl/>
        </w:rPr>
        <w:t>צריכת המריחואנה</w:t>
      </w:r>
      <w:r w:rsidR="00DC4716" w:rsidRPr="00DC4716">
        <w:rPr>
          <w:rFonts w:ascii="ArialMT" w:cs="David"/>
          <w:sz w:val="24"/>
          <w:szCs w:val="24"/>
        </w:rPr>
        <w:t xml:space="preserve"> </w:t>
      </w:r>
      <w:r w:rsidR="00DC4716" w:rsidRPr="00DC4716">
        <w:rPr>
          <w:rFonts w:ascii="ArialMT" w:cs="David" w:hint="cs"/>
          <w:sz w:val="24"/>
          <w:szCs w:val="24"/>
          <w:rtl/>
        </w:rPr>
        <w:t>בא</w:t>
      </w:r>
      <w:r w:rsidR="00BF75EE">
        <w:rPr>
          <w:rFonts w:ascii="ArialMT" w:cs="David" w:hint="cs"/>
          <w:sz w:val="24"/>
          <w:szCs w:val="24"/>
          <w:rtl/>
        </w:rPr>
        <w:t>ה</w:t>
      </w:r>
      <w:r w:rsidR="00DC4716" w:rsidRPr="00DC4716">
        <w:rPr>
          <w:rFonts w:ascii="ArialMT" w:cs="David"/>
          <w:sz w:val="24"/>
          <w:szCs w:val="24"/>
        </w:rPr>
        <w:t xml:space="preserve"> </w:t>
      </w:r>
      <w:r w:rsidR="00DC4716" w:rsidRPr="00DC4716">
        <w:rPr>
          <w:rFonts w:ascii="ArialMT" w:cs="David" w:hint="cs"/>
          <w:sz w:val="24"/>
          <w:szCs w:val="24"/>
          <w:rtl/>
        </w:rPr>
        <w:t>על</w:t>
      </w:r>
      <w:r w:rsidR="00DC4716" w:rsidRPr="00DC4716">
        <w:rPr>
          <w:rFonts w:ascii="ArialMT" w:cs="David"/>
          <w:sz w:val="24"/>
          <w:szCs w:val="24"/>
        </w:rPr>
        <w:t xml:space="preserve"> </w:t>
      </w:r>
      <w:r w:rsidR="00DC4716" w:rsidRPr="00DC4716">
        <w:rPr>
          <w:rFonts w:ascii="ArialMT" w:cs="David" w:hint="cs"/>
          <w:sz w:val="24"/>
          <w:szCs w:val="24"/>
          <w:rtl/>
        </w:rPr>
        <w:t>חשבון</w:t>
      </w:r>
      <w:r w:rsidR="00DC4716" w:rsidRPr="00DC4716">
        <w:rPr>
          <w:rFonts w:ascii="ArialMT" w:cs="David"/>
          <w:sz w:val="24"/>
          <w:szCs w:val="24"/>
        </w:rPr>
        <w:t xml:space="preserve"> </w:t>
      </w:r>
      <w:r w:rsidR="00DC4716" w:rsidRPr="00DC4716">
        <w:rPr>
          <w:rFonts w:ascii="ArialMT" w:cs="David" w:hint="cs"/>
          <w:sz w:val="24"/>
          <w:szCs w:val="24"/>
          <w:rtl/>
        </w:rPr>
        <w:t>צריכה</w:t>
      </w:r>
      <w:r w:rsidR="00DC4716" w:rsidRPr="00DC4716">
        <w:rPr>
          <w:rFonts w:ascii="ArialMT" w:cs="David"/>
          <w:sz w:val="24"/>
          <w:szCs w:val="24"/>
        </w:rPr>
        <w:t xml:space="preserve"> </w:t>
      </w:r>
      <w:r w:rsidR="00DC4716" w:rsidRPr="00DC4716">
        <w:rPr>
          <w:rFonts w:ascii="ArialMT" w:cs="David" w:hint="cs"/>
          <w:sz w:val="24"/>
          <w:szCs w:val="24"/>
          <w:rtl/>
        </w:rPr>
        <w:t>של</w:t>
      </w:r>
      <w:r w:rsidR="00DC4716" w:rsidRPr="00DC4716">
        <w:rPr>
          <w:rFonts w:ascii="ArialMT" w:cs="David"/>
          <w:sz w:val="24"/>
          <w:szCs w:val="24"/>
        </w:rPr>
        <w:t xml:space="preserve"> </w:t>
      </w:r>
      <w:r w:rsidR="00DC4716" w:rsidRPr="00DC4716">
        <w:rPr>
          <w:rFonts w:ascii="ArialMT" w:cs="David" w:hint="cs"/>
          <w:sz w:val="24"/>
          <w:szCs w:val="24"/>
          <w:rtl/>
        </w:rPr>
        <w:t>חומרים</w:t>
      </w:r>
      <w:r w:rsidR="00DC4716" w:rsidRPr="00DC4716">
        <w:rPr>
          <w:rFonts w:ascii="ArialMT" w:cs="David"/>
          <w:sz w:val="24"/>
          <w:szCs w:val="24"/>
        </w:rPr>
        <w:t xml:space="preserve"> </w:t>
      </w:r>
      <w:r w:rsidR="00DC4716" w:rsidRPr="00DC4716">
        <w:rPr>
          <w:rFonts w:ascii="ArialMT" w:cs="David" w:hint="cs"/>
          <w:sz w:val="24"/>
          <w:szCs w:val="24"/>
          <w:rtl/>
        </w:rPr>
        <w:t>בעייתיים</w:t>
      </w:r>
      <w:r w:rsidR="00DC4716" w:rsidRPr="00DC4716">
        <w:rPr>
          <w:rFonts w:ascii="ArialMT" w:cs="David"/>
          <w:sz w:val="24"/>
          <w:szCs w:val="24"/>
        </w:rPr>
        <w:t xml:space="preserve"> </w:t>
      </w:r>
      <w:r w:rsidR="00DC4716" w:rsidRPr="00DC4716">
        <w:rPr>
          <w:rFonts w:ascii="ArialMT" w:cs="David" w:hint="cs"/>
          <w:sz w:val="24"/>
          <w:szCs w:val="24"/>
          <w:rtl/>
        </w:rPr>
        <w:t>כמו</w:t>
      </w:r>
      <w:r w:rsidR="00DC4716" w:rsidRPr="00DC4716">
        <w:rPr>
          <w:rFonts w:ascii="ArialMT" w:cs="David"/>
          <w:sz w:val="24"/>
          <w:szCs w:val="24"/>
        </w:rPr>
        <w:t xml:space="preserve"> </w:t>
      </w:r>
      <w:r w:rsidR="00DC4716" w:rsidRPr="00DC4716">
        <w:rPr>
          <w:rFonts w:ascii="ArialMT" w:cs="David" w:hint="cs"/>
          <w:sz w:val="24"/>
          <w:szCs w:val="24"/>
          <w:rtl/>
        </w:rPr>
        <w:t>אלכוהול</w:t>
      </w:r>
      <w:r w:rsidR="00DC4716" w:rsidRPr="00DC4716">
        <w:rPr>
          <w:rFonts w:ascii="ArialMT" w:cs="David"/>
          <w:sz w:val="24"/>
          <w:szCs w:val="24"/>
        </w:rPr>
        <w:t>,</w:t>
      </w:r>
      <w:r w:rsidR="00DC4716" w:rsidRPr="00DC4716">
        <w:rPr>
          <w:rFonts w:ascii="ArialMT" w:cs="David" w:hint="cs"/>
          <w:sz w:val="24"/>
          <w:szCs w:val="24"/>
          <w:rtl/>
        </w:rPr>
        <w:t xml:space="preserve"> סיגריות</w:t>
      </w:r>
      <w:r w:rsidR="00DC4716" w:rsidRPr="00DC4716">
        <w:rPr>
          <w:rFonts w:ascii="ArialMT" w:cs="David"/>
          <w:sz w:val="24"/>
          <w:szCs w:val="24"/>
        </w:rPr>
        <w:t xml:space="preserve"> </w:t>
      </w:r>
      <w:r w:rsidR="00DC4716" w:rsidRPr="00DC4716">
        <w:rPr>
          <w:rFonts w:ascii="ArialMT" w:cs="David" w:hint="cs"/>
          <w:sz w:val="24"/>
          <w:szCs w:val="24"/>
          <w:rtl/>
        </w:rPr>
        <w:t>או</w:t>
      </w:r>
      <w:r w:rsidR="00DC4716" w:rsidRPr="00DC4716">
        <w:rPr>
          <w:rFonts w:ascii="ArialMT" w:cs="David"/>
          <w:sz w:val="24"/>
          <w:szCs w:val="24"/>
        </w:rPr>
        <w:t xml:space="preserve"> </w:t>
      </w:r>
      <w:r w:rsidR="00DC4716" w:rsidRPr="00DC4716">
        <w:rPr>
          <w:rFonts w:ascii="ArialMT" w:cs="David" w:hint="cs"/>
          <w:sz w:val="24"/>
          <w:szCs w:val="24"/>
          <w:rtl/>
        </w:rPr>
        <w:t>סמים</w:t>
      </w:r>
      <w:r w:rsidR="00DC4716" w:rsidRPr="00DC4716">
        <w:rPr>
          <w:rFonts w:ascii="ArialMT" w:cs="David"/>
          <w:sz w:val="24"/>
          <w:szCs w:val="24"/>
        </w:rPr>
        <w:t xml:space="preserve"> </w:t>
      </w:r>
      <w:r w:rsidR="00DC4716" w:rsidRPr="00DC4716">
        <w:rPr>
          <w:rFonts w:ascii="ArialMT" w:cs="David" w:hint="cs"/>
          <w:sz w:val="24"/>
          <w:szCs w:val="24"/>
          <w:rtl/>
        </w:rPr>
        <w:t>קשים</w:t>
      </w:r>
      <w:r w:rsidR="00931802">
        <w:rPr>
          <w:rFonts w:cs="David" w:hint="cs"/>
          <w:sz w:val="24"/>
          <w:szCs w:val="24"/>
          <w:rtl/>
        </w:rPr>
        <w:t xml:space="preserve">, </w:t>
      </w:r>
      <w:r w:rsidR="00BC323E">
        <w:rPr>
          <w:rFonts w:cs="David" w:hint="cs"/>
          <w:sz w:val="24"/>
          <w:szCs w:val="24"/>
          <w:rtl/>
        </w:rPr>
        <w:t>שכן</w:t>
      </w:r>
      <w:r w:rsidR="00931802">
        <w:rPr>
          <w:rFonts w:cs="David" w:hint="cs"/>
          <w:sz w:val="24"/>
          <w:szCs w:val="24"/>
          <w:rtl/>
        </w:rPr>
        <w:t xml:space="preserve"> </w:t>
      </w:r>
      <w:r w:rsidR="002D013E" w:rsidRPr="002D013E">
        <w:rPr>
          <w:rFonts w:ascii="ArialMT" w:cs="David" w:hint="cs"/>
          <w:sz w:val="24"/>
          <w:szCs w:val="24"/>
          <w:rtl/>
        </w:rPr>
        <w:t>מחקרים</w:t>
      </w:r>
      <w:r w:rsidR="002D013E" w:rsidRPr="002D013E">
        <w:rPr>
          <w:rFonts w:ascii="ArialMT" w:cs="David"/>
          <w:sz w:val="24"/>
          <w:szCs w:val="24"/>
          <w:rtl/>
        </w:rPr>
        <w:t xml:space="preserve"> </w:t>
      </w:r>
      <w:r w:rsidR="002D013E" w:rsidRPr="002D013E">
        <w:rPr>
          <w:rFonts w:ascii="ArialMT" w:cs="David" w:hint="cs"/>
          <w:sz w:val="24"/>
          <w:szCs w:val="24"/>
          <w:rtl/>
        </w:rPr>
        <w:t>מראים</w:t>
      </w:r>
      <w:r w:rsidR="002D013E" w:rsidRPr="002D013E">
        <w:rPr>
          <w:rFonts w:ascii="ArialMT" w:cs="David"/>
          <w:sz w:val="24"/>
          <w:szCs w:val="24"/>
          <w:rtl/>
        </w:rPr>
        <w:t xml:space="preserve"> </w:t>
      </w:r>
      <w:r w:rsidR="002D013E" w:rsidRPr="002D013E">
        <w:rPr>
          <w:rFonts w:ascii="ArialMT" w:cs="David" w:hint="cs"/>
          <w:sz w:val="24"/>
          <w:szCs w:val="24"/>
          <w:rtl/>
        </w:rPr>
        <w:t>כי</w:t>
      </w:r>
      <w:r w:rsidR="002D013E" w:rsidRPr="002D013E">
        <w:rPr>
          <w:rFonts w:ascii="ArialMT" w:cs="David"/>
          <w:sz w:val="24"/>
          <w:szCs w:val="24"/>
          <w:rtl/>
        </w:rPr>
        <w:t xml:space="preserve"> </w:t>
      </w:r>
      <w:r w:rsidR="002D013E" w:rsidRPr="002D013E">
        <w:rPr>
          <w:rFonts w:ascii="ArialMT" w:cs="David" w:hint="cs"/>
          <w:sz w:val="24"/>
          <w:szCs w:val="24"/>
          <w:rtl/>
        </w:rPr>
        <w:t>אוכלוסיית</w:t>
      </w:r>
      <w:r w:rsidR="002D013E" w:rsidRPr="002D013E">
        <w:rPr>
          <w:rFonts w:ascii="ArialMT" w:cs="David"/>
          <w:sz w:val="24"/>
          <w:szCs w:val="24"/>
          <w:rtl/>
        </w:rPr>
        <w:t xml:space="preserve"> </w:t>
      </w:r>
      <w:r w:rsidR="002D013E" w:rsidRPr="002D013E">
        <w:rPr>
          <w:rFonts w:ascii="ArialMT" w:cs="David" w:hint="cs"/>
          <w:sz w:val="24"/>
          <w:szCs w:val="24"/>
          <w:rtl/>
        </w:rPr>
        <w:t>משתמשי</w:t>
      </w:r>
      <w:r w:rsidR="002D013E" w:rsidRPr="002D013E">
        <w:rPr>
          <w:rFonts w:ascii="ArialMT" w:cs="David"/>
          <w:sz w:val="24"/>
          <w:szCs w:val="24"/>
          <w:rtl/>
        </w:rPr>
        <w:t xml:space="preserve"> </w:t>
      </w:r>
      <w:r w:rsidR="002D013E" w:rsidRPr="002D013E">
        <w:rPr>
          <w:rFonts w:ascii="ArialMT" w:cs="David" w:hint="cs"/>
          <w:sz w:val="24"/>
          <w:szCs w:val="24"/>
          <w:rtl/>
        </w:rPr>
        <w:t>המריחואנה</w:t>
      </w:r>
      <w:r w:rsidR="00BC323E">
        <w:rPr>
          <w:rFonts w:ascii="ArialMT" w:cs="David" w:hint="cs"/>
          <w:sz w:val="24"/>
          <w:szCs w:val="24"/>
          <w:rtl/>
        </w:rPr>
        <w:t>,</w:t>
      </w:r>
      <w:r w:rsidR="002D013E" w:rsidRPr="002D013E">
        <w:rPr>
          <w:rFonts w:ascii="ArialMT" w:cs="David"/>
          <w:sz w:val="24"/>
          <w:szCs w:val="24"/>
          <w:rtl/>
        </w:rPr>
        <w:t xml:space="preserve"> </w:t>
      </w:r>
      <w:r w:rsidR="002D013E" w:rsidRPr="002D013E">
        <w:rPr>
          <w:rFonts w:ascii="ArialMT" w:cs="David" w:hint="cs"/>
          <w:sz w:val="24"/>
          <w:szCs w:val="24"/>
          <w:rtl/>
        </w:rPr>
        <w:t xml:space="preserve">שאינם </w:t>
      </w:r>
      <w:r w:rsidR="002D013E" w:rsidRPr="002D013E">
        <w:rPr>
          <w:rFonts w:ascii="ArialMT" w:cs="David" w:hint="cs"/>
          <w:sz w:val="24"/>
          <w:szCs w:val="24"/>
          <w:rtl/>
        </w:rPr>
        <w:lastRenderedPageBreak/>
        <w:t>צורכים</w:t>
      </w:r>
      <w:r w:rsidR="002D013E" w:rsidRPr="002D013E">
        <w:rPr>
          <w:rFonts w:ascii="ArialMT" w:cs="David"/>
          <w:sz w:val="24"/>
          <w:szCs w:val="24"/>
          <w:rtl/>
        </w:rPr>
        <w:t xml:space="preserve"> </w:t>
      </w:r>
      <w:r w:rsidR="002D013E" w:rsidRPr="002D013E">
        <w:rPr>
          <w:rFonts w:ascii="ArialMT" w:cs="David" w:hint="cs"/>
          <w:sz w:val="24"/>
          <w:szCs w:val="24"/>
          <w:rtl/>
        </w:rPr>
        <w:t>חומרים</w:t>
      </w:r>
      <w:r w:rsidR="002D013E" w:rsidRPr="002D013E">
        <w:rPr>
          <w:rFonts w:ascii="ArialMT" w:cs="David"/>
          <w:sz w:val="24"/>
          <w:szCs w:val="24"/>
          <w:rtl/>
        </w:rPr>
        <w:t xml:space="preserve"> </w:t>
      </w:r>
      <w:r w:rsidR="002D013E" w:rsidRPr="002D013E">
        <w:rPr>
          <w:rFonts w:ascii="ArialMT" w:cs="David" w:hint="cs"/>
          <w:sz w:val="24"/>
          <w:szCs w:val="24"/>
          <w:rtl/>
        </w:rPr>
        <w:t>אחרים</w:t>
      </w:r>
      <w:r w:rsidR="002D013E" w:rsidRPr="002D013E">
        <w:rPr>
          <w:rFonts w:ascii="ArialMT" w:cs="David"/>
          <w:sz w:val="24"/>
          <w:szCs w:val="24"/>
          <w:rtl/>
        </w:rPr>
        <w:t xml:space="preserve"> (</w:t>
      </w:r>
      <w:r w:rsidR="002D013E" w:rsidRPr="002D013E">
        <w:rPr>
          <w:rFonts w:ascii="ArialMT" w:cs="David" w:hint="cs"/>
          <w:sz w:val="24"/>
          <w:szCs w:val="24"/>
          <w:rtl/>
        </w:rPr>
        <w:t>סיגריות</w:t>
      </w:r>
      <w:r w:rsidR="002D013E" w:rsidRPr="002D013E">
        <w:rPr>
          <w:rFonts w:ascii="ArialMT" w:cs="David"/>
          <w:sz w:val="24"/>
          <w:szCs w:val="24"/>
          <w:rtl/>
        </w:rPr>
        <w:t xml:space="preserve">, </w:t>
      </w:r>
      <w:r w:rsidR="002D013E" w:rsidRPr="002D013E">
        <w:rPr>
          <w:rFonts w:ascii="ArialMT" w:cs="David" w:hint="cs"/>
          <w:sz w:val="24"/>
          <w:szCs w:val="24"/>
          <w:rtl/>
        </w:rPr>
        <w:t>אלכוהול</w:t>
      </w:r>
      <w:r w:rsidR="002D013E" w:rsidRPr="002D013E">
        <w:rPr>
          <w:rFonts w:ascii="ArialMT" w:cs="David"/>
          <w:sz w:val="24"/>
          <w:szCs w:val="24"/>
          <w:rtl/>
        </w:rPr>
        <w:t xml:space="preserve">, </w:t>
      </w:r>
      <w:r w:rsidR="002D013E" w:rsidRPr="002D013E">
        <w:rPr>
          <w:rFonts w:ascii="ArialMT" w:cs="David" w:hint="cs"/>
          <w:sz w:val="24"/>
          <w:szCs w:val="24"/>
          <w:rtl/>
        </w:rPr>
        <w:t>סמים</w:t>
      </w:r>
      <w:r w:rsidR="002D013E" w:rsidRPr="002D013E">
        <w:rPr>
          <w:rFonts w:ascii="ArialMT" w:cs="David"/>
          <w:sz w:val="24"/>
          <w:szCs w:val="24"/>
          <w:rtl/>
        </w:rPr>
        <w:t xml:space="preserve"> </w:t>
      </w:r>
      <w:r w:rsidR="002D013E" w:rsidRPr="002D013E">
        <w:rPr>
          <w:rFonts w:ascii="ArialMT" w:cs="David" w:hint="cs"/>
          <w:sz w:val="24"/>
          <w:szCs w:val="24"/>
          <w:rtl/>
        </w:rPr>
        <w:t>קשים</w:t>
      </w:r>
      <w:r w:rsidR="002D013E" w:rsidRPr="002D013E">
        <w:rPr>
          <w:rFonts w:ascii="ArialMT" w:cs="David"/>
          <w:sz w:val="24"/>
          <w:szCs w:val="24"/>
          <w:rtl/>
        </w:rPr>
        <w:t>)</w:t>
      </w:r>
      <w:r w:rsidR="00BC323E">
        <w:rPr>
          <w:rFonts w:ascii="ArialMT" w:cs="David" w:hint="cs"/>
          <w:sz w:val="24"/>
          <w:szCs w:val="24"/>
          <w:rtl/>
        </w:rPr>
        <w:t>,</w:t>
      </w:r>
      <w:r w:rsidR="002D013E" w:rsidRPr="002D013E">
        <w:rPr>
          <w:rFonts w:ascii="ArialMT" w:cs="David"/>
          <w:sz w:val="24"/>
          <w:szCs w:val="24"/>
          <w:rtl/>
        </w:rPr>
        <w:t xml:space="preserve"> </w:t>
      </w:r>
      <w:r w:rsidR="002D013E" w:rsidRPr="002D013E">
        <w:rPr>
          <w:rFonts w:ascii="ArialMT" w:cs="David" w:hint="cs"/>
          <w:sz w:val="24"/>
          <w:szCs w:val="24"/>
          <w:rtl/>
        </w:rPr>
        <w:t>אינם</w:t>
      </w:r>
      <w:r w:rsidR="002D013E" w:rsidRPr="002D013E">
        <w:rPr>
          <w:rFonts w:ascii="ArialMT" w:cs="David"/>
          <w:sz w:val="24"/>
          <w:szCs w:val="24"/>
          <w:rtl/>
        </w:rPr>
        <w:t xml:space="preserve"> </w:t>
      </w:r>
      <w:r w:rsidR="002D013E" w:rsidRPr="002D013E">
        <w:rPr>
          <w:rFonts w:ascii="ArialMT" w:cs="David" w:hint="cs"/>
          <w:sz w:val="24"/>
          <w:szCs w:val="24"/>
          <w:rtl/>
        </w:rPr>
        <w:t>מעורבים</w:t>
      </w:r>
      <w:r w:rsidR="002D013E" w:rsidRPr="002D013E">
        <w:rPr>
          <w:rFonts w:ascii="ArialMT" w:cs="David"/>
          <w:sz w:val="24"/>
          <w:szCs w:val="24"/>
          <w:rtl/>
        </w:rPr>
        <w:t xml:space="preserve"> </w:t>
      </w:r>
      <w:r w:rsidR="002D013E" w:rsidRPr="002D013E">
        <w:rPr>
          <w:rFonts w:ascii="ArialMT" w:cs="David" w:hint="cs"/>
          <w:sz w:val="24"/>
          <w:szCs w:val="24"/>
          <w:rtl/>
        </w:rPr>
        <w:t>בפשיעה</w:t>
      </w:r>
      <w:r w:rsidR="002D013E" w:rsidRPr="002D013E">
        <w:rPr>
          <w:rFonts w:ascii="ArialMT" w:cs="David"/>
          <w:sz w:val="24"/>
          <w:szCs w:val="24"/>
          <w:rtl/>
        </w:rPr>
        <w:t xml:space="preserve"> </w:t>
      </w:r>
      <w:r w:rsidR="002D013E" w:rsidRPr="002D013E">
        <w:rPr>
          <w:rFonts w:ascii="ArialMT" w:cs="David" w:hint="cs"/>
          <w:sz w:val="24"/>
          <w:szCs w:val="24"/>
          <w:rtl/>
        </w:rPr>
        <w:t>בשיעורים</w:t>
      </w:r>
      <w:r w:rsidR="002D013E" w:rsidRPr="002D013E">
        <w:rPr>
          <w:rFonts w:ascii="ArialMT" w:cs="David"/>
          <w:sz w:val="24"/>
          <w:szCs w:val="24"/>
          <w:rtl/>
        </w:rPr>
        <w:t xml:space="preserve"> </w:t>
      </w:r>
      <w:r w:rsidR="002D013E" w:rsidRPr="002D013E">
        <w:rPr>
          <w:rFonts w:ascii="ArialMT" w:cs="David" w:hint="cs"/>
          <w:sz w:val="24"/>
          <w:szCs w:val="24"/>
          <w:rtl/>
        </w:rPr>
        <w:t>גבוהים יותר</w:t>
      </w:r>
      <w:r w:rsidR="002D013E" w:rsidRPr="002D013E">
        <w:rPr>
          <w:rFonts w:ascii="ArialMT" w:cs="David"/>
          <w:sz w:val="24"/>
          <w:szCs w:val="24"/>
          <w:rtl/>
        </w:rPr>
        <w:t xml:space="preserve"> </w:t>
      </w:r>
      <w:r w:rsidR="002D013E" w:rsidRPr="002D013E">
        <w:rPr>
          <w:rFonts w:ascii="ArialMT" w:cs="David" w:hint="cs"/>
          <w:sz w:val="24"/>
          <w:szCs w:val="24"/>
          <w:rtl/>
        </w:rPr>
        <w:t>מהאוכלוסייה</w:t>
      </w:r>
      <w:r w:rsidR="002D013E" w:rsidRPr="002D013E">
        <w:rPr>
          <w:rFonts w:ascii="ArialMT" w:cs="David"/>
          <w:sz w:val="24"/>
          <w:szCs w:val="24"/>
          <w:rtl/>
        </w:rPr>
        <w:t xml:space="preserve"> </w:t>
      </w:r>
      <w:r w:rsidR="002D013E" w:rsidRPr="002D013E">
        <w:rPr>
          <w:rFonts w:ascii="ArialMT" w:cs="David" w:hint="cs"/>
          <w:sz w:val="24"/>
          <w:szCs w:val="24"/>
          <w:rtl/>
        </w:rPr>
        <w:t>הכללית</w:t>
      </w:r>
      <w:r w:rsidR="002D013E" w:rsidRPr="002D013E">
        <w:rPr>
          <w:rFonts w:ascii="ArialMT" w:cs="David"/>
          <w:sz w:val="24"/>
          <w:szCs w:val="24"/>
          <w:rtl/>
        </w:rPr>
        <w:t xml:space="preserve">, </w:t>
      </w:r>
      <w:r w:rsidR="002D013E" w:rsidRPr="002D013E">
        <w:rPr>
          <w:rFonts w:ascii="ArialMT" w:cs="David" w:hint="cs"/>
          <w:sz w:val="24"/>
          <w:szCs w:val="24"/>
          <w:rtl/>
        </w:rPr>
        <w:t>אם</w:t>
      </w:r>
      <w:r w:rsidR="002D013E" w:rsidRPr="002D013E">
        <w:rPr>
          <w:rFonts w:ascii="ArialMT" w:cs="David"/>
          <w:sz w:val="24"/>
          <w:szCs w:val="24"/>
          <w:rtl/>
        </w:rPr>
        <w:t xml:space="preserve"> </w:t>
      </w:r>
      <w:r w:rsidR="002D013E" w:rsidRPr="002D013E">
        <w:rPr>
          <w:rFonts w:ascii="ArialMT" w:cs="David" w:hint="cs"/>
          <w:sz w:val="24"/>
          <w:szCs w:val="24"/>
          <w:rtl/>
        </w:rPr>
        <w:t>אין</w:t>
      </w:r>
      <w:r w:rsidR="002D013E" w:rsidRPr="002D013E">
        <w:rPr>
          <w:rFonts w:ascii="ArialMT" w:cs="David"/>
          <w:sz w:val="24"/>
          <w:szCs w:val="24"/>
          <w:rtl/>
        </w:rPr>
        <w:t xml:space="preserve"> </w:t>
      </w:r>
      <w:r w:rsidR="002D013E" w:rsidRPr="002D013E">
        <w:rPr>
          <w:rFonts w:ascii="ArialMT" w:cs="David" w:hint="cs"/>
          <w:sz w:val="24"/>
          <w:szCs w:val="24"/>
          <w:rtl/>
        </w:rPr>
        <w:t>מחשיבים</w:t>
      </w:r>
      <w:r w:rsidR="002D013E" w:rsidRPr="002D013E">
        <w:rPr>
          <w:rFonts w:ascii="ArialMT" w:cs="David"/>
          <w:sz w:val="24"/>
          <w:szCs w:val="24"/>
          <w:rtl/>
        </w:rPr>
        <w:t xml:space="preserve"> </w:t>
      </w:r>
      <w:r w:rsidR="002D013E" w:rsidRPr="002D013E">
        <w:rPr>
          <w:rFonts w:ascii="ArialMT" w:cs="David" w:hint="cs"/>
          <w:sz w:val="24"/>
          <w:szCs w:val="24"/>
          <w:rtl/>
        </w:rPr>
        <w:t>את</w:t>
      </w:r>
      <w:r w:rsidR="002D013E" w:rsidRPr="002D013E">
        <w:rPr>
          <w:rFonts w:ascii="ArialMT" w:cs="David"/>
          <w:sz w:val="24"/>
          <w:szCs w:val="24"/>
          <w:rtl/>
        </w:rPr>
        <w:t xml:space="preserve"> </w:t>
      </w:r>
      <w:r w:rsidR="002D013E" w:rsidRPr="002D013E">
        <w:rPr>
          <w:rFonts w:ascii="ArialMT" w:cs="David" w:hint="cs"/>
          <w:sz w:val="24"/>
          <w:szCs w:val="24"/>
          <w:rtl/>
        </w:rPr>
        <w:t>עצם</w:t>
      </w:r>
      <w:r w:rsidR="002D013E" w:rsidRPr="002D013E">
        <w:rPr>
          <w:rFonts w:ascii="ArialMT" w:cs="David"/>
          <w:sz w:val="24"/>
          <w:szCs w:val="24"/>
          <w:rtl/>
        </w:rPr>
        <w:t xml:space="preserve"> </w:t>
      </w:r>
      <w:r w:rsidR="002D013E" w:rsidRPr="002D013E">
        <w:rPr>
          <w:rFonts w:ascii="ArialMT" w:cs="David" w:hint="cs"/>
          <w:sz w:val="24"/>
          <w:szCs w:val="24"/>
          <w:rtl/>
        </w:rPr>
        <w:t>השימוש</w:t>
      </w:r>
      <w:r w:rsidR="002D013E" w:rsidRPr="002D013E">
        <w:rPr>
          <w:rFonts w:ascii="ArialMT" w:cs="David"/>
          <w:sz w:val="24"/>
          <w:szCs w:val="24"/>
          <w:rtl/>
        </w:rPr>
        <w:t xml:space="preserve"> </w:t>
      </w:r>
      <w:r w:rsidR="002D013E" w:rsidRPr="002D013E">
        <w:rPr>
          <w:rFonts w:ascii="ArialMT" w:cs="David" w:hint="cs"/>
          <w:sz w:val="24"/>
          <w:szCs w:val="24"/>
          <w:rtl/>
        </w:rPr>
        <w:t>כפשע</w:t>
      </w:r>
      <w:r w:rsidR="002D013E" w:rsidRPr="002D013E">
        <w:rPr>
          <w:rFonts w:ascii="ArialMT" w:cs="David"/>
          <w:sz w:val="24"/>
          <w:szCs w:val="24"/>
          <w:rtl/>
        </w:rPr>
        <w:t>.</w:t>
      </w:r>
      <w:r w:rsidR="002D013E">
        <w:rPr>
          <w:rStyle w:val="a7"/>
          <w:rFonts w:ascii="ArialMT" w:cs="David"/>
          <w:sz w:val="24"/>
          <w:szCs w:val="24"/>
          <w:rtl/>
        </w:rPr>
        <w:footnoteReference w:id="30"/>
      </w:r>
    </w:p>
    <w:p w:rsidR="00034174" w:rsidRPr="00656D6C" w:rsidRDefault="00513540" w:rsidP="001750AB">
      <w:pPr>
        <w:autoSpaceDE w:val="0"/>
        <w:autoSpaceDN w:val="0"/>
        <w:adjustRightInd w:val="0"/>
        <w:spacing w:before="120" w:after="0" w:line="360" w:lineRule="auto"/>
        <w:jc w:val="both"/>
        <w:rPr>
          <w:rFonts w:ascii="Tahoma" w:eastAsia="Times New Roman" w:hAnsi="Tahoma" w:cs="Tahoma"/>
          <w:sz w:val="20"/>
          <w:szCs w:val="20"/>
          <w:rtl/>
        </w:rPr>
      </w:pPr>
      <w:r w:rsidRPr="008C0193">
        <w:rPr>
          <w:rFonts w:ascii="Tahoma" w:eastAsia="Times New Roman" w:hAnsi="Tahoma" w:cs="David" w:hint="cs"/>
          <w:sz w:val="24"/>
          <w:szCs w:val="24"/>
          <w:rtl/>
        </w:rPr>
        <w:t xml:space="preserve">יצוין, כי </w:t>
      </w:r>
      <w:r w:rsidRPr="003A3987">
        <w:rPr>
          <w:rFonts w:ascii="Tahoma" w:eastAsia="Times New Roman" w:hAnsi="Tahoma" w:cs="David" w:hint="cs"/>
          <w:b/>
          <w:bCs/>
          <w:sz w:val="24"/>
          <w:szCs w:val="24"/>
          <w:rtl/>
        </w:rPr>
        <w:t xml:space="preserve">בדיון סביב שאלת </w:t>
      </w:r>
      <w:r w:rsidR="001750AB" w:rsidRPr="003A3987">
        <w:rPr>
          <w:rFonts w:ascii="Tahoma" w:eastAsia="Times New Roman" w:hAnsi="Tahoma" w:cs="David" w:hint="cs"/>
          <w:b/>
          <w:bCs/>
          <w:sz w:val="24"/>
          <w:szCs w:val="24"/>
          <w:rtl/>
        </w:rPr>
        <w:t xml:space="preserve">האפקטיביות של </w:t>
      </w:r>
      <w:r w:rsidRPr="003A3987">
        <w:rPr>
          <w:rFonts w:ascii="Tahoma" w:eastAsia="Times New Roman" w:hAnsi="Tahoma" w:cs="David" w:hint="cs"/>
          <w:b/>
          <w:bCs/>
          <w:sz w:val="24"/>
          <w:szCs w:val="24"/>
          <w:rtl/>
        </w:rPr>
        <w:t>הלגליזציה של המריחואנה נעשית אנלוגיה לשוק ההימורים</w:t>
      </w:r>
      <w:r w:rsidRPr="008C0193">
        <w:rPr>
          <w:rFonts w:ascii="Tahoma" w:eastAsia="Times New Roman" w:hAnsi="Tahoma" w:cs="David" w:hint="cs"/>
          <w:sz w:val="24"/>
          <w:szCs w:val="24"/>
          <w:rtl/>
        </w:rPr>
        <w:t>. מחקר משנת 2001 הראה כי הפיכת הממשל</w:t>
      </w:r>
      <w:r w:rsidR="00227616">
        <w:rPr>
          <w:rFonts w:ascii="Tahoma" w:eastAsia="Times New Roman" w:hAnsi="Tahoma" w:cs="David" w:hint="cs"/>
          <w:sz w:val="24"/>
          <w:szCs w:val="24"/>
          <w:rtl/>
        </w:rPr>
        <w:t xml:space="preserve"> האמריקאי</w:t>
      </w:r>
      <w:r w:rsidRPr="008C0193">
        <w:rPr>
          <w:rFonts w:ascii="Tahoma" w:eastAsia="Times New Roman" w:hAnsi="Tahoma" w:cs="David" w:hint="cs"/>
          <w:sz w:val="24"/>
          <w:szCs w:val="24"/>
          <w:rtl/>
        </w:rPr>
        <w:t xml:space="preserve"> למוט</w:t>
      </w:r>
      <w:r w:rsidR="00227616">
        <w:rPr>
          <w:rFonts w:ascii="Tahoma" w:eastAsia="Times New Roman" w:hAnsi="Tahoma" w:cs="David" w:hint="cs"/>
          <w:sz w:val="24"/>
          <w:szCs w:val="24"/>
          <w:rtl/>
        </w:rPr>
        <w:t xml:space="preserve">ב הבלעדי להכנסות מהימורים חוקיים </w:t>
      </w:r>
      <w:r w:rsidRPr="008C0193">
        <w:rPr>
          <w:rFonts w:ascii="Tahoma" w:eastAsia="Times New Roman" w:hAnsi="Tahoma" w:cs="David" w:hint="cs"/>
          <w:sz w:val="24"/>
          <w:szCs w:val="24"/>
          <w:rtl/>
        </w:rPr>
        <w:t>עודדה את קידום ההימורים החוקיים</w:t>
      </w:r>
      <w:r w:rsidR="00227616" w:rsidRPr="00227616">
        <w:rPr>
          <w:rFonts w:ascii="Tahoma" w:eastAsia="Times New Roman" w:hAnsi="Tahoma" w:cs="David" w:hint="cs"/>
          <w:sz w:val="24"/>
          <w:szCs w:val="24"/>
          <w:rtl/>
        </w:rPr>
        <w:t xml:space="preserve"> </w:t>
      </w:r>
      <w:r w:rsidR="00227616" w:rsidRPr="008C0193">
        <w:rPr>
          <w:rFonts w:ascii="Tahoma" w:eastAsia="Times New Roman" w:hAnsi="Tahoma" w:cs="David" w:hint="cs"/>
          <w:sz w:val="24"/>
          <w:szCs w:val="24"/>
          <w:rtl/>
        </w:rPr>
        <w:t>מבלי להתייחס אליה</w:t>
      </w:r>
      <w:r w:rsidR="001750AB">
        <w:rPr>
          <w:rFonts w:ascii="Tahoma" w:eastAsia="Times New Roman" w:hAnsi="Tahoma" w:cs="David" w:hint="cs"/>
          <w:sz w:val="24"/>
          <w:szCs w:val="24"/>
          <w:rtl/>
        </w:rPr>
        <w:t>ם</w:t>
      </w:r>
      <w:r w:rsidR="00227616" w:rsidRPr="008C0193">
        <w:rPr>
          <w:rFonts w:ascii="Tahoma" w:eastAsia="Times New Roman" w:hAnsi="Tahoma" w:cs="David" w:hint="cs"/>
          <w:sz w:val="24"/>
          <w:szCs w:val="24"/>
          <w:rtl/>
        </w:rPr>
        <w:t xml:space="preserve"> כ</w:t>
      </w:r>
      <w:r w:rsidR="001750AB">
        <w:rPr>
          <w:rFonts w:ascii="Tahoma" w:eastAsia="Times New Roman" w:hAnsi="Tahoma" w:cs="David" w:hint="cs"/>
          <w:sz w:val="24"/>
          <w:szCs w:val="24"/>
          <w:rtl/>
        </w:rPr>
        <w:t xml:space="preserve">אל </w:t>
      </w:r>
      <w:r w:rsidR="00227616" w:rsidRPr="008C0193">
        <w:rPr>
          <w:rFonts w:ascii="Tahoma" w:eastAsia="Times New Roman" w:hAnsi="Tahoma" w:cs="David" w:hint="cs"/>
          <w:sz w:val="24"/>
          <w:szCs w:val="24"/>
          <w:rtl/>
        </w:rPr>
        <w:t>התנהגות בעייתית ובעלת פוטנציאל התמכרות</w:t>
      </w:r>
      <w:r w:rsidR="001750AB">
        <w:rPr>
          <w:rFonts w:ascii="Tahoma" w:eastAsia="Times New Roman" w:hAnsi="Tahoma" w:cs="David" w:hint="cs"/>
          <w:sz w:val="24"/>
          <w:szCs w:val="24"/>
          <w:rtl/>
        </w:rPr>
        <w:t xml:space="preserve">. </w:t>
      </w:r>
      <w:r w:rsidR="00227616">
        <w:rPr>
          <w:rFonts w:ascii="Tahoma" w:eastAsia="Times New Roman" w:hAnsi="Tahoma" w:cs="David" w:hint="cs"/>
          <w:sz w:val="24"/>
          <w:szCs w:val="24"/>
          <w:rtl/>
        </w:rPr>
        <w:t xml:space="preserve">מאחר </w:t>
      </w:r>
      <w:r w:rsidR="00227616" w:rsidRPr="008C0193">
        <w:rPr>
          <w:rFonts w:ascii="Tahoma" w:eastAsia="Times New Roman" w:hAnsi="Tahoma" w:cs="David" w:hint="cs"/>
          <w:sz w:val="24"/>
          <w:szCs w:val="24"/>
          <w:rtl/>
        </w:rPr>
        <w:t>שלהימורים חוקיים יש מיסוי, נהלים ופיקוח, דבר שאינו קיים בהימורים לא חוקיים</w:t>
      </w:r>
      <w:r w:rsidR="00227616">
        <w:rPr>
          <w:rFonts w:ascii="Tahoma" w:eastAsia="Times New Roman" w:hAnsi="Tahoma" w:cs="David" w:hint="cs"/>
          <w:sz w:val="24"/>
          <w:szCs w:val="24"/>
          <w:rtl/>
        </w:rPr>
        <w:t>,</w:t>
      </w:r>
      <w:r w:rsidR="00227616" w:rsidRPr="008C0193">
        <w:rPr>
          <w:rFonts w:ascii="Tahoma" w:eastAsia="Times New Roman" w:hAnsi="Tahoma" w:cs="David" w:hint="cs"/>
          <w:sz w:val="24"/>
          <w:szCs w:val="24"/>
          <w:rtl/>
        </w:rPr>
        <w:t xml:space="preserve"> </w:t>
      </w:r>
      <w:r w:rsidRPr="008C0193">
        <w:rPr>
          <w:rFonts w:ascii="Tahoma" w:eastAsia="Times New Roman" w:hAnsi="Tahoma" w:cs="David" w:hint="cs"/>
          <w:sz w:val="24"/>
          <w:szCs w:val="24"/>
          <w:rtl/>
        </w:rPr>
        <w:t xml:space="preserve">הלגליזציה של ההימורים בארה"ב רק הגבירה את היקף ההימורים הלא חוקיים. כך, טוענים מתנגדי הלגליזציה כי </w:t>
      </w:r>
      <w:r w:rsidR="00B77C2A">
        <w:rPr>
          <w:rFonts w:ascii="Tahoma" w:eastAsia="Times New Roman" w:hAnsi="Tahoma" w:cs="David" w:hint="cs"/>
          <w:sz w:val="24"/>
          <w:szCs w:val="24"/>
          <w:rtl/>
        </w:rPr>
        <w:t>כפי ש</w:t>
      </w:r>
      <w:r w:rsidRPr="008C0193">
        <w:rPr>
          <w:rFonts w:ascii="Tahoma" w:eastAsia="Times New Roman" w:hAnsi="Tahoma" w:cs="David" w:hint="cs"/>
          <w:sz w:val="24"/>
          <w:szCs w:val="24"/>
          <w:rtl/>
        </w:rPr>
        <w:t xml:space="preserve">הימורים חוקיים </w:t>
      </w:r>
      <w:r w:rsidR="00B77C2A">
        <w:rPr>
          <w:rFonts w:ascii="Tahoma" w:eastAsia="Times New Roman" w:hAnsi="Tahoma" w:cs="David" w:hint="cs"/>
          <w:sz w:val="24"/>
          <w:szCs w:val="24"/>
          <w:rtl/>
        </w:rPr>
        <w:t>הכשירו</w:t>
      </w:r>
      <w:r w:rsidRPr="008C0193">
        <w:rPr>
          <w:rFonts w:ascii="Tahoma" w:eastAsia="Times New Roman" w:hAnsi="Tahoma" w:cs="David" w:hint="cs"/>
          <w:sz w:val="24"/>
          <w:szCs w:val="24"/>
          <w:rtl/>
        </w:rPr>
        <w:t xml:space="preserve"> את הקרקע להימורים הלא חוקיים </w:t>
      </w:r>
      <w:r w:rsidR="00B77C2A">
        <w:rPr>
          <w:rFonts w:ascii="Tahoma" w:eastAsia="Times New Roman" w:hAnsi="Tahoma" w:cs="David" w:hint="cs"/>
          <w:sz w:val="24"/>
          <w:szCs w:val="24"/>
          <w:rtl/>
        </w:rPr>
        <w:t>כך</w:t>
      </w:r>
      <w:r w:rsidRPr="008C0193">
        <w:rPr>
          <w:rFonts w:ascii="Tahoma" w:eastAsia="Times New Roman" w:hAnsi="Tahoma" w:cs="David" w:hint="cs"/>
          <w:sz w:val="24"/>
          <w:szCs w:val="24"/>
          <w:rtl/>
        </w:rPr>
        <w:t xml:space="preserve"> מריחואנה חוקית תכשיר את הקרקע לסחר הבלתי חוקי במריחואנה.</w:t>
      </w:r>
      <w:r w:rsidRPr="008C0193">
        <w:rPr>
          <w:rStyle w:val="a7"/>
          <w:rFonts w:ascii="Tahoma" w:eastAsia="Times New Roman" w:hAnsi="Tahoma" w:cs="David"/>
          <w:sz w:val="24"/>
          <w:szCs w:val="24"/>
          <w:rtl/>
        </w:rPr>
        <w:footnoteReference w:id="31"/>
      </w:r>
    </w:p>
    <w:p w:rsidR="007755DC" w:rsidRDefault="00034174" w:rsidP="003A3987">
      <w:pPr>
        <w:tabs>
          <w:tab w:val="left" w:pos="8306"/>
        </w:tabs>
        <w:spacing w:before="120" w:line="360" w:lineRule="auto"/>
        <w:jc w:val="both"/>
        <w:rPr>
          <w:rFonts w:ascii="ArialMT" w:cs="David"/>
          <w:sz w:val="24"/>
          <w:szCs w:val="24"/>
          <w:rtl/>
        </w:rPr>
      </w:pPr>
      <w:r w:rsidRPr="0000170F">
        <w:rPr>
          <w:rFonts w:ascii="ArialMT" w:cs="David" w:hint="cs"/>
          <w:sz w:val="24"/>
          <w:szCs w:val="24"/>
          <w:rtl/>
        </w:rPr>
        <w:t>לגליזציה</w:t>
      </w:r>
      <w:r w:rsidRPr="0000170F">
        <w:rPr>
          <w:rFonts w:ascii="ArialMT" w:cs="David"/>
          <w:sz w:val="24"/>
          <w:szCs w:val="24"/>
        </w:rPr>
        <w:t xml:space="preserve"> </w:t>
      </w:r>
      <w:r w:rsidRPr="0000170F">
        <w:rPr>
          <w:rFonts w:ascii="ArialMT" w:cs="David" w:hint="cs"/>
          <w:sz w:val="24"/>
          <w:szCs w:val="24"/>
          <w:rtl/>
        </w:rPr>
        <w:t>מלאה</w:t>
      </w:r>
      <w:r w:rsidRPr="0000170F">
        <w:rPr>
          <w:rFonts w:ascii="ArialMT" w:cs="David"/>
          <w:sz w:val="24"/>
          <w:szCs w:val="24"/>
        </w:rPr>
        <w:t xml:space="preserve"> </w:t>
      </w:r>
      <w:r w:rsidRPr="0000170F">
        <w:rPr>
          <w:rFonts w:ascii="ArialMT" w:cs="David" w:hint="cs"/>
          <w:sz w:val="24"/>
          <w:szCs w:val="24"/>
          <w:rtl/>
        </w:rPr>
        <w:t>של</w:t>
      </w:r>
      <w:r w:rsidRPr="0000170F">
        <w:rPr>
          <w:rFonts w:ascii="ArialMT" w:cs="David"/>
          <w:sz w:val="24"/>
          <w:szCs w:val="24"/>
        </w:rPr>
        <w:t xml:space="preserve"> </w:t>
      </w:r>
      <w:r w:rsidRPr="0000170F">
        <w:rPr>
          <w:rFonts w:ascii="ArialMT" w:cs="David" w:hint="cs"/>
          <w:sz w:val="24"/>
          <w:szCs w:val="24"/>
          <w:rtl/>
        </w:rPr>
        <w:t>קנביס</w:t>
      </w:r>
      <w:r w:rsidRPr="0000170F">
        <w:rPr>
          <w:rFonts w:ascii="ArialMT" w:cs="David"/>
          <w:sz w:val="24"/>
          <w:szCs w:val="24"/>
        </w:rPr>
        <w:t xml:space="preserve"> </w:t>
      </w:r>
      <w:r w:rsidRPr="0000170F">
        <w:rPr>
          <w:rFonts w:ascii="ArialMT" w:cs="David" w:hint="cs"/>
          <w:sz w:val="24"/>
          <w:szCs w:val="24"/>
          <w:rtl/>
        </w:rPr>
        <w:t>היא</w:t>
      </w:r>
      <w:r w:rsidRPr="0000170F">
        <w:rPr>
          <w:rFonts w:ascii="ArialMT" w:cs="David"/>
          <w:sz w:val="24"/>
          <w:szCs w:val="24"/>
        </w:rPr>
        <w:t xml:space="preserve"> </w:t>
      </w:r>
      <w:r w:rsidRPr="0000170F">
        <w:rPr>
          <w:rFonts w:ascii="ArialMT" w:cs="David" w:hint="cs"/>
          <w:sz w:val="24"/>
          <w:szCs w:val="24"/>
          <w:rtl/>
        </w:rPr>
        <w:t>תופעה</w:t>
      </w:r>
      <w:r w:rsidRPr="0000170F">
        <w:rPr>
          <w:rFonts w:ascii="ArialMT" w:cs="David"/>
          <w:sz w:val="24"/>
          <w:szCs w:val="24"/>
        </w:rPr>
        <w:t xml:space="preserve"> </w:t>
      </w:r>
      <w:r w:rsidRPr="0000170F">
        <w:rPr>
          <w:rFonts w:ascii="ArialMT" w:cs="David" w:hint="cs"/>
          <w:sz w:val="24"/>
          <w:szCs w:val="24"/>
          <w:rtl/>
        </w:rPr>
        <w:t>חדשה</w:t>
      </w:r>
      <w:r w:rsidRPr="0000170F">
        <w:rPr>
          <w:rFonts w:ascii="ArialMT" w:cs="David"/>
          <w:sz w:val="24"/>
          <w:szCs w:val="24"/>
        </w:rPr>
        <w:t xml:space="preserve"> </w:t>
      </w:r>
      <w:r w:rsidRPr="0000170F">
        <w:rPr>
          <w:rFonts w:ascii="ArialMT" w:cs="David" w:hint="cs"/>
          <w:sz w:val="24"/>
          <w:szCs w:val="24"/>
          <w:rtl/>
        </w:rPr>
        <w:t>למדי</w:t>
      </w:r>
      <w:r w:rsidRPr="0000170F">
        <w:rPr>
          <w:rFonts w:ascii="ArialMT" w:cs="David"/>
          <w:sz w:val="24"/>
          <w:szCs w:val="24"/>
        </w:rPr>
        <w:t xml:space="preserve"> </w:t>
      </w:r>
      <w:r w:rsidRPr="0000170F">
        <w:rPr>
          <w:rFonts w:ascii="ArialMT" w:cs="David" w:hint="cs"/>
          <w:sz w:val="24"/>
          <w:szCs w:val="24"/>
          <w:rtl/>
        </w:rPr>
        <w:t>בעידן</w:t>
      </w:r>
      <w:r w:rsidRPr="0000170F">
        <w:rPr>
          <w:rFonts w:ascii="ArialMT" w:cs="David"/>
          <w:sz w:val="24"/>
          <w:szCs w:val="24"/>
        </w:rPr>
        <w:t xml:space="preserve"> </w:t>
      </w:r>
      <w:r w:rsidRPr="0000170F">
        <w:rPr>
          <w:rFonts w:ascii="ArialMT" w:cs="David" w:hint="cs"/>
          <w:sz w:val="24"/>
          <w:szCs w:val="24"/>
          <w:rtl/>
        </w:rPr>
        <w:t>הנוכחי</w:t>
      </w:r>
      <w:r>
        <w:rPr>
          <w:rFonts w:ascii="ArialMT" w:cs="David" w:hint="cs"/>
          <w:sz w:val="24"/>
          <w:szCs w:val="24"/>
          <w:rtl/>
        </w:rPr>
        <w:t xml:space="preserve">. </w:t>
      </w:r>
      <w:r w:rsidRPr="0000170F">
        <w:rPr>
          <w:rFonts w:ascii="ArialMT" w:cs="David" w:hint="cs"/>
          <w:sz w:val="24"/>
          <w:szCs w:val="24"/>
          <w:rtl/>
        </w:rPr>
        <w:t>אורוגוואי</w:t>
      </w:r>
      <w:r w:rsidRPr="0000170F">
        <w:rPr>
          <w:rFonts w:ascii="ArialMT" w:cs="David"/>
          <w:sz w:val="24"/>
          <w:szCs w:val="24"/>
        </w:rPr>
        <w:t xml:space="preserve"> </w:t>
      </w:r>
      <w:r w:rsidRPr="0000170F">
        <w:rPr>
          <w:rFonts w:ascii="ArialMT" w:cs="David" w:hint="cs"/>
          <w:sz w:val="24"/>
          <w:szCs w:val="24"/>
          <w:rtl/>
        </w:rPr>
        <w:t>ומדינות</w:t>
      </w:r>
      <w:r w:rsidRPr="0000170F">
        <w:rPr>
          <w:rFonts w:ascii="ArialMT" w:cs="David"/>
          <w:sz w:val="24"/>
          <w:szCs w:val="24"/>
        </w:rPr>
        <w:t xml:space="preserve"> </w:t>
      </w:r>
      <w:r>
        <w:rPr>
          <w:rFonts w:ascii="ArialMT" w:cs="David" w:hint="cs"/>
          <w:sz w:val="24"/>
          <w:szCs w:val="24"/>
          <w:rtl/>
        </w:rPr>
        <w:t>קולור</w:t>
      </w:r>
      <w:r w:rsidRPr="0000170F">
        <w:rPr>
          <w:rFonts w:ascii="ArialMT" w:cs="David" w:hint="cs"/>
          <w:sz w:val="24"/>
          <w:szCs w:val="24"/>
          <w:rtl/>
        </w:rPr>
        <w:t>דו</w:t>
      </w:r>
      <w:r>
        <w:rPr>
          <w:rFonts w:ascii="ArialMT" w:cs="David" w:hint="cs"/>
          <w:sz w:val="24"/>
          <w:szCs w:val="24"/>
          <w:rtl/>
        </w:rPr>
        <w:t xml:space="preserve"> </w:t>
      </w:r>
      <w:r w:rsidRPr="0000170F">
        <w:rPr>
          <w:rFonts w:ascii="ArialMT" w:cs="David" w:hint="cs"/>
          <w:sz w:val="24"/>
          <w:szCs w:val="24"/>
          <w:rtl/>
        </w:rPr>
        <w:t>וושינגטון</w:t>
      </w:r>
      <w:r w:rsidRPr="0000170F">
        <w:rPr>
          <w:rFonts w:ascii="ArialMT" w:cs="David"/>
          <w:sz w:val="24"/>
          <w:szCs w:val="24"/>
        </w:rPr>
        <w:t xml:space="preserve"> </w:t>
      </w:r>
      <w:r w:rsidRPr="0000170F">
        <w:rPr>
          <w:rFonts w:ascii="ArialMT" w:cs="David" w:hint="cs"/>
          <w:sz w:val="24"/>
          <w:szCs w:val="24"/>
          <w:rtl/>
        </w:rPr>
        <w:t>בארה</w:t>
      </w:r>
      <w:r>
        <w:rPr>
          <w:rFonts w:cs="David" w:hint="cs"/>
          <w:sz w:val="24"/>
          <w:szCs w:val="24"/>
          <w:rtl/>
        </w:rPr>
        <w:t>"</w:t>
      </w:r>
      <w:r w:rsidRPr="0000170F">
        <w:rPr>
          <w:rFonts w:ascii="ArialMT" w:cs="David" w:hint="cs"/>
          <w:sz w:val="24"/>
          <w:szCs w:val="24"/>
          <w:rtl/>
        </w:rPr>
        <w:t>ב</w:t>
      </w:r>
      <w:r w:rsidRPr="0000170F">
        <w:rPr>
          <w:rFonts w:ascii="ArialMT" w:cs="David"/>
          <w:sz w:val="24"/>
          <w:szCs w:val="24"/>
        </w:rPr>
        <w:t xml:space="preserve"> </w:t>
      </w:r>
      <w:r w:rsidRPr="0000170F">
        <w:rPr>
          <w:rFonts w:ascii="ArialMT" w:cs="David" w:hint="cs"/>
          <w:sz w:val="24"/>
          <w:szCs w:val="24"/>
          <w:rtl/>
        </w:rPr>
        <w:t>הן</w:t>
      </w:r>
      <w:r w:rsidRPr="0000170F">
        <w:rPr>
          <w:rFonts w:ascii="ArialMT" w:cs="David"/>
          <w:sz w:val="24"/>
          <w:szCs w:val="24"/>
        </w:rPr>
        <w:t xml:space="preserve"> </w:t>
      </w:r>
      <w:r w:rsidRPr="0000170F">
        <w:rPr>
          <w:rFonts w:ascii="ArialMT" w:cs="David" w:hint="cs"/>
          <w:sz w:val="24"/>
          <w:szCs w:val="24"/>
          <w:rtl/>
        </w:rPr>
        <w:t>למעשה</w:t>
      </w:r>
      <w:r w:rsidRPr="0000170F">
        <w:rPr>
          <w:rFonts w:ascii="ArialMT" w:cs="David"/>
          <w:sz w:val="24"/>
          <w:szCs w:val="24"/>
        </w:rPr>
        <w:t xml:space="preserve"> </w:t>
      </w:r>
      <w:r w:rsidRPr="0000170F">
        <w:rPr>
          <w:rFonts w:ascii="ArialMT" w:cs="David" w:hint="cs"/>
          <w:sz w:val="24"/>
          <w:szCs w:val="24"/>
          <w:rtl/>
        </w:rPr>
        <w:t>המדינות</w:t>
      </w:r>
      <w:r w:rsidRPr="0000170F">
        <w:rPr>
          <w:rFonts w:ascii="ArialMT" w:cs="David"/>
          <w:sz w:val="24"/>
          <w:szCs w:val="24"/>
        </w:rPr>
        <w:t xml:space="preserve"> </w:t>
      </w:r>
      <w:r w:rsidRPr="0000170F">
        <w:rPr>
          <w:rFonts w:ascii="ArialMT" w:cs="David" w:hint="cs"/>
          <w:sz w:val="24"/>
          <w:szCs w:val="24"/>
          <w:rtl/>
        </w:rPr>
        <w:t>היחידות</w:t>
      </w:r>
      <w:r w:rsidRPr="0000170F">
        <w:rPr>
          <w:rFonts w:ascii="ArialMT" w:cs="David"/>
          <w:sz w:val="24"/>
          <w:szCs w:val="24"/>
        </w:rPr>
        <w:t xml:space="preserve"> </w:t>
      </w:r>
      <w:r w:rsidRPr="0000170F">
        <w:rPr>
          <w:rFonts w:ascii="ArialMT" w:cs="David" w:hint="cs"/>
          <w:sz w:val="24"/>
          <w:szCs w:val="24"/>
          <w:rtl/>
        </w:rPr>
        <w:t>שהנהיגו</w:t>
      </w:r>
      <w:r w:rsidRPr="0000170F">
        <w:rPr>
          <w:rFonts w:ascii="ArialMT" w:cs="David"/>
          <w:sz w:val="24"/>
          <w:szCs w:val="24"/>
        </w:rPr>
        <w:t xml:space="preserve"> </w:t>
      </w:r>
      <w:r w:rsidRPr="0000170F">
        <w:rPr>
          <w:rFonts w:ascii="ArialMT" w:cs="David" w:hint="cs"/>
          <w:sz w:val="24"/>
          <w:szCs w:val="24"/>
          <w:rtl/>
        </w:rPr>
        <w:t>לגליזציה</w:t>
      </w:r>
      <w:r w:rsidRPr="0000170F">
        <w:rPr>
          <w:rFonts w:ascii="ArialMT" w:cs="David"/>
          <w:sz w:val="24"/>
          <w:szCs w:val="24"/>
        </w:rPr>
        <w:t xml:space="preserve"> </w:t>
      </w:r>
      <w:r w:rsidRPr="0000170F">
        <w:rPr>
          <w:rFonts w:ascii="ArialMT" w:cs="David" w:hint="cs"/>
          <w:sz w:val="24"/>
          <w:szCs w:val="24"/>
          <w:rtl/>
        </w:rPr>
        <w:t>מלאה</w:t>
      </w:r>
      <w:r>
        <w:rPr>
          <w:rFonts w:cs="David" w:hint="cs"/>
          <w:sz w:val="24"/>
          <w:szCs w:val="24"/>
          <w:rtl/>
        </w:rPr>
        <w:t xml:space="preserve">, </w:t>
      </w:r>
      <w:r w:rsidRPr="0000170F">
        <w:rPr>
          <w:rFonts w:ascii="ArialMT" w:cs="David" w:hint="cs"/>
          <w:sz w:val="24"/>
          <w:szCs w:val="24"/>
          <w:rtl/>
        </w:rPr>
        <w:t>ואצל</w:t>
      </w:r>
      <w:r w:rsidRPr="0000170F">
        <w:rPr>
          <w:rFonts w:ascii="ArialMT" w:cs="David"/>
          <w:sz w:val="24"/>
          <w:szCs w:val="24"/>
        </w:rPr>
        <w:t xml:space="preserve"> </w:t>
      </w:r>
      <w:r w:rsidRPr="0000170F">
        <w:rPr>
          <w:rFonts w:ascii="ArialMT" w:cs="David" w:hint="cs"/>
          <w:sz w:val="24"/>
          <w:szCs w:val="24"/>
          <w:rtl/>
        </w:rPr>
        <w:t>שלושתן</w:t>
      </w:r>
      <w:r w:rsidRPr="0000170F">
        <w:rPr>
          <w:rFonts w:ascii="ArialMT" w:cs="David"/>
          <w:sz w:val="24"/>
          <w:szCs w:val="24"/>
        </w:rPr>
        <w:t xml:space="preserve"> </w:t>
      </w:r>
      <w:r w:rsidRPr="0000170F">
        <w:rPr>
          <w:rFonts w:ascii="ArialMT" w:cs="David" w:hint="cs"/>
          <w:sz w:val="24"/>
          <w:szCs w:val="24"/>
          <w:rtl/>
        </w:rPr>
        <w:t>הדב</w:t>
      </w:r>
      <w:r w:rsidR="00D15962">
        <w:rPr>
          <w:rFonts w:ascii="ArialMT" w:cs="David" w:hint="cs"/>
          <w:sz w:val="24"/>
          <w:szCs w:val="24"/>
          <w:rtl/>
        </w:rPr>
        <w:t>ר</w:t>
      </w:r>
      <w:r w:rsidR="00D15962">
        <w:rPr>
          <w:rFonts w:cs="David" w:hint="cs"/>
          <w:sz w:val="24"/>
          <w:szCs w:val="24"/>
          <w:rtl/>
        </w:rPr>
        <w:t xml:space="preserve"> </w:t>
      </w:r>
      <w:r w:rsidRPr="0000170F">
        <w:rPr>
          <w:rFonts w:ascii="ArialMT" w:cs="David" w:hint="cs"/>
          <w:sz w:val="24"/>
          <w:szCs w:val="24"/>
          <w:rtl/>
        </w:rPr>
        <w:t>נעשה החל</w:t>
      </w:r>
      <w:r w:rsidRPr="0000170F">
        <w:rPr>
          <w:rFonts w:ascii="ArialMT" w:cs="David"/>
          <w:sz w:val="24"/>
          <w:szCs w:val="24"/>
        </w:rPr>
        <w:t xml:space="preserve"> </w:t>
      </w:r>
      <w:r w:rsidRPr="0000170F">
        <w:rPr>
          <w:rFonts w:ascii="ArialMT" w:cs="David" w:hint="cs"/>
          <w:sz w:val="24"/>
          <w:szCs w:val="24"/>
          <w:rtl/>
        </w:rPr>
        <w:t>מסוף</w:t>
      </w:r>
      <w:r w:rsidRPr="0000170F">
        <w:rPr>
          <w:rFonts w:ascii="ArialMT" w:cs="David"/>
          <w:sz w:val="24"/>
          <w:szCs w:val="24"/>
        </w:rPr>
        <w:t xml:space="preserve"> </w:t>
      </w:r>
      <w:r w:rsidRPr="0000170F">
        <w:rPr>
          <w:rFonts w:ascii="ArialMT" w:cs="David" w:hint="cs"/>
          <w:sz w:val="24"/>
          <w:szCs w:val="24"/>
          <w:rtl/>
        </w:rPr>
        <w:t>שנת</w:t>
      </w:r>
      <w:r w:rsidRPr="0000170F">
        <w:rPr>
          <w:rFonts w:ascii="ArialMT" w:cs="David"/>
          <w:sz w:val="24"/>
          <w:szCs w:val="24"/>
        </w:rPr>
        <w:t xml:space="preserve"> </w:t>
      </w:r>
      <w:r>
        <w:rPr>
          <w:rFonts w:ascii="ArialMT" w:cs="David" w:hint="cs"/>
          <w:sz w:val="24"/>
          <w:szCs w:val="24"/>
          <w:rtl/>
        </w:rPr>
        <w:t>2012</w:t>
      </w:r>
      <w:r w:rsidRPr="0000170F">
        <w:rPr>
          <w:rFonts w:ascii="ArialMT" w:cs="David"/>
          <w:sz w:val="24"/>
          <w:szCs w:val="24"/>
        </w:rPr>
        <w:t xml:space="preserve"> </w:t>
      </w:r>
      <w:r w:rsidRPr="0000170F">
        <w:rPr>
          <w:rFonts w:ascii="ArialMT" w:cs="David" w:hint="cs"/>
          <w:sz w:val="24"/>
          <w:szCs w:val="24"/>
          <w:rtl/>
        </w:rPr>
        <w:t>ואילך</w:t>
      </w:r>
      <w:r>
        <w:rPr>
          <w:rFonts w:cs="David" w:hint="cs"/>
          <w:sz w:val="24"/>
          <w:szCs w:val="24"/>
          <w:rtl/>
        </w:rPr>
        <w:t>, כך ש</w:t>
      </w:r>
      <w:r w:rsidRPr="0000170F">
        <w:rPr>
          <w:rFonts w:ascii="ArialMT" w:cs="David" w:hint="cs"/>
          <w:sz w:val="24"/>
          <w:szCs w:val="24"/>
          <w:rtl/>
        </w:rPr>
        <w:t>אין</w:t>
      </w:r>
      <w:r w:rsidRPr="0000170F">
        <w:rPr>
          <w:rFonts w:ascii="ArialMT" w:cs="David"/>
          <w:sz w:val="24"/>
          <w:szCs w:val="24"/>
        </w:rPr>
        <w:t xml:space="preserve"> </w:t>
      </w:r>
      <w:r w:rsidRPr="0000170F">
        <w:rPr>
          <w:rFonts w:ascii="ArialMT" w:cs="David" w:hint="cs"/>
          <w:sz w:val="24"/>
          <w:szCs w:val="24"/>
          <w:rtl/>
        </w:rPr>
        <w:t>די</w:t>
      </w:r>
      <w:r w:rsidRPr="0000170F">
        <w:rPr>
          <w:rFonts w:ascii="ArialMT" w:cs="David"/>
          <w:sz w:val="24"/>
          <w:szCs w:val="24"/>
        </w:rPr>
        <w:t xml:space="preserve"> </w:t>
      </w:r>
      <w:r w:rsidRPr="0000170F">
        <w:rPr>
          <w:rFonts w:ascii="ArialMT" w:cs="David" w:hint="cs"/>
          <w:sz w:val="24"/>
          <w:szCs w:val="24"/>
          <w:rtl/>
        </w:rPr>
        <w:t>נתונים</w:t>
      </w:r>
      <w:r w:rsidRPr="0000170F">
        <w:rPr>
          <w:rFonts w:ascii="ArialMT" w:cs="David"/>
          <w:sz w:val="24"/>
          <w:szCs w:val="24"/>
        </w:rPr>
        <w:t xml:space="preserve"> </w:t>
      </w:r>
      <w:r w:rsidRPr="0000170F">
        <w:rPr>
          <w:rFonts w:ascii="ArialMT" w:cs="David" w:hint="cs"/>
          <w:sz w:val="24"/>
          <w:szCs w:val="24"/>
          <w:rtl/>
        </w:rPr>
        <w:t>ממדינות</w:t>
      </w:r>
      <w:r w:rsidRPr="0000170F">
        <w:rPr>
          <w:rFonts w:ascii="ArialMT" w:cs="David"/>
          <w:sz w:val="24"/>
          <w:szCs w:val="24"/>
        </w:rPr>
        <w:t xml:space="preserve"> </w:t>
      </w:r>
      <w:r>
        <w:rPr>
          <w:rFonts w:ascii="ArialMT" w:cs="David" w:hint="cs"/>
          <w:sz w:val="24"/>
          <w:szCs w:val="24"/>
          <w:rtl/>
        </w:rPr>
        <w:t>אלו</w:t>
      </w:r>
      <w:r w:rsidRPr="0000170F">
        <w:rPr>
          <w:rFonts w:ascii="ArialMT" w:cs="David"/>
          <w:sz w:val="24"/>
          <w:szCs w:val="24"/>
        </w:rPr>
        <w:t xml:space="preserve"> </w:t>
      </w:r>
      <w:r w:rsidRPr="0000170F">
        <w:rPr>
          <w:rFonts w:ascii="ArialMT" w:cs="David" w:hint="cs"/>
          <w:sz w:val="24"/>
          <w:szCs w:val="24"/>
          <w:rtl/>
        </w:rPr>
        <w:t>בכדי להכריע</w:t>
      </w:r>
      <w:r w:rsidRPr="0000170F">
        <w:rPr>
          <w:rFonts w:ascii="ArialMT" w:cs="David"/>
          <w:sz w:val="24"/>
          <w:szCs w:val="24"/>
        </w:rPr>
        <w:t xml:space="preserve"> </w:t>
      </w:r>
      <w:r w:rsidR="003A3987">
        <w:rPr>
          <w:rFonts w:ascii="ArialMT" w:cs="David" w:hint="cs"/>
          <w:sz w:val="24"/>
          <w:szCs w:val="24"/>
          <w:rtl/>
        </w:rPr>
        <w:t xml:space="preserve">האם </w:t>
      </w:r>
      <w:r w:rsidR="003A3987">
        <w:rPr>
          <w:rFonts w:cs="David"/>
          <w:sz w:val="24"/>
          <w:szCs w:val="24"/>
        </w:rPr>
        <w:t xml:space="preserve"> </w:t>
      </w:r>
      <w:r w:rsidRPr="0000170F">
        <w:rPr>
          <w:rFonts w:ascii="ArialMT" w:cs="David" w:hint="cs"/>
          <w:sz w:val="24"/>
          <w:szCs w:val="24"/>
          <w:rtl/>
        </w:rPr>
        <w:t>אזהרותיהם</w:t>
      </w:r>
      <w:r w:rsidRPr="0000170F">
        <w:rPr>
          <w:rFonts w:ascii="ArialMT" w:cs="David"/>
          <w:sz w:val="24"/>
          <w:szCs w:val="24"/>
        </w:rPr>
        <w:t xml:space="preserve"> </w:t>
      </w:r>
      <w:r w:rsidRPr="0000170F">
        <w:rPr>
          <w:rFonts w:ascii="ArialMT" w:cs="David" w:hint="cs"/>
          <w:sz w:val="24"/>
          <w:szCs w:val="24"/>
          <w:rtl/>
        </w:rPr>
        <w:t>של</w:t>
      </w:r>
      <w:r w:rsidRPr="0000170F">
        <w:rPr>
          <w:rFonts w:ascii="ArialMT" w:cs="David"/>
          <w:sz w:val="24"/>
          <w:szCs w:val="24"/>
        </w:rPr>
        <w:t xml:space="preserve"> </w:t>
      </w:r>
      <w:r w:rsidRPr="0000170F">
        <w:rPr>
          <w:rFonts w:ascii="ArialMT" w:cs="David" w:hint="cs"/>
          <w:sz w:val="24"/>
          <w:szCs w:val="24"/>
          <w:rtl/>
        </w:rPr>
        <w:t>מתנגדי</w:t>
      </w:r>
      <w:r w:rsidRPr="0000170F">
        <w:rPr>
          <w:rFonts w:ascii="ArialMT" w:cs="David"/>
          <w:sz w:val="24"/>
          <w:szCs w:val="24"/>
        </w:rPr>
        <w:t xml:space="preserve"> </w:t>
      </w:r>
      <w:r w:rsidRPr="0000170F">
        <w:rPr>
          <w:rFonts w:ascii="ArialMT" w:cs="David" w:hint="cs"/>
          <w:sz w:val="24"/>
          <w:szCs w:val="24"/>
          <w:rtl/>
        </w:rPr>
        <w:t>הלגליזציה</w:t>
      </w:r>
      <w:r w:rsidRPr="0000170F">
        <w:rPr>
          <w:rFonts w:ascii="ArialMT" w:cs="David"/>
          <w:sz w:val="24"/>
          <w:szCs w:val="24"/>
        </w:rPr>
        <w:t xml:space="preserve"> </w:t>
      </w:r>
      <w:r w:rsidRPr="0000170F">
        <w:rPr>
          <w:rFonts w:ascii="ArialMT" w:cs="David" w:hint="cs"/>
          <w:sz w:val="24"/>
          <w:szCs w:val="24"/>
          <w:rtl/>
        </w:rPr>
        <w:t>התממשו</w:t>
      </w:r>
      <w:r w:rsidRPr="0000170F">
        <w:rPr>
          <w:rFonts w:ascii="ArialMT" w:cs="David"/>
          <w:sz w:val="24"/>
          <w:szCs w:val="24"/>
        </w:rPr>
        <w:t xml:space="preserve"> </w:t>
      </w:r>
      <w:r w:rsidRPr="0000170F">
        <w:rPr>
          <w:rFonts w:ascii="ArialMT" w:cs="David" w:hint="cs"/>
          <w:sz w:val="24"/>
          <w:szCs w:val="24"/>
          <w:rtl/>
        </w:rPr>
        <w:t>או</w:t>
      </w:r>
      <w:r w:rsidRPr="0000170F">
        <w:rPr>
          <w:rFonts w:ascii="ArialMT" w:cs="David"/>
          <w:sz w:val="24"/>
          <w:szCs w:val="24"/>
        </w:rPr>
        <w:t xml:space="preserve"> </w:t>
      </w:r>
      <w:r w:rsidRPr="0000170F">
        <w:rPr>
          <w:rFonts w:ascii="ArialMT" w:cs="David" w:hint="cs"/>
          <w:sz w:val="24"/>
          <w:szCs w:val="24"/>
          <w:rtl/>
        </w:rPr>
        <w:t>לא</w:t>
      </w:r>
      <w:r w:rsidRPr="0000170F">
        <w:rPr>
          <w:rFonts w:ascii="ArialMT" w:cs="David"/>
          <w:sz w:val="24"/>
          <w:szCs w:val="24"/>
        </w:rPr>
        <w:t>.</w:t>
      </w:r>
      <w:r w:rsidR="007755DC">
        <w:rPr>
          <w:rFonts w:ascii="ArialMT" w:cs="David" w:hint="cs"/>
          <w:sz w:val="24"/>
          <w:szCs w:val="24"/>
          <w:rtl/>
        </w:rPr>
        <w:t xml:space="preserve"> </w:t>
      </w:r>
    </w:p>
    <w:p w:rsidR="00034174" w:rsidRPr="004A1C7D" w:rsidRDefault="007755DC" w:rsidP="004D6FAB">
      <w:pPr>
        <w:spacing w:before="120" w:line="360" w:lineRule="auto"/>
        <w:jc w:val="both"/>
        <w:rPr>
          <w:rFonts w:ascii="Arial" w:hAnsi="Arial" w:cs="David"/>
          <w:sz w:val="24"/>
          <w:szCs w:val="24"/>
          <w:rtl/>
        </w:rPr>
      </w:pPr>
      <w:r w:rsidRPr="00BD17AC">
        <w:rPr>
          <w:rFonts w:ascii="ArialMT" w:cs="David" w:hint="cs"/>
          <w:sz w:val="24"/>
          <w:szCs w:val="24"/>
          <w:rtl/>
        </w:rPr>
        <w:t xml:space="preserve">יצוין כי קיימת </w:t>
      </w:r>
      <w:r w:rsidRPr="00BD17AC">
        <w:rPr>
          <w:rFonts w:ascii="Arial" w:hAnsi="Arial" w:cs="David" w:hint="cs"/>
          <w:sz w:val="24"/>
          <w:szCs w:val="24"/>
          <w:rtl/>
        </w:rPr>
        <w:t>בעיה</w:t>
      </w:r>
      <w:r w:rsidRPr="00BD17AC">
        <w:rPr>
          <w:rFonts w:ascii="Arial" w:hAnsi="Arial" w:cs="David"/>
          <w:sz w:val="24"/>
          <w:szCs w:val="24"/>
          <w:rtl/>
        </w:rPr>
        <w:t xml:space="preserve"> </w:t>
      </w:r>
      <w:r w:rsidRPr="00BD17AC">
        <w:rPr>
          <w:rFonts w:ascii="Arial" w:hAnsi="Arial" w:cs="David" w:hint="cs"/>
          <w:sz w:val="24"/>
          <w:szCs w:val="24"/>
          <w:rtl/>
        </w:rPr>
        <w:t>בעצם</w:t>
      </w:r>
      <w:r w:rsidRPr="00BD17AC">
        <w:rPr>
          <w:rFonts w:ascii="Arial" w:hAnsi="Arial" w:cs="David"/>
          <w:sz w:val="24"/>
          <w:szCs w:val="24"/>
          <w:rtl/>
        </w:rPr>
        <w:t xml:space="preserve"> </w:t>
      </w:r>
      <w:r w:rsidRPr="00BD17AC">
        <w:rPr>
          <w:rFonts w:ascii="Arial" w:hAnsi="Arial" w:cs="David" w:hint="cs"/>
          <w:sz w:val="24"/>
          <w:szCs w:val="24"/>
          <w:rtl/>
        </w:rPr>
        <w:t>הגדרת</w:t>
      </w:r>
      <w:r w:rsidRPr="00BD17AC">
        <w:rPr>
          <w:rFonts w:ascii="Arial" w:hAnsi="Arial" w:cs="David"/>
          <w:sz w:val="24"/>
          <w:szCs w:val="24"/>
          <w:rtl/>
        </w:rPr>
        <w:t xml:space="preserve"> </w:t>
      </w:r>
      <w:r w:rsidRPr="00BD17AC">
        <w:rPr>
          <w:rFonts w:ascii="Arial" w:hAnsi="Arial" w:cs="David" w:hint="cs"/>
          <w:sz w:val="24"/>
          <w:szCs w:val="24"/>
          <w:rtl/>
        </w:rPr>
        <w:t>התהליך</w:t>
      </w:r>
      <w:r w:rsidRPr="00BD17AC">
        <w:rPr>
          <w:rFonts w:ascii="Arial" w:hAnsi="Arial" w:cs="David"/>
          <w:sz w:val="24"/>
          <w:szCs w:val="24"/>
          <w:rtl/>
        </w:rPr>
        <w:t xml:space="preserve"> </w:t>
      </w:r>
      <w:r w:rsidRPr="00BD17AC">
        <w:rPr>
          <w:rFonts w:ascii="Arial" w:hAnsi="Arial" w:cs="David" w:hint="cs"/>
          <w:sz w:val="24"/>
          <w:szCs w:val="24"/>
          <w:rtl/>
        </w:rPr>
        <w:t>כלגליזציה, שכן בעוד</w:t>
      </w:r>
      <w:r w:rsidRPr="00BD17AC">
        <w:rPr>
          <w:rFonts w:ascii="Arial" w:hAnsi="Arial" w:cs="David"/>
          <w:sz w:val="24"/>
          <w:szCs w:val="24"/>
          <w:rtl/>
        </w:rPr>
        <w:t xml:space="preserve"> </w:t>
      </w:r>
      <w:r w:rsidRPr="00BD17AC">
        <w:rPr>
          <w:rFonts w:ascii="Arial" w:hAnsi="Arial" w:cs="David" w:hint="cs"/>
          <w:sz w:val="24"/>
          <w:szCs w:val="24"/>
          <w:rtl/>
        </w:rPr>
        <w:t>שאכן</w:t>
      </w:r>
      <w:r w:rsidRPr="00BD17AC">
        <w:rPr>
          <w:rFonts w:ascii="Arial" w:hAnsi="Arial" w:cs="David"/>
          <w:sz w:val="24"/>
          <w:szCs w:val="24"/>
          <w:rtl/>
        </w:rPr>
        <w:t xml:space="preserve"> </w:t>
      </w:r>
      <w:r w:rsidRPr="00BD17AC">
        <w:rPr>
          <w:rFonts w:ascii="Arial" w:hAnsi="Arial" w:cs="David" w:hint="cs"/>
          <w:sz w:val="24"/>
          <w:szCs w:val="24"/>
          <w:rtl/>
        </w:rPr>
        <w:t>נעשו</w:t>
      </w:r>
      <w:r w:rsidRPr="00BD17AC">
        <w:rPr>
          <w:rFonts w:ascii="Arial" w:hAnsi="Arial" w:cs="David"/>
          <w:sz w:val="24"/>
          <w:szCs w:val="24"/>
          <w:rtl/>
        </w:rPr>
        <w:t xml:space="preserve"> </w:t>
      </w:r>
      <w:r w:rsidRPr="00BD17AC">
        <w:rPr>
          <w:rFonts w:ascii="Arial" w:hAnsi="Arial" w:cs="David" w:hint="cs"/>
          <w:sz w:val="24"/>
          <w:szCs w:val="24"/>
          <w:rtl/>
        </w:rPr>
        <w:t>הקלות</w:t>
      </w:r>
      <w:r w:rsidRPr="00BD17AC">
        <w:rPr>
          <w:rFonts w:ascii="Arial" w:hAnsi="Arial" w:cs="David"/>
          <w:sz w:val="24"/>
          <w:szCs w:val="24"/>
          <w:rtl/>
        </w:rPr>
        <w:t xml:space="preserve"> </w:t>
      </w:r>
      <w:r w:rsidRPr="00BD17AC">
        <w:rPr>
          <w:rFonts w:ascii="Arial" w:hAnsi="Arial" w:cs="David" w:hint="cs"/>
          <w:sz w:val="24"/>
          <w:szCs w:val="24"/>
          <w:rtl/>
        </w:rPr>
        <w:t>מסוימות</w:t>
      </w:r>
      <w:r w:rsidRPr="00BD17AC">
        <w:rPr>
          <w:rFonts w:ascii="Arial" w:hAnsi="Arial" w:cs="David"/>
          <w:sz w:val="24"/>
          <w:szCs w:val="24"/>
          <w:rtl/>
        </w:rPr>
        <w:t xml:space="preserve"> </w:t>
      </w:r>
      <w:r w:rsidRPr="00BD17AC">
        <w:rPr>
          <w:rFonts w:ascii="Arial" w:hAnsi="Arial" w:cs="David" w:hint="cs"/>
          <w:sz w:val="24"/>
          <w:szCs w:val="24"/>
          <w:rtl/>
        </w:rPr>
        <w:t>ביחס</w:t>
      </w:r>
      <w:r w:rsidRPr="00BD17AC">
        <w:rPr>
          <w:rFonts w:ascii="Arial" w:hAnsi="Arial" w:cs="David"/>
          <w:sz w:val="24"/>
          <w:szCs w:val="24"/>
          <w:rtl/>
        </w:rPr>
        <w:t xml:space="preserve"> </w:t>
      </w:r>
      <w:r w:rsidRPr="00BD17AC">
        <w:rPr>
          <w:rFonts w:ascii="Arial" w:hAnsi="Arial" w:cs="David" w:hint="cs"/>
          <w:sz w:val="24"/>
          <w:szCs w:val="24"/>
          <w:rtl/>
        </w:rPr>
        <w:t>להיבטים</w:t>
      </w:r>
      <w:r w:rsidRPr="00BD17AC">
        <w:rPr>
          <w:rFonts w:ascii="Arial" w:hAnsi="Arial" w:cs="David"/>
          <w:sz w:val="24"/>
          <w:szCs w:val="24"/>
          <w:rtl/>
        </w:rPr>
        <w:t xml:space="preserve"> </w:t>
      </w:r>
      <w:r w:rsidRPr="00BD17AC">
        <w:rPr>
          <w:rFonts w:ascii="Arial" w:hAnsi="Arial" w:cs="David" w:hint="cs"/>
          <w:sz w:val="24"/>
          <w:szCs w:val="24"/>
          <w:rtl/>
        </w:rPr>
        <w:t>של</w:t>
      </w:r>
      <w:r w:rsidRPr="00BD17AC">
        <w:rPr>
          <w:rFonts w:ascii="Arial" w:hAnsi="Arial" w:cs="David"/>
          <w:sz w:val="24"/>
          <w:szCs w:val="24"/>
          <w:rtl/>
        </w:rPr>
        <w:t xml:space="preserve"> </w:t>
      </w:r>
      <w:r w:rsidRPr="00BD17AC">
        <w:rPr>
          <w:rFonts w:ascii="Arial" w:hAnsi="Arial" w:cs="David" w:hint="cs"/>
          <w:sz w:val="24"/>
          <w:szCs w:val="24"/>
          <w:rtl/>
        </w:rPr>
        <w:t>החזקה ושימוש</w:t>
      </w:r>
      <w:r w:rsidRPr="00BD17AC">
        <w:rPr>
          <w:rFonts w:ascii="Arial" w:hAnsi="Arial" w:cs="David"/>
          <w:sz w:val="24"/>
          <w:szCs w:val="24"/>
          <w:rtl/>
        </w:rPr>
        <w:t xml:space="preserve">, </w:t>
      </w:r>
      <w:r w:rsidRPr="00BD17AC">
        <w:rPr>
          <w:rFonts w:ascii="Arial" w:hAnsi="Arial" w:cs="David" w:hint="cs"/>
          <w:sz w:val="24"/>
          <w:szCs w:val="24"/>
          <w:rtl/>
        </w:rPr>
        <w:t>עדיין</w:t>
      </w:r>
      <w:r w:rsidRPr="00BD17AC">
        <w:rPr>
          <w:rFonts w:ascii="Arial" w:hAnsi="Arial" w:cs="David"/>
          <w:sz w:val="24"/>
          <w:szCs w:val="24"/>
          <w:rtl/>
        </w:rPr>
        <w:t xml:space="preserve"> </w:t>
      </w:r>
      <w:r w:rsidRPr="00BD17AC">
        <w:rPr>
          <w:rFonts w:ascii="Arial" w:hAnsi="Arial" w:cs="David" w:hint="cs"/>
          <w:sz w:val="24"/>
          <w:szCs w:val="24"/>
          <w:rtl/>
        </w:rPr>
        <w:t>צד</w:t>
      </w:r>
      <w:r w:rsidRPr="00BD17AC">
        <w:rPr>
          <w:rFonts w:ascii="Arial" w:hAnsi="Arial" w:cs="David"/>
          <w:sz w:val="24"/>
          <w:szCs w:val="24"/>
          <w:rtl/>
        </w:rPr>
        <w:t xml:space="preserve"> </w:t>
      </w:r>
      <w:r w:rsidRPr="00BD17AC">
        <w:rPr>
          <w:rFonts w:ascii="Arial" w:hAnsi="Arial" w:cs="David" w:hint="cs"/>
          <w:sz w:val="24"/>
          <w:szCs w:val="24"/>
          <w:rtl/>
        </w:rPr>
        <w:t>ההיצע</w:t>
      </w:r>
      <w:r w:rsidRPr="00BD17AC">
        <w:rPr>
          <w:rFonts w:ascii="Arial" w:hAnsi="Arial" w:cs="David"/>
          <w:sz w:val="24"/>
          <w:szCs w:val="24"/>
          <w:rtl/>
        </w:rPr>
        <w:t xml:space="preserve"> </w:t>
      </w:r>
      <w:r w:rsidRPr="00BD17AC">
        <w:rPr>
          <w:rFonts w:ascii="Arial" w:hAnsi="Arial" w:cs="David" w:hint="cs"/>
          <w:sz w:val="24"/>
          <w:szCs w:val="24"/>
          <w:rtl/>
        </w:rPr>
        <w:t>נותר</w:t>
      </w:r>
      <w:r w:rsidRPr="00BD17AC">
        <w:rPr>
          <w:rFonts w:ascii="Arial" w:hAnsi="Arial" w:cs="David"/>
          <w:sz w:val="24"/>
          <w:szCs w:val="24"/>
          <w:rtl/>
        </w:rPr>
        <w:t xml:space="preserve"> </w:t>
      </w:r>
      <w:r w:rsidRPr="00BD17AC">
        <w:rPr>
          <w:rFonts w:ascii="Arial" w:hAnsi="Arial" w:cs="David" w:hint="cs"/>
          <w:sz w:val="24"/>
          <w:szCs w:val="24"/>
          <w:rtl/>
        </w:rPr>
        <w:t>לא</w:t>
      </w:r>
      <w:r w:rsidRPr="00BD17AC">
        <w:rPr>
          <w:rFonts w:ascii="Arial" w:hAnsi="Arial" w:cs="David"/>
          <w:sz w:val="24"/>
          <w:szCs w:val="24"/>
          <w:rtl/>
        </w:rPr>
        <w:t xml:space="preserve"> </w:t>
      </w:r>
      <w:r w:rsidRPr="00BD17AC">
        <w:rPr>
          <w:rFonts w:ascii="Arial" w:hAnsi="Arial" w:cs="David" w:hint="cs"/>
          <w:sz w:val="24"/>
          <w:szCs w:val="24"/>
          <w:rtl/>
        </w:rPr>
        <w:t>חוקי ברוב המדינות,</w:t>
      </w:r>
      <w:r w:rsidRPr="00BD17AC">
        <w:rPr>
          <w:rFonts w:ascii="Arial" w:hAnsi="Arial" w:cs="David"/>
          <w:sz w:val="24"/>
          <w:szCs w:val="24"/>
          <w:rtl/>
        </w:rPr>
        <w:t xml:space="preserve"> </w:t>
      </w:r>
      <w:r w:rsidRPr="00BD17AC">
        <w:rPr>
          <w:rFonts w:ascii="Arial" w:hAnsi="Arial" w:cs="David" w:hint="cs"/>
          <w:sz w:val="24"/>
          <w:szCs w:val="24"/>
          <w:rtl/>
        </w:rPr>
        <w:t>ויוצר</w:t>
      </w:r>
      <w:r w:rsidRPr="00BD17AC">
        <w:rPr>
          <w:rFonts w:ascii="Arial" w:hAnsi="Arial" w:cs="David"/>
          <w:sz w:val="24"/>
          <w:szCs w:val="24"/>
          <w:rtl/>
        </w:rPr>
        <w:t xml:space="preserve"> </w:t>
      </w:r>
      <w:r w:rsidRPr="00BD17AC">
        <w:rPr>
          <w:rFonts w:ascii="Arial" w:hAnsi="Arial" w:cs="David" w:hint="cs"/>
          <w:sz w:val="24"/>
          <w:szCs w:val="24"/>
          <w:rtl/>
        </w:rPr>
        <w:t>מורכבות</w:t>
      </w:r>
      <w:r w:rsidRPr="00BD17AC">
        <w:rPr>
          <w:rFonts w:ascii="Arial" w:hAnsi="Arial" w:cs="David"/>
          <w:sz w:val="24"/>
          <w:szCs w:val="24"/>
          <w:rtl/>
        </w:rPr>
        <w:t xml:space="preserve"> </w:t>
      </w:r>
      <w:r w:rsidR="004D6FAB" w:rsidRPr="00BD17AC">
        <w:rPr>
          <w:rFonts w:ascii="Arial" w:hAnsi="Arial" w:cs="David" w:hint="cs"/>
          <w:sz w:val="24"/>
          <w:szCs w:val="24"/>
          <w:rtl/>
        </w:rPr>
        <w:t>ע</w:t>
      </w:r>
      <w:r w:rsidRPr="00BD17AC">
        <w:rPr>
          <w:rFonts w:ascii="Arial" w:hAnsi="Arial" w:cs="David" w:hint="cs"/>
          <w:sz w:val="24"/>
          <w:szCs w:val="24"/>
          <w:rtl/>
        </w:rPr>
        <w:t>ליה</w:t>
      </w:r>
      <w:r w:rsidRPr="00BD17AC">
        <w:rPr>
          <w:rFonts w:ascii="Arial" w:hAnsi="Arial" w:cs="David"/>
          <w:sz w:val="24"/>
          <w:szCs w:val="24"/>
          <w:rtl/>
        </w:rPr>
        <w:t xml:space="preserve"> </w:t>
      </w:r>
      <w:r w:rsidRPr="00BD17AC">
        <w:rPr>
          <w:rFonts w:ascii="Arial" w:hAnsi="Arial" w:cs="David" w:hint="cs"/>
          <w:sz w:val="24"/>
          <w:szCs w:val="24"/>
          <w:rtl/>
        </w:rPr>
        <w:t>נדרשות</w:t>
      </w:r>
      <w:r w:rsidRPr="00BD17AC">
        <w:rPr>
          <w:rFonts w:ascii="Arial" w:hAnsi="Arial" w:cs="David"/>
          <w:sz w:val="24"/>
          <w:szCs w:val="24"/>
          <w:rtl/>
        </w:rPr>
        <w:t xml:space="preserve"> </w:t>
      </w:r>
      <w:r w:rsidRPr="00BD17AC">
        <w:rPr>
          <w:rFonts w:ascii="Arial" w:hAnsi="Arial" w:cs="David" w:hint="cs"/>
          <w:sz w:val="24"/>
          <w:szCs w:val="24"/>
          <w:rtl/>
        </w:rPr>
        <w:t>המדינות</w:t>
      </w:r>
      <w:r w:rsidRPr="00BD17AC">
        <w:rPr>
          <w:rFonts w:ascii="Arial" w:hAnsi="Arial" w:cs="David"/>
          <w:sz w:val="24"/>
          <w:szCs w:val="24"/>
          <w:rtl/>
        </w:rPr>
        <w:t xml:space="preserve"> </w:t>
      </w:r>
      <w:r w:rsidRPr="00BD17AC">
        <w:rPr>
          <w:rFonts w:ascii="Arial" w:hAnsi="Arial" w:cs="David" w:hint="cs"/>
          <w:sz w:val="24"/>
          <w:szCs w:val="24"/>
          <w:rtl/>
        </w:rPr>
        <w:t>לתת את הדעת</w:t>
      </w:r>
      <w:r w:rsidR="004A1C7D" w:rsidRPr="00BD17AC">
        <w:rPr>
          <w:rFonts w:ascii="Arial" w:hAnsi="Arial" w:cs="David"/>
          <w:sz w:val="24"/>
          <w:szCs w:val="24"/>
          <w:rtl/>
        </w:rPr>
        <w:t>.</w:t>
      </w:r>
    </w:p>
    <w:p w:rsidR="00FF6CE6" w:rsidRPr="00034174" w:rsidRDefault="00BC430E" w:rsidP="003C4810">
      <w:pPr>
        <w:autoSpaceDE w:val="0"/>
        <w:autoSpaceDN w:val="0"/>
        <w:adjustRightInd w:val="0"/>
        <w:spacing w:before="120" w:after="0" w:line="360" w:lineRule="auto"/>
        <w:jc w:val="both"/>
        <w:rPr>
          <w:rFonts w:ascii="ArialMT" w:cs="David"/>
          <w:sz w:val="24"/>
          <w:szCs w:val="24"/>
          <w:rtl/>
        </w:rPr>
      </w:pPr>
      <w:r>
        <w:rPr>
          <w:rFonts w:ascii="ArialMT" w:cs="David" w:hint="cs"/>
          <w:sz w:val="24"/>
          <w:szCs w:val="24"/>
          <w:rtl/>
        </w:rPr>
        <w:t xml:space="preserve">יחד עם זאת, </w:t>
      </w:r>
      <w:r w:rsidR="00DD2ACF">
        <w:rPr>
          <w:rFonts w:ascii="ArialMT" w:cs="David" w:hint="cs"/>
          <w:sz w:val="24"/>
          <w:szCs w:val="24"/>
          <w:rtl/>
        </w:rPr>
        <w:t xml:space="preserve">קיימים מחקרים רבים אשר בחנו את </w:t>
      </w:r>
      <w:r w:rsidR="00905D8B" w:rsidRPr="00A72EB7">
        <w:rPr>
          <w:rFonts w:ascii="ArialMT" w:cs="David" w:hint="cs"/>
          <w:b/>
          <w:bCs/>
          <w:sz w:val="24"/>
          <w:szCs w:val="24"/>
          <w:rtl/>
        </w:rPr>
        <w:t>השפעותיה</w:t>
      </w:r>
      <w:r w:rsidR="00905D8B" w:rsidRPr="00A72EB7">
        <w:rPr>
          <w:rFonts w:ascii="ArialMT" w:cs="David"/>
          <w:b/>
          <w:bCs/>
          <w:sz w:val="24"/>
          <w:szCs w:val="24"/>
          <w:rtl/>
        </w:rPr>
        <w:t xml:space="preserve"> </w:t>
      </w:r>
      <w:r w:rsidR="00057DD7" w:rsidRPr="00A72EB7">
        <w:rPr>
          <w:rFonts w:ascii="ArialMT" w:cs="David"/>
          <w:b/>
          <w:bCs/>
          <w:sz w:val="24"/>
          <w:szCs w:val="24"/>
          <w:rtl/>
        </w:rPr>
        <w:t xml:space="preserve">של מדיניות </w:t>
      </w:r>
      <w:r w:rsidR="00DD2ACF" w:rsidRPr="00A72EB7">
        <w:rPr>
          <w:rFonts w:ascii="ArialMT" w:cs="David" w:hint="cs"/>
          <w:b/>
          <w:bCs/>
          <w:sz w:val="24"/>
          <w:szCs w:val="24"/>
          <w:rtl/>
        </w:rPr>
        <w:t>ה</w:t>
      </w:r>
      <w:r w:rsidR="00DD2ACF" w:rsidRPr="00A72EB7">
        <w:rPr>
          <w:rFonts w:ascii="ArialMT" w:cs="David"/>
          <w:b/>
          <w:bCs/>
          <w:sz w:val="24"/>
          <w:szCs w:val="24"/>
          <w:rtl/>
        </w:rPr>
        <w:t>דה-קרימינליזציה</w:t>
      </w:r>
      <w:r w:rsidR="00905D8B" w:rsidRPr="00A72EB7">
        <w:rPr>
          <w:rFonts w:ascii="ArialMT" w:cs="David" w:hint="cs"/>
          <w:b/>
          <w:bCs/>
          <w:sz w:val="24"/>
          <w:szCs w:val="24"/>
          <w:rtl/>
        </w:rPr>
        <w:t>,</w:t>
      </w:r>
      <w:r w:rsidR="00DD2ACF" w:rsidRPr="00A72EB7">
        <w:rPr>
          <w:rFonts w:ascii="ArialMT" w:cs="David"/>
          <w:b/>
          <w:bCs/>
          <w:sz w:val="24"/>
          <w:szCs w:val="24"/>
          <w:rtl/>
        </w:rPr>
        <w:t xml:space="preserve"> </w:t>
      </w:r>
      <w:r w:rsidR="00905D8B" w:rsidRPr="00A72EB7">
        <w:rPr>
          <w:rFonts w:ascii="ArialMT" w:cs="David" w:hint="cs"/>
          <w:b/>
          <w:bCs/>
          <w:sz w:val="24"/>
          <w:szCs w:val="24"/>
          <w:rtl/>
        </w:rPr>
        <w:t xml:space="preserve">במדינות בהן יושמה </w:t>
      </w:r>
      <w:r w:rsidR="00DD2ACF" w:rsidRPr="00A72EB7">
        <w:rPr>
          <w:rFonts w:ascii="ArialMT" w:cs="David"/>
          <w:b/>
          <w:bCs/>
          <w:sz w:val="24"/>
          <w:szCs w:val="24"/>
          <w:rtl/>
        </w:rPr>
        <w:t>ברחבי העולם</w:t>
      </w:r>
      <w:r w:rsidR="00DD2ACF" w:rsidRPr="00A72EB7">
        <w:rPr>
          <w:rFonts w:ascii="ArialMT" w:cs="David" w:hint="cs"/>
          <w:b/>
          <w:bCs/>
          <w:sz w:val="24"/>
          <w:szCs w:val="24"/>
          <w:rtl/>
        </w:rPr>
        <w:t>.</w:t>
      </w:r>
      <w:r w:rsidR="00DD2ACF">
        <w:rPr>
          <w:rFonts w:ascii="ArialMT" w:cs="David" w:hint="cs"/>
          <w:sz w:val="24"/>
          <w:szCs w:val="24"/>
          <w:rtl/>
        </w:rPr>
        <w:t xml:space="preserve"> ישנם מחקרים המוכיחים כי </w:t>
      </w:r>
      <w:r w:rsidR="00306AE6">
        <w:rPr>
          <w:rFonts w:ascii="ArialMT" w:cs="David" w:hint="cs"/>
          <w:sz w:val="24"/>
          <w:szCs w:val="24"/>
          <w:rtl/>
        </w:rPr>
        <w:t xml:space="preserve">הדה-קרימינליזציה לא </w:t>
      </w:r>
      <w:r w:rsidR="006B2FD1">
        <w:rPr>
          <w:rFonts w:ascii="ArialMT" w:cs="David" w:hint="cs"/>
          <w:sz w:val="24"/>
          <w:szCs w:val="24"/>
          <w:rtl/>
        </w:rPr>
        <w:t>הביאה לשינוי</w:t>
      </w:r>
      <w:r w:rsidR="00306AE6">
        <w:rPr>
          <w:rFonts w:ascii="ArialMT" w:cs="David" w:hint="cs"/>
          <w:sz w:val="24"/>
          <w:szCs w:val="24"/>
          <w:rtl/>
        </w:rPr>
        <w:t xml:space="preserve"> </w:t>
      </w:r>
      <w:r w:rsidR="006B2FD1">
        <w:rPr>
          <w:rFonts w:ascii="ArialMT" w:cs="David" w:hint="cs"/>
          <w:sz w:val="24"/>
          <w:szCs w:val="24"/>
          <w:rtl/>
        </w:rPr>
        <w:t>ב</w:t>
      </w:r>
      <w:r w:rsidR="00057DD7" w:rsidRPr="00057DD7">
        <w:rPr>
          <w:rFonts w:ascii="ArialMT" w:cs="David"/>
          <w:sz w:val="24"/>
          <w:szCs w:val="24"/>
          <w:rtl/>
        </w:rPr>
        <w:t>רמות השימוש בסמים באות</w:t>
      </w:r>
      <w:r w:rsidR="00A0628C">
        <w:rPr>
          <w:rFonts w:ascii="ArialMT" w:cs="David" w:hint="cs"/>
          <w:sz w:val="24"/>
          <w:szCs w:val="24"/>
          <w:rtl/>
        </w:rPr>
        <w:t>ן</w:t>
      </w:r>
      <w:r w:rsidR="00057DD7" w:rsidRPr="00057DD7">
        <w:rPr>
          <w:rFonts w:ascii="ArialMT" w:cs="David"/>
          <w:sz w:val="24"/>
          <w:szCs w:val="24"/>
          <w:rtl/>
        </w:rPr>
        <w:t xml:space="preserve"> מדינ</w:t>
      </w:r>
      <w:r w:rsidR="00A0628C">
        <w:rPr>
          <w:rFonts w:ascii="ArialMT" w:cs="David" w:hint="cs"/>
          <w:sz w:val="24"/>
          <w:szCs w:val="24"/>
          <w:rtl/>
        </w:rPr>
        <w:t>ות</w:t>
      </w:r>
      <w:r w:rsidR="00FF6CE6">
        <w:rPr>
          <w:rFonts w:ascii="ArialMT" w:cs="David" w:hint="cs"/>
          <w:sz w:val="24"/>
          <w:szCs w:val="24"/>
          <w:rtl/>
        </w:rPr>
        <w:t>,</w:t>
      </w:r>
      <w:r w:rsidR="002D5FFB">
        <w:rPr>
          <w:rStyle w:val="a7"/>
          <w:rFonts w:ascii="ArialMT" w:cs="David"/>
          <w:sz w:val="24"/>
          <w:szCs w:val="24"/>
          <w:rtl/>
        </w:rPr>
        <w:footnoteReference w:id="32"/>
      </w:r>
      <w:r w:rsidR="001D3A82">
        <w:rPr>
          <w:rFonts w:ascii="ArialMT" w:cs="David" w:hint="cs"/>
          <w:sz w:val="24"/>
          <w:szCs w:val="24"/>
          <w:rtl/>
        </w:rPr>
        <w:t xml:space="preserve"> </w:t>
      </w:r>
      <w:r w:rsidR="00FF6CE6" w:rsidRPr="00F85D73">
        <w:rPr>
          <w:rFonts w:ascii="ArialMT" w:cs="David" w:hint="cs"/>
          <w:sz w:val="24"/>
          <w:szCs w:val="24"/>
          <w:rtl/>
        </w:rPr>
        <w:t>ו</w:t>
      </w:r>
      <w:r w:rsidR="001D3A82" w:rsidRPr="00F85D73">
        <w:rPr>
          <w:rFonts w:ascii="Arial" w:hAnsi="Arial" w:cs="David" w:hint="cs"/>
          <w:sz w:val="24"/>
          <w:szCs w:val="24"/>
          <w:rtl/>
        </w:rPr>
        <w:t>יש הסבורים כי מתן הדגש על ת</w:t>
      </w:r>
      <w:r w:rsidR="004A1C7D">
        <w:rPr>
          <w:rFonts w:ascii="Arial" w:hAnsi="Arial" w:cs="David" w:hint="cs"/>
          <w:sz w:val="24"/>
          <w:szCs w:val="24"/>
          <w:rtl/>
        </w:rPr>
        <w:t>ו</w:t>
      </w:r>
      <w:r w:rsidR="001D3A82" w:rsidRPr="00F85D73">
        <w:rPr>
          <w:rFonts w:ascii="Arial" w:hAnsi="Arial" w:cs="David" w:hint="cs"/>
          <w:sz w:val="24"/>
          <w:szCs w:val="24"/>
          <w:rtl/>
        </w:rPr>
        <w:t>כניות טיפול לגמילה כאלטרנטיבה לענישה</w:t>
      </w:r>
      <w:r w:rsidR="00227616" w:rsidRPr="00F85D73">
        <w:rPr>
          <w:rFonts w:ascii="Arial" w:hAnsi="Arial" w:cs="David" w:hint="cs"/>
          <w:sz w:val="24"/>
          <w:szCs w:val="24"/>
          <w:rtl/>
        </w:rPr>
        <w:t>,</w:t>
      </w:r>
      <w:r w:rsidR="001D3A82" w:rsidRPr="00F85D73">
        <w:rPr>
          <w:rFonts w:ascii="Arial" w:hAnsi="Arial" w:cs="David" w:hint="cs"/>
          <w:sz w:val="24"/>
          <w:szCs w:val="24"/>
          <w:rtl/>
        </w:rPr>
        <w:t xml:space="preserve"> הוא שהביא להפחתה משמעותית בהיקף השימוש בסמים </w:t>
      </w:r>
      <w:r w:rsidR="00A87BE1" w:rsidRPr="00F85D73">
        <w:rPr>
          <w:rFonts w:ascii="Arial" w:hAnsi="Arial" w:cs="David" w:hint="cs"/>
          <w:sz w:val="24"/>
          <w:szCs w:val="24"/>
          <w:rtl/>
        </w:rPr>
        <w:t xml:space="preserve">ולא </w:t>
      </w:r>
      <w:r w:rsidR="00A87BE1" w:rsidRPr="00F85D73">
        <w:rPr>
          <w:rFonts w:ascii="Arial" w:hAnsi="Arial" w:cs="David" w:hint="cs"/>
          <w:sz w:val="24"/>
          <w:szCs w:val="24"/>
          <w:rtl/>
        </w:rPr>
        <w:lastRenderedPageBreak/>
        <w:t>לעלייה כ</w:t>
      </w:r>
      <w:r w:rsidR="00843A1D" w:rsidRPr="00F85D73">
        <w:rPr>
          <w:rFonts w:ascii="Arial" w:hAnsi="Arial" w:cs="David" w:hint="cs"/>
          <w:sz w:val="24"/>
          <w:szCs w:val="24"/>
          <w:rtl/>
        </w:rPr>
        <w:t>פי שצפו המתנגדים</w:t>
      </w:r>
      <w:r w:rsidR="00A87BE1" w:rsidRPr="00F85D73">
        <w:rPr>
          <w:rFonts w:ascii="Arial" w:hAnsi="Arial" w:cs="David" w:hint="cs"/>
          <w:sz w:val="24"/>
          <w:szCs w:val="24"/>
          <w:rtl/>
        </w:rPr>
        <w:t>.</w:t>
      </w:r>
      <w:r w:rsidR="00863E60" w:rsidRPr="00F85D73">
        <w:rPr>
          <w:rStyle w:val="a7"/>
          <w:rFonts w:ascii="ArialMT" w:cs="David"/>
          <w:sz w:val="24"/>
          <w:szCs w:val="24"/>
          <w:rtl/>
        </w:rPr>
        <w:footnoteReference w:id="33"/>
      </w:r>
      <w:r w:rsidR="00AA7B8E" w:rsidRPr="00F85D73">
        <w:rPr>
          <w:rFonts w:ascii="ArialMT" w:cs="David" w:hint="cs"/>
          <w:sz w:val="24"/>
          <w:szCs w:val="24"/>
          <w:rtl/>
        </w:rPr>
        <w:t xml:space="preserve"> </w:t>
      </w:r>
      <w:r w:rsidR="00AA7B8E">
        <w:rPr>
          <w:rFonts w:ascii="ArialMT" w:cs="David" w:hint="cs"/>
          <w:sz w:val="24"/>
          <w:szCs w:val="24"/>
          <w:rtl/>
        </w:rPr>
        <w:t>בניגוד לכך</w:t>
      </w:r>
      <w:r w:rsidR="00BA4441">
        <w:rPr>
          <w:rFonts w:ascii="ArialMT" w:cs="David" w:hint="cs"/>
          <w:sz w:val="24"/>
          <w:szCs w:val="24"/>
          <w:rtl/>
        </w:rPr>
        <w:t xml:space="preserve">, ישנם מחקרים המוכיחים כי מדיניות זו הביאה לעלייה בהיקף המשתמשים בקבוצת הגיל </w:t>
      </w:r>
      <w:r w:rsidR="003C4810">
        <w:rPr>
          <w:rFonts w:ascii="ArialMT" w:cs="David" w:hint="cs"/>
          <w:sz w:val="24"/>
          <w:szCs w:val="24"/>
          <w:rtl/>
        </w:rPr>
        <w:t xml:space="preserve">24-20 </w:t>
      </w:r>
      <w:r w:rsidR="00BA4441">
        <w:rPr>
          <w:rFonts w:ascii="ArialMT" w:cs="David" w:hint="cs"/>
          <w:sz w:val="24"/>
          <w:szCs w:val="24"/>
          <w:rtl/>
        </w:rPr>
        <w:t>וכן ל</w:t>
      </w:r>
      <w:r w:rsidR="004A7FDE">
        <w:rPr>
          <w:rFonts w:ascii="ArialMT" w:cs="David" w:hint="cs"/>
          <w:sz w:val="24"/>
          <w:szCs w:val="24"/>
          <w:rtl/>
        </w:rPr>
        <w:t>גידול ב</w:t>
      </w:r>
      <w:r w:rsidR="00BA4441">
        <w:rPr>
          <w:rFonts w:ascii="ArialMT" w:cs="David" w:hint="cs"/>
          <w:sz w:val="24"/>
          <w:szCs w:val="24"/>
          <w:rtl/>
        </w:rPr>
        <w:t>מוות הקשור בסמים.</w:t>
      </w:r>
      <w:r w:rsidR="00BA4441" w:rsidRPr="00A52E21">
        <w:rPr>
          <w:rStyle w:val="a7"/>
          <w:rFonts w:ascii="ArialMT" w:cs="David"/>
          <w:sz w:val="24"/>
          <w:szCs w:val="24"/>
          <w:rtl/>
        </w:rPr>
        <w:footnoteReference w:id="34"/>
      </w:r>
    </w:p>
    <w:p w:rsidR="00884A0A" w:rsidRPr="00E11CE4" w:rsidRDefault="00E11CE4" w:rsidP="00FE3276">
      <w:pPr>
        <w:spacing w:before="120" w:line="360" w:lineRule="auto"/>
        <w:jc w:val="both"/>
        <w:rPr>
          <w:rFonts w:ascii="Arial" w:hAnsi="Arial" w:cs="David"/>
          <w:color w:val="232323"/>
          <w:sz w:val="24"/>
          <w:szCs w:val="24"/>
          <w:rtl/>
        </w:rPr>
      </w:pPr>
      <w:r w:rsidRPr="00E11CE4">
        <w:rPr>
          <w:rFonts w:cs="David" w:hint="cs"/>
          <w:sz w:val="24"/>
          <w:szCs w:val="24"/>
          <w:rtl/>
        </w:rPr>
        <w:t xml:space="preserve">נראה כי המדינות </w:t>
      </w:r>
      <w:r w:rsidR="00FF5796">
        <w:rPr>
          <w:rFonts w:cs="David" w:hint="cs"/>
          <w:sz w:val="24"/>
          <w:szCs w:val="24"/>
          <w:rtl/>
        </w:rPr>
        <w:t>ש</w:t>
      </w:r>
      <w:r w:rsidRPr="00E11CE4">
        <w:rPr>
          <w:rFonts w:cs="David" w:hint="cs"/>
          <w:sz w:val="24"/>
          <w:szCs w:val="24"/>
          <w:rtl/>
        </w:rPr>
        <w:t xml:space="preserve">בהן התרחשו שינויים חקיקתיים </w:t>
      </w:r>
      <w:r w:rsidR="001700E5">
        <w:rPr>
          <w:rFonts w:cs="David" w:hint="cs"/>
          <w:sz w:val="24"/>
          <w:szCs w:val="24"/>
          <w:rtl/>
        </w:rPr>
        <w:t>שהביאו</w:t>
      </w:r>
      <w:r>
        <w:rPr>
          <w:rFonts w:cs="David" w:hint="cs"/>
          <w:sz w:val="24"/>
          <w:szCs w:val="24"/>
          <w:rtl/>
        </w:rPr>
        <w:t xml:space="preserve"> לרפורמה במדיניות הסמים</w:t>
      </w:r>
      <w:r w:rsidRPr="00E11CE4">
        <w:rPr>
          <w:rFonts w:cs="David" w:hint="cs"/>
          <w:sz w:val="24"/>
          <w:szCs w:val="24"/>
          <w:rtl/>
        </w:rPr>
        <w:t xml:space="preserve"> ניצלו את מירב הגמישות שניתנה </w:t>
      </w:r>
      <w:r w:rsidR="00711616" w:rsidRPr="00E11CE4">
        <w:rPr>
          <w:rFonts w:cs="David" w:hint="cs"/>
          <w:sz w:val="24"/>
          <w:szCs w:val="24"/>
          <w:rtl/>
        </w:rPr>
        <w:t>לה</w:t>
      </w:r>
      <w:r w:rsidR="00711616">
        <w:rPr>
          <w:rFonts w:cs="David" w:hint="cs"/>
          <w:sz w:val="24"/>
          <w:szCs w:val="24"/>
          <w:rtl/>
        </w:rPr>
        <w:t>ן</w:t>
      </w:r>
      <w:r w:rsidR="00711616" w:rsidRPr="00E11CE4">
        <w:rPr>
          <w:rFonts w:cs="David" w:hint="cs"/>
          <w:sz w:val="24"/>
          <w:szCs w:val="24"/>
          <w:rtl/>
        </w:rPr>
        <w:t xml:space="preserve"> </w:t>
      </w:r>
      <w:r w:rsidRPr="00E11CE4">
        <w:rPr>
          <w:rFonts w:cs="David" w:hint="cs"/>
          <w:sz w:val="24"/>
          <w:szCs w:val="24"/>
          <w:rtl/>
        </w:rPr>
        <w:t>במסגרת האמנות הבינלאומיות</w:t>
      </w:r>
      <w:r w:rsidR="002A2468">
        <w:rPr>
          <w:rFonts w:cs="David" w:hint="cs"/>
          <w:sz w:val="24"/>
          <w:szCs w:val="24"/>
          <w:rtl/>
        </w:rPr>
        <w:t xml:space="preserve"> ואף חלקן </w:t>
      </w:r>
      <w:r w:rsidR="004374A1">
        <w:rPr>
          <w:rFonts w:cs="David" w:hint="cs"/>
          <w:sz w:val="24"/>
          <w:szCs w:val="24"/>
          <w:rtl/>
        </w:rPr>
        <w:t>חרגו מתחומן</w:t>
      </w:r>
      <w:r w:rsidRPr="00E11CE4">
        <w:rPr>
          <w:rFonts w:cs="David" w:hint="cs"/>
          <w:sz w:val="24"/>
          <w:szCs w:val="24"/>
          <w:rtl/>
        </w:rPr>
        <w:t>.</w:t>
      </w:r>
      <w:r w:rsidR="004374A1">
        <w:rPr>
          <w:rFonts w:cs="David" w:hint="cs"/>
          <w:sz w:val="24"/>
          <w:szCs w:val="24"/>
          <w:rtl/>
        </w:rPr>
        <w:t xml:space="preserve"> </w:t>
      </w:r>
      <w:r w:rsidR="00C43328" w:rsidRPr="00A72EB7">
        <w:rPr>
          <w:rFonts w:cs="David" w:hint="cs"/>
          <w:sz w:val="24"/>
          <w:szCs w:val="24"/>
          <w:rtl/>
        </w:rPr>
        <w:t xml:space="preserve">כך, </w:t>
      </w:r>
      <w:r w:rsidR="004374A1" w:rsidRPr="00A72EB7">
        <w:rPr>
          <w:rFonts w:cs="David" w:hint="cs"/>
          <w:sz w:val="24"/>
          <w:szCs w:val="24"/>
          <w:rtl/>
        </w:rPr>
        <w:t xml:space="preserve">בעקבות הלגליזציה שאושרה </w:t>
      </w:r>
      <w:r w:rsidR="00C43328" w:rsidRPr="00A72EB7">
        <w:rPr>
          <w:rFonts w:cs="David" w:hint="cs"/>
          <w:sz w:val="24"/>
          <w:szCs w:val="24"/>
          <w:rtl/>
        </w:rPr>
        <w:t xml:space="preserve">במדינות וושינגטון וקולורדו בארה"ב וכן </w:t>
      </w:r>
      <w:r w:rsidR="004374A1" w:rsidRPr="00A72EB7">
        <w:rPr>
          <w:rFonts w:cs="David" w:hint="cs"/>
          <w:sz w:val="24"/>
          <w:szCs w:val="24"/>
          <w:rtl/>
        </w:rPr>
        <w:t xml:space="preserve">באורוגוואי לאחרונה, </w:t>
      </w:r>
      <w:r w:rsidR="00C43328" w:rsidRPr="00A72EB7">
        <w:rPr>
          <w:rFonts w:cs="David" w:hint="cs"/>
          <w:sz w:val="24"/>
          <w:szCs w:val="24"/>
          <w:rtl/>
        </w:rPr>
        <w:t>הביע</w:t>
      </w:r>
      <w:r w:rsidR="004374A1" w:rsidRPr="00A72EB7">
        <w:rPr>
          <w:rFonts w:cs="David" w:hint="cs"/>
          <w:sz w:val="24"/>
          <w:szCs w:val="24"/>
          <w:rtl/>
        </w:rPr>
        <w:t xml:space="preserve"> האו"ם </w:t>
      </w:r>
      <w:r w:rsidR="00C43328" w:rsidRPr="00A72EB7">
        <w:rPr>
          <w:rFonts w:cs="David" w:hint="cs"/>
          <w:sz w:val="24"/>
          <w:szCs w:val="24"/>
          <w:rtl/>
        </w:rPr>
        <w:t>את עמדתו</w:t>
      </w:r>
      <w:r w:rsidR="00FE3276" w:rsidRPr="00A72EB7">
        <w:rPr>
          <w:rFonts w:cs="David" w:hint="cs"/>
          <w:sz w:val="24"/>
          <w:szCs w:val="24"/>
          <w:rtl/>
        </w:rPr>
        <w:t xml:space="preserve"> </w:t>
      </w:r>
      <w:r w:rsidR="004374A1" w:rsidRPr="00A72EB7">
        <w:rPr>
          <w:rFonts w:cs="David" w:hint="cs"/>
          <w:sz w:val="24"/>
          <w:szCs w:val="24"/>
          <w:rtl/>
        </w:rPr>
        <w:t xml:space="preserve">לפיה, השינוי החקיקתי אשר בוצע על ידי </w:t>
      </w:r>
      <w:r w:rsidR="00C43328" w:rsidRPr="00A72EB7">
        <w:rPr>
          <w:rFonts w:cs="David" w:hint="cs"/>
          <w:sz w:val="24"/>
          <w:szCs w:val="24"/>
          <w:rtl/>
        </w:rPr>
        <w:t>מדינות אלו</w:t>
      </w:r>
      <w:r w:rsidR="004374A1" w:rsidRPr="00A72EB7">
        <w:rPr>
          <w:rFonts w:cs="David" w:hint="cs"/>
          <w:sz w:val="24"/>
          <w:szCs w:val="24"/>
          <w:rtl/>
        </w:rPr>
        <w:t xml:space="preserve"> מנוגד לאמנות הבינלאומיות.</w:t>
      </w:r>
      <w:r w:rsidRPr="00A72EB7">
        <w:rPr>
          <w:rStyle w:val="a7"/>
          <w:rFonts w:cs="David"/>
          <w:sz w:val="24"/>
          <w:szCs w:val="24"/>
          <w:rtl/>
        </w:rPr>
        <w:footnoteReference w:id="35"/>
      </w:r>
      <w:r w:rsidRPr="00A72EB7">
        <w:rPr>
          <w:rFonts w:cs="David" w:hint="cs"/>
          <w:sz w:val="24"/>
          <w:szCs w:val="24"/>
          <w:rtl/>
        </w:rPr>
        <w:t xml:space="preserve"> בשל</w:t>
      </w:r>
      <w:r w:rsidRPr="00E11CE4">
        <w:rPr>
          <w:rFonts w:cs="David" w:hint="cs"/>
          <w:sz w:val="24"/>
          <w:szCs w:val="24"/>
          <w:rtl/>
        </w:rPr>
        <w:t xml:space="preserve"> כך, נשמעות היום קריאות לקיום דיון מחודש בסוגיות השונות ובפרט ב</w:t>
      </w:r>
      <w:r w:rsidR="00834573">
        <w:rPr>
          <w:rFonts w:cs="David" w:hint="cs"/>
          <w:sz w:val="24"/>
          <w:szCs w:val="24"/>
          <w:rtl/>
        </w:rPr>
        <w:t xml:space="preserve">אופן </w:t>
      </w:r>
      <w:r w:rsidRPr="00E11CE4">
        <w:rPr>
          <w:rFonts w:cs="David" w:hint="cs"/>
          <w:sz w:val="24"/>
          <w:szCs w:val="24"/>
          <w:rtl/>
        </w:rPr>
        <w:t>סיווג החומרים השונים באמנות. ל</w:t>
      </w:r>
      <w:r w:rsidR="001F6A94">
        <w:rPr>
          <w:rFonts w:cs="David" w:hint="cs"/>
          <w:sz w:val="24"/>
          <w:szCs w:val="24"/>
          <w:rtl/>
        </w:rPr>
        <w:t>ש</w:t>
      </w:r>
      <w:r w:rsidRPr="00E11CE4">
        <w:rPr>
          <w:rFonts w:cs="David" w:hint="cs"/>
          <w:sz w:val="24"/>
          <w:szCs w:val="24"/>
          <w:rtl/>
        </w:rPr>
        <w:t>ם כך</w:t>
      </w:r>
      <w:r>
        <w:rPr>
          <w:rFonts w:ascii="Arial" w:hAnsi="Arial" w:cs="David" w:hint="cs"/>
          <w:color w:val="232323"/>
          <w:sz w:val="24"/>
          <w:szCs w:val="24"/>
          <w:rtl/>
        </w:rPr>
        <w:t xml:space="preserve"> עתידה המועצה לסמים נרקוטיים של האו"ם (</w:t>
      </w:r>
      <w:r w:rsidRPr="00F54EF6">
        <w:rPr>
          <w:rFonts w:asciiTheme="majorBidi" w:hAnsiTheme="majorBidi" w:cstheme="majorBidi"/>
          <w:color w:val="232323"/>
          <w:sz w:val="24"/>
          <w:szCs w:val="24"/>
        </w:rPr>
        <w:t>CND</w:t>
      </w:r>
      <w:r>
        <w:rPr>
          <w:rFonts w:ascii="Arial" w:hAnsi="Arial" w:cs="David" w:hint="cs"/>
          <w:color w:val="232323"/>
          <w:sz w:val="24"/>
          <w:szCs w:val="24"/>
          <w:rtl/>
        </w:rPr>
        <w:t xml:space="preserve">) </w:t>
      </w:r>
      <w:r w:rsidR="0076143B">
        <w:rPr>
          <w:rFonts w:ascii="Arial" w:hAnsi="Arial" w:cs="David" w:hint="cs"/>
          <w:color w:val="232323"/>
          <w:sz w:val="24"/>
          <w:szCs w:val="24"/>
          <w:rtl/>
        </w:rPr>
        <w:t xml:space="preserve">לבצע בשנת 2014 הערכה של יישום </w:t>
      </w:r>
      <w:r w:rsidR="00E86639">
        <w:rPr>
          <w:rFonts w:ascii="Arial" w:hAnsi="Arial" w:cs="David" w:hint="cs"/>
          <w:color w:val="232323"/>
          <w:sz w:val="24"/>
          <w:szCs w:val="24"/>
          <w:rtl/>
        </w:rPr>
        <w:t>"</w:t>
      </w:r>
      <w:r w:rsidR="0076143B">
        <w:rPr>
          <w:rFonts w:ascii="Arial" w:hAnsi="Arial" w:cs="David" w:hint="cs"/>
          <w:color w:val="232323"/>
          <w:sz w:val="24"/>
          <w:szCs w:val="24"/>
          <w:rtl/>
        </w:rPr>
        <w:t>תוכנית הפעולה החדשה משנת 2009</w:t>
      </w:r>
      <w:r w:rsidR="00E86639">
        <w:rPr>
          <w:rFonts w:ascii="Arial" w:hAnsi="Arial" w:cs="David" w:hint="cs"/>
          <w:color w:val="232323"/>
          <w:sz w:val="24"/>
          <w:szCs w:val="24"/>
          <w:rtl/>
        </w:rPr>
        <w:t>"</w:t>
      </w:r>
      <w:r w:rsidR="0076143B">
        <w:rPr>
          <w:rFonts w:ascii="Arial" w:hAnsi="Arial" w:cs="David" w:hint="cs"/>
          <w:color w:val="232323"/>
          <w:sz w:val="24"/>
          <w:szCs w:val="24"/>
          <w:rtl/>
        </w:rPr>
        <w:t xml:space="preserve"> על ידי המדינות השונות</w:t>
      </w:r>
      <w:r w:rsidR="00F54EF6">
        <w:rPr>
          <w:rFonts w:ascii="Arial" w:hAnsi="Arial" w:cs="David" w:hint="cs"/>
          <w:color w:val="232323"/>
          <w:sz w:val="24"/>
          <w:szCs w:val="24"/>
          <w:rtl/>
        </w:rPr>
        <w:t>,</w:t>
      </w:r>
      <w:r w:rsidR="0076143B">
        <w:rPr>
          <w:rFonts w:ascii="Arial" w:hAnsi="Arial" w:cs="David" w:hint="cs"/>
          <w:color w:val="232323"/>
          <w:sz w:val="24"/>
          <w:szCs w:val="24"/>
          <w:rtl/>
        </w:rPr>
        <w:t xml:space="preserve"> לקראת הכינוס המתוכנן של הוועידה הכללית של האו"ם לשנת 2016.</w:t>
      </w:r>
      <w:r w:rsidR="0076143B" w:rsidRPr="00D8282E">
        <w:rPr>
          <w:rStyle w:val="a7"/>
          <w:rFonts w:asciiTheme="majorBidi" w:hAnsiTheme="majorBidi" w:cs="David"/>
          <w:sz w:val="24"/>
          <w:szCs w:val="24"/>
          <w:rtl/>
        </w:rPr>
        <w:footnoteReference w:id="36"/>
      </w:r>
    </w:p>
    <w:p w:rsidR="0047327E" w:rsidRPr="0000170F" w:rsidRDefault="0047327E" w:rsidP="0000170F">
      <w:pPr>
        <w:autoSpaceDE w:val="0"/>
        <w:autoSpaceDN w:val="0"/>
        <w:adjustRightInd w:val="0"/>
        <w:spacing w:after="0" w:line="360" w:lineRule="auto"/>
        <w:jc w:val="both"/>
        <w:rPr>
          <w:rFonts w:ascii="ArialMT" w:cs="David"/>
          <w:sz w:val="24"/>
          <w:szCs w:val="24"/>
          <w:rtl/>
        </w:rPr>
      </w:pPr>
    </w:p>
    <w:p w:rsidR="0000170F" w:rsidRPr="0000170F" w:rsidRDefault="0000170F" w:rsidP="0000170F">
      <w:pPr>
        <w:autoSpaceDE w:val="0"/>
        <w:autoSpaceDN w:val="0"/>
        <w:adjustRightInd w:val="0"/>
        <w:spacing w:after="0" w:line="240" w:lineRule="auto"/>
        <w:jc w:val="both"/>
        <w:rPr>
          <w:rFonts w:ascii="ArialMT" w:cs="David"/>
          <w:sz w:val="24"/>
          <w:szCs w:val="24"/>
          <w:rtl/>
        </w:rPr>
      </w:pPr>
    </w:p>
    <w:p w:rsidR="001601DA" w:rsidRDefault="001601DA" w:rsidP="0046534B">
      <w:pPr>
        <w:rPr>
          <w:rFonts w:cs="David"/>
          <w:b/>
          <w:bCs/>
          <w:sz w:val="28"/>
          <w:szCs w:val="28"/>
          <w:rtl/>
        </w:rPr>
      </w:pPr>
    </w:p>
    <w:p w:rsidR="00154347" w:rsidRDefault="00154347" w:rsidP="0046534B">
      <w:pPr>
        <w:rPr>
          <w:rFonts w:cs="David"/>
          <w:b/>
          <w:bCs/>
          <w:sz w:val="28"/>
          <w:szCs w:val="28"/>
          <w:rtl/>
        </w:rPr>
      </w:pPr>
    </w:p>
    <w:p w:rsidR="00154347" w:rsidRDefault="00154347" w:rsidP="0046534B">
      <w:pPr>
        <w:rPr>
          <w:rFonts w:cs="David"/>
          <w:b/>
          <w:bCs/>
          <w:sz w:val="28"/>
          <w:szCs w:val="28"/>
          <w:rtl/>
        </w:rPr>
      </w:pPr>
    </w:p>
    <w:p w:rsidR="00154347" w:rsidRDefault="00154347"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54347" w:rsidRDefault="00154347" w:rsidP="0046534B">
      <w:pPr>
        <w:rPr>
          <w:rFonts w:cs="David"/>
          <w:b/>
          <w:bCs/>
          <w:sz w:val="28"/>
          <w:szCs w:val="28"/>
          <w:rtl/>
        </w:rPr>
      </w:pPr>
    </w:p>
    <w:p w:rsidR="0076143B" w:rsidRPr="0046534B" w:rsidRDefault="0046534B" w:rsidP="0046534B">
      <w:pPr>
        <w:rPr>
          <w:rFonts w:cs="David"/>
          <w:b/>
          <w:bCs/>
          <w:sz w:val="28"/>
          <w:szCs w:val="28"/>
          <w:rtl/>
        </w:rPr>
      </w:pPr>
      <w:r w:rsidRPr="0046534B">
        <w:rPr>
          <w:rFonts w:cs="David" w:hint="cs"/>
          <w:b/>
          <w:bCs/>
          <w:sz w:val="28"/>
          <w:szCs w:val="28"/>
          <w:rtl/>
        </w:rPr>
        <w:lastRenderedPageBreak/>
        <w:t>סקירה משווה</w:t>
      </w:r>
    </w:p>
    <w:p w:rsidR="002C0999" w:rsidRPr="00D20D3D" w:rsidRDefault="002C0999" w:rsidP="00D20D3D">
      <w:pPr>
        <w:jc w:val="both"/>
        <w:rPr>
          <w:rFonts w:cs="David"/>
          <w:sz w:val="24"/>
          <w:szCs w:val="24"/>
          <w:rtl/>
        </w:rPr>
      </w:pPr>
    </w:p>
    <w:p w:rsidR="002C0999" w:rsidRPr="00E65463" w:rsidRDefault="002C0999" w:rsidP="00E65463">
      <w:pPr>
        <w:pStyle w:val="a3"/>
        <w:numPr>
          <w:ilvl w:val="0"/>
          <w:numId w:val="10"/>
        </w:numPr>
        <w:jc w:val="both"/>
        <w:rPr>
          <w:rFonts w:cs="David"/>
          <w:b/>
          <w:bCs/>
          <w:sz w:val="28"/>
          <w:szCs w:val="28"/>
          <w:rtl/>
        </w:rPr>
      </w:pPr>
      <w:r w:rsidRPr="00E65463">
        <w:rPr>
          <w:rFonts w:cs="David" w:hint="cs"/>
          <w:b/>
          <w:bCs/>
          <w:sz w:val="28"/>
          <w:szCs w:val="28"/>
          <w:rtl/>
        </w:rPr>
        <w:t>ארה"ב</w:t>
      </w:r>
    </w:p>
    <w:p w:rsidR="00E0001D" w:rsidRPr="00601898" w:rsidRDefault="006D3597" w:rsidP="00867792">
      <w:pPr>
        <w:spacing w:line="360" w:lineRule="auto"/>
        <w:jc w:val="both"/>
        <w:rPr>
          <w:rFonts w:ascii="Arial" w:hAnsi="Arial" w:cs="David"/>
          <w:color w:val="232323"/>
          <w:sz w:val="24"/>
          <w:szCs w:val="24"/>
          <w:rtl/>
        </w:rPr>
      </w:pPr>
      <w:r w:rsidRPr="00DC12A0">
        <w:rPr>
          <w:rFonts w:ascii="Arial" w:hAnsi="Arial" w:cs="David" w:hint="cs"/>
          <w:color w:val="232323"/>
          <w:sz w:val="24"/>
          <w:szCs w:val="24"/>
          <w:rtl/>
        </w:rPr>
        <w:t xml:space="preserve">המשפט האמריקני אוכף את </w:t>
      </w:r>
      <w:r w:rsidR="00DC12A0">
        <w:rPr>
          <w:rFonts w:ascii="Arial" w:hAnsi="Arial" w:cs="David" w:hint="cs"/>
          <w:color w:val="232323"/>
          <w:sz w:val="24"/>
          <w:szCs w:val="24"/>
          <w:rtl/>
        </w:rPr>
        <w:t>ח</w:t>
      </w:r>
      <w:r w:rsidR="00AC3400">
        <w:rPr>
          <w:rFonts w:ascii="Arial" w:hAnsi="Arial" w:cs="David" w:hint="cs"/>
          <w:color w:val="232323"/>
          <w:sz w:val="24"/>
          <w:szCs w:val="24"/>
          <w:rtl/>
        </w:rPr>
        <w:t>וקי הסמים</w:t>
      </w:r>
      <w:r w:rsidRPr="00DC12A0">
        <w:rPr>
          <w:rFonts w:ascii="Arial" w:hAnsi="Arial" w:cs="David" w:hint="cs"/>
          <w:color w:val="232323"/>
          <w:sz w:val="24"/>
          <w:szCs w:val="24"/>
          <w:rtl/>
        </w:rPr>
        <w:t xml:space="preserve"> הן במ</w:t>
      </w:r>
      <w:r w:rsidR="00416396">
        <w:rPr>
          <w:rFonts w:ascii="Arial" w:hAnsi="Arial" w:cs="David" w:hint="cs"/>
          <w:color w:val="232323"/>
          <w:sz w:val="24"/>
          <w:szCs w:val="24"/>
          <w:rtl/>
        </w:rPr>
        <w:t>ישור הפדרלי והן במישור המדינתי והוא מהווה</w:t>
      </w:r>
      <w:r w:rsidR="00674D59">
        <w:rPr>
          <w:rFonts w:ascii="Arial" w:hAnsi="Arial" w:cs="David" w:hint="cs"/>
          <w:color w:val="232323"/>
          <w:sz w:val="24"/>
          <w:szCs w:val="24"/>
          <w:rtl/>
        </w:rPr>
        <w:t>,</w:t>
      </w:r>
      <w:r w:rsidR="00416396">
        <w:rPr>
          <w:rFonts w:ascii="Arial" w:hAnsi="Arial" w:cs="David" w:hint="cs"/>
          <w:color w:val="232323"/>
          <w:sz w:val="24"/>
          <w:szCs w:val="24"/>
          <w:rtl/>
        </w:rPr>
        <w:t xml:space="preserve"> </w:t>
      </w:r>
      <w:r w:rsidR="0000409B">
        <w:rPr>
          <w:rFonts w:ascii="Arial" w:hAnsi="Arial" w:cs="David" w:hint="cs"/>
          <w:color w:val="232323"/>
          <w:sz w:val="24"/>
          <w:szCs w:val="24"/>
          <w:rtl/>
        </w:rPr>
        <w:t>לרוב</w:t>
      </w:r>
      <w:r w:rsidR="00674D59">
        <w:rPr>
          <w:rFonts w:ascii="Arial" w:hAnsi="Arial" w:cs="David" w:hint="cs"/>
          <w:color w:val="232323"/>
          <w:sz w:val="24"/>
          <w:szCs w:val="24"/>
          <w:rtl/>
        </w:rPr>
        <w:t>,</w:t>
      </w:r>
      <w:r w:rsidR="0000409B">
        <w:rPr>
          <w:rFonts w:ascii="Arial" w:hAnsi="Arial" w:cs="David" w:hint="cs"/>
          <w:color w:val="232323"/>
          <w:sz w:val="24"/>
          <w:szCs w:val="24"/>
          <w:rtl/>
        </w:rPr>
        <w:t xml:space="preserve"> </w:t>
      </w:r>
      <w:r w:rsidR="00416396">
        <w:rPr>
          <w:rFonts w:ascii="Arial" w:hAnsi="Arial" w:cs="David" w:hint="cs"/>
          <w:color w:val="232323"/>
          <w:sz w:val="24"/>
          <w:szCs w:val="24"/>
          <w:rtl/>
        </w:rPr>
        <w:t xml:space="preserve">דוגמא לשיטה </w:t>
      </w:r>
      <w:r w:rsidR="007D1395">
        <w:rPr>
          <w:rFonts w:ascii="Arial" w:hAnsi="Arial" w:cs="David" w:hint="cs"/>
          <w:color w:val="232323"/>
          <w:sz w:val="24"/>
          <w:szCs w:val="24"/>
          <w:rtl/>
        </w:rPr>
        <w:t xml:space="preserve">של </w:t>
      </w:r>
      <w:r w:rsidR="007D1395" w:rsidRPr="001877EB">
        <w:rPr>
          <w:rFonts w:ascii="Arial" w:hAnsi="Arial" w:cs="David" w:hint="cs"/>
          <w:b/>
          <w:bCs/>
          <w:color w:val="232323"/>
          <w:sz w:val="24"/>
          <w:szCs w:val="24"/>
          <w:rtl/>
        </w:rPr>
        <w:t>קרימינליזציה</w:t>
      </w:r>
      <w:r w:rsidR="00674D59">
        <w:rPr>
          <w:rFonts w:ascii="Arial" w:hAnsi="Arial" w:cs="David" w:hint="cs"/>
          <w:b/>
          <w:bCs/>
          <w:color w:val="232323"/>
          <w:sz w:val="24"/>
          <w:szCs w:val="24"/>
          <w:rtl/>
        </w:rPr>
        <w:t xml:space="preserve"> (הפללה)</w:t>
      </w:r>
      <w:r w:rsidR="007D1395" w:rsidRPr="001877EB">
        <w:rPr>
          <w:rFonts w:ascii="Arial" w:hAnsi="Arial" w:cs="David" w:hint="cs"/>
          <w:b/>
          <w:bCs/>
          <w:color w:val="232323"/>
          <w:sz w:val="24"/>
          <w:szCs w:val="24"/>
          <w:rtl/>
        </w:rPr>
        <w:t xml:space="preserve"> </w:t>
      </w:r>
      <w:r w:rsidR="00AC12D4">
        <w:rPr>
          <w:rFonts w:ascii="Arial" w:hAnsi="Arial" w:cs="David" w:hint="cs"/>
          <w:b/>
          <w:bCs/>
          <w:color w:val="232323"/>
          <w:sz w:val="24"/>
          <w:szCs w:val="24"/>
          <w:rtl/>
        </w:rPr>
        <w:t>ל</w:t>
      </w:r>
      <w:r w:rsidR="007D1395" w:rsidRPr="001877EB">
        <w:rPr>
          <w:rFonts w:ascii="Arial" w:hAnsi="Arial" w:cs="David" w:hint="cs"/>
          <w:b/>
          <w:bCs/>
          <w:color w:val="232323"/>
          <w:sz w:val="24"/>
          <w:szCs w:val="24"/>
          <w:rtl/>
        </w:rPr>
        <w:t>מלחמה בסמים</w:t>
      </w:r>
      <w:r w:rsidR="007D1395">
        <w:rPr>
          <w:rFonts w:ascii="Arial" w:hAnsi="Arial" w:cs="David" w:hint="cs"/>
          <w:color w:val="232323"/>
          <w:sz w:val="24"/>
          <w:szCs w:val="24"/>
          <w:rtl/>
        </w:rPr>
        <w:t xml:space="preserve">. </w:t>
      </w:r>
    </w:p>
    <w:p w:rsidR="00A07728" w:rsidRDefault="0000409B" w:rsidP="001523B4">
      <w:pPr>
        <w:pStyle w:val="NormalWeb"/>
        <w:bidi/>
        <w:spacing w:line="360" w:lineRule="auto"/>
        <w:jc w:val="both"/>
        <w:rPr>
          <w:rFonts w:ascii="Arial" w:hAnsi="Arial" w:cs="David"/>
          <w:color w:val="232323"/>
          <w:rtl/>
        </w:rPr>
      </w:pPr>
      <w:r>
        <w:rPr>
          <w:rFonts w:ascii="Arial" w:hAnsi="Arial" w:cs="David" w:hint="cs"/>
          <w:color w:val="232323"/>
          <w:rtl/>
        </w:rPr>
        <w:t>בהתאם ל</w:t>
      </w:r>
      <w:r w:rsidRPr="00365958">
        <w:rPr>
          <w:rFonts w:ascii="Arial" w:hAnsi="Arial" w:cs="David" w:hint="cs"/>
          <w:color w:val="232323"/>
          <w:rtl/>
        </w:rPr>
        <w:t xml:space="preserve">פקודת החומרים המפוקחים </w:t>
      </w:r>
      <w:r>
        <w:rPr>
          <w:rFonts w:ascii="Arial" w:hAnsi="Arial" w:cs="David" w:hint="cs"/>
          <w:color w:val="232323"/>
          <w:rtl/>
        </w:rPr>
        <w:t xml:space="preserve">משנת 1970 </w:t>
      </w:r>
      <w:r w:rsidRPr="00365958">
        <w:rPr>
          <w:rFonts w:ascii="Arial" w:hAnsi="Arial" w:cs="David" w:hint="cs"/>
          <w:color w:val="232323"/>
          <w:rtl/>
        </w:rPr>
        <w:t>(</w:t>
      </w:r>
      <w:r w:rsidRPr="003349A1">
        <w:rPr>
          <w:rFonts w:asciiTheme="majorBidi" w:hAnsiTheme="majorBidi" w:cstheme="majorBidi"/>
          <w:color w:val="232323"/>
        </w:rPr>
        <w:t>The Controlled Substance Act - CSA</w:t>
      </w:r>
      <w:r w:rsidRPr="00365958">
        <w:rPr>
          <w:rFonts w:ascii="Arial" w:hAnsi="Arial" w:cs="David" w:hint="cs"/>
          <w:color w:val="232323"/>
          <w:rtl/>
        </w:rPr>
        <w:t>)</w:t>
      </w:r>
      <w:r>
        <w:rPr>
          <w:rFonts w:ascii="Arial" w:hAnsi="Arial" w:cs="David" w:hint="cs"/>
          <w:color w:val="232323"/>
          <w:rtl/>
        </w:rPr>
        <w:t xml:space="preserve">, </w:t>
      </w:r>
      <w:r w:rsidR="009F6C3B" w:rsidRPr="00DC12A0">
        <w:rPr>
          <w:rFonts w:ascii="Arial" w:hAnsi="Arial" w:cs="David" w:hint="cs"/>
          <w:color w:val="232323"/>
          <w:rtl/>
        </w:rPr>
        <w:t>ה</w:t>
      </w:r>
      <w:r w:rsidR="00365958">
        <w:rPr>
          <w:rFonts w:ascii="Arial" w:hAnsi="Arial" w:cs="David" w:hint="cs"/>
          <w:color w:val="232323"/>
          <w:rtl/>
        </w:rPr>
        <w:t>ממשל</w:t>
      </w:r>
      <w:r w:rsidR="00A07728" w:rsidRPr="00DC12A0">
        <w:rPr>
          <w:rFonts w:ascii="Arial" w:hAnsi="Arial" w:cs="David"/>
          <w:color w:val="232323"/>
          <w:rtl/>
        </w:rPr>
        <w:t xml:space="preserve"> </w:t>
      </w:r>
      <w:r w:rsidR="009F6C3B" w:rsidRPr="00DC12A0">
        <w:rPr>
          <w:rFonts w:ascii="Arial" w:hAnsi="Arial" w:cs="David" w:hint="cs"/>
          <w:color w:val="232323"/>
          <w:rtl/>
        </w:rPr>
        <w:t>ה</w:t>
      </w:r>
      <w:r w:rsidR="009F6C3B" w:rsidRPr="00DC12A0">
        <w:rPr>
          <w:rFonts w:ascii="Arial" w:hAnsi="Arial" w:cs="David"/>
          <w:color w:val="232323"/>
          <w:rtl/>
        </w:rPr>
        <w:t xml:space="preserve">פדרלי </w:t>
      </w:r>
      <w:r w:rsidR="00A07728" w:rsidRPr="00DC12A0">
        <w:rPr>
          <w:rFonts w:ascii="Arial" w:hAnsi="Arial" w:cs="David"/>
          <w:color w:val="232323"/>
          <w:rtl/>
        </w:rPr>
        <w:t>אוסר ל</w:t>
      </w:r>
      <w:r w:rsidR="00DD7824" w:rsidRPr="00DC12A0">
        <w:rPr>
          <w:rFonts w:ascii="Arial" w:hAnsi="Arial" w:cs="David"/>
          <w:color w:val="232323"/>
          <w:rtl/>
        </w:rPr>
        <w:t>גד</w:t>
      </w:r>
      <w:r w:rsidR="00DD7824" w:rsidRPr="00DC12A0">
        <w:rPr>
          <w:rFonts w:ascii="Arial" w:hAnsi="Arial" w:cs="David" w:hint="cs"/>
          <w:color w:val="232323"/>
          <w:rtl/>
        </w:rPr>
        <w:t>ל</w:t>
      </w:r>
      <w:r w:rsidR="00DD7824">
        <w:rPr>
          <w:rFonts w:ascii="Arial" w:hAnsi="Arial" w:cs="David" w:hint="cs"/>
          <w:color w:val="232323"/>
          <w:rtl/>
        </w:rPr>
        <w:t>, ל</w:t>
      </w:r>
      <w:r w:rsidR="00DD7824">
        <w:rPr>
          <w:rFonts w:ascii="Arial" w:hAnsi="Arial" w:cs="David"/>
          <w:color w:val="232323"/>
          <w:rtl/>
        </w:rPr>
        <w:t>מכו</w:t>
      </w:r>
      <w:r w:rsidR="00DD7824">
        <w:rPr>
          <w:rFonts w:ascii="Arial" w:hAnsi="Arial" w:cs="David" w:hint="cs"/>
          <w:color w:val="232323"/>
          <w:rtl/>
        </w:rPr>
        <w:t>ר ו</w:t>
      </w:r>
      <w:r w:rsidR="00DD7824">
        <w:rPr>
          <w:rFonts w:ascii="Arial" w:hAnsi="Arial" w:cs="David"/>
          <w:color w:val="232323"/>
          <w:rtl/>
        </w:rPr>
        <w:t xml:space="preserve">להחזיק </w:t>
      </w:r>
      <w:r w:rsidR="00B769D1">
        <w:rPr>
          <w:rFonts w:ascii="Arial" w:hAnsi="Arial" w:cs="David" w:hint="cs"/>
          <w:color w:val="232323"/>
          <w:rtl/>
        </w:rPr>
        <w:t>כל כמות של סם המופיע בין החומרים המפוקחים המנויים בפקודה</w:t>
      </w:r>
      <w:r w:rsidR="001877EB">
        <w:rPr>
          <w:rFonts w:ascii="Arial" w:hAnsi="Arial" w:cs="David" w:hint="cs"/>
          <w:color w:val="232323"/>
          <w:rtl/>
        </w:rPr>
        <w:t>.</w:t>
      </w:r>
      <w:r w:rsidR="00747EA0">
        <w:rPr>
          <w:rStyle w:val="a7"/>
          <w:rFonts w:ascii="Arial" w:hAnsi="Arial" w:cs="David"/>
          <w:color w:val="232323"/>
          <w:rtl/>
        </w:rPr>
        <w:footnoteReference w:id="37"/>
      </w:r>
      <w:r w:rsidR="00510673">
        <w:rPr>
          <w:rFonts w:ascii="Arial" w:hAnsi="Arial" w:cs="David" w:hint="cs"/>
          <w:color w:val="232323"/>
          <w:rtl/>
        </w:rPr>
        <w:t xml:space="preserve"> </w:t>
      </w:r>
      <w:r w:rsidR="001877EB">
        <w:rPr>
          <w:rFonts w:ascii="Arial" w:hAnsi="Arial" w:cs="David" w:hint="cs"/>
          <w:color w:val="232323"/>
          <w:rtl/>
        </w:rPr>
        <w:t xml:space="preserve">חוק זה </w:t>
      </w:r>
      <w:r w:rsidR="00510673" w:rsidRPr="00365958">
        <w:rPr>
          <w:rFonts w:ascii="Arial" w:hAnsi="Arial" w:cs="David" w:hint="cs"/>
          <w:color w:val="232323"/>
          <w:rtl/>
        </w:rPr>
        <w:t xml:space="preserve">מבוסס על </w:t>
      </w:r>
      <w:r w:rsidR="00785927">
        <w:rPr>
          <w:rFonts w:ascii="Arial" w:hAnsi="Arial" w:cs="David" w:hint="cs"/>
          <w:color w:val="232323"/>
          <w:rtl/>
        </w:rPr>
        <w:t>ה</w:t>
      </w:r>
      <w:r w:rsidR="00510673" w:rsidRPr="00365958">
        <w:rPr>
          <w:rFonts w:ascii="Arial" w:hAnsi="Arial" w:cs="David" w:hint="cs"/>
          <w:color w:val="232323"/>
          <w:rtl/>
        </w:rPr>
        <w:t xml:space="preserve">אמנות </w:t>
      </w:r>
      <w:r w:rsidR="00785927">
        <w:rPr>
          <w:rFonts w:ascii="Arial" w:hAnsi="Arial" w:cs="David" w:hint="cs"/>
          <w:color w:val="232323"/>
          <w:rtl/>
        </w:rPr>
        <w:t>הבינ</w:t>
      </w:r>
      <w:r w:rsidR="00510673" w:rsidRPr="00365958">
        <w:rPr>
          <w:rFonts w:ascii="Arial" w:hAnsi="Arial" w:cs="David" w:hint="cs"/>
          <w:color w:val="232323"/>
          <w:rtl/>
        </w:rPr>
        <w:t>לאומיות</w:t>
      </w:r>
      <w:r w:rsidR="00785927">
        <w:rPr>
          <w:rFonts w:ascii="Arial" w:hAnsi="Arial" w:cs="David" w:hint="cs"/>
          <w:color w:val="232323"/>
          <w:rtl/>
        </w:rPr>
        <w:t xml:space="preserve"> של האו"ם</w:t>
      </w:r>
      <w:r w:rsidR="00990BE0">
        <w:rPr>
          <w:rFonts w:ascii="Arial" w:hAnsi="Arial" w:cs="David" w:hint="cs"/>
          <w:color w:val="232323"/>
          <w:rtl/>
        </w:rPr>
        <w:t xml:space="preserve"> ומקטלג</w:t>
      </w:r>
      <w:r w:rsidR="001877EB">
        <w:rPr>
          <w:rFonts w:ascii="Arial" w:hAnsi="Arial" w:cs="David" w:hint="cs"/>
          <w:color w:val="232323"/>
          <w:rtl/>
        </w:rPr>
        <w:t xml:space="preserve"> את</w:t>
      </w:r>
      <w:r w:rsidR="00510673" w:rsidRPr="00365958">
        <w:rPr>
          <w:rFonts w:ascii="Arial" w:hAnsi="Arial" w:cs="David" w:hint="cs"/>
          <w:color w:val="232323"/>
          <w:rtl/>
        </w:rPr>
        <w:t xml:space="preserve"> </w:t>
      </w:r>
      <w:r w:rsidR="001877EB">
        <w:rPr>
          <w:rFonts w:ascii="Arial" w:hAnsi="Arial" w:cs="David" w:hint="cs"/>
          <w:color w:val="232323"/>
          <w:rtl/>
        </w:rPr>
        <w:t>החומרים ל</w:t>
      </w:r>
      <w:r w:rsidR="00510673" w:rsidRPr="00365958">
        <w:rPr>
          <w:rFonts w:ascii="Arial" w:hAnsi="Arial" w:cs="David" w:hint="cs"/>
          <w:color w:val="232323"/>
          <w:rtl/>
        </w:rPr>
        <w:t>קטגוריות שונות,</w:t>
      </w:r>
      <w:r w:rsidR="000D7F68">
        <w:rPr>
          <w:rFonts w:ascii="Arial" w:hAnsi="Arial" w:cs="David" w:hint="cs"/>
          <w:color w:val="232323"/>
          <w:rtl/>
        </w:rPr>
        <w:t xml:space="preserve"> בהתאם ל</w:t>
      </w:r>
      <w:r w:rsidR="00510673" w:rsidRPr="00365958">
        <w:rPr>
          <w:rFonts w:ascii="Arial" w:hAnsi="Arial" w:cs="David" w:hint="cs"/>
          <w:color w:val="232323"/>
          <w:rtl/>
        </w:rPr>
        <w:t>חומרת פוטנציאל ההתמכרות</w:t>
      </w:r>
      <w:r w:rsidR="00BD0731">
        <w:rPr>
          <w:rFonts w:ascii="Arial" w:hAnsi="Arial" w:cs="David" w:hint="cs"/>
          <w:color w:val="232323"/>
          <w:rtl/>
        </w:rPr>
        <w:t xml:space="preserve"> (</w:t>
      </w:r>
      <w:r w:rsidR="00510673" w:rsidRPr="00365958">
        <w:rPr>
          <w:rFonts w:ascii="Arial" w:hAnsi="Arial" w:cs="David" w:hint="cs"/>
          <w:color w:val="232323"/>
          <w:rtl/>
        </w:rPr>
        <w:t>תלות</w:t>
      </w:r>
      <w:r w:rsidR="00BD0731">
        <w:rPr>
          <w:rFonts w:ascii="Arial" w:hAnsi="Arial" w:cs="David" w:hint="cs"/>
          <w:color w:val="232323"/>
          <w:rtl/>
        </w:rPr>
        <w:t>)</w:t>
      </w:r>
      <w:r w:rsidR="00510673" w:rsidRPr="00365958">
        <w:rPr>
          <w:rFonts w:ascii="Arial" w:hAnsi="Arial" w:cs="David" w:hint="cs"/>
          <w:color w:val="232323"/>
          <w:rtl/>
        </w:rPr>
        <w:t xml:space="preserve"> </w:t>
      </w:r>
      <w:r w:rsidR="001523B4">
        <w:rPr>
          <w:rFonts w:ascii="Arial" w:hAnsi="Arial" w:cs="David" w:hint="cs"/>
          <w:color w:val="232323"/>
          <w:rtl/>
        </w:rPr>
        <w:t>ב</w:t>
      </w:r>
      <w:r w:rsidR="00BD0731" w:rsidRPr="00365958">
        <w:rPr>
          <w:rFonts w:ascii="Arial" w:hAnsi="Arial" w:cs="David" w:hint="cs"/>
          <w:color w:val="232323"/>
          <w:rtl/>
        </w:rPr>
        <w:t>הם</w:t>
      </w:r>
      <w:r w:rsidR="00BD0731" w:rsidRPr="00365958">
        <w:rPr>
          <w:rFonts w:asciiTheme="majorBidi" w:hAnsiTheme="majorBidi" w:cstheme="majorBidi"/>
          <w:color w:val="232323"/>
          <w:rtl/>
        </w:rPr>
        <w:t xml:space="preserve"> </w:t>
      </w:r>
      <w:r w:rsidR="00510673" w:rsidRPr="00365958">
        <w:rPr>
          <w:rFonts w:asciiTheme="majorBidi" w:hAnsiTheme="majorBidi" w:cstheme="majorBidi"/>
          <w:color w:val="232323"/>
          <w:rtl/>
        </w:rPr>
        <w:t>(</w:t>
      </w:r>
      <w:r w:rsidR="00510673" w:rsidRPr="00365958">
        <w:rPr>
          <w:rFonts w:asciiTheme="majorBidi" w:hAnsiTheme="majorBidi" w:cstheme="majorBidi"/>
          <w:color w:val="232323"/>
        </w:rPr>
        <w:t>Abuse</w:t>
      </w:r>
      <w:r w:rsidR="00510673" w:rsidRPr="00365958">
        <w:rPr>
          <w:rFonts w:asciiTheme="majorBidi" w:hAnsiTheme="majorBidi" w:cstheme="majorBidi"/>
          <w:color w:val="232323"/>
          <w:rtl/>
        </w:rPr>
        <w:t>)</w:t>
      </w:r>
      <w:r w:rsidR="00510673" w:rsidRPr="00365958">
        <w:rPr>
          <w:rFonts w:ascii="Arial" w:hAnsi="Arial" w:cs="David" w:hint="cs"/>
          <w:color w:val="232323"/>
          <w:rtl/>
        </w:rPr>
        <w:t xml:space="preserve">. </w:t>
      </w:r>
      <w:r w:rsidR="00990BE0">
        <w:rPr>
          <w:rFonts w:ascii="Arial" w:hAnsi="Arial" w:cs="David" w:hint="cs"/>
          <w:color w:val="232323"/>
          <w:rtl/>
        </w:rPr>
        <w:t>הקנביס מופיע ברשימת החומרים שאין בהם שימוש רפואי מוכח</w:t>
      </w:r>
      <w:r w:rsidR="002F07F0">
        <w:rPr>
          <w:rFonts w:ascii="Arial" w:hAnsi="Arial" w:cs="David" w:hint="cs"/>
          <w:color w:val="232323"/>
          <w:rtl/>
        </w:rPr>
        <w:t xml:space="preserve"> ושיש פוטנציאל גבוה לשימוש לרעה בהם</w:t>
      </w:r>
      <w:r w:rsidR="000D7F68">
        <w:rPr>
          <w:rFonts w:ascii="Arial" w:hAnsi="Arial" w:cs="David" w:hint="cs"/>
          <w:color w:val="232323"/>
          <w:rtl/>
        </w:rPr>
        <w:t>.</w:t>
      </w:r>
      <w:r w:rsidR="000D7F68">
        <w:rPr>
          <w:rStyle w:val="a7"/>
          <w:rFonts w:ascii="Arial" w:hAnsi="Arial" w:cs="David"/>
          <w:color w:val="232323"/>
          <w:rtl/>
        </w:rPr>
        <w:footnoteReference w:id="38"/>
      </w:r>
      <w:r w:rsidR="002F07F0">
        <w:rPr>
          <w:rFonts w:ascii="Arial" w:hAnsi="Arial" w:cs="David" w:hint="cs"/>
          <w:color w:val="232323"/>
          <w:rtl/>
        </w:rPr>
        <w:t xml:space="preserve"> </w:t>
      </w:r>
      <w:r w:rsidR="00510673" w:rsidRPr="00365958">
        <w:rPr>
          <w:rFonts w:ascii="Arial" w:hAnsi="Arial" w:cs="David" w:hint="cs"/>
          <w:color w:val="232323"/>
          <w:rtl/>
        </w:rPr>
        <w:t xml:space="preserve"> </w:t>
      </w:r>
    </w:p>
    <w:p w:rsidR="00806325" w:rsidRDefault="00806325" w:rsidP="00DA00B3">
      <w:pPr>
        <w:pStyle w:val="NormalWeb"/>
        <w:bidi/>
        <w:spacing w:line="360" w:lineRule="auto"/>
        <w:jc w:val="both"/>
        <w:rPr>
          <w:rFonts w:ascii="Arial" w:hAnsi="Arial" w:cs="David"/>
          <w:color w:val="232323"/>
          <w:rtl/>
        </w:rPr>
      </w:pPr>
      <w:r>
        <w:rPr>
          <w:rFonts w:ascii="Arial" w:hAnsi="Arial" w:cs="David" w:hint="cs"/>
          <w:color w:val="232323"/>
          <w:rtl/>
        </w:rPr>
        <w:t xml:space="preserve">יודגש כי </w:t>
      </w:r>
      <w:r w:rsidRPr="000A3806">
        <w:rPr>
          <w:rFonts w:ascii="Arial" w:hAnsi="Arial" w:cs="David" w:hint="cs"/>
          <w:b/>
          <w:bCs/>
          <w:color w:val="232323"/>
          <w:rtl/>
        </w:rPr>
        <w:t xml:space="preserve">עמדת הממשל הפדרלי היא </w:t>
      </w:r>
      <w:r w:rsidR="00403AC1">
        <w:rPr>
          <w:rFonts w:ascii="Arial" w:hAnsi="Arial" w:cs="David" w:hint="cs"/>
          <w:b/>
          <w:bCs/>
          <w:color w:val="232323"/>
          <w:rtl/>
        </w:rPr>
        <w:t xml:space="preserve">כי </w:t>
      </w:r>
      <w:r w:rsidRPr="000A3806">
        <w:rPr>
          <w:rFonts w:ascii="Arial" w:hAnsi="Arial" w:cs="David" w:hint="cs"/>
          <w:b/>
          <w:bCs/>
          <w:color w:val="232323"/>
          <w:rtl/>
        </w:rPr>
        <w:t>אין</w:t>
      </w:r>
      <w:r w:rsidR="00985ED5" w:rsidRPr="000A3806">
        <w:rPr>
          <w:rFonts w:ascii="Arial" w:hAnsi="Arial" w:cs="David" w:hint="cs"/>
          <w:b/>
          <w:bCs/>
          <w:color w:val="232323"/>
          <w:rtl/>
        </w:rPr>
        <w:t xml:space="preserve"> לפעול ללגליזציה של </w:t>
      </w:r>
      <w:r w:rsidR="004C4905">
        <w:rPr>
          <w:rFonts w:ascii="Arial" w:hAnsi="Arial" w:cs="David" w:hint="cs"/>
          <w:b/>
          <w:bCs/>
          <w:color w:val="232323"/>
          <w:rtl/>
        </w:rPr>
        <w:t xml:space="preserve">סם הקנביס </w:t>
      </w:r>
      <w:r w:rsidR="00DA00B3">
        <w:rPr>
          <w:rFonts w:ascii="Arial" w:hAnsi="Arial" w:cs="David" w:hint="cs"/>
          <w:b/>
          <w:bCs/>
          <w:color w:val="232323"/>
          <w:rtl/>
        </w:rPr>
        <w:t xml:space="preserve">על </w:t>
      </w:r>
      <w:r w:rsidR="004C4905">
        <w:rPr>
          <w:rFonts w:ascii="Arial" w:hAnsi="Arial" w:cs="David" w:hint="cs"/>
          <w:b/>
          <w:bCs/>
          <w:color w:val="232323"/>
          <w:rtl/>
        </w:rPr>
        <w:t>תוצריו</w:t>
      </w:r>
      <w:r w:rsidR="00985ED5">
        <w:rPr>
          <w:rFonts w:ascii="Arial" w:hAnsi="Arial" w:cs="David" w:hint="cs"/>
          <w:color w:val="232323"/>
          <w:rtl/>
        </w:rPr>
        <w:t xml:space="preserve"> (</w:t>
      </w:r>
      <w:r>
        <w:rPr>
          <w:rFonts w:ascii="Arial" w:hAnsi="Arial" w:cs="David" w:hint="cs"/>
          <w:color w:val="232323"/>
          <w:rtl/>
        </w:rPr>
        <w:t xml:space="preserve">וסמים נוספים) אשר תביא </w:t>
      </w:r>
      <w:r w:rsidR="000C156D">
        <w:rPr>
          <w:rFonts w:ascii="Arial" w:hAnsi="Arial" w:cs="David" w:hint="cs"/>
          <w:color w:val="232323"/>
          <w:rtl/>
        </w:rPr>
        <w:t>להגדלת הזמינות והשימוש בסמים בלתי חוקיים ותהווה סיכון בריאותי ובטיחותי לכל אזרחי המדינה.</w:t>
      </w:r>
      <w:r w:rsidR="00E32B32" w:rsidRPr="00E32B32">
        <w:rPr>
          <w:rStyle w:val="a7"/>
          <w:rFonts w:cs="David"/>
          <w:sz w:val="28"/>
          <w:szCs w:val="28"/>
          <w:rtl/>
        </w:rPr>
        <w:footnoteReference w:id="39"/>
      </w:r>
    </w:p>
    <w:p w:rsidR="00B767B3" w:rsidRDefault="004D347D" w:rsidP="00F27C30">
      <w:pPr>
        <w:pStyle w:val="NormalWeb"/>
        <w:bidi/>
        <w:spacing w:line="360" w:lineRule="auto"/>
        <w:jc w:val="both"/>
        <w:rPr>
          <w:rFonts w:ascii="Arial" w:hAnsi="Arial" w:cs="David"/>
          <w:b/>
          <w:bCs/>
          <w:color w:val="232323"/>
          <w:rtl/>
        </w:rPr>
      </w:pPr>
      <w:r>
        <w:rPr>
          <w:rFonts w:ascii="Arial" w:hAnsi="Arial" w:cs="David" w:hint="cs"/>
          <w:color w:val="232323"/>
          <w:rtl/>
        </w:rPr>
        <w:t>ברמה המדינתית,</w:t>
      </w:r>
      <w:r w:rsidR="00972233">
        <w:rPr>
          <w:rFonts w:ascii="Arial" w:hAnsi="Arial" w:cs="David" w:hint="cs"/>
          <w:color w:val="232323"/>
          <w:rtl/>
        </w:rPr>
        <w:t xml:space="preserve"> ב-20 מדינות</w:t>
      </w:r>
      <w:r w:rsidR="00B132B6">
        <w:rPr>
          <w:rStyle w:val="a7"/>
          <w:rFonts w:ascii="Arial" w:hAnsi="Arial" w:cs="David"/>
          <w:color w:val="232323"/>
          <w:rtl/>
        </w:rPr>
        <w:footnoteReference w:id="40"/>
      </w:r>
      <w:r w:rsidR="00972233">
        <w:rPr>
          <w:rFonts w:ascii="Arial" w:hAnsi="Arial" w:cs="David" w:hint="cs"/>
          <w:color w:val="232323"/>
          <w:rtl/>
        </w:rPr>
        <w:t xml:space="preserve"> ובוושינגטון </w:t>
      </w:r>
      <w:r w:rsidR="00972233" w:rsidRPr="00403AC1">
        <w:rPr>
          <w:rFonts w:asciiTheme="majorBidi" w:hAnsiTheme="majorBidi" w:cstheme="majorBidi"/>
          <w:color w:val="232323"/>
        </w:rPr>
        <w:t>D.C.</w:t>
      </w:r>
      <w:r w:rsidR="00972233" w:rsidRPr="00403AC1">
        <w:rPr>
          <w:rFonts w:asciiTheme="majorBidi" w:hAnsiTheme="majorBidi" w:cs="David"/>
          <w:color w:val="232323"/>
          <w:rtl/>
        </w:rPr>
        <w:t>,</w:t>
      </w:r>
      <w:r w:rsidR="00972233">
        <w:rPr>
          <w:rFonts w:ascii="Arial" w:hAnsi="Arial" w:cs="David" w:hint="cs"/>
          <w:color w:val="232323"/>
          <w:rtl/>
        </w:rPr>
        <w:t xml:space="preserve"> קיימים חוקים </w:t>
      </w:r>
      <w:r w:rsidR="006A787D">
        <w:rPr>
          <w:rFonts w:ascii="Arial" w:hAnsi="Arial" w:cs="David" w:hint="cs"/>
          <w:color w:val="232323"/>
          <w:rtl/>
        </w:rPr>
        <w:t>המאפשרים גידול של מריחואנה לצרכים רפואיים ומגנים על חולים בעלי היתר שימוש על פי המלצת רופא מפני עונשים פליליים. מדינות אלו נבדלות זו מזו במתן היתרי הגידול, ההפצה או בכמות הקנביס המותרת לשימוש עבור החולים</w:t>
      </w:r>
      <w:r w:rsidR="007C4D9A">
        <w:rPr>
          <w:rFonts w:ascii="Arial" w:hAnsi="Arial" w:cs="David" w:hint="cs"/>
          <w:color w:val="232323"/>
          <w:rtl/>
        </w:rPr>
        <w:t>.</w:t>
      </w:r>
      <w:r w:rsidR="006A787D">
        <w:rPr>
          <w:rFonts w:ascii="Arial" w:hAnsi="Arial" w:cs="David" w:hint="cs"/>
          <w:color w:val="232323"/>
          <w:rtl/>
        </w:rPr>
        <w:t xml:space="preserve"> </w:t>
      </w:r>
      <w:r w:rsidR="0078343A">
        <w:rPr>
          <w:rFonts w:ascii="Arial" w:hAnsi="Arial" w:cs="David" w:hint="cs"/>
          <w:color w:val="232323"/>
          <w:rtl/>
        </w:rPr>
        <w:t xml:space="preserve">החוקים השונים מסדירים את הרגולציה באשר לאופן קבלת מרשם </w:t>
      </w:r>
      <w:r w:rsidR="00625A60">
        <w:rPr>
          <w:rFonts w:ascii="Arial" w:hAnsi="Arial" w:cs="David" w:hint="cs"/>
          <w:color w:val="232323"/>
          <w:rtl/>
        </w:rPr>
        <w:t>והשגת הסם וכן הסדרת רישום המטופלים במאגר</w:t>
      </w:r>
      <w:r w:rsidR="00F27C30">
        <w:rPr>
          <w:rFonts w:ascii="Arial" w:hAnsi="Arial" w:cs="David" w:hint="cs"/>
          <w:color w:val="232323"/>
          <w:rtl/>
        </w:rPr>
        <w:t xml:space="preserve"> יעודי</w:t>
      </w:r>
      <w:r w:rsidR="00625A60">
        <w:rPr>
          <w:rFonts w:ascii="Arial" w:hAnsi="Arial" w:cs="David" w:hint="cs"/>
          <w:color w:val="232323"/>
          <w:rtl/>
        </w:rPr>
        <w:t xml:space="preserve">. בנוסף, ברמה המוניציפאלית, </w:t>
      </w:r>
      <w:r w:rsidR="00ED2F6D">
        <w:rPr>
          <w:rFonts w:ascii="Arial" w:hAnsi="Arial" w:cs="David" w:hint="cs"/>
          <w:color w:val="232323"/>
          <w:rtl/>
        </w:rPr>
        <w:t>קיימת הסדרה משלימה</w:t>
      </w:r>
      <w:r w:rsidR="00625A60">
        <w:rPr>
          <w:rFonts w:ascii="Arial" w:hAnsi="Arial" w:cs="David" w:hint="cs"/>
          <w:color w:val="232323"/>
          <w:rtl/>
        </w:rPr>
        <w:t xml:space="preserve"> בנושא כגון </w:t>
      </w:r>
      <w:r w:rsidR="00ED2F6D">
        <w:rPr>
          <w:rFonts w:ascii="Arial" w:hAnsi="Arial" w:cs="David" w:hint="cs"/>
          <w:color w:val="232323"/>
          <w:rtl/>
        </w:rPr>
        <w:t>הגבלת הכמויות שספק רשאי למסור למטופל על פי מרשם.</w:t>
      </w:r>
      <w:r w:rsidR="001C5113">
        <w:rPr>
          <w:rStyle w:val="a7"/>
          <w:rFonts w:ascii="Arial" w:hAnsi="Arial" w:cs="David"/>
          <w:color w:val="232323"/>
          <w:rtl/>
        </w:rPr>
        <w:footnoteReference w:id="41"/>
      </w:r>
      <w:r w:rsidR="00D13F7F">
        <w:rPr>
          <w:rFonts w:ascii="Arial" w:hAnsi="Arial" w:cs="David" w:hint="cs"/>
          <w:color w:val="232323"/>
          <w:rtl/>
        </w:rPr>
        <w:t xml:space="preserve"> </w:t>
      </w:r>
    </w:p>
    <w:p w:rsidR="002B7318" w:rsidRPr="00BF7BC6" w:rsidRDefault="00D13F7F" w:rsidP="00A964A0">
      <w:pPr>
        <w:pStyle w:val="NormalWeb"/>
        <w:bidi/>
        <w:spacing w:line="360" w:lineRule="auto"/>
        <w:jc w:val="both"/>
        <w:rPr>
          <w:rFonts w:ascii="Tahoma" w:hAnsi="Tahoma" w:cs="Tahoma"/>
          <w:color w:val="000000"/>
          <w:sz w:val="20"/>
          <w:szCs w:val="20"/>
          <w:rtl/>
        </w:rPr>
      </w:pPr>
      <w:r w:rsidRPr="006B0AC8">
        <w:rPr>
          <w:rFonts w:ascii="Arial" w:hAnsi="Arial" w:cs="David" w:hint="cs"/>
          <w:b/>
          <w:bCs/>
          <w:color w:val="232323"/>
          <w:rtl/>
        </w:rPr>
        <w:t>ברוב</w:t>
      </w:r>
      <w:r w:rsidR="001523B4">
        <w:rPr>
          <w:rFonts w:ascii="Arial" w:hAnsi="Arial" w:cs="David" w:hint="cs"/>
          <w:b/>
          <w:bCs/>
          <w:color w:val="232323"/>
          <w:rtl/>
        </w:rPr>
        <w:t>ן</w:t>
      </w:r>
      <w:r w:rsidRPr="006B0AC8">
        <w:rPr>
          <w:rFonts w:ascii="Arial" w:hAnsi="Arial" w:cs="David" w:hint="cs"/>
          <w:b/>
          <w:bCs/>
          <w:color w:val="232323"/>
          <w:rtl/>
        </w:rPr>
        <w:t xml:space="preserve"> </w:t>
      </w:r>
      <w:r w:rsidR="001523B4">
        <w:rPr>
          <w:rFonts w:ascii="Arial" w:hAnsi="Arial" w:cs="David" w:hint="cs"/>
          <w:b/>
          <w:bCs/>
          <w:color w:val="232323"/>
          <w:rtl/>
        </w:rPr>
        <w:t xml:space="preserve">של </w:t>
      </w:r>
      <w:r w:rsidRPr="006B0AC8">
        <w:rPr>
          <w:rFonts w:ascii="Arial" w:hAnsi="Arial" w:cs="David" w:hint="cs"/>
          <w:b/>
          <w:bCs/>
          <w:color w:val="232323"/>
          <w:rtl/>
        </w:rPr>
        <w:t xml:space="preserve">מדינות אלו, חוקי הסמים השונים גם עברו רפורמות </w:t>
      </w:r>
      <w:r w:rsidR="009600BF" w:rsidRPr="006B0AC8">
        <w:rPr>
          <w:rFonts w:ascii="Arial" w:hAnsi="Arial" w:cs="David" w:hint="cs"/>
          <w:b/>
          <w:bCs/>
          <w:color w:val="232323"/>
          <w:rtl/>
        </w:rPr>
        <w:t>למעבר ל</w:t>
      </w:r>
      <w:r w:rsidRPr="006B0AC8">
        <w:rPr>
          <w:rFonts w:ascii="Arial" w:hAnsi="Arial" w:cs="David" w:hint="cs"/>
          <w:b/>
          <w:bCs/>
          <w:color w:val="232323"/>
          <w:rtl/>
        </w:rPr>
        <w:t>מדיניות</w:t>
      </w:r>
      <w:r w:rsidR="009600BF" w:rsidRPr="006B0AC8">
        <w:rPr>
          <w:rFonts w:ascii="Arial" w:hAnsi="Arial" w:cs="David" w:hint="cs"/>
          <w:b/>
          <w:bCs/>
          <w:color w:val="232323"/>
          <w:rtl/>
        </w:rPr>
        <w:t xml:space="preserve"> של</w:t>
      </w:r>
      <w:r w:rsidRPr="006B0AC8">
        <w:rPr>
          <w:rFonts w:ascii="Arial" w:hAnsi="Arial" w:cs="David" w:hint="cs"/>
          <w:b/>
          <w:bCs/>
          <w:color w:val="232323"/>
          <w:rtl/>
        </w:rPr>
        <w:t xml:space="preserve"> </w:t>
      </w:r>
      <w:r w:rsidR="00B63B85" w:rsidRPr="006B0AC8">
        <w:rPr>
          <w:rFonts w:ascii="Arial" w:hAnsi="Arial" w:cs="David" w:hint="cs"/>
          <w:b/>
          <w:bCs/>
          <w:color w:val="232323"/>
          <w:rtl/>
        </w:rPr>
        <w:t>דה-קרימינליזציה (</w:t>
      </w:r>
      <w:r w:rsidRPr="006B0AC8">
        <w:rPr>
          <w:rFonts w:ascii="Arial" w:hAnsi="Arial" w:cs="David" w:hint="cs"/>
          <w:b/>
          <w:bCs/>
          <w:color w:val="232323"/>
          <w:rtl/>
        </w:rPr>
        <w:t>אי-הפללה</w:t>
      </w:r>
      <w:r w:rsidR="00B63B85" w:rsidRPr="006B0AC8">
        <w:rPr>
          <w:rFonts w:ascii="Arial" w:hAnsi="Arial" w:cs="David" w:hint="cs"/>
          <w:b/>
          <w:bCs/>
          <w:color w:val="232323"/>
          <w:rtl/>
        </w:rPr>
        <w:t>)</w:t>
      </w:r>
      <w:r w:rsidRPr="006B0AC8">
        <w:rPr>
          <w:rFonts w:ascii="Arial" w:hAnsi="Arial" w:cs="David" w:hint="cs"/>
          <w:b/>
          <w:bCs/>
          <w:color w:val="232323"/>
          <w:rtl/>
        </w:rPr>
        <w:t xml:space="preserve"> לפיה החזקה </w:t>
      </w:r>
      <w:r w:rsidR="009600BF" w:rsidRPr="006B0AC8">
        <w:rPr>
          <w:rFonts w:ascii="Arial" w:hAnsi="Arial" w:cs="David" w:hint="cs"/>
          <w:b/>
          <w:bCs/>
          <w:color w:val="232323"/>
          <w:rtl/>
        </w:rPr>
        <w:t xml:space="preserve">לשימוש </w:t>
      </w:r>
      <w:r w:rsidR="00B539F0" w:rsidRPr="006B0AC8">
        <w:rPr>
          <w:rFonts w:ascii="Arial" w:hAnsi="Arial" w:cs="David" w:hint="cs"/>
          <w:b/>
          <w:bCs/>
          <w:color w:val="232323"/>
          <w:rtl/>
        </w:rPr>
        <w:t xml:space="preserve">עצמי </w:t>
      </w:r>
      <w:r w:rsidR="009600BF" w:rsidRPr="006B0AC8">
        <w:rPr>
          <w:rFonts w:ascii="Arial" w:hAnsi="Arial" w:cs="David" w:hint="cs"/>
          <w:b/>
          <w:bCs/>
          <w:color w:val="232323"/>
          <w:rtl/>
        </w:rPr>
        <w:t>בכמויות מוגבלות</w:t>
      </w:r>
      <w:r w:rsidRPr="006B0AC8">
        <w:rPr>
          <w:rFonts w:ascii="Arial" w:hAnsi="Arial" w:cs="David" w:hint="cs"/>
          <w:b/>
          <w:bCs/>
          <w:color w:val="232323"/>
          <w:rtl/>
        </w:rPr>
        <w:t xml:space="preserve"> הפכה לעבירה </w:t>
      </w:r>
      <w:r w:rsidRPr="006B0AC8">
        <w:rPr>
          <w:rFonts w:ascii="Arial" w:hAnsi="Arial" w:cs="David" w:hint="cs"/>
          <w:b/>
          <w:bCs/>
          <w:color w:val="232323"/>
          <w:rtl/>
        </w:rPr>
        <w:lastRenderedPageBreak/>
        <w:t>מנהלית והוצאה מ</w:t>
      </w:r>
      <w:r w:rsidR="00B63B85" w:rsidRPr="006B0AC8">
        <w:rPr>
          <w:rFonts w:ascii="Arial" w:hAnsi="Arial" w:cs="David" w:hint="cs"/>
          <w:b/>
          <w:bCs/>
          <w:color w:val="232323"/>
          <w:rtl/>
        </w:rPr>
        <w:t>המערכת הפלילית</w:t>
      </w:r>
      <w:r w:rsidR="00B36D89" w:rsidRPr="006B0AC8">
        <w:rPr>
          <w:rFonts w:ascii="Arial" w:hAnsi="Arial" w:cs="David" w:hint="cs"/>
          <w:b/>
          <w:bCs/>
          <w:color w:val="232323"/>
          <w:rtl/>
        </w:rPr>
        <w:t xml:space="preserve"> </w:t>
      </w:r>
      <w:r w:rsidR="005860DA">
        <w:rPr>
          <w:rFonts w:ascii="Arial" w:hAnsi="Arial" w:cs="David" w:hint="cs"/>
          <w:b/>
          <w:bCs/>
          <w:color w:val="232323"/>
          <w:rtl/>
        </w:rPr>
        <w:t>ב</w:t>
      </w:r>
      <w:r w:rsidR="00B36D89" w:rsidRPr="006B0AC8">
        <w:rPr>
          <w:rFonts w:ascii="Arial" w:hAnsi="Arial" w:cs="David" w:hint="cs"/>
          <w:b/>
          <w:bCs/>
          <w:color w:val="232323"/>
          <w:rtl/>
        </w:rPr>
        <w:t xml:space="preserve">כך שבוטלו </w:t>
      </w:r>
      <w:r w:rsidR="005860DA" w:rsidRPr="006B0AC8">
        <w:rPr>
          <w:rFonts w:ascii="Arial" w:hAnsi="Arial" w:cs="David" w:hint="cs"/>
          <w:b/>
          <w:bCs/>
          <w:color w:val="232323"/>
          <w:rtl/>
        </w:rPr>
        <w:t>הסנקציות</w:t>
      </w:r>
      <w:r w:rsidR="00B36D89" w:rsidRPr="006B0AC8">
        <w:rPr>
          <w:rFonts w:ascii="Arial" w:hAnsi="Arial" w:cs="David" w:hint="cs"/>
          <w:b/>
          <w:bCs/>
          <w:color w:val="232323"/>
          <w:rtl/>
        </w:rPr>
        <w:t xml:space="preserve"> הפליליות</w:t>
      </w:r>
      <w:r>
        <w:rPr>
          <w:rFonts w:ascii="Arial" w:hAnsi="Arial" w:cs="David" w:hint="cs"/>
          <w:color w:val="232323"/>
          <w:rtl/>
        </w:rPr>
        <w:t>.</w:t>
      </w:r>
      <w:r w:rsidR="00ED2F6D">
        <w:rPr>
          <w:rStyle w:val="a7"/>
          <w:rFonts w:ascii="Arial" w:hAnsi="Arial" w:cs="David"/>
          <w:color w:val="232323"/>
          <w:rtl/>
        </w:rPr>
        <w:footnoteReference w:id="42"/>
      </w:r>
      <w:r w:rsidR="00B767B3">
        <w:rPr>
          <w:rFonts w:ascii="Arial" w:hAnsi="Arial" w:cs="David" w:hint="cs"/>
          <w:color w:val="232323"/>
          <w:rtl/>
        </w:rPr>
        <w:t xml:space="preserve"> </w:t>
      </w:r>
      <w:r w:rsidR="001863E0">
        <w:rPr>
          <w:rFonts w:ascii="Arial" w:hAnsi="Arial" w:cs="David" w:hint="cs"/>
          <w:color w:val="232323"/>
          <w:rtl/>
        </w:rPr>
        <w:t>בחלק מהמדינות המירו את עונש המאסר בעונשים קלים יותר כגון קנס מנהלי</w:t>
      </w:r>
      <w:r w:rsidR="00FA3DED">
        <w:rPr>
          <w:rFonts w:ascii="Arial" w:hAnsi="Arial" w:cs="David" w:hint="cs"/>
          <w:color w:val="232323"/>
          <w:rtl/>
        </w:rPr>
        <w:t xml:space="preserve">, </w:t>
      </w:r>
      <w:r w:rsidR="001863E0">
        <w:rPr>
          <w:rFonts w:ascii="Arial" w:hAnsi="Arial" w:cs="David" w:hint="cs"/>
          <w:color w:val="232323"/>
          <w:rtl/>
        </w:rPr>
        <w:t xml:space="preserve">הפניה להשתתפות </w:t>
      </w:r>
      <w:r w:rsidR="00FA3DED">
        <w:rPr>
          <w:rFonts w:ascii="Arial" w:hAnsi="Arial" w:cs="David" w:hint="cs"/>
          <w:color w:val="232323"/>
          <w:rtl/>
        </w:rPr>
        <w:t>בתוכנית גמילה או ת</w:t>
      </w:r>
      <w:r w:rsidR="004A1C7D">
        <w:rPr>
          <w:rFonts w:ascii="Arial" w:hAnsi="Arial" w:cs="David" w:hint="cs"/>
          <w:color w:val="232323"/>
          <w:rtl/>
        </w:rPr>
        <w:t>ו</w:t>
      </w:r>
      <w:r w:rsidR="005860DA">
        <w:rPr>
          <w:rFonts w:ascii="Arial" w:hAnsi="Arial" w:cs="David" w:hint="cs"/>
          <w:color w:val="232323"/>
          <w:rtl/>
        </w:rPr>
        <w:t xml:space="preserve">כנית הסברה באשר לנזקי הסם </w:t>
      </w:r>
      <w:r w:rsidR="00FA3DED">
        <w:rPr>
          <w:rFonts w:ascii="Arial" w:hAnsi="Arial" w:cs="David" w:hint="cs"/>
          <w:color w:val="232323"/>
          <w:rtl/>
        </w:rPr>
        <w:t xml:space="preserve">או הגדירו </w:t>
      </w:r>
      <w:r w:rsidR="00F27C30">
        <w:rPr>
          <w:rFonts w:ascii="Arial" w:hAnsi="Arial" w:cs="David" w:hint="cs"/>
          <w:color w:val="232323"/>
          <w:rtl/>
        </w:rPr>
        <w:t>מדיניות לפיה</w:t>
      </w:r>
      <w:r w:rsidR="005860DA">
        <w:rPr>
          <w:rFonts w:ascii="Arial" w:hAnsi="Arial" w:cs="David" w:hint="cs"/>
          <w:color w:val="232323"/>
          <w:rtl/>
        </w:rPr>
        <w:t xml:space="preserve"> </w:t>
      </w:r>
      <w:r w:rsidR="00FA3DED">
        <w:rPr>
          <w:rFonts w:ascii="Arial" w:hAnsi="Arial" w:cs="David" w:hint="cs"/>
          <w:color w:val="232323"/>
          <w:rtl/>
        </w:rPr>
        <w:t>עבירת ההחזקה לשימוש עצמי ב</w:t>
      </w:r>
      <w:r w:rsidR="00A964A0">
        <w:rPr>
          <w:rFonts w:ascii="Arial" w:hAnsi="Arial" w:cs="David" w:hint="cs"/>
          <w:color w:val="232323"/>
          <w:rtl/>
        </w:rPr>
        <w:t>סם הקנביס ותוצריו</w:t>
      </w:r>
      <w:r w:rsidR="00FA3DED">
        <w:rPr>
          <w:rFonts w:ascii="Arial" w:hAnsi="Arial" w:cs="David" w:hint="cs"/>
          <w:color w:val="232323"/>
          <w:rtl/>
        </w:rPr>
        <w:t xml:space="preserve"> </w:t>
      </w:r>
      <w:r w:rsidR="00F27C30">
        <w:rPr>
          <w:rFonts w:ascii="Arial" w:hAnsi="Arial" w:cs="David" w:hint="cs"/>
          <w:color w:val="232323"/>
          <w:rtl/>
        </w:rPr>
        <w:t xml:space="preserve">תהיה </w:t>
      </w:r>
      <w:r w:rsidR="00FA3DED">
        <w:rPr>
          <w:rFonts w:ascii="Arial" w:hAnsi="Arial" w:cs="David" w:hint="cs"/>
          <w:color w:val="232323"/>
          <w:rtl/>
        </w:rPr>
        <w:t>בתחתית סולם העדיפויות של רשויות האכיפה.</w:t>
      </w:r>
      <w:r w:rsidR="00B767B3">
        <w:rPr>
          <w:rFonts w:ascii="Arial" w:hAnsi="Arial" w:cs="David" w:hint="cs"/>
          <w:color w:val="232323"/>
          <w:rtl/>
        </w:rPr>
        <w:t xml:space="preserve"> </w:t>
      </w:r>
    </w:p>
    <w:p w:rsidR="003D476A" w:rsidRDefault="003F2020" w:rsidP="00235239">
      <w:pPr>
        <w:spacing w:line="360" w:lineRule="auto"/>
        <w:jc w:val="both"/>
        <w:rPr>
          <w:rFonts w:ascii="Arial" w:hAnsi="Arial" w:cs="David"/>
          <w:color w:val="232323"/>
          <w:sz w:val="24"/>
          <w:szCs w:val="24"/>
          <w:rtl/>
        </w:rPr>
      </w:pPr>
      <w:r>
        <w:rPr>
          <w:rFonts w:ascii="Arial" w:hAnsi="Arial" w:cs="David" w:hint="cs"/>
          <w:color w:val="232323"/>
          <w:sz w:val="24"/>
          <w:szCs w:val="24"/>
          <w:rtl/>
        </w:rPr>
        <w:t>בסוף שנת 2012</w:t>
      </w:r>
      <w:r w:rsidR="004A3A84">
        <w:rPr>
          <w:rFonts w:ascii="Arial" w:hAnsi="Arial" w:cs="David" w:hint="cs"/>
          <w:color w:val="232323"/>
          <w:sz w:val="24"/>
          <w:szCs w:val="24"/>
          <w:rtl/>
        </w:rPr>
        <w:t>, ב</w:t>
      </w:r>
      <w:r w:rsidR="001F074E">
        <w:rPr>
          <w:rFonts w:ascii="Arial" w:hAnsi="Arial" w:cs="David" w:hint="cs"/>
          <w:color w:val="232323"/>
          <w:sz w:val="24"/>
          <w:szCs w:val="24"/>
          <w:rtl/>
        </w:rPr>
        <w:t>שתי מ</w:t>
      </w:r>
      <w:r w:rsidR="00D13F7F">
        <w:rPr>
          <w:rFonts w:ascii="Arial" w:hAnsi="Arial" w:cs="David" w:hint="cs"/>
          <w:color w:val="232323"/>
          <w:sz w:val="24"/>
          <w:szCs w:val="24"/>
          <w:rtl/>
        </w:rPr>
        <w:t xml:space="preserve">דינות בארה"ב - וושינגטון </w:t>
      </w:r>
      <w:r w:rsidR="007806F3">
        <w:rPr>
          <w:rFonts w:ascii="Arial" w:hAnsi="Arial" w:cs="David" w:hint="cs"/>
          <w:color w:val="232323"/>
          <w:sz w:val="24"/>
          <w:szCs w:val="24"/>
          <w:rtl/>
        </w:rPr>
        <w:t xml:space="preserve">וקולורדו </w:t>
      </w:r>
      <w:r w:rsidR="00D13F7F">
        <w:rPr>
          <w:rFonts w:ascii="Arial" w:hAnsi="Arial" w:cs="David" w:hint="cs"/>
          <w:color w:val="232323"/>
          <w:sz w:val="24"/>
          <w:szCs w:val="24"/>
          <w:rtl/>
        </w:rPr>
        <w:t>-</w:t>
      </w:r>
      <w:r w:rsidR="001F074E">
        <w:rPr>
          <w:rFonts w:ascii="Arial" w:hAnsi="Arial" w:cs="David" w:hint="cs"/>
          <w:color w:val="232323"/>
          <w:sz w:val="24"/>
          <w:szCs w:val="24"/>
          <w:rtl/>
        </w:rPr>
        <w:t xml:space="preserve"> </w:t>
      </w:r>
      <w:r w:rsidR="004A3A84">
        <w:rPr>
          <w:rFonts w:ascii="Arial" w:hAnsi="Arial" w:cs="David" w:hint="cs"/>
          <w:color w:val="232323"/>
          <w:sz w:val="24"/>
          <w:szCs w:val="24"/>
          <w:rtl/>
        </w:rPr>
        <w:t>אושרו</w:t>
      </w:r>
      <w:r w:rsidR="001F074E">
        <w:rPr>
          <w:rFonts w:ascii="Arial" w:hAnsi="Arial" w:cs="David" w:hint="cs"/>
          <w:color w:val="232323"/>
          <w:sz w:val="24"/>
          <w:szCs w:val="24"/>
          <w:rtl/>
        </w:rPr>
        <w:t xml:space="preserve"> חוקים </w:t>
      </w:r>
      <w:r w:rsidR="00C4115F">
        <w:rPr>
          <w:rFonts w:ascii="Arial" w:hAnsi="Arial" w:cs="David" w:hint="cs"/>
          <w:color w:val="232323"/>
          <w:sz w:val="24"/>
          <w:szCs w:val="24"/>
          <w:rtl/>
        </w:rPr>
        <w:t>ש</w:t>
      </w:r>
      <w:r w:rsidR="004A3A84" w:rsidRPr="004A3A84">
        <w:rPr>
          <w:rFonts w:ascii="Arial" w:hAnsi="Arial" w:cs="David" w:hint="cs"/>
          <w:b/>
          <w:bCs/>
          <w:color w:val="232323"/>
          <w:sz w:val="24"/>
          <w:szCs w:val="24"/>
          <w:rtl/>
        </w:rPr>
        <w:t xml:space="preserve">משמעותם לגליזציה של </w:t>
      </w:r>
      <w:r w:rsidR="00235239">
        <w:rPr>
          <w:rFonts w:ascii="Arial" w:hAnsi="Arial" w:cs="David" w:hint="cs"/>
          <w:b/>
          <w:bCs/>
          <w:color w:val="232323"/>
          <w:sz w:val="24"/>
          <w:szCs w:val="24"/>
          <w:rtl/>
        </w:rPr>
        <w:t>סם המריחואנה</w:t>
      </w:r>
      <w:r w:rsidR="001A3821" w:rsidRPr="001A3821">
        <w:rPr>
          <w:rFonts w:ascii="Arial" w:hAnsi="Arial" w:cs="David"/>
          <w:color w:val="232323"/>
          <w:sz w:val="24"/>
          <w:szCs w:val="24"/>
          <w:rtl/>
        </w:rPr>
        <w:t xml:space="preserve"> </w:t>
      </w:r>
      <w:r w:rsidR="001A3821" w:rsidRPr="007A32D4">
        <w:rPr>
          <w:rFonts w:ascii="Arial" w:hAnsi="Arial" w:cs="David"/>
          <w:b/>
          <w:bCs/>
          <w:color w:val="232323"/>
          <w:sz w:val="24"/>
          <w:szCs w:val="24"/>
          <w:rtl/>
        </w:rPr>
        <w:t>למטרות הנאה</w:t>
      </w:r>
      <w:r w:rsidR="001A3821" w:rsidRPr="007A32D4">
        <w:rPr>
          <w:rFonts w:ascii="Arial" w:hAnsi="Arial" w:cs="David" w:hint="cs"/>
          <w:b/>
          <w:bCs/>
          <w:color w:val="232323"/>
          <w:sz w:val="24"/>
          <w:szCs w:val="24"/>
          <w:rtl/>
        </w:rPr>
        <w:t xml:space="preserve"> (</w:t>
      </w:r>
      <w:r w:rsidR="001A3821" w:rsidRPr="007A32D4">
        <w:rPr>
          <w:rFonts w:asciiTheme="majorBidi" w:hAnsiTheme="majorBidi" w:cstheme="majorBidi"/>
          <w:b/>
          <w:bCs/>
          <w:color w:val="232323"/>
          <w:sz w:val="24"/>
          <w:szCs w:val="24"/>
        </w:rPr>
        <w:t>"recreational use"</w:t>
      </w:r>
      <w:r w:rsidR="001A3821" w:rsidRPr="007A32D4">
        <w:rPr>
          <w:rFonts w:ascii="Arial" w:hAnsi="Arial" w:cs="David" w:hint="cs"/>
          <w:b/>
          <w:bCs/>
          <w:color w:val="232323"/>
          <w:sz w:val="24"/>
          <w:szCs w:val="24"/>
          <w:rtl/>
        </w:rPr>
        <w:t>)</w:t>
      </w:r>
      <w:r w:rsidR="004A3A84" w:rsidRPr="007A32D4">
        <w:rPr>
          <w:rFonts w:ascii="Arial" w:hAnsi="Arial" w:cs="David" w:hint="cs"/>
          <w:b/>
          <w:bCs/>
          <w:color w:val="232323"/>
          <w:sz w:val="24"/>
          <w:szCs w:val="24"/>
          <w:rtl/>
        </w:rPr>
        <w:t>.</w:t>
      </w:r>
      <w:r w:rsidR="004A3A84">
        <w:rPr>
          <w:rFonts w:ascii="Arial" w:hAnsi="Arial" w:cs="David" w:hint="cs"/>
          <w:color w:val="232323"/>
          <w:sz w:val="24"/>
          <w:szCs w:val="24"/>
          <w:rtl/>
        </w:rPr>
        <w:t xml:space="preserve"> </w:t>
      </w:r>
      <w:r w:rsidR="001A3821">
        <w:rPr>
          <w:rFonts w:ascii="Arial" w:hAnsi="Arial" w:cs="David" w:hint="cs"/>
          <w:color w:val="232323"/>
          <w:sz w:val="24"/>
          <w:szCs w:val="24"/>
          <w:rtl/>
        </w:rPr>
        <w:t>ה</w:t>
      </w:r>
      <w:r w:rsidR="001A3821">
        <w:rPr>
          <w:rFonts w:ascii="Arial" w:hAnsi="Arial" w:cs="David"/>
          <w:color w:val="232323"/>
          <w:sz w:val="24"/>
          <w:szCs w:val="24"/>
          <w:rtl/>
        </w:rPr>
        <w:t xml:space="preserve">חוקים </w:t>
      </w:r>
      <w:r w:rsidR="00AF1CFD" w:rsidRPr="00DC12A0">
        <w:rPr>
          <w:rFonts w:ascii="Arial" w:hAnsi="Arial" w:cs="David"/>
          <w:color w:val="232323"/>
          <w:sz w:val="24"/>
          <w:szCs w:val="24"/>
          <w:rtl/>
        </w:rPr>
        <w:t>מתירים</w:t>
      </w:r>
      <w:r w:rsidR="00806067">
        <w:rPr>
          <w:rFonts w:ascii="Arial" w:hAnsi="Arial" w:cs="David" w:hint="cs"/>
          <w:color w:val="232323"/>
          <w:sz w:val="24"/>
          <w:szCs w:val="24"/>
          <w:rtl/>
        </w:rPr>
        <w:t>,</w:t>
      </w:r>
      <w:r w:rsidR="00AF1CFD" w:rsidRPr="00DC12A0">
        <w:rPr>
          <w:rFonts w:ascii="Arial" w:hAnsi="Arial" w:cs="David"/>
          <w:color w:val="232323"/>
          <w:sz w:val="24"/>
          <w:szCs w:val="24"/>
          <w:rtl/>
        </w:rPr>
        <w:t xml:space="preserve"> לראשונה בתולדות ארה"ב, גידול ומכירה של מריחואנה למטרות הנאה וקובעים למעשה את המסגרת החוקית להקמתה של תעשיית </w:t>
      </w:r>
      <w:r w:rsidR="00C4115F">
        <w:rPr>
          <w:rFonts w:ascii="Arial" w:hAnsi="Arial" w:cs="David" w:hint="cs"/>
          <w:color w:val="232323"/>
          <w:sz w:val="24"/>
          <w:szCs w:val="24"/>
          <w:rtl/>
        </w:rPr>
        <w:t>ה</w:t>
      </w:r>
      <w:r w:rsidR="00720309">
        <w:rPr>
          <w:rFonts w:ascii="Arial" w:hAnsi="Arial" w:cs="David" w:hint="cs"/>
          <w:color w:val="232323"/>
          <w:sz w:val="24"/>
          <w:szCs w:val="24"/>
          <w:rtl/>
        </w:rPr>
        <w:t>מריחואנה</w:t>
      </w:r>
      <w:r w:rsidR="00AF1CFD" w:rsidRPr="00DC12A0">
        <w:rPr>
          <w:rFonts w:ascii="Arial" w:hAnsi="Arial" w:cs="David"/>
          <w:color w:val="232323"/>
          <w:sz w:val="24"/>
          <w:szCs w:val="24"/>
          <w:rtl/>
        </w:rPr>
        <w:t xml:space="preserve"> במדינ</w:t>
      </w:r>
      <w:r w:rsidR="00B36D89">
        <w:rPr>
          <w:rFonts w:ascii="Arial" w:hAnsi="Arial" w:cs="David" w:hint="cs"/>
          <w:color w:val="232323"/>
          <w:sz w:val="24"/>
          <w:szCs w:val="24"/>
          <w:rtl/>
        </w:rPr>
        <w:t>ות אלו</w:t>
      </w:r>
      <w:r w:rsidR="00AF1CFD" w:rsidRPr="00DC12A0">
        <w:rPr>
          <w:rFonts w:ascii="Arial" w:hAnsi="Arial" w:cs="David"/>
          <w:color w:val="232323"/>
          <w:sz w:val="24"/>
          <w:szCs w:val="24"/>
          <w:rtl/>
        </w:rPr>
        <w:t>. על פי החוקים החדשים</w:t>
      </w:r>
      <w:r w:rsidR="00B13626">
        <w:rPr>
          <w:rFonts w:ascii="Arial" w:hAnsi="Arial" w:cs="David" w:hint="cs"/>
          <w:color w:val="232323"/>
          <w:sz w:val="24"/>
          <w:szCs w:val="24"/>
          <w:rtl/>
        </w:rPr>
        <w:t>, אשר יפורטו להלן,</w:t>
      </w:r>
      <w:r w:rsidR="00AF1CFD" w:rsidRPr="00DC12A0">
        <w:rPr>
          <w:rFonts w:ascii="Arial" w:hAnsi="Arial" w:cs="David"/>
          <w:color w:val="232323"/>
          <w:sz w:val="24"/>
          <w:szCs w:val="24"/>
          <w:rtl/>
        </w:rPr>
        <w:t xml:space="preserve"> יוכל כל תושב </w:t>
      </w:r>
      <w:r w:rsidR="00C4115F">
        <w:rPr>
          <w:rFonts w:ascii="Arial" w:hAnsi="Arial" w:cs="David" w:hint="cs"/>
          <w:color w:val="232323"/>
          <w:sz w:val="24"/>
          <w:szCs w:val="24"/>
          <w:rtl/>
        </w:rPr>
        <w:t>מעל גיל 21</w:t>
      </w:r>
      <w:r w:rsidR="00AF1CFD" w:rsidRPr="00DC12A0">
        <w:rPr>
          <w:rFonts w:ascii="Arial" w:hAnsi="Arial" w:cs="David"/>
          <w:color w:val="232323"/>
          <w:sz w:val="24"/>
          <w:szCs w:val="24"/>
          <w:rtl/>
        </w:rPr>
        <w:t xml:space="preserve"> לרכוש מריחואנה בחנו</w:t>
      </w:r>
      <w:r w:rsidR="00806067">
        <w:rPr>
          <w:rFonts w:ascii="Arial" w:hAnsi="Arial" w:cs="David"/>
          <w:color w:val="232323"/>
          <w:sz w:val="24"/>
          <w:szCs w:val="24"/>
          <w:rtl/>
        </w:rPr>
        <w:t>יות מיוחדות</w:t>
      </w:r>
      <w:r w:rsidR="00C4115F">
        <w:rPr>
          <w:rFonts w:ascii="Arial" w:hAnsi="Arial" w:cs="David" w:hint="cs"/>
          <w:color w:val="232323"/>
          <w:sz w:val="24"/>
          <w:szCs w:val="24"/>
          <w:rtl/>
        </w:rPr>
        <w:t>,</w:t>
      </w:r>
      <w:r w:rsidR="00806067">
        <w:rPr>
          <w:rFonts w:ascii="Arial" w:hAnsi="Arial" w:cs="David" w:hint="cs"/>
          <w:color w:val="232323"/>
          <w:sz w:val="24"/>
          <w:szCs w:val="24"/>
          <w:rtl/>
        </w:rPr>
        <w:t xml:space="preserve"> בכמויות מוגבלות</w:t>
      </w:r>
      <w:r w:rsidR="00C4115F">
        <w:rPr>
          <w:rFonts w:ascii="Arial" w:hAnsi="Arial" w:cs="David" w:hint="cs"/>
          <w:color w:val="232323"/>
          <w:sz w:val="24"/>
          <w:szCs w:val="24"/>
          <w:rtl/>
        </w:rPr>
        <w:t>,</w:t>
      </w:r>
      <w:r w:rsidR="00806067">
        <w:rPr>
          <w:rFonts w:ascii="Arial" w:hAnsi="Arial" w:cs="David" w:hint="cs"/>
          <w:color w:val="232323"/>
          <w:sz w:val="24"/>
          <w:szCs w:val="24"/>
          <w:rtl/>
        </w:rPr>
        <w:t xml:space="preserve"> </w:t>
      </w:r>
      <w:r w:rsidR="00B539F0">
        <w:rPr>
          <w:rFonts w:ascii="Arial" w:hAnsi="Arial" w:cs="David" w:hint="cs"/>
          <w:color w:val="232323"/>
          <w:sz w:val="24"/>
          <w:szCs w:val="24"/>
          <w:rtl/>
        </w:rPr>
        <w:t>אך ורק לשימוש עצמי</w:t>
      </w:r>
      <w:r w:rsidR="00806067">
        <w:rPr>
          <w:rFonts w:ascii="Arial" w:hAnsi="Arial" w:cs="David" w:hint="cs"/>
          <w:color w:val="232323"/>
          <w:sz w:val="24"/>
          <w:szCs w:val="24"/>
          <w:rtl/>
        </w:rPr>
        <w:t>.</w:t>
      </w:r>
      <w:r w:rsidR="00AF1CFD" w:rsidRPr="00DC12A0">
        <w:rPr>
          <w:rFonts w:ascii="Arial" w:hAnsi="Arial" w:cs="David"/>
          <w:color w:val="232323"/>
          <w:sz w:val="24"/>
          <w:szCs w:val="24"/>
          <w:rtl/>
        </w:rPr>
        <w:t xml:space="preserve"> </w:t>
      </w:r>
    </w:p>
    <w:p w:rsidR="00E14EC8" w:rsidRDefault="00E75823" w:rsidP="00F7660E">
      <w:pPr>
        <w:spacing w:line="360" w:lineRule="auto"/>
        <w:jc w:val="both"/>
        <w:rPr>
          <w:rFonts w:ascii="Arial" w:hAnsi="Arial" w:cs="David"/>
          <w:color w:val="232323"/>
          <w:sz w:val="24"/>
          <w:szCs w:val="24"/>
          <w:rtl/>
        </w:rPr>
      </w:pPr>
      <w:r>
        <w:rPr>
          <w:rFonts w:ascii="Arial" w:hAnsi="Arial" w:cs="David" w:hint="cs"/>
          <w:color w:val="232323"/>
          <w:sz w:val="24"/>
          <w:szCs w:val="24"/>
          <w:rtl/>
        </w:rPr>
        <w:t>זהו אתגר לא פשוט עבור הממשל הפדרלי</w:t>
      </w:r>
      <w:r w:rsidR="0048511B">
        <w:rPr>
          <w:rFonts w:ascii="Arial" w:hAnsi="Arial" w:cs="David" w:hint="cs"/>
          <w:color w:val="232323"/>
          <w:sz w:val="24"/>
          <w:szCs w:val="24"/>
          <w:rtl/>
        </w:rPr>
        <w:t>, שכן ברמה הפדרלית</w:t>
      </w:r>
      <w:r w:rsidR="004E3153">
        <w:rPr>
          <w:rFonts w:ascii="Arial" w:hAnsi="Arial" w:cs="David" w:hint="cs"/>
          <w:color w:val="232323"/>
          <w:sz w:val="24"/>
          <w:szCs w:val="24"/>
          <w:rtl/>
        </w:rPr>
        <w:t xml:space="preserve"> כאמור</w:t>
      </w:r>
      <w:r w:rsidR="0048511B">
        <w:rPr>
          <w:rFonts w:ascii="Arial" w:hAnsi="Arial" w:cs="David" w:hint="cs"/>
          <w:color w:val="232323"/>
          <w:sz w:val="24"/>
          <w:szCs w:val="24"/>
          <w:rtl/>
        </w:rPr>
        <w:t xml:space="preserve">, </w:t>
      </w:r>
      <w:r w:rsidR="00C4115F">
        <w:rPr>
          <w:rFonts w:ascii="Arial" w:hAnsi="Arial" w:cs="David" w:hint="cs"/>
          <w:color w:val="232323"/>
          <w:sz w:val="24"/>
          <w:szCs w:val="24"/>
          <w:rtl/>
        </w:rPr>
        <w:t>ה</w:t>
      </w:r>
      <w:r w:rsidR="0048511B">
        <w:rPr>
          <w:rFonts w:ascii="Arial" w:hAnsi="Arial" w:cs="David" w:hint="cs"/>
          <w:color w:val="232323"/>
          <w:sz w:val="24"/>
          <w:szCs w:val="24"/>
          <w:rtl/>
        </w:rPr>
        <w:t>מריחואנה נותרה מקוטלגת כחומר בקטגוריה 1 בעלת פוטנציאל התמכר</w:t>
      </w:r>
      <w:r w:rsidR="00685A8C">
        <w:rPr>
          <w:rFonts w:ascii="Arial" w:hAnsi="Arial" w:cs="David" w:hint="cs"/>
          <w:color w:val="232323"/>
          <w:sz w:val="24"/>
          <w:szCs w:val="24"/>
          <w:rtl/>
        </w:rPr>
        <w:t xml:space="preserve">ות גבוה, </w:t>
      </w:r>
      <w:r w:rsidR="003F0C5B">
        <w:rPr>
          <w:rFonts w:ascii="Arial" w:hAnsi="Arial" w:cs="David" w:hint="cs"/>
          <w:color w:val="232323"/>
          <w:sz w:val="24"/>
          <w:szCs w:val="24"/>
          <w:rtl/>
        </w:rPr>
        <w:t>ו</w:t>
      </w:r>
      <w:r w:rsidR="00685A8C">
        <w:rPr>
          <w:rFonts w:ascii="Arial" w:hAnsi="Arial" w:cs="David" w:hint="cs"/>
          <w:color w:val="232323"/>
          <w:sz w:val="24"/>
          <w:szCs w:val="24"/>
          <w:rtl/>
        </w:rPr>
        <w:t>אסורה ל</w:t>
      </w:r>
      <w:r w:rsidR="003F0C5B">
        <w:rPr>
          <w:rFonts w:ascii="Arial" w:hAnsi="Arial" w:cs="David" w:hint="cs"/>
          <w:color w:val="232323"/>
          <w:sz w:val="24"/>
          <w:szCs w:val="24"/>
          <w:rtl/>
        </w:rPr>
        <w:t>ייצור, חלוקה, החזקה ו</w:t>
      </w:r>
      <w:r w:rsidR="00685A8C">
        <w:rPr>
          <w:rFonts w:ascii="Arial" w:hAnsi="Arial" w:cs="David" w:hint="cs"/>
          <w:color w:val="232323"/>
          <w:sz w:val="24"/>
          <w:szCs w:val="24"/>
          <w:rtl/>
        </w:rPr>
        <w:t>שימוש</w:t>
      </w:r>
      <w:r w:rsidR="0057443E">
        <w:rPr>
          <w:rFonts w:ascii="Arial" w:hAnsi="Arial" w:cs="David" w:hint="cs"/>
          <w:color w:val="232323"/>
          <w:sz w:val="24"/>
          <w:szCs w:val="24"/>
          <w:rtl/>
        </w:rPr>
        <w:t>. לפיכך</w:t>
      </w:r>
      <w:r w:rsidR="007D015C">
        <w:rPr>
          <w:rFonts w:ascii="Arial" w:hAnsi="Arial" w:cs="David" w:hint="cs"/>
          <w:color w:val="232323"/>
          <w:sz w:val="24"/>
          <w:szCs w:val="24"/>
          <w:rtl/>
        </w:rPr>
        <w:t xml:space="preserve">, </w:t>
      </w:r>
      <w:r w:rsidR="0057443E">
        <w:rPr>
          <w:rFonts w:ascii="Arial" w:hAnsi="Arial" w:cs="David" w:hint="cs"/>
          <w:color w:val="232323"/>
          <w:sz w:val="24"/>
          <w:szCs w:val="24"/>
          <w:rtl/>
        </w:rPr>
        <w:t>חוקים אלה</w:t>
      </w:r>
      <w:r w:rsidR="00843E28">
        <w:rPr>
          <w:rFonts w:ascii="Arial" w:hAnsi="Arial" w:cs="David" w:hint="cs"/>
          <w:color w:val="232323"/>
          <w:sz w:val="24"/>
          <w:szCs w:val="24"/>
          <w:rtl/>
        </w:rPr>
        <w:t>,</w:t>
      </w:r>
      <w:r w:rsidR="0057443E">
        <w:rPr>
          <w:rFonts w:ascii="Arial" w:hAnsi="Arial" w:cs="David" w:hint="cs"/>
          <w:color w:val="232323"/>
          <w:sz w:val="24"/>
          <w:szCs w:val="24"/>
          <w:rtl/>
        </w:rPr>
        <w:t xml:space="preserve"> אשר אינ</w:t>
      </w:r>
      <w:r w:rsidR="00C4115F">
        <w:rPr>
          <w:rFonts w:ascii="Arial" w:hAnsi="Arial" w:cs="David" w:hint="cs"/>
          <w:color w:val="232323"/>
          <w:sz w:val="24"/>
          <w:szCs w:val="24"/>
          <w:rtl/>
        </w:rPr>
        <w:t>ם עולים בקנה אחד עם מדיניות פדר</w:t>
      </w:r>
      <w:r w:rsidR="0057443E">
        <w:rPr>
          <w:rFonts w:ascii="Arial" w:hAnsi="Arial" w:cs="David" w:hint="cs"/>
          <w:color w:val="232323"/>
          <w:sz w:val="24"/>
          <w:szCs w:val="24"/>
          <w:rtl/>
        </w:rPr>
        <w:t>לית מבוססת</w:t>
      </w:r>
      <w:r w:rsidR="00843E28">
        <w:rPr>
          <w:rFonts w:ascii="Arial" w:hAnsi="Arial" w:cs="David" w:hint="cs"/>
          <w:color w:val="232323"/>
          <w:sz w:val="24"/>
          <w:szCs w:val="24"/>
          <w:rtl/>
        </w:rPr>
        <w:t>, נתונ</w:t>
      </w:r>
      <w:r w:rsidR="00F7660E">
        <w:rPr>
          <w:rFonts w:ascii="Arial" w:hAnsi="Arial" w:cs="David" w:hint="cs"/>
          <w:color w:val="232323"/>
          <w:sz w:val="24"/>
          <w:szCs w:val="24"/>
          <w:rtl/>
        </w:rPr>
        <w:t>ים</w:t>
      </w:r>
      <w:r w:rsidR="0057443E">
        <w:rPr>
          <w:rFonts w:ascii="Arial" w:hAnsi="Arial" w:cs="David" w:hint="cs"/>
          <w:color w:val="232323"/>
          <w:sz w:val="24"/>
          <w:szCs w:val="24"/>
          <w:rtl/>
        </w:rPr>
        <w:t xml:space="preserve"> באופן פוטנ</w:t>
      </w:r>
      <w:r w:rsidR="00D80BD0">
        <w:rPr>
          <w:rFonts w:ascii="Arial" w:hAnsi="Arial" w:cs="David" w:hint="cs"/>
          <w:color w:val="232323"/>
          <w:sz w:val="24"/>
          <w:szCs w:val="24"/>
          <w:rtl/>
        </w:rPr>
        <w:t>ציאלי, לדוקטר</w:t>
      </w:r>
      <w:r w:rsidR="00B13626">
        <w:rPr>
          <w:rFonts w:ascii="Arial" w:hAnsi="Arial" w:cs="David" w:hint="cs"/>
          <w:color w:val="232323"/>
          <w:sz w:val="24"/>
          <w:szCs w:val="24"/>
          <w:rtl/>
        </w:rPr>
        <w:t>ינה</w:t>
      </w:r>
      <w:r w:rsidR="00D80BD0">
        <w:rPr>
          <w:rFonts w:ascii="Arial" w:hAnsi="Arial" w:cs="David" w:hint="cs"/>
          <w:color w:val="232323"/>
          <w:sz w:val="24"/>
          <w:szCs w:val="24"/>
          <w:rtl/>
        </w:rPr>
        <w:t xml:space="preserve"> החוקתית של </w:t>
      </w:r>
      <w:r w:rsidR="00B42395">
        <w:rPr>
          <w:rFonts w:ascii="Arial" w:hAnsi="Arial" w:cs="David" w:hint="cs"/>
          <w:color w:val="232323"/>
          <w:sz w:val="24"/>
          <w:szCs w:val="24"/>
          <w:rtl/>
        </w:rPr>
        <w:t>סעיף ה</w:t>
      </w:r>
      <w:r w:rsidR="005F0AB3">
        <w:rPr>
          <w:rFonts w:ascii="Arial" w:hAnsi="Arial" w:cs="David" w:hint="cs"/>
          <w:color w:val="232323"/>
          <w:sz w:val="24"/>
          <w:szCs w:val="24"/>
          <w:rtl/>
        </w:rPr>
        <w:t>עליונות (</w:t>
      </w:r>
      <w:r w:rsidR="005F0AB3" w:rsidRPr="005F0AB3">
        <w:rPr>
          <w:rFonts w:asciiTheme="majorBidi" w:hAnsiTheme="majorBidi" w:cstheme="majorBidi"/>
          <w:color w:val="232323"/>
          <w:sz w:val="24"/>
          <w:szCs w:val="24"/>
        </w:rPr>
        <w:t>Supremacy</w:t>
      </w:r>
      <w:r w:rsidR="005F0AB3">
        <w:rPr>
          <w:rFonts w:asciiTheme="majorBidi" w:hAnsiTheme="majorBidi" w:cstheme="majorBidi"/>
          <w:color w:val="232323"/>
          <w:sz w:val="24"/>
          <w:szCs w:val="24"/>
        </w:rPr>
        <w:t xml:space="preserve"> </w:t>
      </w:r>
      <w:r w:rsidR="005F0AB3" w:rsidRPr="005F0AB3">
        <w:rPr>
          <w:rFonts w:asciiTheme="majorBidi" w:hAnsiTheme="majorBidi" w:cstheme="majorBidi"/>
          <w:color w:val="232323"/>
          <w:sz w:val="24"/>
          <w:szCs w:val="24"/>
        </w:rPr>
        <w:t>Clause</w:t>
      </w:r>
      <w:r w:rsidR="005F0AB3" w:rsidRPr="00B13626">
        <w:rPr>
          <w:rFonts w:ascii="Arial" w:hAnsi="Arial" w:cs="David"/>
          <w:color w:val="232323"/>
          <w:sz w:val="24"/>
          <w:szCs w:val="24"/>
          <w:rtl/>
        </w:rPr>
        <w:t>)</w:t>
      </w:r>
      <w:r w:rsidR="00B13626" w:rsidRPr="00B13626">
        <w:rPr>
          <w:rFonts w:ascii="Arial" w:hAnsi="Arial" w:cs="David" w:hint="cs"/>
          <w:color w:val="232323"/>
          <w:sz w:val="24"/>
          <w:szCs w:val="24"/>
          <w:rtl/>
        </w:rPr>
        <w:t xml:space="preserve"> שבחוקה האמריקאית</w:t>
      </w:r>
      <w:r w:rsidR="00B36D89">
        <w:rPr>
          <w:rFonts w:ascii="Arial" w:hAnsi="Arial" w:cs="David" w:hint="cs"/>
          <w:color w:val="232323"/>
          <w:sz w:val="24"/>
          <w:szCs w:val="24"/>
          <w:rtl/>
        </w:rPr>
        <w:t>,</w:t>
      </w:r>
      <w:r w:rsidR="00BD4D0B">
        <w:rPr>
          <w:rStyle w:val="a7"/>
          <w:rFonts w:ascii="Arial" w:hAnsi="Arial" w:cs="David"/>
          <w:color w:val="232323"/>
          <w:sz w:val="24"/>
          <w:szCs w:val="24"/>
          <w:rtl/>
        </w:rPr>
        <w:footnoteReference w:id="43"/>
      </w:r>
      <w:r w:rsidR="00B42395" w:rsidRPr="005F0AB3">
        <w:rPr>
          <w:rFonts w:asciiTheme="majorBidi" w:hAnsiTheme="majorBidi" w:cstheme="majorBidi"/>
          <w:color w:val="232323"/>
          <w:sz w:val="24"/>
          <w:szCs w:val="24"/>
          <w:rtl/>
        </w:rPr>
        <w:t xml:space="preserve"> </w:t>
      </w:r>
      <w:r w:rsidR="00B42395" w:rsidRPr="005F0AB3">
        <w:rPr>
          <w:rFonts w:asciiTheme="majorBidi" w:hAnsiTheme="majorBidi" w:cs="David"/>
          <w:color w:val="232323"/>
          <w:sz w:val="24"/>
          <w:szCs w:val="24"/>
          <w:rtl/>
        </w:rPr>
        <w:t>המונעת מ</w:t>
      </w:r>
      <w:r w:rsidR="00B13626">
        <w:rPr>
          <w:rFonts w:asciiTheme="majorBidi" w:hAnsiTheme="majorBidi" w:cs="David" w:hint="cs"/>
          <w:color w:val="232323"/>
          <w:sz w:val="24"/>
          <w:szCs w:val="24"/>
          <w:rtl/>
        </w:rPr>
        <w:t>ה</w:t>
      </w:r>
      <w:r w:rsidR="00B42395" w:rsidRPr="005F0AB3">
        <w:rPr>
          <w:rFonts w:asciiTheme="majorBidi" w:hAnsiTheme="majorBidi" w:cs="David"/>
          <w:color w:val="232323"/>
          <w:sz w:val="24"/>
          <w:szCs w:val="24"/>
          <w:rtl/>
        </w:rPr>
        <w:t>מדינות לחוקק חוקים המנוגדים</w:t>
      </w:r>
      <w:r w:rsidR="00B42395" w:rsidRPr="005F0AB3">
        <w:rPr>
          <w:rFonts w:ascii="Arial" w:hAnsi="Arial" w:cs="David" w:hint="cs"/>
          <w:color w:val="232323"/>
          <w:sz w:val="24"/>
          <w:szCs w:val="24"/>
          <w:rtl/>
        </w:rPr>
        <w:t xml:space="preserve"> לחוק</w:t>
      </w:r>
      <w:r w:rsidR="00722D31">
        <w:rPr>
          <w:rFonts w:ascii="Arial" w:hAnsi="Arial" w:cs="David" w:hint="cs"/>
          <w:color w:val="232323"/>
          <w:sz w:val="24"/>
          <w:szCs w:val="24"/>
          <w:rtl/>
        </w:rPr>
        <w:t xml:space="preserve"> הפדר</w:t>
      </w:r>
      <w:r w:rsidR="00B42395">
        <w:rPr>
          <w:rFonts w:ascii="Arial" w:hAnsi="Arial" w:cs="David" w:hint="cs"/>
          <w:color w:val="232323"/>
          <w:sz w:val="24"/>
          <w:szCs w:val="24"/>
          <w:rtl/>
        </w:rPr>
        <w:t>לי</w:t>
      </w:r>
      <w:r w:rsidR="005F0AB3">
        <w:rPr>
          <w:rFonts w:ascii="Arial" w:hAnsi="Arial" w:cs="David" w:hint="cs"/>
          <w:color w:val="232323"/>
          <w:sz w:val="24"/>
          <w:szCs w:val="24"/>
          <w:rtl/>
        </w:rPr>
        <w:t xml:space="preserve"> וההופכת חוקים כאלו ל</w:t>
      </w:r>
      <w:r w:rsidR="00F7660E">
        <w:rPr>
          <w:rFonts w:ascii="Arial" w:hAnsi="Arial" w:cs="David" w:hint="cs"/>
          <w:color w:val="232323"/>
          <w:sz w:val="24"/>
          <w:szCs w:val="24"/>
          <w:rtl/>
        </w:rPr>
        <w:t>בטלים</w:t>
      </w:r>
      <w:r w:rsidR="00FD57AE">
        <w:rPr>
          <w:rFonts w:ascii="Arial" w:hAnsi="Arial" w:cs="David" w:hint="cs"/>
          <w:color w:val="232323"/>
          <w:sz w:val="24"/>
          <w:szCs w:val="24"/>
          <w:rtl/>
        </w:rPr>
        <w:t xml:space="preserve"> (</w:t>
      </w:r>
      <w:r w:rsidR="005F0AB3">
        <w:rPr>
          <w:rFonts w:asciiTheme="majorBidi" w:hAnsiTheme="majorBidi" w:cstheme="majorBidi"/>
          <w:color w:val="232323"/>
          <w:sz w:val="24"/>
          <w:szCs w:val="24"/>
        </w:rPr>
        <w:t>Void</w:t>
      </w:r>
      <w:r w:rsidR="00FD57AE">
        <w:rPr>
          <w:rFonts w:ascii="Arial" w:hAnsi="Arial" w:cs="David" w:hint="cs"/>
          <w:color w:val="232323"/>
          <w:sz w:val="24"/>
          <w:szCs w:val="24"/>
          <w:rtl/>
        </w:rPr>
        <w:t>)</w:t>
      </w:r>
      <w:r w:rsidR="00D80BD0">
        <w:rPr>
          <w:rFonts w:ascii="Arial" w:hAnsi="Arial" w:cs="David" w:hint="cs"/>
          <w:color w:val="232323"/>
          <w:sz w:val="24"/>
          <w:szCs w:val="24"/>
          <w:rtl/>
        </w:rPr>
        <w:t>.</w:t>
      </w:r>
      <w:r w:rsidR="00BD4D0B">
        <w:rPr>
          <w:rStyle w:val="a7"/>
          <w:rFonts w:ascii="Arial" w:hAnsi="Arial" w:cs="David"/>
          <w:color w:val="232323"/>
          <w:sz w:val="24"/>
          <w:szCs w:val="24"/>
          <w:rtl/>
        </w:rPr>
        <w:footnoteReference w:id="44"/>
      </w:r>
      <w:r w:rsidR="0057443E">
        <w:rPr>
          <w:rFonts w:ascii="Arial" w:hAnsi="Arial" w:cs="David" w:hint="cs"/>
          <w:color w:val="232323"/>
          <w:sz w:val="24"/>
          <w:szCs w:val="24"/>
          <w:rtl/>
        </w:rPr>
        <w:t xml:space="preserve"> </w:t>
      </w:r>
    </w:p>
    <w:p w:rsidR="00182A1F" w:rsidRPr="00366AC8" w:rsidRDefault="000F526A" w:rsidP="007806F3">
      <w:pPr>
        <w:spacing w:line="360" w:lineRule="auto"/>
        <w:jc w:val="both"/>
        <w:rPr>
          <w:rFonts w:asciiTheme="majorBidi" w:hAnsiTheme="majorBidi" w:cs="David"/>
          <w:color w:val="232323"/>
          <w:sz w:val="24"/>
          <w:szCs w:val="24"/>
          <w:rtl/>
        </w:rPr>
      </w:pPr>
      <w:r w:rsidRPr="001547D1">
        <w:rPr>
          <w:rFonts w:ascii="Arial" w:hAnsi="Arial" w:cs="David" w:hint="cs"/>
          <w:b/>
          <w:bCs/>
          <w:color w:val="232323"/>
          <w:sz w:val="24"/>
          <w:szCs w:val="24"/>
          <w:rtl/>
        </w:rPr>
        <w:t>מדיניות</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האכיפה</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של</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משרד</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המשפטים</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 xml:space="preserve">האמריקאי, באשר לאכיפת החזקה לשימוש </w:t>
      </w:r>
      <w:r w:rsidR="00A9546D">
        <w:rPr>
          <w:rFonts w:ascii="Arial" w:hAnsi="Arial" w:cs="David" w:hint="cs"/>
          <w:b/>
          <w:bCs/>
          <w:color w:val="232323"/>
          <w:sz w:val="24"/>
          <w:szCs w:val="24"/>
          <w:rtl/>
        </w:rPr>
        <w:t>עצמי</w:t>
      </w:r>
      <w:r w:rsidR="00A9546D" w:rsidRPr="001547D1">
        <w:rPr>
          <w:rFonts w:ascii="Arial" w:hAnsi="Arial" w:cs="David" w:hint="cs"/>
          <w:b/>
          <w:bCs/>
          <w:color w:val="232323"/>
          <w:sz w:val="24"/>
          <w:szCs w:val="24"/>
          <w:rtl/>
        </w:rPr>
        <w:t xml:space="preserve"> </w:t>
      </w:r>
      <w:r w:rsidRPr="001547D1">
        <w:rPr>
          <w:rFonts w:ascii="Arial" w:hAnsi="Arial" w:cs="David" w:hint="cs"/>
          <w:b/>
          <w:bCs/>
          <w:color w:val="232323"/>
          <w:sz w:val="24"/>
          <w:szCs w:val="24"/>
          <w:rtl/>
        </w:rPr>
        <w:t xml:space="preserve">במריחואנה, </w:t>
      </w:r>
      <w:r w:rsidR="00C45204" w:rsidRPr="001547D1">
        <w:rPr>
          <w:rFonts w:ascii="Arial" w:hAnsi="Arial" w:cs="David" w:hint="cs"/>
          <w:b/>
          <w:bCs/>
          <w:color w:val="232323"/>
          <w:sz w:val="24"/>
          <w:szCs w:val="24"/>
          <w:rtl/>
        </w:rPr>
        <w:t>באה לידי ביטוי ב</w:t>
      </w:r>
      <w:r w:rsidR="00B7055D" w:rsidRPr="001547D1">
        <w:rPr>
          <w:rFonts w:ascii="Arial" w:hAnsi="Arial" w:cs="David" w:hint="cs"/>
          <w:b/>
          <w:bCs/>
          <w:color w:val="232323"/>
          <w:sz w:val="24"/>
          <w:szCs w:val="24"/>
          <w:rtl/>
        </w:rPr>
        <w:t>הנחיות לתובעים פדר</w:t>
      </w:r>
      <w:r w:rsidR="00F36020" w:rsidRPr="001547D1">
        <w:rPr>
          <w:rFonts w:ascii="Arial" w:hAnsi="Arial" w:cs="David" w:hint="cs"/>
          <w:b/>
          <w:bCs/>
          <w:color w:val="232323"/>
          <w:sz w:val="24"/>
          <w:szCs w:val="24"/>
          <w:rtl/>
        </w:rPr>
        <w:t>ליים</w:t>
      </w:r>
      <w:r w:rsidR="007A0AFC" w:rsidRPr="001547D1">
        <w:rPr>
          <w:rFonts w:ascii="Arial" w:hAnsi="Arial" w:cs="David" w:hint="cs"/>
          <w:b/>
          <w:bCs/>
          <w:color w:val="232323"/>
          <w:sz w:val="24"/>
          <w:szCs w:val="24"/>
          <w:rtl/>
        </w:rPr>
        <w:t xml:space="preserve"> </w:t>
      </w:r>
      <w:r w:rsidRPr="001547D1">
        <w:rPr>
          <w:rFonts w:ascii="Arial" w:hAnsi="Arial" w:cs="David" w:hint="cs"/>
          <w:b/>
          <w:bCs/>
          <w:color w:val="232323"/>
          <w:sz w:val="24"/>
          <w:szCs w:val="24"/>
          <w:rtl/>
        </w:rPr>
        <w:t xml:space="preserve">אשר </w:t>
      </w:r>
      <w:r w:rsidR="007A0AFC" w:rsidRPr="001547D1">
        <w:rPr>
          <w:rFonts w:ascii="Arial" w:hAnsi="Arial" w:cs="David" w:hint="cs"/>
          <w:b/>
          <w:bCs/>
          <w:color w:val="232323"/>
          <w:sz w:val="24"/>
          <w:szCs w:val="24"/>
          <w:rtl/>
        </w:rPr>
        <w:t>קובעות כי</w:t>
      </w:r>
      <w:r w:rsidR="00C550F6" w:rsidRPr="001547D1">
        <w:rPr>
          <w:rFonts w:ascii="Arial" w:hAnsi="Arial" w:cs="David" w:hint="cs"/>
          <w:b/>
          <w:bCs/>
          <w:color w:val="232323"/>
          <w:sz w:val="24"/>
          <w:szCs w:val="24"/>
          <w:rtl/>
        </w:rPr>
        <w:t xml:space="preserve"> </w:t>
      </w:r>
      <w:r w:rsidR="006C7C86" w:rsidRPr="001547D1">
        <w:rPr>
          <w:rFonts w:ascii="Arial" w:hAnsi="Arial" w:cs="David" w:hint="cs"/>
          <w:b/>
          <w:bCs/>
          <w:color w:val="232323"/>
          <w:sz w:val="24"/>
          <w:szCs w:val="24"/>
          <w:rtl/>
        </w:rPr>
        <w:t>על התובעים הפדראליים למקד את המאמצים ו</w:t>
      </w:r>
      <w:r w:rsidR="007B3FB5" w:rsidRPr="001547D1">
        <w:rPr>
          <w:rFonts w:ascii="Arial" w:hAnsi="Arial" w:cs="David" w:hint="cs"/>
          <w:b/>
          <w:bCs/>
          <w:color w:val="232323"/>
          <w:sz w:val="24"/>
          <w:szCs w:val="24"/>
          <w:rtl/>
        </w:rPr>
        <w:t xml:space="preserve">את </w:t>
      </w:r>
      <w:r w:rsidR="006C7C86" w:rsidRPr="001547D1">
        <w:rPr>
          <w:rFonts w:ascii="Arial" w:hAnsi="Arial" w:cs="David" w:hint="cs"/>
          <w:b/>
          <w:bCs/>
          <w:color w:val="232323"/>
          <w:sz w:val="24"/>
          <w:szCs w:val="24"/>
          <w:rtl/>
        </w:rPr>
        <w:t>המשאבים</w:t>
      </w:r>
      <w:r w:rsidR="00573C5E" w:rsidRPr="001547D1">
        <w:rPr>
          <w:rFonts w:ascii="Arial" w:hAnsi="Arial" w:cs="David" w:hint="cs"/>
          <w:b/>
          <w:bCs/>
          <w:color w:val="232323"/>
          <w:sz w:val="24"/>
          <w:szCs w:val="24"/>
          <w:rtl/>
        </w:rPr>
        <w:t xml:space="preserve"> העומדים לרשותם </w:t>
      </w:r>
      <w:r w:rsidR="00B7055D" w:rsidRPr="001547D1">
        <w:rPr>
          <w:rFonts w:ascii="Arial" w:hAnsi="Arial" w:cs="David" w:hint="cs"/>
          <w:b/>
          <w:bCs/>
          <w:color w:val="232323"/>
          <w:sz w:val="24"/>
          <w:szCs w:val="24"/>
          <w:rtl/>
        </w:rPr>
        <w:t>באכיפה כנגד</w:t>
      </w:r>
      <w:r w:rsidR="00573C5E" w:rsidRPr="001547D1">
        <w:rPr>
          <w:rFonts w:ascii="Arial" w:hAnsi="Arial" w:cs="David" w:hint="cs"/>
          <w:b/>
          <w:bCs/>
          <w:color w:val="232323"/>
          <w:sz w:val="24"/>
          <w:szCs w:val="24"/>
          <w:rtl/>
        </w:rPr>
        <w:t xml:space="preserve"> </w:t>
      </w:r>
      <w:r w:rsidR="008C6948" w:rsidRPr="001547D1">
        <w:rPr>
          <w:rFonts w:ascii="Arial" w:hAnsi="Arial" w:cs="David" w:hint="cs"/>
          <w:b/>
          <w:bCs/>
          <w:color w:val="232323"/>
          <w:sz w:val="24"/>
          <w:szCs w:val="24"/>
          <w:rtl/>
        </w:rPr>
        <w:t>פעולות פליליות</w:t>
      </w:r>
      <w:r w:rsidR="00366AC8" w:rsidRPr="001547D1">
        <w:rPr>
          <w:rFonts w:ascii="Arial" w:hAnsi="Arial" w:cs="David" w:hint="cs"/>
          <w:b/>
          <w:bCs/>
          <w:color w:val="232323"/>
          <w:sz w:val="24"/>
          <w:szCs w:val="24"/>
          <w:rtl/>
        </w:rPr>
        <w:t>,</w:t>
      </w:r>
      <w:r w:rsidR="008C6948" w:rsidRPr="001547D1">
        <w:rPr>
          <w:rFonts w:ascii="Arial" w:hAnsi="Arial" w:cs="David" w:hint="cs"/>
          <w:b/>
          <w:bCs/>
          <w:color w:val="232323"/>
          <w:sz w:val="24"/>
          <w:szCs w:val="24"/>
          <w:rtl/>
        </w:rPr>
        <w:t xml:space="preserve"> </w:t>
      </w:r>
      <w:r w:rsidR="00B7055D" w:rsidRPr="001547D1">
        <w:rPr>
          <w:rFonts w:ascii="Arial" w:hAnsi="Arial" w:cs="David" w:hint="cs"/>
          <w:b/>
          <w:bCs/>
          <w:color w:val="232323"/>
          <w:sz w:val="24"/>
          <w:szCs w:val="24"/>
          <w:rtl/>
        </w:rPr>
        <w:t>בהתאם</w:t>
      </w:r>
      <w:r w:rsidR="008C6948" w:rsidRPr="001547D1">
        <w:rPr>
          <w:rFonts w:ascii="Arial" w:hAnsi="Arial" w:cs="David" w:hint="cs"/>
          <w:b/>
          <w:bCs/>
          <w:color w:val="232323"/>
          <w:sz w:val="24"/>
          <w:szCs w:val="24"/>
          <w:rtl/>
        </w:rPr>
        <w:t xml:space="preserve"> </w:t>
      </w:r>
      <w:r w:rsidR="00B7055D" w:rsidRPr="001547D1">
        <w:rPr>
          <w:rFonts w:ascii="Arial" w:hAnsi="Arial" w:cs="David" w:hint="cs"/>
          <w:b/>
          <w:bCs/>
          <w:color w:val="232323"/>
          <w:sz w:val="24"/>
          <w:szCs w:val="24"/>
          <w:rtl/>
        </w:rPr>
        <w:t>ל</w:t>
      </w:r>
      <w:r w:rsidR="008C6948" w:rsidRPr="001547D1">
        <w:rPr>
          <w:rFonts w:ascii="Arial" w:hAnsi="Arial" w:cs="David" w:hint="cs"/>
          <w:b/>
          <w:bCs/>
          <w:color w:val="232323"/>
          <w:sz w:val="24"/>
          <w:szCs w:val="24"/>
          <w:rtl/>
        </w:rPr>
        <w:t>סדרי העדיפויות של המ</w:t>
      </w:r>
      <w:r w:rsidR="00574CAE" w:rsidRPr="001547D1">
        <w:rPr>
          <w:rFonts w:ascii="Arial" w:hAnsi="Arial" w:cs="David" w:hint="cs"/>
          <w:b/>
          <w:bCs/>
          <w:color w:val="232323"/>
          <w:sz w:val="24"/>
          <w:szCs w:val="24"/>
          <w:rtl/>
        </w:rPr>
        <w:t>משל</w:t>
      </w:r>
      <w:r w:rsidR="0096178D" w:rsidRPr="001547D1">
        <w:rPr>
          <w:rFonts w:ascii="Arial" w:hAnsi="Arial" w:cs="David" w:hint="cs"/>
          <w:b/>
          <w:bCs/>
          <w:color w:val="232323"/>
          <w:sz w:val="24"/>
          <w:szCs w:val="24"/>
          <w:rtl/>
        </w:rPr>
        <w:t xml:space="preserve"> </w:t>
      </w:r>
      <w:r w:rsidR="00B7055D" w:rsidRPr="001547D1">
        <w:rPr>
          <w:rFonts w:ascii="Arial" w:hAnsi="Arial" w:cs="David" w:hint="cs"/>
          <w:b/>
          <w:bCs/>
          <w:color w:val="232323"/>
          <w:sz w:val="24"/>
          <w:szCs w:val="24"/>
          <w:rtl/>
        </w:rPr>
        <w:t>כמפורט</w:t>
      </w:r>
      <w:r w:rsidR="0096178D" w:rsidRPr="001547D1">
        <w:rPr>
          <w:rFonts w:ascii="Arial" w:hAnsi="Arial" w:cs="David" w:hint="cs"/>
          <w:b/>
          <w:bCs/>
          <w:color w:val="232323"/>
          <w:sz w:val="24"/>
          <w:szCs w:val="24"/>
          <w:rtl/>
        </w:rPr>
        <w:t xml:space="preserve"> בהנחיות</w:t>
      </w:r>
      <w:r w:rsidR="007A0AFC">
        <w:rPr>
          <w:rFonts w:ascii="Arial" w:hAnsi="Arial" w:cs="David" w:hint="cs"/>
          <w:color w:val="232323"/>
          <w:sz w:val="24"/>
          <w:szCs w:val="24"/>
          <w:rtl/>
        </w:rPr>
        <w:t>:</w:t>
      </w:r>
      <w:r w:rsidR="00574CAE">
        <w:rPr>
          <w:rFonts w:ascii="Arial" w:hAnsi="Arial" w:cs="David" w:hint="cs"/>
          <w:color w:val="232323"/>
          <w:sz w:val="24"/>
          <w:szCs w:val="24"/>
          <w:rtl/>
        </w:rPr>
        <w:t xml:space="preserve"> חלוקת מריחואנה לקטינים; גידול מריחואנה בשטחים ציבוריים;</w:t>
      </w:r>
      <w:r w:rsidR="008C6948">
        <w:rPr>
          <w:rFonts w:ascii="Arial" w:hAnsi="Arial" w:cs="David" w:hint="cs"/>
          <w:color w:val="232323"/>
          <w:sz w:val="24"/>
          <w:szCs w:val="24"/>
          <w:rtl/>
        </w:rPr>
        <w:t xml:space="preserve"> </w:t>
      </w:r>
      <w:r w:rsidR="000926C7">
        <w:rPr>
          <w:rFonts w:ascii="Arial" w:hAnsi="Arial" w:cs="David" w:hint="cs"/>
          <w:color w:val="232323"/>
          <w:sz w:val="24"/>
          <w:szCs w:val="24"/>
          <w:rtl/>
        </w:rPr>
        <w:t>שימוש בלגליזציה של המריחואנה ככיסוי לסחר בסמים בלתי חוקיים אחרים או פעילות בלתי חוקית אחרת</w:t>
      </w:r>
      <w:r w:rsidR="00574CAE">
        <w:rPr>
          <w:rFonts w:ascii="Arial" w:hAnsi="Arial" w:cs="David" w:hint="cs"/>
          <w:color w:val="232323"/>
          <w:sz w:val="24"/>
          <w:szCs w:val="24"/>
          <w:rtl/>
        </w:rPr>
        <w:t xml:space="preserve">; אלימות או שימוש בכלי נשק במהלך גידול או </w:t>
      </w:r>
      <w:r w:rsidR="00E32E52">
        <w:rPr>
          <w:rFonts w:ascii="Arial" w:hAnsi="Arial" w:cs="David" w:hint="cs"/>
          <w:color w:val="232323"/>
          <w:sz w:val="24"/>
          <w:szCs w:val="24"/>
          <w:rtl/>
        </w:rPr>
        <w:t>הפצת</w:t>
      </w:r>
      <w:r w:rsidR="00574CAE">
        <w:rPr>
          <w:rFonts w:ascii="Arial" w:hAnsi="Arial" w:cs="David" w:hint="cs"/>
          <w:color w:val="232323"/>
          <w:sz w:val="24"/>
          <w:szCs w:val="24"/>
          <w:rtl/>
        </w:rPr>
        <w:t xml:space="preserve"> המריחואנה; מניעת נהיגה </w:t>
      </w:r>
      <w:r w:rsidR="00F27C30">
        <w:rPr>
          <w:rFonts w:ascii="Arial" w:hAnsi="Arial" w:cs="David" w:hint="cs"/>
          <w:color w:val="232323"/>
          <w:sz w:val="24"/>
          <w:szCs w:val="24"/>
          <w:rtl/>
        </w:rPr>
        <w:t xml:space="preserve">תחת השפעת </w:t>
      </w:r>
      <w:r w:rsidR="00574CAE">
        <w:rPr>
          <w:rFonts w:ascii="Arial" w:hAnsi="Arial" w:cs="David" w:hint="cs"/>
          <w:color w:val="232323"/>
          <w:sz w:val="24"/>
          <w:szCs w:val="24"/>
          <w:rtl/>
        </w:rPr>
        <w:t xml:space="preserve">הסם או </w:t>
      </w:r>
      <w:r w:rsidR="003977D5">
        <w:rPr>
          <w:rFonts w:ascii="Arial" w:hAnsi="Arial" w:cs="David" w:hint="cs"/>
          <w:color w:val="232323"/>
          <w:sz w:val="24"/>
          <w:szCs w:val="24"/>
          <w:rtl/>
        </w:rPr>
        <w:t>השלכות נוספות על בריאות או בטיחות הציבור הכרוכות בשימוש במריחואנה.</w:t>
      </w:r>
      <w:r w:rsidR="00C45204" w:rsidRPr="00C45204">
        <w:rPr>
          <w:rFonts w:ascii="Arial" w:hAnsi="Arial" w:cs="David" w:hint="cs"/>
          <w:color w:val="232323"/>
          <w:sz w:val="24"/>
          <w:szCs w:val="24"/>
          <w:rtl/>
        </w:rPr>
        <w:t xml:space="preserve"> </w:t>
      </w:r>
      <w:r w:rsidR="003B0B46">
        <w:rPr>
          <w:rFonts w:ascii="Arial" w:hAnsi="Arial" w:cs="David" w:hint="cs"/>
          <w:color w:val="232323"/>
          <w:sz w:val="24"/>
          <w:szCs w:val="24"/>
          <w:rtl/>
        </w:rPr>
        <w:t>מעבר לסד</w:t>
      </w:r>
      <w:r w:rsidR="0020512E">
        <w:rPr>
          <w:rFonts w:ascii="Arial" w:hAnsi="Arial" w:cs="David" w:hint="cs"/>
          <w:color w:val="232323"/>
          <w:sz w:val="24"/>
          <w:szCs w:val="24"/>
          <w:rtl/>
        </w:rPr>
        <w:t>ר</w:t>
      </w:r>
      <w:r w:rsidR="003B0B46">
        <w:rPr>
          <w:rFonts w:ascii="Arial" w:hAnsi="Arial" w:cs="David" w:hint="cs"/>
          <w:color w:val="232323"/>
          <w:sz w:val="24"/>
          <w:szCs w:val="24"/>
          <w:rtl/>
        </w:rPr>
        <w:t xml:space="preserve">י עדיפויות אלה </w:t>
      </w:r>
      <w:r w:rsidR="00E32E52">
        <w:rPr>
          <w:rFonts w:ascii="Arial" w:hAnsi="Arial" w:cs="David" w:hint="cs"/>
          <w:color w:val="232323"/>
          <w:sz w:val="24"/>
          <w:szCs w:val="24"/>
          <w:rtl/>
        </w:rPr>
        <w:t>של מערכת ה</w:t>
      </w:r>
      <w:r w:rsidR="003B0B46">
        <w:rPr>
          <w:rFonts w:ascii="Arial" w:hAnsi="Arial" w:cs="David" w:hint="cs"/>
          <w:color w:val="232323"/>
          <w:sz w:val="24"/>
          <w:szCs w:val="24"/>
          <w:rtl/>
        </w:rPr>
        <w:t>אכיפה</w:t>
      </w:r>
      <w:r w:rsidR="0020512E">
        <w:rPr>
          <w:rFonts w:ascii="Arial" w:hAnsi="Arial" w:cs="David" w:hint="cs"/>
          <w:color w:val="232323"/>
          <w:sz w:val="24"/>
          <w:szCs w:val="24"/>
          <w:rtl/>
        </w:rPr>
        <w:t xml:space="preserve"> הפדראלית</w:t>
      </w:r>
      <w:r w:rsidR="003B0B46">
        <w:rPr>
          <w:rFonts w:ascii="Arial" w:hAnsi="Arial" w:cs="David" w:hint="cs"/>
          <w:color w:val="232323"/>
          <w:sz w:val="24"/>
          <w:szCs w:val="24"/>
          <w:rtl/>
        </w:rPr>
        <w:t xml:space="preserve">, </w:t>
      </w:r>
      <w:r w:rsidR="00E32E52">
        <w:rPr>
          <w:rFonts w:ascii="Arial" w:hAnsi="Arial" w:cs="David" w:hint="cs"/>
          <w:color w:val="232323"/>
          <w:sz w:val="24"/>
          <w:szCs w:val="24"/>
          <w:rtl/>
        </w:rPr>
        <w:t xml:space="preserve">מסתמך </w:t>
      </w:r>
      <w:r w:rsidR="003B0B46">
        <w:rPr>
          <w:rFonts w:ascii="Arial" w:hAnsi="Arial" w:cs="David" w:hint="cs"/>
          <w:color w:val="232323"/>
          <w:sz w:val="24"/>
          <w:szCs w:val="24"/>
          <w:rtl/>
        </w:rPr>
        <w:t>הממשל על המדינות ועל רשויות האכיפה המקומיות להתמודד</w:t>
      </w:r>
      <w:r w:rsidR="005B14BA">
        <w:rPr>
          <w:rFonts w:ascii="Arial" w:hAnsi="Arial" w:cs="David" w:hint="cs"/>
          <w:color w:val="232323"/>
          <w:sz w:val="24"/>
          <w:szCs w:val="24"/>
          <w:rtl/>
        </w:rPr>
        <w:t>ות</w:t>
      </w:r>
      <w:r w:rsidR="003B0B46">
        <w:rPr>
          <w:rFonts w:ascii="Arial" w:hAnsi="Arial" w:cs="David" w:hint="cs"/>
          <w:color w:val="232323"/>
          <w:sz w:val="24"/>
          <w:szCs w:val="24"/>
          <w:rtl/>
        </w:rPr>
        <w:t xml:space="preserve"> עם פעילות </w:t>
      </w:r>
      <w:r w:rsidR="005B14BA">
        <w:rPr>
          <w:rFonts w:ascii="Arial" w:hAnsi="Arial" w:cs="David" w:hint="cs"/>
          <w:color w:val="232323"/>
          <w:sz w:val="24"/>
          <w:szCs w:val="24"/>
          <w:rtl/>
        </w:rPr>
        <w:t xml:space="preserve">פלילית </w:t>
      </w:r>
      <w:r w:rsidR="003B0B46">
        <w:rPr>
          <w:rFonts w:ascii="Arial" w:hAnsi="Arial" w:cs="David" w:hint="cs"/>
          <w:color w:val="232323"/>
          <w:sz w:val="24"/>
          <w:szCs w:val="24"/>
          <w:rtl/>
        </w:rPr>
        <w:t>הכרוכה במריחואנה</w:t>
      </w:r>
      <w:r w:rsidR="0020512E">
        <w:rPr>
          <w:rFonts w:ascii="Arial" w:hAnsi="Arial" w:cs="David" w:hint="cs"/>
          <w:color w:val="232323"/>
          <w:sz w:val="24"/>
          <w:szCs w:val="24"/>
          <w:rtl/>
        </w:rPr>
        <w:t xml:space="preserve">. </w:t>
      </w:r>
      <w:r w:rsidR="009E1D58" w:rsidRPr="002D32D7">
        <w:rPr>
          <w:rFonts w:ascii="Arial" w:hAnsi="Arial" w:cs="David" w:hint="cs"/>
          <w:b/>
          <w:bCs/>
          <w:color w:val="232323"/>
          <w:sz w:val="24"/>
          <w:szCs w:val="24"/>
          <w:rtl/>
        </w:rPr>
        <w:t>ב</w:t>
      </w:r>
      <w:r w:rsidR="00C45204" w:rsidRPr="002D32D7">
        <w:rPr>
          <w:rFonts w:ascii="Arial" w:hAnsi="Arial" w:cs="David" w:hint="cs"/>
          <w:b/>
          <w:bCs/>
          <w:color w:val="232323"/>
          <w:sz w:val="24"/>
          <w:szCs w:val="24"/>
          <w:rtl/>
        </w:rPr>
        <w:t xml:space="preserve">אוגוסט 2013, </w:t>
      </w:r>
      <w:r w:rsidRPr="002D32D7">
        <w:rPr>
          <w:rFonts w:ascii="Arial" w:hAnsi="Arial" w:cs="David" w:hint="cs"/>
          <w:b/>
          <w:bCs/>
          <w:color w:val="232323"/>
          <w:sz w:val="24"/>
          <w:szCs w:val="24"/>
          <w:rtl/>
        </w:rPr>
        <w:t>בעקבות</w:t>
      </w:r>
      <w:r w:rsidRPr="002D32D7">
        <w:rPr>
          <w:rFonts w:ascii="Arial" w:hAnsi="Arial" w:cs="David"/>
          <w:b/>
          <w:bCs/>
          <w:color w:val="232323"/>
          <w:sz w:val="24"/>
          <w:szCs w:val="24"/>
          <w:rtl/>
        </w:rPr>
        <w:t xml:space="preserve"> </w:t>
      </w:r>
      <w:r w:rsidRPr="002D32D7">
        <w:rPr>
          <w:rFonts w:ascii="Arial" w:hAnsi="Arial" w:cs="David" w:hint="cs"/>
          <w:b/>
          <w:bCs/>
          <w:color w:val="232323"/>
          <w:sz w:val="24"/>
          <w:szCs w:val="24"/>
          <w:rtl/>
        </w:rPr>
        <w:t>הלגליזציה</w:t>
      </w:r>
      <w:r w:rsidRPr="002D32D7">
        <w:rPr>
          <w:rFonts w:ascii="Arial" w:hAnsi="Arial" w:cs="David"/>
          <w:b/>
          <w:bCs/>
          <w:color w:val="232323"/>
          <w:sz w:val="24"/>
          <w:szCs w:val="24"/>
          <w:rtl/>
        </w:rPr>
        <w:t xml:space="preserve"> </w:t>
      </w:r>
      <w:r w:rsidRPr="002D32D7">
        <w:rPr>
          <w:rFonts w:ascii="Arial" w:hAnsi="Arial" w:cs="David" w:hint="cs"/>
          <w:b/>
          <w:bCs/>
          <w:color w:val="232323"/>
          <w:sz w:val="24"/>
          <w:szCs w:val="24"/>
          <w:rtl/>
        </w:rPr>
        <w:t xml:space="preserve">שאושרה </w:t>
      </w:r>
      <w:r w:rsidR="00C45204" w:rsidRPr="002D32D7">
        <w:rPr>
          <w:rFonts w:ascii="Arial" w:hAnsi="Arial" w:cs="David" w:hint="cs"/>
          <w:b/>
          <w:bCs/>
          <w:color w:val="232323"/>
          <w:sz w:val="24"/>
          <w:szCs w:val="24"/>
          <w:rtl/>
        </w:rPr>
        <w:t xml:space="preserve">במדינות </w:t>
      </w:r>
      <w:r w:rsidR="007806F3" w:rsidRPr="002D32D7">
        <w:rPr>
          <w:rFonts w:ascii="Arial" w:hAnsi="Arial" w:cs="David" w:hint="cs"/>
          <w:b/>
          <w:bCs/>
          <w:color w:val="232323"/>
          <w:sz w:val="24"/>
          <w:szCs w:val="24"/>
          <w:rtl/>
        </w:rPr>
        <w:t xml:space="preserve">וושינגטון </w:t>
      </w:r>
      <w:r w:rsidR="007806F3">
        <w:rPr>
          <w:rFonts w:ascii="Arial" w:hAnsi="Arial" w:cs="David" w:hint="cs"/>
          <w:b/>
          <w:bCs/>
          <w:color w:val="232323"/>
          <w:sz w:val="24"/>
          <w:szCs w:val="24"/>
          <w:rtl/>
        </w:rPr>
        <w:lastRenderedPageBreak/>
        <w:t>ו</w:t>
      </w:r>
      <w:r w:rsidR="00C45204" w:rsidRPr="002D32D7">
        <w:rPr>
          <w:rFonts w:ascii="Arial" w:hAnsi="Arial" w:cs="David" w:hint="cs"/>
          <w:b/>
          <w:bCs/>
          <w:color w:val="232323"/>
          <w:sz w:val="24"/>
          <w:szCs w:val="24"/>
          <w:rtl/>
        </w:rPr>
        <w:t xml:space="preserve">קולורדו, </w:t>
      </w:r>
      <w:r w:rsidR="001547D1" w:rsidRPr="002D32D7">
        <w:rPr>
          <w:rFonts w:ascii="Arial" w:hAnsi="Arial" w:cs="David" w:hint="cs"/>
          <w:b/>
          <w:bCs/>
          <w:color w:val="232323"/>
          <w:sz w:val="24"/>
          <w:szCs w:val="24"/>
          <w:rtl/>
        </w:rPr>
        <w:t>הודיע הממשל הפדרלי כי אין בכוונתו לערער, בשלב זה, על תוקף החוקים החדשים.</w:t>
      </w:r>
      <w:r w:rsidR="001547D1">
        <w:rPr>
          <w:rFonts w:ascii="Arial" w:hAnsi="Arial" w:cs="David" w:hint="cs"/>
          <w:color w:val="232323"/>
          <w:sz w:val="24"/>
          <w:szCs w:val="24"/>
          <w:rtl/>
        </w:rPr>
        <w:t xml:space="preserve"> יחד עם זאת, מדיניות האכיפה האמורה עודכנה בהתאם: </w:t>
      </w:r>
      <w:r w:rsidR="00B901BC">
        <w:rPr>
          <w:rFonts w:ascii="Arial" w:hAnsi="Arial" w:cs="David" w:hint="cs"/>
          <w:color w:val="232323"/>
          <w:sz w:val="24"/>
          <w:szCs w:val="24"/>
          <w:rtl/>
        </w:rPr>
        <w:t>בעוד שמריחואנה נותרה בלתי חוקית ברמה הפדראלית,</w:t>
      </w:r>
      <w:r w:rsidR="0020512E">
        <w:rPr>
          <w:rFonts w:ascii="Arial" w:hAnsi="Arial" w:cs="David" w:hint="cs"/>
          <w:color w:val="232323"/>
          <w:sz w:val="24"/>
          <w:szCs w:val="24"/>
          <w:rtl/>
        </w:rPr>
        <w:t xml:space="preserve"> על המדינות אשר אישרו את הלגליזציה של המריחואנה לפעול להטמעת </w:t>
      </w:r>
      <w:r w:rsidR="00D15560">
        <w:rPr>
          <w:rFonts w:ascii="Arial" w:hAnsi="Arial" w:cs="David" w:hint="cs"/>
          <w:color w:val="232323"/>
          <w:sz w:val="24"/>
          <w:szCs w:val="24"/>
          <w:rtl/>
        </w:rPr>
        <w:t xml:space="preserve">מערכת של </w:t>
      </w:r>
      <w:r w:rsidR="0020512E">
        <w:rPr>
          <w:rFonts w:ascii="Arial" w:hAnsi="Arial" w:cs="David" w:hint="cs"/>
          <w:color w:val="232323"/>
          <w:sz w:val="24"/>
          <w:szCs w:val="24"/>
          <w:rtl/>
        </w:rPr>
        <w:t>רגולציה ואכיפה חזקה</w:t>
      </w:r>
      <w:r w:rsidR="00366AC8">
        <w:rPr>
          <w:rFonts w:ascii="Arial" w:hAnsi="Arial" w:cs="David" w:hint="cs"/>
          <w:color w:val="232323"/>
          <w:sz w:val="24"/>
          <w:szCs w:val="24"/>
          <w:rtl/>
        </w:rPr>
        <w:t>,</w:t>
      </w:r>
      <w:r w:rsidR="0020512E">
        <w:rPr>
          <w:rFonts w:ascii="Arial" w:hAnsi="Arial" w:cs="David" w:hint="cs"/>
          <w:color w:val="232323"/>
          <w:sz w:val="24"/>
          <w:szCs w:val="24"/>
          <w:rtl/>
        </w:rPr>
        <w:t xml:space="preserve"> </w:t>
      </w:r>
      <w:r w:rsidR="009C4A94">
        <w:rPr>
          <w:rFonts w:ascii="Arial" w:hAnsi="Arial" w:cs="David" w:hint="cs"/>
          <w:color w:val="232323"/>
          <w:sz w:val="24"/>
          <w:szCs w:val="24"/>
          <w:rtl/>
        </w:rPr>
        <w:t xml:space="preserve">להתמודדות עם האיום הפוטנציאלי </w:t>
      </w:r>
      <w:r w:rsidR="004402CC">
        <w:rPr>
          <w:rFonts w:ascii="Arial" w:hAnsi="Arial" w:cs="David" w:hint="cs"/>
          <w:color w:val="232323"/>
          <w:sz w:val="24"/>
          <w:szCs w:val="24"/>
          <w:rtl/>
        </w:rPr>
        <w:t>שבחוקי</w:t>
      </w:r>
      <w:r w:rsidR="00E32E52">
        <w:rPr>
          <w:rFonts w:ascii="Arial" w:hAnsi="Arial" w:cs="David" w:hint="cs"/>
          <w:color w:val="232323"/>
          <w:sz w:val="24"/>
          <w:szCs w:val="24"/>
          <w:rtl/>
        </w:rPr>
        <w:t>ם אל</w:t>
      </w:r>
      <w:r w:rsidR="00BF4A13">
        <w:rPr>
          <w:rFonts w:ascii="Arial" w:hAnsi="Arial" w:cs="David" w:hint="cs"/>
          <w:color w:val="232323"/>
          <w:sz w:val="24"/>
          <w:szCs w:val="24"/>
          <w:rtl/>
        </w:rPr>
        <w:t>ו</w:t>
      </w:r>
      <w:r w:rsidR="004402CC">
        <w:rPr>
          <w:rFonts w:ascii="Arial" w:hAnsi="Arial" w:cs="David" w:hint="cs"/>
          <w:color w:val="232323"/>
          <w:sz w:val="24"/>
          <w:szCs w:val="24"/>
          <w:rtl/>
        </w:rPr>
        <w:t xml:space="preserve"> על מדיניות האכיפה הפדראלית</w:t>
      </w:r>
      <w:r w:rsidR="00D756F0">
        <w:rPr>
          <w:rFonts w:ascii="Arial" w:hAnsi="Arial" w:cs="David" w:hint="cs"/>
          <w:color w:val="232323"/>
          <w:sz w:val="24"/>
          <w:szCs w:val="24"/>
          <w:rtl/>
        </w:rPr>
        <w:t>,</w:t>
      </w:r>
      <w:r w:rsidR="004402CC">
        <w:rPr>
          <w:rFonts w:ascii="Arial" w:hAnsi="Arial" w:cs="David" w:hint="cs"/>
          <w:color w:val="232323"/>
          <w:sz w:val="24"/>
          <w:szCs w:val="24"/>
          <w:rtl/>
        </w:rPr>
        <w:t xml:space="preserve"> כפי שפורטה לעיל.</w:t>
      </w:r>
      <w:r w:rsidR="00D15560">
        <w:rPr>
          <w:rFonts w:ascii="Arial" w:hAnsi="Arial" w:cs="David" w:hint="cs"/>
          <w:color w:val="232323"/>
          <w:sz w:val="24"/>
          <w:szCs w:val="24"/>
          <w:rtl/>
        </w:rPr>
        <w:t xml:space="preserve"> </w:t>
      </w:r>
      <w:r w:rsidR="00940013">
        <w:rPr>
          <w:rFonts w:ascii="Arial" w:hAnsi="Arial" w:cs="David" w:hint="cs"/>
          <w:color w:val="232323"/>
          <w:sz w:val="24"/>
          <w:szCs w:val="24"/>
          <w:rtl/>
        </w:rPr>
        <w:t>בנוסף</w:t>
      </w:r>
      <w:r w:rsidR="00572E83">
        <w:rPr>
          <w:rFonts w:ascii="Arial" w:hAnsi="Arial" w:cs="David" w:hint="cs"/>
          <w:color w:val="232323"/>
          <w:sz w:val="24"/>
          <w:szCs w:val="24"/>
          <w:rtl/>
        </w:rPr>
        <w:t xml:space="preserve">, </w:t>
      </w:r>
      <w:r w:rsidR="001547D1">
        <w:rPr>
          <w:rFonts w:ascii="Arial" w:hAnsi="Arial" w:cs="David" w:hint="cs"/>
          <w:color w:val="232323"/>
          <w:sz w:val="24"/>
          <w:szCs w:val="24"/>
          <w:rtl/>
        </w:rPr>
        <w:t>משרד המשפטים</w:t>
      </w:r>
      <w:r w:rsidR="00940013">
        <w:rPr>
          <w:rFonts w:ascii="Arial" w:hAnsi="Arial" w:cs="David" w:hint="cs"/>
          <w:color w:val="232323"/>
          <w:sz w:val="24"/>
          <w:szCs w:val="24"/>
          <w:rtl/>
        </w:rPr>
        <w:t xml:space="preserve"> הודיע למושלים במדינות </w:t>
      </w:r>
      <w:r w:rsidR="001547D1">
        <w:rPr>
          <w:rFonts w:ascii="Arial" w:hAnsi="Arial" w:cs="David" w:hint="cs"/>
          <w:color w:val="232323"/>
          <w:sz w:val="24"/>
          <w:szCs w:val="24"/>
          <w:rtl/>
        </w:rPr>
        <w:t>קולורדו וושינגטון</w:t>
      </w:r>
      <w:r w:rsidR="00D756F0">
        <w:rPr>
          <w:rFonts w:ascii="Arial" w:hAnsi="Arial" w:cs="David" w:hint="cs"/>
          <w:color w:val="232323"/>
          <w:sz w:val="24"/>
          <w:szCs w:val="24"/>
          <w:rtl/>
        </w:rPr>
        <w:t>,</w:t>
      </w:r>
      <w:r w:rsidR="00940013">
        <w:rPr>
          <w:rFonts w:ascii="Arial" w:hAnsi="Arial" w:cs="David" w:hint="cs"/>
          <w:color w:val="232323"/>
          <w:sz w:val="24"/>
          <w:szCs w:val="24"/>
          <w:rtl/>
        </w:rPr>
        <w:t xml:space="preserve"> כי </w:t>
      </w:r>
      <w:r w:rsidR="00572E83">
        <w:rPr>
          <w:rFonts w:ascii="Arial" w:hAnsi="Arial" w:cs="David" w:hint="cs"/>
          <w:color w:val="232323"/>
          <w:sz w:val="24"/>
          <w:szCs w:val="24"/>
          <w:rtl/>
        </w:rPr>
        <w:t xml:space="preserve">הממשל </w:t>
      </w:r>
      <w:r w:rsidR="00BF4A13">
        <w:rPr>
          <w:rFonts w:ascii="Arial" w:hAnsi="Arial" w:cs="David" w:hint="cs"/>
          <w:color w:val="232323"/>
          <w:sz w:val="24"/>
          <w:szCs w:val="24"/>
          <w:rtl/>
        </w:rPr>
        <w:t xml:space="preserve">הפדראלי </w:t>
      </w:r>
      <w:r w:rsidR="00572E83">
        <w:rPr>
          <w:rFonts w:ascii="Arial" w:hAnsi="Arial" w:cs="David" w:hint="cs"/>
          <w:color w:val="232323"/>
          <w:sz w:val="24"/>
          <w:szCs w:val="24"/>
          <w:rtl/>
        </w:rPr>
        <w:t>שומר על זכותו לפעול לביטול החוקים</w:t>
      </w:r>
      <w:r w:rsidR="00BF4A13">
        <w:rPr>
          <w:rFonts w:ascii="Arial" w:hAnsi="Arial" w:cs="David" w:hint="cs"/>
          <w:color w:val="232323"/>
          <w:sz w:val="24"/>
          <w:szCs w:val="24"/>
          <w:rtl/>
        </w:rPr>
        <w:t xml:space="preserve"> בהתאם לסמכותו החוקתית</w:t>
      </w:r>
      <w:r w:rsidR="00D756F0">
        <w:rPr>
          <w:rFonts w:ascii="Arial" w:hAnsi="Arial" w:cs="David" w:hint="cs"/>
          <w:color w:val="232323"/>
          <w:sz w:val="24"/>
          <w:szCs w:val="24"/>
          <w:rtl/>
        </w:rPr>
        <w:t>,</w:t>
      </w:r>
      <w:r w:rsidR="002959CC">
        <w:rPr>
          <w:rFonts w:ascii="Arial" w:hAnsi="Arial" w:cs="David" w:hint="cs"/>
          <w:color w:val="232323"/>
          <w:sz w:val="24"/>
          <w:szCs w:val="24"/>
          <w:rtl/>
        </w:rPr>
        <w:t xml:space="preserve"> אם לא תבוסס </w:t>
      </w:r>
      <w:r w:rsidR="00D15560">
        <w:rPr>
          <w:rFonts w:ascii="Arial" w:hAnsi="Arial" w:cs="David" w:hint="cs"/>
          <w:color w:val="232323"/>
          <w:sz w:val="24"/>
          <w:szCs w:val="24"/>
          <w:rtl/>
        </w:rPr>
        <w:t>מערכת שכזו</w:t>
      </w:r>
      <w:r w:rsidR="00BF4A13">
        <w:rPr>
          <w:rFonts w:ascii="Arial" w:hAnsi="Arial" w:cs="David" w:hint="cs"/>
          <w:color w:val="232323"/>
          <w:sz w:val="24"/>
          <w:szCs w:val="24"/>
          <w:rtl/>
        </w:rPr>
        <w:t>,</w:t>
      </w:r>
      <w:r w:rsidR="00D15560">
        <w:rPr>
          <w:rFonts w:ascii="Arial" w:hAnsi="Arial" w:cs="David" w:hint="cs"/>
          <w:color w:val="232323"/>
          <w:sz w:val="24"/>
          <w:szCs w:val="24"/>
          <w:rtl/>
        </w:rPr>
        <w:t xml:space="preserve"> או </w:t>
      </w:r>
      <w:r w:rsidR="00243717">
        <w:rPr>
          <w:rFonts w:ascii="Arial" w:hAnsi="Arial" w:cs="David" w:hint="cs"/>
          <w:color w:val="232323"/>
          <w:sz w:val="24"/>
          <w:szCs w:val="24"/>
          <w:rtl/>
        </w:rPr>
        <w:t>במקרה של</w:t>
      </w:r>
      <w:r w:rsidR="002959CC">
        <w:rPr>
          <w:rFonts w:ascii="Arial" w:hAnsi="Arial" w:cs="David" w:hint="cs"/>
          <w:color w:val="232323"/>
          <w:sz w:val="24"/>
          <w:szCs w:val="24"/>
          <w:rtl/>
        </w:rPr>
        <w:t xml:space="preserve"> פגיעה </w:t>
      </w:r>
      <w:r w:rsidR="009A34E5">
        <w:rPr>
          <w:rFonts w:ascii="Arial" w:hAnsi="Arial" w:cs="David" w:hint="cs"/>
          <w:color w:val="232323"/>
          <w:sz w:val="24"/>
          <w:szCs w:val="24"/>
          <w:rtl/>
        </w:rPr>
        <w:t>במדיניות האכיפה הפדר</w:t>
      </w:r>
      <w:r w:rsidR="00D15560">
        <w:rPr>
          <w:rFonts w:ascii="Arial" w:hAnsi="Arial" w:cs="David" w:hint="cs"/>
          <w:color w:val="232323"/>
          <w:sz w:val="24"/>
          <w:szCs w:val="24"/>
          <w:rtl/>
        </w:rPr>
        <w:t xml:space="preserve">לית </w:t>
      </w:r>
      <w:r w:rsidR="00572E83">
        <w:rPr>
          <w:rFonts w:ascii="Arial" w:hAnsi="Arial" w:cs="David" w:hint="cs"/>
          <w:color w:val="232323"/>
          <w:sz w:val="24"/>
          <w:szCs w:val="24"/>
          <w:rtl/>
        </w:rPr>
        <w:t>למרות קיומה של מערכת שכזו</w:t>
      </w:r>
      <w:r w:rsidR="002959CC">
        <w:rPr>
          <w:rFonts w:ascii="Arial" w:hAnsi="Arial" w:cs="David" w:hint="cs"/>
          <w:color w:val="232323"/>
          <w:sz w:val="24"/>
          <w:szCs w:val="24"/>
          <w:rtl/>
        </w:rPr>
        <w:t>.</w:t>
      </w:r>
      <w:r w:rsidR="00C10F44">
        <w:rPr>
          <w:rStyle w:val="a7"/>
          <w:rFonts w:ascii="Arial" w:hAnsi="Arial" w:cs="David"/>
          <w:color w:val="232323"/>
          <w:sz w:val="24"/>
          <w:szCs w:val="24"/>
          <w:rtl/>
        </w:rPr>
        <w:footnoteReference w:id="45"/>
      </w:r>
      <w:r w:rsidR="00572E83">
        <w:rPr>
          <w:rFonts w:ascii="Arial" w:hAnsi="Arial" w:cs="David" w:hint="cs"/>
          <w:color w:val="232323"/>
          <w:sz w:val="24"/>
          <w:szCs w:val="24"/>
          <w:rtl/>
        </w:rPr>
        <w:t xml:space="preserve"> </w:t>
      </w:r>
      <w:r w:rsidR="004402CC">
        <w:rPr>
          <w:rFonts w:ascii="Arial" w:hAnsi="Arial" w:cs="David" w:hint="cs"/>
          <w:color w:val="232323"/>
          <w:sz w:val="24"/>
          <w:szCs w:val="24"/>
          <w:rtl/>
        </w:rPr>
        <w:t xml:space="preserve"> </w:t>
      </w:r>
      <w:r w:rsidR="009B7F1D">
        <w:rPr>
          <w:rFonts w:ascii="Arial" w:hAnsi="Arial" w:cs="David" w:hint="cs"/>
          <w:color w:val="232323"/>
          <w:sz w:val="24"/>
          <w:szCs w:val="24"/>
          <w:rtl/>
        </w:rPr>
        <w:t xml:space="preserve"> </w:t>
      </w:r>
    </w:p>
    <w:p w:rsidR="00182A1F" w:rsidRDefault="008050FA" w:rsidP="00A751BA">
      <w:pPr>
        <w:spacing w:line="360" w:lineRule="auto"/>
        <w:jc w:val="both"/>
        <w:rPr>
          <w:rFonts w:ascii="Arial" w:hAnsi="Arial" w:cs="David"/>
          <w:color w:val="232323"/>
          <w:sz w:val="24"/>
          <w:szCs w:val="24"/>
          <w:rtl/>
        </w:rPr>
      </w:pPr>
      <w:r>
        <w:rPr>
          <w:rFonts w:ascii="Arial" w:hAnsi="Arial" w:cs="David" w:hint="cs"/>
          <w:color w:val="232323"/>
          <w:sz w:val="24"/>
          <w:szCs w:val="24"/>
          <w:rtl/>
        </w:rPr>
        <w:t>אף אם</w:t>
      </w:r>
      <w:r w:rsidR="007F347D">
        <w:rPr>
          <w:rFonts w:ascii="Arial" w:hAnsi="Arial" w:cs="David" w:hint="cs"/>
          <w:color w:val="232323"/>
          <w:sz w:val="24"/>
          <w:szCs w:val="24"/>
          <w:rtl/>
        </w:rPr>
        <w:t xml:space="preserve"> מדיניות האכיפה הפדראלית אינה מצדיקה השקעת משאבים לחקירה ו</w:t>
      </w:r>
      <w:r w:rsidR="004F41DA">
        <w:rPr>
          <w:rFonts w:ascii="Arial" w:hAnsi="Arial" w:cs="David" w:hint="cs"/>
          <w:color w:val="232323"/>
          <w:sz w:val="24"/>
          <w:szCs w:val="24"/>
          <w:rtl/>
        </w:rPr>
        <w:t xml:space="preserve">הרשעה של יחידים המחזיקים </w:t>
      </w:r>
      <w:r>
        <w:rPr>
          <w:rFonts w:ascii="Arial" w:hAnsi="Arial" w:cs="David" w:hint="cs"/>
          <w:color w:val="232323"/>
          <w:sz w:val="24"/>
          <w:szCs w:val="24"/>
          <w:rtl/>
        </w:rPr>
        <w:t xml:space="preserve">כמות מוגבלת של מריחואנה </w:t>
      </w:r>
      <w:r w:rsidR="004F41DA">
        <w:rPr>
          <w:rFonts w:ascii="Arial" w:hAnsi="Arial" w:cs="David" w:hint="cs"/>
          <w:color w:val="232323"/>
          <w:sz w:val="24"/>
          <w:szCs w:val="24"/>
          <w:rtl/>
        </w:rPr>
        <w:t>לשימוש עצמי, הרי ש</w:t>
      </w:r>
      <w:r>
        <w:rPr>
          <w:rFonts w:ascii="Arial" w:hAnsi="Arial" w:cs="David" w:hint="cs"/>
          <w:color w:val="232323"/>
          <w:sz w:val="24"/>
          <w:szCs w:val="24"/>
          <w:rtl/>
        </w:rPr>
        <w:t>השימוש במריחואנה יכול להוביל</w:t>
      </w:r>
      <w:r w:rsidR="00E63766">
        <w:rPr>
          <w:rFonts w:ascii="Arial" w:hAnsi="Arial" w:cs="David" w:hint="cs"/>
          <w:color w:val="232323"/>
          <w:sz w:val="24"/>
          <w:szCs w:val="24"/>
          <w:rtl/>
        </w:rPr>
        <w:t>,</w:t>
      </w:r>
      <w:r>
        <w:rPr>
          <w:rFonts w:ascii="Arial" w:hAnsi="Arial" w:cs="David" w:hint="cs"/>
          <w:color w:val="232323"/>
          <w:sz w:val="24"/>
          <w:szCs w:val="24"/>
          <w:rtl/>
        </w:rPr>
        <w:t xml:space="preserve"> </w:t>
      </w:r>
      <w:r w:rsidR="00E63766">
        <w:rPr>
          <w:rFonts w:ascii="Arial" w:hAnsi="Arial" w:cs="David" w:hint="cs"/>
          <w:color w:val="232323"/>
          <w:sz w:val="24"/>
          <w:szCs w:val="24"/>
          <w:rtl/>
        </w:rPr>
        <w:t xml:space="preserve">בנסיבות מסוימות, </w:t>
      </w:r>
      <w:r>
        <w:rPr>
          <w:rFonts w:ascii="Arial" w:hAnsi="Arial" w:cs="David" w:hint="cs"/>
          <w:color w:val="232323"/>
          <w:sz w:val="24"/>
          <w:szCs w:val="24"/>
          <w:rtl/>
        </w:rPr>
        <w:t xml:space="preserve">לאכיפה בגין </w:t>
      </w:r>
      <w:r w:rsidR="002D32D7">
        <w:rPr>
          <w:rFonts w:ascii="Arial" w:hAnsi="Arial" w:cs="David" w:hint="cs"/>
          <w:color w:val="232323"/>
          <w:sz w:val="24"/>
          <w:szCs w:val="24"/>
          <w:rtl/>
        </w:rPr>
        <w:t>עבירה</w:t>
      </w:r>
      <w:r w:rsidR="00E63766">
        <w:rPr>
          <w:rFonts w:ascii="Arial" w:hAnsi="Arial" w:cs="David" w:hint="cs"/>
          <w:color w:val="232323"/>
          <w:sz w:val="24"/>
          <w:szCs w:val="24"/>
          <w:rtl/>
        </w:rPr>
        <w:t xml:space="preserve"> על חוק אחר.</w:t>
      </w:r>
      <w:r w:rsidR="001311DA">
        <w:rPr>
          <w:rFonts w:ascii="Arial" w:hAnsi="Arial" w:cs="David" w:hint="cs"/>
          <w:color w:val="232323"/>
          <w:sz w:val="24"/>
          <w:szCs w:val="24"/>
          <w:rtl/>
        </w:rPr>
        <w:t xml:space="preserve"> לדוגמא, החוק הפדראלי לפיקוח על כלי נשק (</w:t>
      </w:r>
      <w:r w:rsidR="001311DA" w:rsidRPr="001311DA">
        <w:rPr>
          <w:rFonts w:asciiTheme="majorBidi" w:hAnsiTheme="majorBidi" w:cstheme="majorBidi"/>
          <w:color w:val="232323"/>
          <w:sz w:val="24"/>
          <w:szCs w:val="24"/>
        </w:rPr>
        <w:t>The Gun Control Act</w:t>
      </w:r>
      <w:r w:rsidR="001311DA">
        <w:rPr>
          <w:rFonts w:ascii="Arial" w:hAnsi="Arial" w:cs="David" w:hint="cs"/>
          <w:color w:val="232323"/>
          <w:sz w:val="24"/>
          <w:szCs w:val="24"/>
          <w:rtl/>
        </w:rPr>
        <w:t xml:space="preserve">) אוסר על החזקה, העברה, קבלה או מכירה </w:t>
      </w:r>
      <w:r w:rsidR="003475F6">
        <w:rPr>
          <w:rFonts w:ascii="Arial" w:hAnsi="Arial" w:cs="David" w:hint="cs"/>
          <w:color w:val="232323"/>
          <w:sz w:val="24"/>
          <w:szCs w:val="24"/>
          <w:rtl/>
        </w:rPr>
        <w:t>של כלי נשק</w:t>
      </w:r>
      <w:r w:rsidR="00176BC9">
        <w:rPr>
          <w:rFonts w:ascii="Arial" w:hAnsi="Arial" w:cs="David" w:hint="cs"/>
          <w:color w:val="232323"/>
          <w:sz w:val="24"/>
          <w:szCs w:val="24"/>
          <w:rtl/>
        </w:rPr>
        <w:t xml:space="preserve"> או של תחמושת</w:t>
      </w:r>
      <w:r w:rsidR="003475F6">
        <w:rPr>
          <w:rFonts w:ascii="Arial" w:hAnsi="Arial" w:cs="David" w:hint="cs"/>
          <w:color w:val="232323"/>
          <w:sz w:val="24"/>
          <w:szCs w:val="24"/>
          <w:rtl/>
        </w:rPr>
        <w:t xml:space="preserve"> לכל אדם שהוא משתמש בלתי חוקי או מכור לכל חומר מפוקח תחת פקודת החומרים המפוקחים.</w:t>
      </w:r>
      <w:r w:rsidR="00374A9C">
        <w:rPr>
          <w:rFonts w:ascii="Arial" w:hAnsi="Arial" w:cs="David" w:hint="cs"/>
          <w:color w:val="232323"/>
          <w:sz w:val="24"/>
          <w:szCs w:val="24"/>
          <w:rtl/>
        </w:rPr>
        <w:t xml:space="preserve"> </w:t>
      </w:r>
      <w:r w:rsidR="00176BC9">
        <w:rPr>
          <w:rFonts w:ascii="Arial" w:hAnsi="Arial" w:cs="David" w:hint="cs"/>
          <w:color w:val="232323"/>
          <w:sz w:val="24"/>
          <w:szCs w:val="24"/>
          <w:rtl/>
        </w:rPr>
        <w:t xml:space="preserve">החוק הפדראלי </w:t>
      </w:r>
      <w:r w:rsidR="00E63766">
        <w:rPr>
          <w:rFonts w:ascii="Arial" w:hAnsi="Arial" w:cs="David" w:hint="cs"/>
          <w:color w:val="232323"/>
          <w:sz w:val="24"/>
          <w:szCs w:val="24"/>
          <w:rtl/>
        </w:rPr>
        <w:t xml:space="preserve">העוסק בדיור מסובסד קובע </w:t>
      </w:r>
      <w:r w:rsidR="00176BC9">
        <w:rPr>
          <w:rFonts w:ascii="Arial" w:hAnsi="Arial" w:cs="David" w:hint="cs"/>
          <w:color w:val="232323"/>
          <w:sz w:val="24"/>
          <w:szCs w:val="24"/>
          <w:rtl/>
        </w:rPr>
        <w:t>כי משתמשי סמים בלת</w:t>
      </w:r>
      <w:r w:rsidR="00E63766">
        <w:rPr>
          <w:rFonts w:ascii="Arial" w:hAnsi="Arial" w:cs="David" w:hint="cs"/>
          <w:color w:val="232323"/>
          <w:sz w:val="24"/>
          <w:szCs w:val="24"/>
          <w:rtl/>
        </w:rPr>
        <w:t xml:space="preserve">י חוקיים פסולים </w:t>
      </w:r>
      <w:r w:rsidR="00A751BA">
        <w:rPr>
          <w:rFonts w:ascii="Arial" w:hAnsi="Arial" w:cs="David" w:hint="cs"/>
          <w:color w:val="232323"/>
          <w:sz w:val="24"/>
          <w:szCs w:val="24"/>
          <w:rtl/>
        </w:rPr>
        <w:t xml:space="preserve">מקבלת </w:t>
      </w:r>
      <w:r w:rsidR="00E63766">
        <w:rPr>
          <w:rFonts w:ascii="Arial" w:hAnsi="Arial" w:cs="David" w:hint="cs"/>
          <w:color w:val="232323"/>
          <w:sz w:val="24"/>
          <w:szCs w:val="24"/>
          <w:rtl/>
        </w:rPr>
        <w:t>סבסוד פדר</w:t>
      </w:r>
      <w:r w:rsidR="00176BC9">
        <w:rPr>
          <w:rFonts w:ascii="Arial" w:hAnsi="Arial" w:cs="David" w:hint="cs"/>
          <w:color w:val="232323"/>
          <w:sz w:val="24"/>
          <w:szCs w:val="24"/>
          <w:rtl/>
        </w:rPr>
        <w:t>לי לדיור</w:t>
      </w:r>
      <w:r w:rsidR="00E63766">
        <w:rPr>
          <w:rFonts w:ascii="Arial" w:hAnsi="Arial" w:cs="David" w:hint="cs"/>
          <w:color w:val="232323"/>
          <w:sz w:val="24"/>
          <w:szCs w:val="24"/>
          <w:rtl/>
        </w:rPr>
        <w:t xml:space="preserve">. </w:t>
      </w:r>
      <w:r w:rsidR="004B639D">
        <w:rPr>
          <w:rFonts w:ascii="Arial" w:hAnsi="Arial" w:cs="David" w:hint="cs"/>
          <w:color w:val="232323"/>
          <w:sz w:val="24"/>
          <w:szCs w:val="24"/>
          <w:rtl/>
        </w:rPr>
        <w:t>החוק הפדראלי למקום עבודה חופשי מסמים (</w:t>
      </w:r>
      <w:r w:rsidR="004B639D" w:rsidRPr="004B639D">
        <w:rPr>
          <w:rFonts w:asciiTheme="majorBidi" w:hAnsiTheme="majorBidi" w:cstheme="majorBidi"/>
          <w:color w:val="232323"/>
          <w:sz w:val="24"/>
          <w:szCs w:val="24"/>
        </w:rPr>
        <w:t>The Federal Drug-Free Workplace Act of 1988</w:t>
      </w:r>
      <w:r w:rsidR="004B639D">
        <w:rPr>
          <w:rFonts w:ascii="Arial" w:hAnsi="Arial" w:cs="David" w:hint="cs"/>
          <w:color w:val="232323"/>
          <w:sz w:val="24"/>
          <w:szCs w:val="24"/>
          <w:rtl/>
        </w:rPr>
        <w:t>) מטיל חובה לסביבת עבודה נקייה מסמים</w:t>
      </w:r>
      <w:r w:rsidR="003311F6">
        <w:rPr>
          <w:rFonts w:ascii="Arial" w:hAnsi="Arial" w:cs="David" w:hint="cs"/>
          <w:color w:val="232323"/>
          <w:sz w:val="24"/>
          <w:szCs w:val="24"/>
          <w:rtl/>
        </w:rPr>
        <w:t>,</w:t>
      </w:r>
      <w:r w:rsidR="004B639D">
        <w:rPr>
          <w:rFonts w:ascii="Arial" w:hAnsi="Arial" w:cs="David" w:hint="cs"/>
          <w:color w:val="232323"/>
          <w:sz w:val="24"/>
          <w:szCs w:val="24"/>
          <w:rtl/>
        </w:rPr>
        <w:t xml:space="preserve"> </w:t>
      </w:r>
      <w:r w:rsidR="00293D51">
        <w:rPr>
          <w:rFonts w:ascii="Arial" w:hAnsi="Arial" w:cs="David" w:hint="cs"/>
          <w:color w:val="232323"/>
          <w:sz w:val="24"/>
          <w:szCs w:val="24"/>
          <w:rtl/>
        </w:rPr>
        <w:t>לכל ישות המקבלת מענקים פדרליים או חוזים פדר</w:t>
      </w:r>
      <w:r w:rsidR="00F44D89">
        <w:rPr>
          <w:rFonts w:ascii="Arial" w:hAnsi="Arial" w:cs="David" w:hint="cs"/>
          <w:color w:val="232323"/>
          <w:sz w:val="24"/>
          <w:szCs w:val="24"/>
          <w:rtl/>
        </w:rPr>
        <w:t>ליים בשווי העולה על 100,000$.</w:t>
      </w:r>
      <w:r w:rsidR="00F26E48">
        <w:rPr>
          <w:rFonts w:ascii="Arial" w:hAnsi="Arial" w:cs="David" w:hint="cs"/>
          <w:color w:val="232323"/>
          <w:sz w:val="24"/>
          <w:szCs w:val="24"/>
          <w:rtl/>
        </w:rPr>
        <w:t xml:space="preserve"> </w:t>
      </w:r>
      <w:r w:rsidR="00B934BF">
        <w:rPr>
          <w:rFonts w:ascii="Arial" w:hAnsi="Arial" w:cs="David" w:hint="cs"/>
          <w:color w:val="232323"/>
          <w:sz w:val="24"/>
          <w:szCs w:val="24"/>
          <w:rtl/>
        </w:rPr>
        <w:t>כך, שכל עוד המריחואנה נותרת מקוטלגת כסם בלתי חוקי בפקודת החומרים המפוקחים, הרי ש</w:t>
      </w:r>
      <w:r w:rsidR="00DF2592">
        <w:rPr>
          <w:rFonts w:ascii="Arial" w:hAnsi="Arial" w:cs="David" w:hint="cs"/>
          <w:color w:val="232323"/>
          <w:sz w:val="24"/>
          <w:szCs w:val="24"/>
          <w:rtl/>
        </w:rPr>
        <w:t>ל</w:t>
      </w:r>
      <w:r w:rsidR="00F26E48">
        <w:rPr>
          <w:rFonts w:ascii="Arial" w:hAnsi="Arial" w:cs="David" w:hint="cs"/>
          <w:color w:val="232323"/>
          <w:sz w:val="24"/>
          <w:szCs w:val="24"/>
          <w:rtl/>
        </w:rPr>
        <w:t>צריכת ה</w:t>
      </w:r>
      <w:r w:rsidR="00B934BF">
        <w:rPr>
          <w:rFonts w:ascii="Arial" w:hAnsi="Arial" w:cs="David" w:hint="cs"/>
          <w:color w:val="232323"/>
          <w:sz w:val="24"/>
          <w:szCs w:val="24"/>
          <w:rtl/>
        </w:rPr>
        <w:t>מריחואנה</w:t>
      </w:r>
      <w:r w:rsidR="00EC5768">
        <w:rPr>
          <w:rFonts w:ascii="Arial" w:hAnsi="Arial" w:cs="David" w:hint="cs"/>
          <w:color w:val="232323"/>
          <w:sz w:val="24"/>
          <w:szCs w:val="24"/>
          <w:rtl/>
        </w:rPr>
        <w:t>,</w:t>
      </w:r>
      <w:r w:rsidR="00B934BF">
        <w:rPr>
          <w:rFonts w:ascii="Arial" w:hAnsi="Arial" w:cs="David" w:hint="cs"/>
          <w:color w:val="232323"/>
          <w:sz w:val="24"/>
          <w:szCs w:val="24"/>
          <w:rtl/>
        </w:rPr>
        <w:t xml:space="preserve"> </w:t>
      </w:r>
      <w:r w:rsidR="00F26E48">
        <w:rPr>
          <w:rFonts w:ascii="Arial" w:hAnsi="Arial" w:cs="David" w:hint="cs"/>
          <w:color w:val="232323"/>
          <w:sz w:val="24"/>
          <w:szCs w:val="24"/>
          <w:rtl/>
        </w:rPr>
        <w:t xml:space="preserve">אף אם </w:t>
      </w:r>
      <w:r w:rsidR="00D91DA5">
        <w:rPr>
          <w:rFonts w:ascii="Arial" w:hAnsi="Arial" w:cs="David" w:hint="cs"/>
          <w:color w:val="232323"/>
          <w:sz w:val="24"/>
          <w:szCs w:val="24"/>
          <w:rtl/>
        </w:rPr>
        <w:t xml:space="preserve">אינה מובילה לסנקציות פליליות במדינות בהן קיימת דה-קרימינליזציה ואף שהותרה לשימוש </w:t>
      </w:r>
      <w:r w:rsidR="00293D51">
        <w:rPr>
          <w:rFonts w:ascii="Arial" w:hAnsi="Arial" w:cs="David" w:hint="cs"/>
          <w:color w:val="232323"/>
          <w:sz w:val="24"/>
          <w:szCs w:val="24"/>
          <w:rtl/>
        </w:rPr>
        <w:t>באופן חוקי ב</w:t>
      </w:r>
      <w:r w:rsidR="00B934BF">
        <w:rPr>
          <w:rFonts w:ascii="Arial" w:hAnsi="Arial" w:cs="David" w:hint="cs"/>
          <w:color w:val="232323"/>
          <w:sz w:val="24"/>
          <w:szCs w:val="24"/>
          <w:rtl/>
        </w:rPr>
        <w:t>מדינות בה</w:t>
      </w:r>
      <w:r w:rsidR="00293D51">
        <w:rPr>
          <w:rFonts w:ascii="Arial" w:hAnsi="Arial" w:cs="David" w:hint="cs"/>
          <w:color w:val="232323"/>
          <w:sz w:val="24"/>
          <w:szCs w:val="24"/>
          <w:rtl/>
        </w:rPr>
        <w:t>ן</w:t>
      </w:r>
      <w:r w:rsidR="00B934BF">
        <w:rPr>
          <w:rFonts w:ascii="Arial" w:hAnsi="Arial" w:cs="David" w:hint="cs"/>
          <w:color w:val="232323"/>
          <w:sz w:val="24"/>
          <w:szCs w:val="24"/>
          <w:rtl/>
        </w:rPr>
        <w:t xml:space="preserve"> אושרה הלגליזציה</w:t>
      </w:r>
      <w:r w:rsidR="00EC5768">
        <w:rPr>
          <w:rFonts w:ascii="Arial" w:hAnsi="Arial" w:cs="David" w:hint="cs"/>
          <w:color w:val="232323"/>
          <w:sz w:val="24"/>
          <w:szCs w:val="24"/>
          <w:rtl/>
        </w:rPr>
        <w:t>,</w:t>
      </w:r>
      <w:r w:rsidR="00B934BF">
        <w:rPr>
          <w:rFonts w:ascii="Arial" w:hAnsi="Arial" w:cs="David" w:hint="cs"/>
          <w:color w:val="232323"/>
          <w:sz w:val="24"/>
          <w:szCs w:val="24"/>
          <w:rtl/>
        </w:rPr>
        <w:t xml:space="preserve"> </w:t>
      </w:r>
      <w:r w:rsidR="00733D65">
        <w:rPr>
          <w:rFonts w:ascii="Arial" w:hAnsi="Arial" w:cs="David" w:hint="cs"/>
          <w:color w:val="232323"/>
          <w:sz w:val="24"/>
          <w:szCs w:val="24"/>
          <w:rtl/>
        </w:rPr>
        <w:t>עלולה להביא ל</w:t>
      </w:r>
      <w:r w:rsidR="00DF2592">
        <w:rPr>
          <w:rFonts w:ascii="Arial" w:hAnsi="Arial" w:cs="David" w:hint="cs"/>
          <w:color w:val="232323"/>
          <w:sz w:val="24"/>
          <w:szCs w:val="24"/>
          <w:rtl/>
        </w:rPr>
        <w:t>ה</w:t>
      </w:r>
      <w:r w:rsidR="00D91DA5">
        <w:rPr>
          <w:rFonts w:ascii="Arial" w:hAnsi="Arial" w:cs="David" w:hint="cs"/>
          <w:color w:val="232323"/>
          <w:sz w:val="24"/>
          <w:szCs w:val="24"/>
          <w:rtl/>
        </w:rPr>
        <w:t>ש</w:t>
      </w:r>
      <w:r w:rsidR="00DF2592">
        <w:rPr>
          <w:rFonts w:ascii="Arial" w:hAnsi="Arial" w:cs="David" w:hint="cs"/>
          <w:color w:val="232323"/>
          <w:sz w:val="24"/>
          <w:szCs w:val="24"/>
          <w:rtl/>
        </w:rPr>
        <w:t>לכות</w:t>
      </w:r>
      <w:r w:rsidR="00733D65">
        <w:rPr>
          <w:rFonts w:ascii="Arial" w:hAnsi="Arial" w:cs="David" w:hint="cs"/>
          <w:color w:val="232323"/>
          <w:sz w:val="24"/>
          <w:szCs w:val="24"/>
          <w:rtl/>
        </w:rPr>
        <w:t xml:space="preserve"> אחרות בשל</w:t>
      </w:r>
      <w:r w:rsidR="00DF2592">
        <w:rPr>
          <w:rFonts w:ascii="Arial" w:hAnsi="Arial" w:cs="David" w:hint="cs"/>
          <w:color w:val="232323"/>
          <w:sz w:val="24"/>
          <w:szCs w:val="24"/>
          <w:rtl/>
        </w:rPr>
        <w:t xml:space="preserve"> יישום חוקים פדר</w:t>
      </w:r>
      <w:r w:rsidR="00EC5768">
        <w:rPr>
          <w:rFonts w:ascii="Arial" w:hAnsi="Arial" w:cs="David" w:hint="cs"/>
          <w:color w:val="232323"/>
          <w:sz w:val="24"/>
          <w:szCs w:val="24"/>
          <w:rtl/>
        </w:rPr>
        <w:t xml:space="preserve">ליים </w:t>
      </w:r>
      <w:r w:rsidR="00DF2592">
        <w:rPr>
          <w:rFonts w:ascii="Arial" w:hAnsi="Arial" w:cs="David" w:hint="cs"/>
          <w:color w:val="232323"/>
          <w:sz w:val="24"/>
          <w:szCs w:val="24"/>
          <w:rtl/>
        </w:rPr>
        <w:t>אלו</w:t>
      </w:r>
      <w:r w:rsidR="00EC5768">
        <w:rPr>
          <w:rFonts w:ascii="Arial" w:hAnsi="Arial" w:cs="David" w:hint="cs"/>
          <w:color w:val="232323"/>
          <w:sz w:val="24"/>
          <w:szCs w:val="24"/>
          <w:rtl/>
        </w:rPr>
        <w:t>.</w:t>
      </w:r>
      <w:r w:rsidR="00EC5768">
        <w:rPr>
          <w:rStyle w:val="a7"/>
          <w:rFonts w:ascii="Arial" w:hAnsi="Arial" w:cs="David"/>
          <w:color w:val="232323"/>
          <w:sz w:val="24"/>
          <w:szCs w:val="24"/>
          <w:rtl/>
        </w:rPr>
        <w:footnoteReference w:id="46"/>
      </w:r>
      <w:r w:rsidR="00B934BF">
        <w:rPr>
          <w:rFonts w:ascii="Arial" w:hAnsi="Arial" w:cs="David" w:hint="cs"/>
          <w:color w:val="232323"/>
          <w:sz w:val="24"/>
          <w:szCs w:val="24"/>
          <w:rtl/>
        </w:rPr>
        <w:t xml:space="preserve"> </w:t>
      </w:r>
    </w:p>
    <w:p w:rsidR="00A57683" w:rsidRDefault="001C7F0B" w:rsidP="00235239">
      <w:pPr>
        <w:spacing w:line="360" w:lineRule="auto"/>
        <w:jc w:val="both"/>
        <w:rPr>
          <w:rFonts w:asciiTheme="majorBidi" w:hAnsiTheme="majorBidi" w:cs="David"/>
          <w:color w:val="232323"/>
          <w:sz w:val="24"/>
          <w:szCs w:val="24"/>
          <w:rtl/>
        </w:rPr>
      </w:pPr>
      <w:r>
        <w:rPr>
          <w:rFonts w:ascii="Arial" w:hAnsi="Arial" w:cs="David" w:hint="cs"/>
          <w:color w:val="232323"/>
          <w:sz w:val="24"/>
          <w:szCs w:val="24"/>
          <w:rtl/>
        </w:rPr>
        <w:t>יצוין</w:t>
      </w:r>
      <w:r w:rsidR="0093437C">
        <w:rPr>
          <w:rFonts w:ascii="Arial" w:hAnsi="Arial" w:cs="David" w:hint="cs"/>
          <w:color w:val="232323"/>
          <w:sz w:val="24"/>
          <w:szCs w:val="24"/>
          <w:rtl/>
        </w:rPr>
        <w:t>,</w:t>
      </w:r>
      <w:r>
        <w:rPr>
          <w:rFonts w:ascii="Arial" w:hAnsi="Arial" w:cs="David" w:hint="cs"/>
          <w:color w:val="232323"/>
          <w:sz w:val="24"/>
          <w:szCs w:val="24"/>
          <w:rtl/>
        </w:rPr>
        <w:t xml:space="preserve"> כי </w:t>
      </w:r>
      <w:r w:rsidR="00131338">
        <w:rPr>
          <w:rFonts w:ascii="Arial" w:hAnsi="Arial" w:cs="David" w:hint="cs"/>
          <w:color w:val="232323"/>
          <w:sz w:val="24"/>
          <w:szCs w:val="24"/>
          <w:rtl/>
        </w:rPr>
        <w:t xml:space="preserve">לאחרונה </w:t>
      </w:r>
      <w:r>
        <w:rPr>
          <w:rFonts w:ascii="Arial" w:hAnsi="Arial" w:cs="David" w:hint="cs"/>
          <w:color w:val="232323"/>
          <w:sz w:val="24"/>
          <w:szCs w:val="24"/>
          <w:rtl/>
        </w:rPr>
        <w:t>הוגשו מספר הצעות חוק לדיון בקונגרס הנוכחי (ה-113)</w:t>
      </w:r>
      <w:r w:rsidR="006676B8">
        <w:rPr>
          <w:rFonts w:ascii="Arial" w:hAnsi="Arial" w:cs="David" w:hint="cs"/>
          <w:color w:val="232323"/>
          <w:sz w:val="24"/>
          <w:szCs w:val="24"/>
          <w:rtl/>
        </w:rPr>
        <w:t>,</w:t>
      </w:r>
      <w:r>
        <w:rPr>
          <w:rFonts w:ascii="Arial" w:hAnsi="Arial" w:cs="David" w:hint="cs"/>
          <w:color w:val="232323"/>
          <w:sz w:val="24"/>
          <w:szCs w:val="24"/>
          <w:rtl/>
        </w:rPr>
        <w:t xml:space="preserve"> </w:t>
      </w:r>
      <w:r w:rsidR="006C588D">
        <w:rPr>
          <w:rFonts w:ascii="Arial" w:hAnsi="Arial" w:cs="David" w:hint="cs"/>
          <w:color w:val="232323"/>
          <w:sz w:val="24"/>
          <w:szCs w:val="24"/>
          <w:rtl/>
        </w:rPr>
        <w:t xml:space="preserve">המבקשות לשנות את המצב החוקי ברמה הפדרלית באשר להחזקה לשימוש עצמי של </w:t>
      </w:r>
      <w:r w:rsidR="00A964A0">
        <w:rPr>
          <w:rFonts w:ascii="Arial" w:hAnsi="Arial" w:cs="David" w:hint="cs"/>
          <w:color w:val="232323"/>
          <w:sz w:val="24"/>
          <w:szCs w:val="24"/>
          <w:rtl/>
        </w:rPr>
        <w:t>ה</w:t>
      </w:r>
      <w:r w:rsidR="00235239">
        <w:rPr>
          <w:rFonts w:ascii="Arial" w:hAnsi="Arial" w:cs="David" w:hint="cs"/>
          <w:color w:val="232323"/>
          <w:sz w:val="24"/>
          <w:szCs w:val="24"/>
          <w:rtl/>
        </w:rPr>
        <w:t>מריחואנה</w:t>
      </w:r>
      <w:r w:rsidR="006676B8">
        <w:rPr>
          <w:rFonts w:ascii="Arial" w:hAnsi="Arial" w:cs="David" w:hint="cs"/>
          <w:color w:val="232323"/>
          <w:sz w:val="24"/>
          <w:szCs w:val="24"/>
          <w:rtl/>
        </w:rPr>
        <w:t>. ראו לדוגמא את</w:t>
      </w:r>
      <w:r>
        <w:rPr>
          <w:rFonts w:ascii="Arial" w:hAnsi="Arial" w:cs="David" w:hint="cs"/>
          <w:color w:val="232323"/>
          <w:sz w:val="24"/>
          <w:szCs w:val="24"/>
          <w:rtl/>
        </w:rPr>
        <w:t xml:space="preserve"> </w:t>
      </w:r>
      <w:r w:rsidR="006E2FA8">
        <w:rPr>
          <w:rFonts w:ascii="Arial" w:hAnsi="Arial" w:cs="David" w:hint="cs"/>
          <w:color w:val="232323"/>
          <w:sz w:val="24"/>
          <w:szCs w:val="24"/>
          <w:rtl/>
        </w:rPr>
        <w:t>ה-</w:t>
      </w:r>
      <w:r w:rsidR="006E2FA8">
        <w:rPr>
          <w:rFonts w:asciiTheme="majorBidi" w:hAnsiTheme="majorBidi" w:cstheme="majorBidi"/>
          <w:color w:val="232323"/>
          <w:sz w:val="24"/>
          <w:szCs w:val="24"/>
        </w:rPr>
        <w:t>H.R. 499 (Ending Federal Marijuana Prohibition Act of 2013)</w:t>
      </w:r>
      <w:r w:rsidR="0093437C">
        <w:rPr>
          <w:rFonts w:asciiTheme="majorBidi" w:hAnsiTheme="majorBidi" w:cstheme="majorBidi" w:hint="cs"/>
          <w:color w:val="232323"/>
          <w:sz w:val="24"/>
          <w:szCs w:val="24"/>
          <w:rtl/>
        </w:rPr>
        <w:t>,</w:t>
      </w:r>
      <w:r w:rsidR="00CB0FB9" w:rsidRPr="00AD3201">
        <w:rPr>
          <w:rStyle w:val="a7"/>
          <w:rFonts w:asciiTheme="majorBidi" w:hAnsiTheme="majorBidi" w:cs="David"/>
          <w:color w:val="232323"/>
          <w:sz w:val="24"/>
          <w:szCs w:val="24"/>
          <w:rtl/>
        </w:rPr>
        <w:footnoteReference w:id="47"/>
      </w:r>
      <w:r w:rsidR="0093437C">
        <w:rPr>
          <w:rFonts w:asciiTheme="majorBidi" w:hAnsiTheme="majorBidi" w:cstheme="majorBidi" w:hint="cs"/>
          <w:color w:val="232323"/>
          <w:sz w:val="24"/>
          <w:szCs w:val="24"/>
          <w:rtl/>
        </w:rPr>
        <w:t xml:space="preserve"> </w:t>
      </w:r>
      <w:r w:rsidR="0093437C">
        <w:rPr>
          <w:rFonts w:asciiTheme="majorBidi" w:hAnsiTheme="majorBidi" w:cs="David" w:hint="cs"/>
          <w:color w:val="232323"/>
          <w:sz w:val="24"/>
          <w:szCs w:val="24"/>
          <w:rtl/>
        </w:rPr>
        <w:t>ה-</w:t>
      </w:r>
      <w:r w:rsidR="0093437C">
        <w:rPr>
          <w:rFonts w:asciiTheme="majorBidi" w:hAnsiTheme="majorBidi" w:cs="David"/>
          <w:color w:val="232323"/>
          <w:sz w:val="24"/>
          <w:szCs w:val="24"/>
        </w:rPr>
        <w:t xml:space="preserve"> </w:t>
      </w:r>
      <w:r w:rsidR="00B45D74" w:rsidRPr="006A12BA">
        <w:rPr>
          <w:rStyle w:val="a7"/>
          <w:rFonts w:asciiTheme="majorBidi" w:hAnsiTheme="majorBidi" w:cs="David"/>
          <w:color w:val="232323"/>
          <w:sz w:val="24"/>
          <w:szCs w:val="24"/>
        </w:rPr>
        <w:footnoteReference w:id="48"/>
      </w:r>
      <w:r w:rsidR="00426E9F">
        <w:rPr>
          <w:rFonts w:asciiTheme="majorBidi" w:hAnsiTheme="majorBidi" w:cs="David"/>
          <w:color w:val="232323"/>
          <w:sz w:val="24"/>
          <w:szCs w:val="24"/>
        </w:rPr>
        <w:t xml:space="preserve">H.R. </w:t>
      </w:r>
      <w:r w:rsidR="0093437C">
        <w:rPr>
          <w:rFonts w:asciiTheme="majorBidi" w:hAnsiTheme="majorBidi" w:cs="David"/>
          <w:color w:val="232323"/>
          <w:sz w:val="24"/>
          <w:szCs w:val="24"/>
        </w:rPr>
        <w:t xml:space="preserve">1523 </w:t>
      </w:r>
      <w:r w:rsidR="00C91528">
        <w:rPr>
          <w:rFonts w:asciiTheme="majorBidi" w:hAnsiTheme="majorBidi" w:cs="David"/>
          <w:color w:val="232323"/>
          <w:sz w:val="24"/>
          <w:szCs w:val="24"/>
        </w:rPr>
        <w:t xml:space="preserve"> </w:t>
      </w:r>
      <w:r w:rsidR="0093437C">
        <w:rPr>
          <w:rFonts w:asciiTheme="majorBidi" w:hAnsiTheme="majorBidi" w:cs="David"/>
          <w:color w:val="232323"/>
          <w:sz w:val="24"/>
          <w:szCs w:val="24"/>
        </w:rPr>
        <w:lastRenderedPageBreak/>
        <w:t>(Respect State Marijuana Laws Act of 2013</w:t>
      </w:r>
      <w:r w:rsidR="006A12BA">
        <w:rPr>
          <w:rFonts w:asciiTheme="majorBidi" w:hAnsiTheme="majorBidi" w:cs="David" w:hint="cs"/>
          <w:color w:val="232323"/>
          <w:sz w:val="24"/>
          <w:szCs w:val="24"/>
          <w:rtl/>
        </w:rPr>
        <w:t xml:space="preserve"> </w:t>
      </w:r>
      <w:r w:rsidR="0093437C">
        <w:rPr>
          <w:rFonts w:asciiTheme="majorBidi" w:hAnsiTheme="majorBidi" w:cs="David" w:hint="cs"/>
          <w:color w:val="232323"/>
          <w:sz w:val="24"/>
          <w:szCs w:val="24"/>
          <w:rtl/>
        </w:rPr>
        <w:t>וה-</w:t>
      </w:r>
      <w:r w:rsidR="0093437C">
        <w:rPr>
          <w:rFonts w:asciiTheme="majorBidi" w:hAnsiTheme="majorBidi" w:cs="David"/>
          <w:color w:val="232323"/>
          <w:sz w:val="24"/>
          <w:szCs w:val="24"/>
        </w:rPr>
        <w:t>H.R</w:t>
      </w:r>
      <w:r w:rsidR="00A57683">
        <w:rPr>
          <w:rFonts w:asciiTheme="majorBidi" w:hAnsiTheme="majorBidi" w:cs="David"/>
          <w:color w:val="232323"/>
          <w:sz w:val="24"/>
          <w:szCs w:val="24"/>
        </w:rPr>
        <w:t xml:space="preserve"> 1635 (National Commission on Federal Marijuana Policy Act of 2013)</w:t>
      </w:r>
      <w:r w:rsidR="00A57683">
        <w:rPr>
          <w:rFonts w:asciiTheme="majorBidi" w:hAnsiTheme="majorBidi" w:cs="David" w:hint="cs"/>
          <w:color w:val="232323"/>
          <w:sz w:val="24"/>
          <w:szCs w:val="24"/>
          <w:rtl/>
        </w:rPr>
        <w:t>.</w:t>
      </w:r>
      <w:r w:rsidR="00D37CE9">
        <w:rPr>
          <w:rStyle w:val="a7"/>
          <w:rFonts w:asciiTheme="majorBidi" w:hAnsiTheme="majorBidi" w:cs="David"/>
          <w:color w:val="232323"/>
          <w:sz w:val="24"/>
          <w:szCs w:val="24"/>
          <w:rtl/>
        </w:rPr>
        <w:footnoteReference w:id="49"/>
      </w:r>
    </w:p>
    <w:p w:rsidR="00A03FB0" w:rsidRDefault="00940013" w:rsidP="00F55EA5">
      <w:pPr>
        <w:spacing w:line="360" w:lineRule="auto"/>
        <w:jc w:val="both"/>
        <w:rPr>
          <w:rFonts w:asciiTheme="majorBidi" w:hAnsiTheme="majorBidi" w:cs="David"/>
          <w:color w:val="232323"/>
          <w:sz w:val="24"/>
          <w:szCs w:val="24"/>
          <w:rtl/>
        </w:rPr>
      </w:pPr>
      <w:r>
        <w:rPr>
          <w:rFonts w:asciiTheme="majorBidi" w:hAnsiTheme="majorBidi" w:cs="David" w:hint="cs"/>
          <w:color w:val="232323"/>
          <w:sz w:val="24"/>
          <w:szCs w:val="24"/>
          <w:rtl/>
        </w:rPr>
        <w:t xml:space="preserve">להלן יובאו ההסדרים החקיקתיים הקיימים במדינות </w:t>
      </w:r>
      <w:r w:rsidR="005860DA">
        <w:rPr>
          <w:rFonts w:asciiTheme="majorBidi" w:hAnsiTheme="majorBidi" w:cs="David" w:hint="cs"/>
          <w:color w:val="232323"/>
          <w:sz w:val="24"/>
          <w:szCs w:val="24"/>
          <w:rtl/>
        </w:rPr>
        <w:t>ש</w:t>
      </w:r>
      <w:r>
        <w:rPr>
          <w:rFonts w:asciiTheme="majorBidi" w:hAnsiTheme="majorBidi" w:cs="David" w:hint="cs"/>
          <w:color w:val="232323"/>
          <w:sz w:val="24"/>
          <w:szCs w:val="24"/>
          <w:rtl/>
        </w:rPr>
        <w:t>בהן אושרה הלגליזציה של המריחואנה (</w:t>
      </w:r>
      <w:r w:rsidR="00C91528">
        <w:rPr>
          <w:rFonts w:asciiTheme="majorBidi" w:hAnsiTheme="majorBidi" w:cs="David" w:hint="cs"/>
          <w:color w:val="232323"/>
          <w:sz w:val="24"/>
          <w:szCs w:val="24"/>
          <w:rtl/>
        </w:rPr>
        <w:t>וושינגטון ו</w:t>
      </w:r>
      <w:r>
        <w:rPr>
          <w:rFonts w:asciiTheme="majorBidi" w:hAnsiTheme="majorBidi" w:cs="David" w:hint="cs"/>
          <w:color w:val="232323"/>
          <w:sz w:val="24"/>
          <w:szCs w:val="24"/>
          <w:rtl/>
        </w:rPr>
        <w:t xml:space="preserve">קולורדו) וכן </w:t>
      </w:r>
      <w:r w:rsidR="00394573">
        <w:rPr>
          <w:rFonts w:asciiTheme="majorBidi" w:hAnsiTheme="majorBidi" w:cs="David" w:hint="cs"/>
          <w:color w:val="232323"/>
          <w:sz w:val="24"/>
          <w:szCs w:val="24"/>
          <w:rtl/>
        </w:rPr>
        <w:t xml:space="preserve">ההסדר החקיקתי הקיים </w:t>
      </w:r>
      <w:r w:rsidR="009E1D58">
        <w:rPr>
          <w:rFonts w:asciiTheme="majorBidi" w:hAnsiTheme="majorBidi" w:cs="David" w:hint="cs"/>
          <w:color w:val="232323"/>
          <w:sz w:val="24"/>
          <w:szCs w:val="24"/>
          <w:rtl/>
        </w:rPr>
        <w:t xml:space="preserve">במדינת </w:t>
      </w:r>
      <w:r w:rsidR="00394573">
        <w:rPr>
          <w:rFonts w:asciiTheme="majorBidi" w:hAnsiTheme="majorBidi" w:cs="David" w:hint="cs"/>
          <w:color w:val="232323"/>
          <w:sz w:val="24"/>
          <w:szCs w:val="24"/>
          <w:rtl/>
        </w:rPr>
        <w:t>קליפורני</w:t>
      </w:r>
      <w:r w:rsidR="007C401D">
        <w:rPr>
          <w:rFonts w:asciiTheme="majorBidi" w:hAnsiTheme="majorBidi" w:cs="David" w:hint="cs"/>
          <w:color w:val="232323"/>
          <w:sz w:val="24"/>
          <w:szCs w:val="24"/>
          <w:rtl/>
        </w:rPr>
        <w:t>ה</w:t>
      </w:r>
      <w:r w:rsidR="00394573">
        <w:rPr>
          <w:rFonts w:asciiTheme="majorBidi" w:hAnsiTheme="majorBidi" w:cs="David" w:hint="cs"/>
          <w:color w:val="232323"/>
          <w:sz w:val="24"/>
          <w:szCs w:val="24"/>
          <w:rtl/>
        </w:rPr>
        <w:t xml:space="preserve"> המהווה דוגמא למדינה </w:t>
      </w:r>
      <w:r w:rsidR="00BF4A13">
        <w:rPr>
          <w:rFonts w:asciiTheme="majorBidi" w:hAnsiTheme="majorBidi" w:cs="David" w:hint="cs"/>
          <w:color w:val="232323"/>
          <w:sz w:val="24"/>
          <w:szCs w:val="24"/>
          <w:rtl/>
        </w:rPr>
        <w:t xml:space="preserve">בה קיימת </w:t>
      </w:r>
      <w:r w:rsidR="00D33E37">
        <w:rPr>
          <w:rFonts w:asciiTheme="majorBidi" w:hAnsiTheme="majorBidi" w:cs="David" w:hint="cs"/>
          <w:color w:val="232323"/>
          <w:sz w:val="24"/>
          <w:szCs w:val="24"/>
          <w:rtl/>
        </w:rPr>
        <w:t xml:space="preserve">דה-קרימינליזציה של </w:t>
      </w:r>
      <w:r w:rsidR="00C91528">
        <w:rPr>
          <w:rFonts w:asciiTheme="majorBidi" w:hAnsiTheme="majorBidi" w:cs="David" w:hint="cs"/>
          <w:color w:val="232323"/>
          <w:sz w:val="24"/>
          <w:szCs w:val="24"/>
          <w:rtl/>
        </w:rPr>
        <w:t>ההחזקה לש</w:t>
      </w:r>
      <w:r w:rsidR="00F55EA5">
        <w:rPr>
          <w:rFonts w:asciiTheme="majorBidi" w:hAnsiTheme="majorBidi" w:cs="David" w:hint="cs"/>
          <w:color w:val="232323"/>
          <w:sz w:val="24"/>
          <w:szCs w:val="24"/>
          <w:rtl/>
        </w:rPr>
        <w:t>י</w:t>
      </w:r>
      <w:r w:rsidR="00C91528">
        <w:rPr>
          <w:rFonts w:asciiTheme="majorBidi" w:hAnsiTheme="majorBidi" w:cs="David" w:hint="cs"/>
          <w:color w:val="232323"/>
          <w:sz w:val="24"/>
          <w:szCs w:val="24"/>
          <w:rtl/>
        </w:rPr>
        <w:t xml:space="preserve">מוש עצמי בסם </w:t>
      </w:r>
      <w:r w:rsidR="00D33E37">
        <w:rPr>
          <w:rFonts w:asciiTheme="majorBidi" w:hAnsiTheme="majorBidi" w:cs="David" w:hint="cs"/>
          <w:color w:val="232323"/>
          <w:sz w:val="24"/>
          <w:szCs w:val="24"/>
          <w:rtl/>
        </w:rPr>
        <w:t>המריחואנה</w:t>
      </w:r>
      <w:r w:rsidR="00997520">
        <w:rPr>
          <w:rFonts w:asciiTheme="majorBidi" w:hAnsiTheme="majorBidi" w:cs="David" w:hint="cs"/>
          <w:color w:val="232323"/>
          <w:sz w:val="24"/>
          <w:szCs w:val="24"/>
          <w:rtl/>
        </w:rPr>
        <w:t>.</w:t>
      </w:r>
    </w:p>
    <w:p w:rsidR="00BF7BC6" w:rsidRPr="00D8282E" w:rsidRDefault="00BF7BC6" w:rsidP="00997520">
      <w:pPr>
        <w:spacing w:line="360" w:lineRule="auto"/>
        <w:jc w:val="both"/>
        <w:rPr>
          <w:rFonts w:asciiTheme="majorBidi" w:hAnsiTheme="majorBidi" w:cs="David"/>
          <w:color w:val="232323"/>
          <w:sz w:val="24"/>
          <w:szCs w:val="24"/>
          <w:rtl/>
        </w:rPr>
      </w:pPr>
    </w:p>
    <w:p w:rsidR="00E14EC8" w:rsidRDefault="00E65463" w:rsidP="00E14EC8">
      <w:pPr>
        <w:jc w:val="both"/>
        <w:rPr>
          <w:rFonts w:cs="David"/>
          <w:b/>
          <w:bCs/>
          <w:sz w:val="24"/>
          <w:szCs w:val="24"/>
          <w:rtl/>
        </w:rPr>
      </w:pPr>
      <w:r>
        <w:rPr>
          <w:rFonts w:cs="David" w:hint="cs"/>
          <w:b/>
          <w:bCs/>
          <w:sz w:val="24"/>
          <w:szCs w:val="24"/>
          <w:rtl/>
        </w:rPr>
        <w:t xml:space="preserve">1.1 </w:t>
      </w:r>
      <w:r w:rsidR="00E14EC8" w:rsidRPr="00072AB3">
        <w:rPr>
          <w:rFonts w:cs="David" w:hint="cs"/>
          <w:b/>
          <w:bCs/>
          <w:sz w:val="24"/>
          <w:szCs w:val="24"/>
          <w:rtl/>
        </w:rPr>
        <w:t>וושינגטון</w:t>
      </w:r>
    </w:p>
    <w:p w:rsidR="00541B8C" w:rsidRPr="007470FB" w:rsidRDefault="002A219F" w:rsidP="00CB5DF2">
      <w:pPr>
        <w:pStyle w:val="1"/>
        <w:bidi/>
        <w:spacing w:line="360" w:lineRule="auto"/>
        <w:jc w:val="both"/>
        <w:rPr>
          <w:rFonts w:asciiTheme="minorHAnsi" w:eastAsiaTheme="minorHAnsi" w:hAnsiTheme="minorHAnsi" w:cs="David"/>
          <w:color w:val="auto"/>
          <w:kern w:val="0"/>
          <w:sz w:val="24"/>
          <w:szCs w:val="24"/>
          <w:rtl/>
        </w:rPr>
      </w:pPr>
      <w:r w:rsidRPr="007470FB">
        <w:rPr>
          <w:rFonts w:asciiTheme="minorHAnsi" w:eastAsiaTheme="minorHAnsi" w:hAnsiTheme="minorHAnsi" w:cs="David" w:hint="cs"/>
          <w:color w:val="auto"/>
          <w:kern w:val="0"/>
          <w:sz w:val="24"/>
          <w:szCs w:val="24"/>
          <w:rtl/>
        </w:rPr>
        <w:t xml:space="preserve">במדינת וושינגטון, </w:t>
      </w:r>
      <w:r w:rsidR="00AE611E">
        <w:rPr>
          <w:rFonts w:asciiTheme="minorHAnsi" w:eastAsiaTheme="minorHAnsi" w:hAnsiTheme="minorHAnsi" w:cs="David" w:hint="cs"/>
          <w:color w:val="auto"/>
          <w:kern w:val="0"/>
          <w:sz w:val="24"/>
          <w:szCs w:val="24"/>
          <w:rtl/>
        </w:rPr>
        <w:t>חוק</w:t>
      </w:r>
      <w:r w:rsidRPr="007470FB">
        <w:rPr>
          <w:rFonts w:asciiTheme="minorHAnsi" w:eastAsiaTheme="minorHAnsi" w:hAnsiTheme="minorHAnsi" w:cs="David" w:hint="cs"/>
          <w:color w:val="auto"/>
          <w:kern w:val="0"/>
          <w:sz w:val="24"/>
          <w:szCs w:val="24"/>
          <w:rtl/>
        </w:rPr>
        <w:t xml:space="preserve"> החומרים המפוקחים (</w:t>
      </w:r>
      <w:r w:rsidR="00475C05" w:rsidRPr="007470FB">
        <w:rPr>
          <w:rFonts w:asciiTheme="majorBidi" w:eastAsiaTheme="minorHAnsi" w:hAnsiTheme="majorBidi" w:cstheme="majorBidi"/>
          <w:color w:val="auto"/>
          <w:kern w:val="0"/>
          <w:sz w:val="24"/>
          <w:szCs w:val="24"/>
        </w:rPr>
        <w:t>Uniform Controlled Substance Act</w:t>
      </w:r>
      <w:r w:rsidR="00475C05" w:rsidRPr="007470FB">
        <w:rPr>
          <w:rFonts w:asciiTheme="minorHAnsi" w:eastAsiaTheme="minorHAnsi" w:hAnsiTheme="minorHAnsi" w:cs="David" w:hint="cs"/>
          <w:color w:val="auto"/>
          <w:kern w:val="0"/>
          <w:sz w:val="24"/>
          <w:szCs w:val="24"/>
          <w:rtl/>
        </w:rPr>
        <w:t>)</w:t>
      </w:r>
      <w:r w:rsidR="007470FB" w:rsidRPr="007470FB">
        <w:rPr>
          <w:rFonts w:asciiTheme="minorHAnsi" w:eastAsiaTheme="minorHAnsi" w:hAnsiTheme="minorHAnsi" w:cs="David" w:hint="cs"/>
          <w:color w:val="auto"/>
          <w:kern w:val="0"/>
          <w:sz w:val="24"/>
          <w:szCs w:val="24"/>
          <w:rtl/>
        </w:rPr>
        <w:t xml:space="preserve"> מסווג את סם המריחואנה בקטגוריה 1, יחד עם הסמים בעלי פוטנציאל </w:t>
      </w:r>
      <w:r w:rsidR="005860DA">
        <w:rPr>
          <w:rFonts w:asciiTheme="minorHAnsi" w:eastAsiaTheme="minorHAnsi" w:hAnsiTheme="minorHAnsi" w:cs="David" w:hint="cs"/>
          <w:color w:val="auto"/>
          <w:kern w:val="0"/>
          <w:sz w:val="24"/>
          <w:szCs w:val="24"/>
          <w:rtl/>
        </w:rPr>
        <w:t>ה</w:t>
      </w:r>
      <w:r w:rsidR="007470FB" w:rsidRPr="007470FB">
        <w:rPr>
          <w:rFonts w:asciiTheme="minorHAnsi" w:eastAsiaTheme="minorHAnsi" w:hAnsiTheme="minorHAnsi" w:cs="David" w:hint="cs"/>
          <w:color w:val="auto"/>
          <w:kern w:val="0"/>
          <w:sz w:val="24"/>
          <w:szCs w:val="24"/>
          <w:rtl/>
        </w:rPr>
        <w:t>סיכון הגבוה ביותר</w:t>
      </w:r>
      <w:r w:rsidR="00520586">
        <w:rPr>
          <w:rFonts w:asciiTheme="minorHAnsi" w:eastAsiaTheme="minorHAnsi" w:hAnsiTheme="minorHAnsi" w:cs="David" w:hint="cs"/>
          <w:color w:val="auto"/>
          <w:kern w:val="0"/>
          <w:sz w:val="24"/>
          <w:szCs w:val="24"/>
          <w:rtl/>
        </w:rPr>
        <w:t xml:space="preserve"> (כגון הרואין)</w:t>
      </w:r>
      <w:r w:rsidR="007470FB">
        <w:rPr>
          <w:rFonts w:asciiTheme="minorHAnsi" w:eastAsiaTheme="minorHAnsi" w:hAnsiTheme="minorHAnsi" w:cs="David" w:hint="cs"/>
          <w:color w:val="auto"/>
          <w:kern w:val="0"/>
          <w:sz w:val="24"/>
          <w:szCs w:val="24"/>
          <w:rtl/>
        </w:rPr>
        <w:t xml:space="preserve">. עד לנובמבר 2012, עת אושר התיקון לחוק זה </w:t>
      </w:r>
      <w:r w:rsidR="004F0002">
        <w:rPr>
          <w:rFonts w:asciiTheme="minorHAnsi" w:eastAsiaTheme="minorHAnsi" w:hAnsiTheme="minorHAnsi" w:cs="David" w:hint="cs"/>
          <w:color w:val="auto"/>
          <w:kern w:val="0"/>
          <w:sz w:val="24"/>
          <w:szCs w:val="24"/>
          <w:rtl/>
        </w:rPr>
        <w:t>אשר הפך את ההחזקה לשימוש עצמי של מריחואנה בכמויות מוגבלות לחוקית, החזקה ושימוש במריחואנה</w:t>
      </w:r>
      <w:r w:rsidR="00CB5DF2">
        <w:rPr>
          <w:rFonts w:asciiTheme="minorHAnsi" w:eastAsiaTheme="minorHAnsi" w:hAnsiTheme="minorHAnsi" w:cs="David" w:hint="cs"/>
          <w:color w:val="auto"/>
          <w:kern w:val="0"/>
          <w:sz w:val="24"/>
          <w:szCs w:val="24"/>
          <w:rtl/>
        </w:rPr>
        <w:t>, אף בכמויות קטנות,</w:t>
      </w:r>
      <w:r w:rsidR="004F0002">
        <w:rPr>
          <w:rFonts w:asciiTheme="minorHAnsi" w:eastAsiaTheme="minorHAnsi" w:hAnsiTheme="minorHAnsi" w:cs="David" w:hint="cs"/>
          <w:color w:val="auto"/>
          <w:kern w:val="0"/>
          <w:sz w:val="24"/>
          <w:szCs w:val="24"/>
          <w:rtl/>
        </w:rPr>
        <w:t xml:space="preserve"> </w:t>
      </w:r>
      <w:r w:rsidR="00CB5DF2">
        <w:rPr>
          <w:rFonts w:asciiTheme="minorHAnsi" w:eastAsiaTheme="minorHAnsi" w:hAnsiTheme="minorHAnsi" w:cs="David" w:hint="cs"/>
          <w:color w:val="auto"/>
          <w:kern w:val="0"/>
          <w:sz w:val="24"/>
          <w:szCs w:val="24"/>
          <w:rtl/>
        </w:rPr>
        <w:t xml:space="preserve">היו עבירות </w:t>
      </w:r>
      <w:r w:rsidR="00520586">
        <w:rPr>
          <w:rFonts w:asciiTheme="minorHAnsi" w:eastAsiaTheme="minorHAnsi" w:hAnsiTheme="minorHAnsi" w:cs="David" w:hint="cs"/>
          <w:color w:val="auto"/>
          <w:kern w:val="0"/>
          <w:sz w:val="24"/>
          <w:szCs w:val="24"/>
          <w:rtl/>
        </w:rPr>
        <w:t>פלילי</w:t>
      </w:r>
      <w:r w:rsidR="00CB5DF2">
        <w:rPr>
          <w:rFonts w:asciiTheme="minorHAnsi" w:eastAsiaTheme="minorHAnsi" w:hAnsiTheme="minorHAnsi" w:cs="David" w:hint="cs"/>
          <w:color w:val="auto"/>
          <w:kern w:val="0"/>
          <w:sz w:val="24"/>
          <w:szCs w:val="24"/>
          <w:rtl/>
        </w:rPr>
        <w:t>ו</w:t>
      </w:r>
      <w:r w:rsidR="00520586">
        <w:rPr>
          <w:rFonts w:asciiTheme="minorHAnsi" w:eastAsiaTheme="minorHAnsi" w:hAnsiTheme="minorHAnsi" w:cs="David" w:hint="cs"/>
          <w:color w:val="auto"/>
          <w:kern w:val="0"/>
          <w:sz w:val="24"/>
          <w:szCs w:val="24"/>
          <w:rtl/>
        </w:rPr>
        <w:t xml:space="preserve">ת </w:t>
      </w:r>
      <w:r w:rsidR="00CB5DF2">
        <w:rPr>
          <w:rFonts w:asciiTheme="minorHAnsi" w:eastAsiaTheme="minorHAnsi" w:hAnsiTheme="minorHAnsi" w:cs="David" w:hint="cs"/>
          <w:color w:val="auto"/>
          <w:kern w:val="0"/>
          <w:sz w:val="24"/>
          <w:szCs w:val="24"/>
          <w:rtl/>
        </w:rPr>
        <w:t xml:space="preserve">הכרוכות </w:t>
      </w:r>
      <w:r w:rsidR="00520586">
        <w:rPr>
          <w:rFonts w:asciiTheme="minorHAnsi" w:eastAsiaTheme="minorHAnsi" w:hAnsiTheme="minorHAnsi" w:cs="David" w:hint="cs"/>
          <w:color w:val="auto"/>
          <w:kern w:val="0"/>
          <w:sz w:val="24"/>
          <w:szCs w:val="24"/>
          <w:rtl/>
        </w:rPr>
        <w:t>בסנקציות פליליות הכוללות מאסר.</w:t>
      </w:r>
    </w:p>
    <w:p w:rsidR="00E14EC8" w:rsidRDefault="000C0094" w:rsidP="00BB782D">
      <w:pPr>
        <w:spacing w:line="360" w:lineRule="auto"/>
        <w:jc w:val="both"/>
        <w:rPr>
          <w:rFonts w:cs="David"/>
          <w:sz w:val="24"/>
          <w:szCs w:val="24"/>
          <w:rtl/>
        </w:rPr>
      </w:pPr>
      <w:r w:rsidRPr="000C0094">
        <w:rPr>
          <w:rFonts w:cs="David" w:hint="cs"/>
          <w:sz w:val="24"/>
          <w:szCs w:val="24"/>
          <w:rtl/>
        </w:rPr>
        <w:t>ה</w:t>
      </w:r>
      <w:r w:rsidR="001079D9">
        <w:rPr>
          <w:rFonts w:cs="David" w:hint="cs"/>
          <w:sz w:val="24"/>
          <w:szCs w:val="24"/>
          <w:rtl/>
        </w:rPr>
        <w:t>תיקון ל</w:t>
      </w:r>
      <w:r w:rsidRPr="000C0094">
        <w:rPr>
          <w:rFonts w:cs="David" w:hint="cs"/>
          <w:sz w:val="24"/>
          <w:szCs w:val="24"/>
          <w:rtl/>
        </w:rPr>
        <w:t>חוק</w:t>
      </w:r>
      <w:r w:rsidR="005860DA">
        <w:rPr>
          <w:rFonts w:cs="David" w:hint="cs"/>
          <w:sz w:val="24"/>
          <w:szCs w:val="24"/>
          <w:rtl/>
        </w:rPr>
        <w:t>,</w:t>
      </w:r>
      <w:r w:rsidRPr="000C0094">
        <w:rPr>
          <w:rFonts w:cs="David" w:hint="cs"/>
          <w:sz w:val="24"/>
          <w:szCs w:val="24"/>
          <w:rtl/>
        </w:rPr>
        <w:t xml:space="preserve"> שהתקבל בנובמבר 2012</w:t>
      </w:r>
      <w:r w:rsidR="00655BD4">
        <w:rPr>
          <w:rFonts w:cs="David" w:hint="cs"/>
          <w:sz w:val="24"/>
          <w:szCs w:val="24"/>
          <w:rtl/>
        </w:rPr>
        <w:t xml:space="preserve"> (</w:t>
      </w:r>
      <w:r w:rsidR="00655BD4" w:rsidRPr="00655BD4">
        <w:rPr>
          <w:rFonts w:asciiTheme="majorBidi" w:hAnsiTheme="majorBidi" w:cstheme="majorBidi"/>
          <w:sz w:val="24"/>
          <w:szCs w:val="24"/>
        </w:rPr>
        <w:t>Ini</w:t>
      </w:r>
      <w:r w:rsidR="007F42E1">
        <w:rPr>
          <w:rFonts w:asciiTheme="majorBidi" w:hAnsiTheme="majorBidi" w:cstheme="majorBidi"/>
          <w:sz w:val="24"/>
          <w:szCs w:val="24"/>
        </w:rPr>
        <w:t>ti</w:t>
      </w:r>
      <w:r w:rsidR="00655BD4" w:rsidRPr="00655BD4">
        <w:rPr>
          <w:rFonts w:asciiTheme="majorBidi" w:hAnsiTheme="majorBidi" w:cstheme="majorBidi"/>
          <w:sz w:val="24"/>
          <w:szCs w:val="24"/>
        </w:rPr>
        <w:t>ative 502</w:t>
      </w:r>
      <w:r w:rsidR="00655BD4">
        <w:rPr>
          <w:rFonts w:cs="David" w:hint="cs"/>
          <w:sz w:val="24"/>
          <w:szCs w:val="24"/>
          <w:rtl/>
        </w:rPr>
        <w:t>)</w:t>
      </w:r>
      <w:r w:rsidR="005860DA">
        <w:rPr>
          <w:rFonts w:cs="David" w:hint="cs"/>
          <w:sz w:val="24"/>
          <w:szCs w:val="24"/>
          <w:rtl/>
        </w:rPr>
        <w:t>,</w:t>
      </w:r>
      <w:r w:rsidR="00A43AD5">
        <w:rPr>
          <w:rStyle w:val="a7"/>
          <w:rFonts w:cs="David"/>
          <w:sz w:val="24"/>
          <w:szCs w:val="24"/>
          <w:rtl/>
        </w:rPr>
        <w:footnoteReference w:id="50"/>
      </w:r>
      <w:r w:rsidRPr="000C0094">
        <w:rPr>
          <w:rFonts w:cs="David" w:hint="cs"/>
          <w:sz w:val="24"/>
          <w:szCs w:val="24"/>
          <w:rtl/>
        </w:rPr>
        <w:t xml:space="preserve"> </w:t>
      </w:r>
      <w:r w:rsidR="000F654E">
        <w:rPr>
          <w:rFonts w:cs="David" w:hint="cs"/>
          <w:sz w:val="24"/>
          <w:szCs w:val="24"/>
          <w:rtl/>
        </w:rPr>
        <w:t xml:space="preserve">קובע כי </w:t>
      </w:r>
      <w:r w:rsidR="000F654E" w:rsidRPr="00AE611E">
        <w:rPr>
          <w:rFonts w:cs="David" w:hint="cs"/>
          <w:b/>
          <w:bCs/>
          <w:sz w:val="24"/>
          <w:szCs w:val="24"/>
          <w:rtl/>
        </w:rPr>
        <w:t xml:space="preserve">החזקת כמויות קטנות של מריחואנה </w:t>
      </w:r>
      <w:r w:rsidR="00B132AA" w:rsidRPr="00AE611E">
        <w:rPr>
          <w:rFonts w:cs="David" w:hint="cs"/>
          <w:b/>
          <w:bCs/>
          <w:sz w:val="24"/>
          <w:szCs w:val="24"/>
          <w:rtl/>
        </w:rPr>
        <w:t>לא</w:t>
      </w:r>
      <w:r w:rsidR="000F654E" w:rsidRPr="00AE611E">
        <w:rPr>
          <w:rFonts w:cs="David" w:hint="cs"/>
          <w:b/>
          <w:bCs/>
          <w:sz w:val="24"/>
          <w:szCs w:val="24"/>
          <w:rtl/>
        </w:rPr>
        <w:t xml:space="preserve"> מהווה עבירה לפי חוקי מדי</w:t>
      </w:r>
      <w:r w:rsidR="00B132AA" w:rsidRPr="00AE611E">
        <w:rPr>
          <w:rFonts w:cs="David" w:hint="cs"/>
          <w:b/>
          <w:bCs/>
          <w:sz w:val="24"/>
          <w:szCs w:val="24"/>
          <w:rtl/>
        </w:rPr>
        <w:t>נת וושינגטון</w:t>
      </w:r>
      <w:r w:rsidR="00BB782D">
        <w:rPr>
          <w:rFonts w:cs="David" w:hint="cs"/>
          <w:b/>
          <w:bCs/>
          <w:sz w:val="24"/>
          <w:szCs w:val="24"/>
          <w:rtl/>
        </w:rPr>
        <w:t>,</w:t>
      </w:r>
      <w:r w:rsidR="00B132AA" w:rsidRPr="00AE611E">
        <w:rPr>
          <w:rFonts w:cs="David" w:hint="cs"/>
          <w:b/>
          <w:bCs/>
          <w:sz w:val="24"/>
          <w:szCs w:val="24"/>
          <w:rtl/>
        </w:rPr>
        <w:t xml:space="preserve"> כאשר כל אדם מעל גיל 21</w:t>
      </w:r>
      <w:r w:rsidR="00B132AA">
        <w:rPr>
          <w:rFonts w:cs="David" w:hint="cs"/>
          <w:sz w:val="24"/>
          <w:szCs w:val="24"/>
          <w:rtl/>
        </w:rPr>
        <w:t xml:space="preserve"> </w:t>
      </w:r>
      <w:r w:rsidR="00B132AA" w:rsidRPr="00436770">
        <w:rPr>
          <w:rFonts w:cs="David" w:hint="cs"/>
          <w:b/>
          <w:bCs/>
          <w:sz w:val="24"/>
          <w:szCs w:val="24"/>
          <w:rtl/>
        </w:rPr>
        <w:t>רשאי להחזיק</w:t>
      </w:r>
      <w:r w:rsidR="00B132AA">
        <w:rPr>
          <w:rFonts w:cs="David" w:hint="cs"/>
          <w:sz w:val="24"/>
          <w:szCs w:val="24"/>
          <w:rtl/>
        </w:rPr>
        <w:t xml:space="preserve"> </w:t>
      </w:r>
      <w:r w:rsidR="004075E0" w:rsidRPr="004075E0">
        <w:rPr>
          <w:rFonts w:cs="David" w:hint="cs"/>
          <w:b/>
          <w:bCs/>
          <w:sz w:val="24"/>
          <w:szCs w:val="24"/>
          <w:rtl/>
        </w:rPr>
        <w:t xml:space="preserve">לשימוש </w:t>
      </w:r>
      <w:r w:rsidR="00A9546D">
        <w:rPr>
          <w:rFonts w:cs="David" w:hint="cs"/>
          <w:b/>
          <w:bCs/>
          <w:sz w:val="24"/>
          <w:szCs w:val="24"/>
          <w:rtl/>
        </w:rPr>
        <w:t>עצמי</w:t>
      </w:r>
      <w:r w:rsidR="00A9546D">
        <w:rPr>
          <w:rFonts w:cs="David" w:hint="cs"/>
          <w:sz w:val="24"/>
          <w:szCs w:val="24"/>
          <w:rtl/>
        </w:rPr>
        <w:t xml:space="preserve"> </w:t>
      </w:r>
      <w:r w:rsidR="00436770" w:rsidRPr="00AE611E">
        <w:rPr>
          <w:rFonts w:cs="David" w:hint="cs"/>
          <w:b/>
          <w:bCs/>
          <w:sz w:val="24"/>
          <w:szCs w:val="24"/>
          <w:rtl/>
        </w:rPr>
        <w:t xml:space="preserve">עד </w:t>
      </w:r>
      <w:r w:rsidR="00B132AA" w:rsidRPr="00AE611E">
        <w:rPr>
          <w:rFonts w:cs="David" w:hint="cs"/>
          <w:b/>
          <w:bCs/>
          <w:sz w:val="24"/>
          <w:szCs w:val="24"/>
          <w:rtl/>
        </w:rPr>
        <w:t>אונקיה אחת</w:t>
      </w:r>
      <w:r w:rsidR="00436770" w:rsidRPr="00AE611E">
        <w:rPr>
          <w:rStyle w:val="a7"/>
          <w:rFonts w:cs="David"/>
          <w:b/>
          <w:bCs/>
          <w:sz w:val="24"/>
          <w:szCs w:val="24"/>
          <w:rtl/>
        </w:rPr>
        <w:footnoteReference w:id="51"/>
      </w:r>
      <w:r w:rsidR="00B132AA" w:rsidRPr="00AE611E">
        <w:rPr>
          <w:rFonts w:cs="David" w:hint="cs"/>
          <w:b/>
          <w:bCs/>
          <w:sz w:val="24"/>
          <w:szCs w:val="24"/>
          <w:rtl/>
        </w:rPr>
        <w:t xml:space="preserve"> </w:t>
      </w:r>
      <w:r w:rsidR="00A31E88" w:rsidRPr="00AE611E">
        <w:rPr>
          <w:rFonts w:cs="David" w:hint="cs"/>
          <w:b/>
          <w:bCs/>
          <w:sz w:val="24"/>
          <w:szCs w:val="24"/>
          <w:rtl/>
        </w:rPr>
        <w:t>של מריחואנה</w:t>
      </w:r>
      <w:r w:rsidR="0021062A" w:rsidRPr="00AE611E">
        <w:rPr>
          <w:rFonts w:cs="David" w:hint="cs"/>
          <w:b/>
          <w:bCs/>
          <w:sz w:val="24"/>
          <w:szCs w:val="24"/>
          <w:rtl/>
        </w:rPr>
        <w:t>,</w:t>
      </w:r>
      <w:r w:rsidR="001058C3" w:rsidRPr="00AE611E">
        <w:rPr>
          <w:rFonts w:cs="David" w:hint="cs"/>
          <w:b/>
          <w:bCs/>
          <w:sz w:val="24"/>
          <w:szCs w:val="24"/>
          <w:rtl/>
        </w:rPr>
        <w:t xml:space="preserve"> עד </w:t>
      </w:r>
      <w:r w:rsidR="0021062A" w:rsidRPr="00AE611E">
        <w:rPr>
          <w:rFonts w:cs="David" w:hint="cs"/>
          <w:b/>
          <w:bCs/>
          <w:sz w:val="24"/>
          <w:szCs w:val="24"/>
          <w:rtl/>
        </w:rPr>
        <w:t xml:space="preserve">16 אונקיות </w:t>
      </w:r>
      <w:r w:rsidR="00A31E88" w:rsidRPr="00AE611E">
        <w:rPr>
          <w:rFonts w:cs="David" w:hint="cs"/>
          <w:b/>
          <w:bCs/>
          <w:sz w:val="24"/>
          <w:szCs w:val="24"/>
          <w:rtl/>
        </w:rPr>
        <w:t xml:space="preserve">של מוצרים </w:t>
      </w:r>
      <w:r w:rsidR="003A4E0C" w:rsidRPr="00AE611E">
        <w:rPr>
          <w:rFonts w:cs="David" w:hint="cs"/>
          <w:b/>
          <w:bCs/>
          <w:sz w:val="24"/>
          <w:szCs w:val="24"/>
          <w:rtl/>
        </w:rPr>
        <w:t xml:space="preserve">מוצקים </w:t>
      </w:r>
      <w:r w:rsidR="00A31E88" w:rsidRPr="00AE611E">
        <w:rPr>
          <w:rFonts w:cs="David" w:hint="cs"/>
          <w:b/>
          <w:bCs/>
          <w:sz w:val="24"/>
          <w:szCs w:val="24"/>
          <w:rtl/>
        </w:rPr>
        <w:t>הכוללים מריחואנה</w:t>
      </w:r>
      <w:r w:rsidR="00436770" w:rsidRPr="00AE611E">
        <w:rPr>
          <w:rFonts w:cs="David" w:hint="cs"/>
          <w:b/>
          <w:bCs/>
          <w:sz w:val="24"/>
          <w:szCs w:val="24"/>
          <w:rtl/>
        </w:rPr>
        <w:t>,</w:t>
      </w:r>
      <w:r w:rsidR="00CA17A9" w:rsidRPr="00AE611E">
        <w:rPr>
          <w:rFonts w:cs="David" w:hint="cs"/>
          <w:b/>
          <w:bCs/>
          <w:sz w:val="24"/>
          <w:szCs w:val="24"/>
          <w:rtl/>
        </w:rPr>
        <w:t xml:space="preserve"> ו</w:t>
      </w:r>
      <w:r w:rsidR="001058C3" w:rsidRPr="00AE611E">
        <w:rPr>
          <w:rFonts w:cs="David" w:hint="cs"/>
          <w:b/>
          <w:bCs/>
          <w:sz w:val="24"/>
          <w:szCs w:val="24"/>
          <w:rtl/>
        </w:rPr>
        <w:t xml:space="preserve">עד </w:t>
      </w:r>
      <w:r w:rsidR="00CA17A9" w:rsidRPr="00AE611E">
        <w:rPr>
          <w:rFonts w:cs="David" w:hint="cs"/>
          <w:b/>
          <w:bCs/>
          <w:sz w:val="24"/>
          <w:szCs w:val="24"/>
          <w:rtl/>
        </w:rPr>
        <w:t xml:space="preserve">72 אונקיות </w:t>
      </w:r>
      <w:r w:rsidR="003A4E0C" w:rsidRPr="00AE611E">
        <w:rPr>
          <w:rFonts w:cs="David" w:hint="cs"/>
          <w:b/>
          <w:bCs/>
          <w:sz w:val="24"/>
          <w:szCs w:val="24"/>
          <w:rtl/>
        </w:rPr>
        <w:t xml:space="preserve">נוזל </w:t>
      </w:r>
      <w:r w:rsidR="00A31E88" w:rsidRPr="00AE611E">
        <w:rPr>
          <w:rFonts w:cs="David" w:hint="cs"/>
          <w:b/>
          <w:bCs/>
          <w:sz w:val="24"/>
          <w:szCs w:val="24"/>
          <w:rtl/>
        </w:rPr>
        <w:t>הכולל מריחואנה</w:t>
      </w:r>
      <w:r w:rsidR="001058C3">
        <w:rPr>
          <w:rFonts w:cs="David" w:hint="cs"/>
          <w:sz w:val="24"/>
          <w:szCs w:val="24"/>
          <w:rtl/>
        </w:rPr>
        <w:t xml:space="preserve">. יודגש, כי </w:t>
      </w:r>
      <w:r w:rsidR="00655BD4">
        <w:rPr>
          <w:rFonts w:cs="David" w:hint="cs"/>
          <w:sz w:val="24"/>
          <w:szCs w:val="24"/>
          <w:rtl/>
        </w:rPr>
        <w:t>החוק</w:t>
      </w:r>
      <w:r w:rsidR="001058C3">
        <w:rPr>
          <w:rFonts w:cs="David" w:hint="cs"/>
          <w:sz w:val="24"/>
          <w:szCs w:val="24"/>
          <w:rtl/>
        </w:rPr>
        <w:t xml:space="preserve"> </w:t>
      </w:r>
      <w:r w:rsidR="001058C3" w:rsidRPr="001058C3">
        <w:rPr>
          <w:rFonts w:cs="David" w:hint="cs"/>
          <w:b/>
          <w:bCs/>
          <w:sz w:val="24"/>
          <w:szCs w:val="24"/>
          <w:rtl/>
        </w:rPr>
        <w:t>אינו מ</w:t>
      </w:r>
      <w:r w:rsidR="004075E0" w:rsidRPr="001058C3">
        <w:rPr>
          <w:rFonts w:cs="David" w:hint="cs"/>
          <w:b/>
          <w:bCs/>
          <w:sz w:val="24"/>
          <w:szCs w:val="24"/>
          <w:rtl/>
        </w:rPr>
        <w:t xml:space="preserve">תיר </w:t>
      </w:r>
      <w:r w:rsidR="0010370C" w:rsidRPr="001058C3">
        <w:rPr>
          <w:rFonts w:cs="David" w:hint="cs"/>
          <w:b/>
          <w:bCs/>
          <w:sz w:val="24"/>
          <w:szCs w:val="24"/>
          <w:rtl/>
        </w:rPr>
        <w:t>החזקה ושימוש בפומבי</w:t>
      </w:r>
      <w:r w:rsidR="00241A06">
        <w:rPr>
          <w:rFonts w:cs="David" w:hint="cs"/>
          <w:sz w:val="24"/>
          <w:szCs w:val="24"/>
          <w:rtl/>
        </w:rPr>
        <w:t>,</w:t>
      </w:r>
      <w:r w:rsidR="0010370C">
        <w:rPr>
          <w:rFonts w:cs="David" w:hint="cs"/>
          <w:sz w:val="24"/>
          <w:szCs w:val="24"/>
          <w:rtl/>
        </w:rPr>
        <w:t xml:space="preserve"> כך שפתיחת חבילה המכילה מריחואנה או </w:t>
      </w:r>
      <w:r w:rsidR="00DE323A">
        <w:rPr>
          <w:rFonts w:cs="David" w:hint="cs"/>
          <w:sz w:val="24"/>
          <w:szCs w:val="24"/>
          <w:rtl/>
        </w:rPr>
        <w:t>שימוש עצמי של</w:t>
      </w:r>
      <w:r w:rsidR="0010370C">
        <w:rPr>
          <w:rFonts w:cs="David" w:hint="cs"/>
          <w:sz w:val="24"/>
          <w:szCs w:val="24"/>
          <w:rtl/>
        </w:rPr>
        <w:t xml:space="preserve"> מריחואנה בפומבי נותרו פעולות </w:t>
      </w:r>
      <w:r w:rsidR="00F72C49">
        <w:rPr>
          <w:rFonts w:cs="David" w:hint="cs"/>
          <w:sz w:val="24"/>
          <w:szCs w:val="24"/>
          <w:rtl/>
        </w:rPr>
        <w:t>בלתי</w:t>
      </w:r>
      <w:r w:rsidR="0010370C">
        <w:rPr>
          <w:rFonts w:cs="David" w:hint="cs"/>
          <w:sz w:val="24"/>
          <w:szCs w:val="24"/>
          <w:rtl/>
        </w:rPr>
        <w:t xml:space="preserve"> חוקיות הכרוכות בסנקציות </w:t>
      </w:r>
      <w:r w:rsidR="00D110C2">
        <w:rPr>
          <w:rFonts w:cs="David" w:hint="cs"/>
          <w:sz w:val="24"/>
          <w:szCs w:val="24"/>
          <w:rtl/>
        </w:rPr>
        <w:t>מנהליות</w:t>
      </w:r>
      <w:r w:rsidR="0010370C">
        <w:rPr>
          <w:rFonts w:cs="David" w:hint="cs"/>
          <w:sz w:val="24"/>
          <w:szCs w:val="24"/>
          <w:rtl/>
        </w:rPr>
        <w:t>.</w:t>
      </w:r>
    </w:p>
    <w:p w:rsidR="00A43AD5" w:rsidRDefault="00A43AD5" w:rsidP="00F26712">
      <w:pPr>
        <w:spacing w:line="360" w:lineRule="auto"/>
        <w:jc w:val="both"/>
        <w:rPr>
          <w:rFonts w:cs="David"/>
          <w:sz w:val="24"/>
          <w:szCs w:val="24"/>
          <w:rtl/>
        </w:rPr>
      </w:pPr>
      <w:r>
        <w:rPr>
          <w:rFonts w:cs="David" w:hint="cs"/>
          <w:sz w:val="24"/>
          <w:szCs w:val="24"/>
          <w:rtl/>
        </w:rPr>
        <w:t xml:space="preserve">בנוסף, </w:t>
      </w:r>
      <w:r w:rsidR="00140FDD" w:rsidRPr="00AE611E">
        <w:rPr>
          <w:rFonts w:cs="David" w:hint="cs"/>
          <w:b/>
          <w:bCs/>
          <w:sz w:val="24"/>
          <w:szCs w:val="24"/>
          <w:rtl/>
        </w:rPr>
        <w:t>ה</w:t>
      </w:r>
      <w:r w:rsidR="001079D9" w:rsidRPr="00AE611E">
        <w:rPr>
          <w:rFonts w:cs="David" w:hint="cs"/>
          <w:b/>
          <w:bCs/>
          <w:sz w:val="24"/>
          <w:szCs w:val="24"/>
          <w:rtl/>
        </w:rPr>
        <w:t>תיקון ל</w:t>
      </w:r>
      <w:r w:rsidR="00655BD4" w:rsidRPr="00AE611E">
        <w:rPr>
          <w:rFonts w:cs="David" w:hint="cs"/>
          <w:b/>
          <w:bCs/>
          <w:sz w:val="24"/>
          <w:szCs w:val="24"/>
          <w:rtl/>
        </w:rPr>
        <w:t>חוק</w:t>
      </w:r>
      <w:r w:rsidR="00140FDD" w:rsidRPr="00AE611E">
        <w:rPr>
          <w:rFonts w:cs="David" w:hint="cs"/>
          <w:b/>
          <w:bCs/>
          <w:sz w:val="24"/>
          <w:szCs w:val="24"/>
          <w:rtl/>
        </w:rPr>
        <w:t xml:space="preserve"> קובע כי החזקה, מסירה, הפצה ומכירה חוקית של מריחואנה </w:t>
      </w:r>
      <w:r w:rsidR="00241A06">
        <w:rPr>
          <w:rFonts w:cs="David" w:hint="cs"/>
          <w:b/>
          <w:bCs/>
          <w:sz w:val="24"/>
          <w:szCs w:val="24"/>
          <w:rtl/>
        </w:rPr>
        <w:t>יעשו</w:t>
      </w:r>
      <w:r w:rsidR="00241A06" w:rsidRPr="00AE611E">
        <w:rPr>
          <w:rFonts w:cs="David" w:hint="cs"/>
          <w:b/>
          <w:bCs/>
          <w:sz w:val="24"/>
          <w:szCs w:val="24"/>
          <w:rtl/>
        </w:rPr>
        <w:t xml:space="preserve"> </w:t>
      </w:r>
      <w:r w:rsidR="00140FDD" w:rsidRPr="00AE611E">
        <w:rPr>
          <w:rFonts w:cs="David" w:hint="cs"/>
          <w:b/>
          <w:bCs/>
          <w:sz w:val="24"/>
          <w:szCs w:val="24"/>
          <w:rtl/>
        </w:rPr>
        <w:t xml:space="preserve">על ידי </w:t>
      </w:r>
      <w:r w:rsidR="008E26FC" w:rsidRPr="00AE611E">
        <w:rPr>
          <w:rFonts w:cs="David" w:hint="cs"/>
          <w:b/>
          <w:bCs/>
          <w:sz w:val="24"/>
          <w:szCs w:val="24"/>
          <w:rtl/>
        </w:rPr>
        <w:t>יצרנים</w:t>
      </w:r>
      <w:r w:rsidR="00EA5CD6" w:rsidRPr="00AE611E">
        <w:rPr>
          <w:rFonts w:cs="David" w:hint="cs"/>
          <w:b/>
          <w:bCs/>
          <w:sz w:val="24"/>
          <w:szCs w:val="24"/>
          <w:rtl/>
        </w:rPr>
        <w:t>, מעבדים</w:t>
      </w:r>
      <w:r w:rsidR="008E26FC" w:rsidRPr="00AE611E">
        <w:rPr>
          <w:rFonts w:cs="David" w:hint="cs"/>
          <w:b/>
          <w:bCs/>
          <w:sz w:val="24"/>
          <w:szCs w:val="24"/>
          <w:rtl/>
        </w:rPr>
        <w:t xml:space="preserve"> או חנויות שקיבלו רישיון </w:t>
      </w:r>
      <w:r w:rsidR="00E05692" w:rsidRPr="00AE611E">
        <w:rPr>
          <w:rFonts w:cs="David" w:hint="cs"/>
          <w:b/>
          <w:bCs/>
          <w:sz w:val="24"/>
          <w:szCs w:val="24"/>
          <w:rtl/>
        </w:rPr>
        <w:t xml:space="preserve">חוקי </w:t>
      </w:r>
      <w:r w:rsidR="008E26FC" w:rsidRPr="00AE611E">
        <w:rPr>
          <w:rFonts w:cs="David" w:hint="cs"/>
          <w:b/>
          <w:bCs/>
          <w:sz w:val="24"/>
          <w:szCs w:val="24"/>
          <w:rtl/>
        </w:rPr>
        <w:t>לכך</w:t>
      </w:r>
      <w:r w:rsidR="003A4E0C" w:rsidRPr="00AE611E">
        <w:rPr>
          <w:rFonts w:cs="David" w:hint="cs"/>
          <w:b/>
          <w:bCs/>
          <w:sz w:val="24"/>
          <w:szCs w:val="24"/>
          <w:rtl/>
        </w:rPr>
        <w:t>,</w:t>
      </w:r>
      <w:r w:rsidR="008E26FC" w:rsidRPr="00AE611E">
        <w:rPr>
          <w:rFonts w:cs="David" w:hint="cs"/>
          <w:b/>
          <w:bCs/>
          <w:sz w:val="24"/>
          <w:szCs w:val="24"/>
          <w:rtl/>
        </w:rPr>
        <w:t xml:space="preserve"> בהתאם </w:t>
      </w:r>
      <w:r w:rsidR="001058C3" w:rsidRPr="00AE611E">
        <w:rPr>
          <w:rFonts w:cs="David" w:hint="cs"/>
          <w:b/>
          <w:bCs/>
          <w:sz w:val="24"/>
          <w:szCs w:val="24"/>
          <w:rtl/>
        </w:rPr>
        <w:t xml:space="preserve">לתוכנית רגולטורית </w:t>
      </w:r>
      <w:r w:rsidR="008E26FC" w:rsidRPr="00AE611E">
        <w:rPr>
          <w:rFonts w:cs="David" w:hint="cs"/>
          <w:b/>
          <w:bCs/>
          <w:sz w:val="24"/>
          <w:szCs w:val="24"/>
          <w:rtl/>
        </w:rPr>
        <w:t xml:space="preserve">שתקבע </w:t>
      </w:r>
      <w:r w:rsidR="003A4E0C" w:rsidRPr="00AE611E">
        <w:rPr>
          <w:rFonts w:cs="David" w:hint="cs"/>
          <w:b/>
          <w:bCs/>
          <w:sz w:val="24"/>
          <w:szCs w:val="24"/>
          <w:rtl/>
        </w:rPr>
        <w:t xml:space="preserve">על ידי </w:t>
      </w:r>
      <w:r w:rsidR="008E26FC" w:rsidRPr="00AE611E">
        <w:rPr>
          <w:rFonts w:cs="David" w:hint="cs"/>
          <w:b/>
          <w:bCs/>
          <w:sz w:val="24"/>
          <w:szCs w:val="24"/>
          <w:rtl/>
        </w:rPr>
        <w:t>ועדת הפיקוח על משקאות חריפים</w:t>
      </w:r>
      <w:r w:rsidR="008E26FC">
        <w:rPr>
          <w:rFonts w:cs="David" w:hint="cs"/>
          <w:sz w:val="24"/>
          <w:szCs w:val="24"/>
          <w:rtl/>
        </w:rPr>
        <w:t xml:space="preserve"> (</w:t>
      </w:r>
      <w:r w:rsidR="008E26FC" w:rsidRPr="008E26FC">
        <w:rPr>
          <w:rFonts w:asciiTheme="majorBidi" w:hAnsiTheme="majorBidi" w:cstheme="majorBidi"/>
          <w:sz w:val="24"/>
          <w:szCs w:val="24"/>
        </w:rPr>
        <w:t>The State Liquor Control Board – LCB</w:t>
      </w:r>
      <w:r w:rsidR="008E26FC">
        <w:rPr>
          <w:rFonts w:cs="David" w:hint="cs"/>
          <w:sz w:val="24"/>
          <w:szCs w:val="24"/>
          <w:rtl/>
        </w:rPr>
        <w:t>).</w:t>
      </w:r>
      <w:r w:rsidR="00037D32">
        <w:rPr>
          <w:rFonts w:cs="David" w:hint="cs"/>
          <w:sz w:val="24"/>
          <w:szCs w:val="24"/>
          <w:rtl/>
        </w:rPr>
        <w:t xml:space="preserve"> </w:t>
      </w:r>
      <w:r w:rsidR="00970741">
        <w:rPr>
          <w:rFonts w:cs="David" w:hint="cs"/>
          <w:sz w:val="24"/>
          <w:szCs w:val="24"/>
          <w:rtl/>
        </w:rPr>
        <w:t>באוקטובר 2013, ועדת הפיקוח על משקאות חריפים אימ</w:t>
      </w:r>
      <w:r w:rsidR="00F72C49">
        <w:rPr>
          <w:rFonts w:cs="David" w:hint="cs"/>
          <w:sz w:val="24"/>
          <w:szCs w:val="24"/>
          <w:rtl/>
        </w:rPr>
        <w:t>צה כללים מפורטים ליישום ה</w:t>
      </w:r>
      <w:r w:rsidR="00970741">
        <w:rPr>
          <w:rFonts w:cs="David" w:hint="cs"/>
          <w:sz w:val="24"/>
          <w:szCs w:val="24"/>
          <w:rtl/>
        </w:rPr>
        <w:t>חוק. כללים אלו מ</w:t>
      </w:r>
      <w:r w:rsidR="00F72C49">
        <w:rPr>
          <w:rFonts w:cs="David" w:hint="cs"/>
          <w:sz w:val="24"/>
          <w:szCs w:val="24"/>
          <w:rtl/>
        </w:rPr>
        <w:t>פרטים</w:t>
      </w:r>
      <w:r w:rsidR="00970741">
        <w:rPr>
          <w:rFonts w:cs="David" w:hint="cs"/>
          <w:sz w:val="24"/>
          <w:szCs w:val="24"/>
          <w:rtl/>
        </w:rPr>
        <w:t xml:space="preserve"> את תהליך הגשת הבקשה וקבלת רישיון</w:t>
      </w:r>
      <w:r w:rsidR="005860DA">
        <w:rPr>
          <w:rFonts w:cs="David" w:hint="cs"/>
          <w:sz w:val="24"/>
          <w:szCs w:val="24"/>
          <w:rtl/>
        </w:rPr>
        <w:t xml:space="preserve"> בנוגע לסחר ב</w:t>
      </w:r>
      <w:r w:rsidR="00970741">
        <w:rPr>
          <w:rFonts w:cs="David" w:hint="cs"/>
          <w:sz w:val="24"/>
          <w:szCs w:val="24"/>
          <w:rtl/>
        </w:rPr>
        <w:t xml:space="preserve">מריחואנה, הקריטריונים </w:t>
      </w:r>
      <w:r w:rsidR="007A32D4">
        <w:rPr>
          <w:rFonts w:cs="David" w:hint="cs"/>
          <w:sz w:val="24"/>
          <w:szCs w:val="24"/>
          <w:rtl/>
        </w:rPr>
        <w:t xml:space="preserve">לקבלת הרישיון וכן </w:t>
      </w:r>
      <w:r w:rsidR="00E05692">
        <w:rPr>
          <w:rFonts w:cs="David" w:hint="cs"/>
          <w:sz w:val="24"/>
          <w:szCs w:val="24"/>
          <w:rtl/>
        </w:rPr>
        <w:t>הגבלות על א</w:t>
      </w:r>
      <w:r w:rsidR="00696455">
        <w:rPr>
          <w:rFonts w:cs="David" w:hint="cs"/>
          <w:sz w:val="24"/>
          <w:szCs w:val="24"/>
          <w:rtl/>
        </w:rPr>
        <w:t>ר</w:t>
      </w:r>
      <w:r w:rsidR="00E05692">
        <w:rPr>
          <w:rFonts w:cs="David" w:hint="cs"/>
          <w:sz w:val="24"/>
          <w:szCs w:val="24"/>
          <w:rtl/>
        </w:rPr>
        <w:t xml:space="preserve">יזה, תיוג </w:t>
      </w:r>
      <w:r w:rsidR="00FF557F">
        <w:rPr>
          <w:rFonts w:cs="David" w:hint="cs"/>
          <w:sz w:val="24"/>
          <w:szCs w:val="24"/>
          <w:rtl/>
        </w:rPr>
        <w:t>ו</w:t>
      </w:r>
      <w:r w:rsidR="00E05692">
        <w:rPr>
          <w:rFonts w:cs="David" w:hint="cs"/>
          <w:sz w:val="24"/>
          <w:szCs w:val="24"/>
          <w:rtl/>
        </w:rPr>
        <w:t>פרסום.</w:t>
      </w:r>
      <w:r w:rsidR="00696455">
        <w:rPr>
          <w:rFonts w:cs="David" w:hint="cs"/>
          <w:sz w:val="24"/>
          <w:szCs w:val="24"/>
          <w:rtl/>
        </w:rPr>
        <w:t xml:space="preserve"> בהתאם לכללים אלו, המדינה תטיל מס</w:t>
      </w:r>
      <w:r w:rsidR="00802865">
        <w:rPr>
          <w:rFonts w:cs="David" w:hint="cs"/>
          <w:sz w:val="24"/>
          <w:szCs w:val="24"/>
          <w:rtl/>
        </w:rPr>
        <w:t xml:space="preserve"> </w:t>
      </w:r>
      <w:r w:rsidR="00FF557F">
        <w:rPr>
          <w:rFonts w:cs="David" w:hint="cs"/>
          <w:sz w:val="24"/>
          <w:szCs w:val="24"/>
          <w:rtl/>
        </w:rPr>
        <w:t>קנייה</w:t>
      </w:r>
      <w:r w:rsidR="00696455">
        <w:rPr>
          <w:rFonts w:cs="David" w:hint="cs"/>
          <w:sz w:val="24"/>
          <w:szCs w:val="24"/>
          <w:rtl/>
        </w:rPr>
        <w:t xml:space="preserve"> של 25% על המחיר</w:t>
      </w:r>
      <w:r w:rsidR="00FF557F">
        <w:rPr>
          <w:rFonts w:cs="David" w:hint="cs"/>
          <w:sz w:val="24"/>
          <w:szCs w:val="24"/>
          <w:rtl/>
        </w:rPr>
        <w:t xml:space="preserve"> </w:t>
      </w:r>
      <w:r w:rsidR="00AA584B">
        <w:rPr>
          <w:rFonts w:cs="David" w:hint="cs"/>
          <w:sz w:val="24"/>
          <w:szCs w:val="24"/>
          <w:rtl/>
        </w:rPr>
        <w:t>בכל אח</w:t>
      </w:r>
      <w:r w:rsidR="003A4E0C">
        <w:rPr>
          <w:rFonts w:cs="David" w:hint="cs"/>
          <w:sz w:val="24"/>
          <w:szCs w:val="24"/>
          <w:rtl/>
        </w:rPr>
        <w:t>ת</w:t>
      </w:r>
      <w:r w:rsidR="00AA584B">
        <w:rPr>
          <w:rFonts w:cs="David" w:hint="cs"/>
          <w:sz w:val="24"/>
          <w:szCs w:val="24"/>
          <w:rtl/>
        </w:rPr>
        <w:t xml:space="preserve"> מ</w:t>
      </w:r>
      <w:r w:rsidR="00802865">
        <w:rPr>
          <w:rFonts w:cs="David" w:hint="cs"/>
          <w:sz w:val="24"/>
          <w:szCs w:val="24"/>
          <w:rtl/>
        </w:rPr>
        <w:t>עסקאות</w:t>
      </w:r>
      <w:r w:rsidR="00AA584B">
        <w:rPr>
          <w:rFonts w:cs="David" w:hint="cs"/>
          <w:sz w:val="24"/>
          <w:szCs w:val="24"/>
          <w:rtl/>
        </w:rPr>
        <w:t xml:space="preserve"> המכירה</w:t>
      </w:r>
      <w:r w:rsidR="00802865">
        <w:rPr>
          <w:rFonts w:cs="David" w:hint="cs"/>
          <w:sz w:val="24"/>
          <w:szCs w:val="24"/>
          <w:rtl/>
        </w:rPr>
        <w:t xml:space="preserve">: </w:t>
      </w:r>
      <w:r w:rsidR="00AA584B">
        <w:rPr>
          <w:rFonts w:cs="David" w:hint="cs"/>
          <w:sz w:val="24"/>
          <w:szCs w:val="24"/>
          <w:rtl/>
        </w:rPr>
        <w:t xml:space="preserve">בין </w:t>
      </w:r>
      <w:r w:rsidR="00802865">
        <w:rPr>
          <w:rFonts w:cs="David" w:hint="cs"/>
          <w:sz w:val="24"/>
          <w:szCs w:val="24"/>
          <w:rtl/>
        </w:rPr>
        <w:t>ה</w:t>
      </w:r>
      <w:r w:rsidR="00AA584B">
        <w:rPr>
          <w:rFonts w:cs="David" w:hint="cs"/>
          <w:sz w:val="24"/>
          <w:szCs w:val="24"/>
          <w:rtl/>
        </w:rPr>
        <w:t>יצרן למעבד; בין המעבד לחנות; בין החנות לצרכן</w:t>
      </w:r>
      <w:r w:rsidR="000D7DA8">
        <w:rPr>
          <w:rFonts w:cs="David" w:hint="cs"/>
          <w:sz w:val="24"/>
          <w:szCs w:val="24"/>
          <w:rtl/>
        </w:rPr>
        <w:t xml:space="preserve">. כל </w:t>
      </w:r>
      <w:r w:rsidR="00853AEE">
        <w:rPr>
          <w:rFonts w:cs="David" w:hint="cs"/>
          <w:sz w:val="24"/>
          <w:szCs w:val="24"/>
          <w:rtl/>
        </w:rPr>
        <w:t>ה</w:t>
      </w:r>
      <w:r w:rsidR="000D7DA8">
        <w:rPr>
          <w:rFonts w:cs="David" w:hint="cs"/>
          <w:sz w:val="24"/>
          <w:szCs w:val="24"/>
          <w:rtl/>
        </w:rPr>
        <w:t xml:space="preserve">הכנסות </w:t>
      </w:r>
      <w:r w:rsidR="00853AEE">
        <w:rPr>
          <w:rFonts w:cs="David" w:hint="cs"/>
          <w:sz w:val="24"/>
          <w:szCs w:val="24"/>
          <w:rtl/>
        </w:rPr>
        <w:t>מ</w:t>
      </w:r>
      <w:r w:rsidR="000D7DA8">
        <w:rPr>
          <w:rFonts w:cs="David" w:hint="cs"/>
          <w:sz w:val="24"/>
          <w:szCs w:val="24"/>
          <w:rtl/>
        </w:rPr>
        <w:t>מיסים מופקד</w:t>
      </w:r>
      <w:r w:rsidR="00853AEE">
        <w:rPr>
          <w:rFonts w:cs="David" w:hint="cs"/>
          <w:sz w:val="24"/>
          <w:szCs w:val="24"/>
          <w:rtl/>
        </w:rPr>
        <w:t>ות</w:t>
      </w:r>
      <w:r w:rsidR="000D7DA8">
        <w:rPr>
          <w:rFonts w:cs="David" w:hint="cs"/>
          <w:sz w:val="24"/>
          <w:szCs w:val="24"/>
          <w:rtl/>
        </w:rPr>
        <w:t xml:space="preserve"> ב</w:t>
      </w:r>
      <w:r w:rsidR="00F26712">
        <w:rPr>
          <w:rFonts w:cs="David" w:hint="cs"/>
          <w:sz w:val="24"/>
          <w:szCs w:val="24"/>
          <w:rtl/>
        </w:rPr>
        <w:t>קרן</w:t>
      </w:r>
      <w:r w:rsidR="000D7DA8">
        <w:rPr>
          <w:rFonts w:cs="David" w:hint="cs"/>
          <w:sz w:val="24"/>
          <w:szCs w:val="24"/>
          <w:rtl/>
        </w:rPr>
        <w:t xml:space="preserve"> המריחואנה ו</w:t>
      </w:r>
      <w:r w:rsidR="007A32D4">
        <w:rPr>
          <w:rFonts w:cs="David" w:hint="cs"/>
          <w:sz w:val="24"/>
          <w:szCs w:val="24"/>
          <w:rtl/>
        </w:rPr>
        <w:t>מחולק</w:t>
      </w:r>
      <w:r w:rsidR="00853AEE">
        <w:rPr>
          <w:rFonts w:cs="David" w:hint="cs"/>
          <w:sz w:val="24"/>
          <w:szCs w:val="24"/>
          <w:rtl/>
        </w:rPr>
        <w:t>ות</w:t>
      </w:r>
      <w:r w:rsidR="000D7DA8">
        <w:rPr>
          <w:rFonts w:cs="David" w:hint="cs"/>
          <w:sz w:val="24"/>
          <w:szCs w:val="24"/>
          <w:rtl/>
        </w:rPr>
        <w:t xml:space="preserve"> לשירותי הרווחה והבריאות, כנדרש </w:t>
      </w:r>
      <w:r w:rsidR="00E45209">
        <w:rPr>
          <w:rFonts w:cs="David" w:hint="cs"/>
          <w:sz w:val="24"/>
          <w:szCs w:val="24"/>
          <w:rtl/>
        </w:rPr>
        <w:t xml:space="preserve">בתיקון </w:t>
      </w:r>
      <w:r w:rsidR="000D7DA8">
        <w:rPr>
          <w:rFonts w:cs="David" w:hint="cs"/>
          <w:sz w:val="24"/>
          <w:szCs w:val="24"/>
          <w:rtl/>
        </w:rPr>
        <w:t>לחוק.</w:t>
      </w:r>
      <w:r w:rsidR="00A03FB0">
        <w:rPr>
          <w:rStyle w:val="a7"/>
          <w:rFonts w:cs="David"/>
          <w:sz w:val="24"/>
          <w:szCs w:val="24"/>
          <w:rtl/>
        </w:rPr>
        <w:footnoteReference w:id="52"/>
      </w:r>
    </w:p>
    <w:p w:rsidR="000D7DA8" w:rsidRDefault="000D7DA8" w:rsidP="007A32D4">
      <w:pPr>
        <w:spacing w:line="360" w:lineRule="auto"/>
        <w:jc w:val="both"/>
        <w:rPr>
          <w:rFonts w:cs="David"/>
          <w:sz w:val="24"/>
          <w:szCs w:val="24"/>
          <w:rtl/>
        </w:rPr>
      </w:pPr>
      <w:r>
        <w:rPr>
          <w:rFonts w:cs="David" w:hint="cs"/>
          <w:sz w:val="24"/>
          <w:szCs w:val="24"/>
          <w:rtl/>
        </w:rPr>
        <w:t xml:space="preserve">יצוין, כי </w:t>
      </w:r>
      <w:r w:rsidR="007A32D4">
        <w:rPr>
          <w:rFonts w:cs="David" w:hint="cs"/>
          <w:sz w:val="24"/>
          <w:szCs w:val="24"/>
          <w:rtl/>
        </w:rPr>
        <w:t>החוק</w:t>
      </w:r>
      <w:r>
        <w:rPr>
          <w:rFonts w:cs="David" w:hint="cs"/>
          <w:sz w:val="24"/>
          <w:szCs w:val="24"/>
          <w:rtl/>
        </w:rPr>
        <w:t xml:space="preserve"> קובע במפורש כי נסיעה ברכב ממונע תחת השפעת מריחואנה נותר</w:t>
      </w:r>
      <w:r w:rsidR="007A32D4">
        <w:rPr>
          <w:rFonts w:cs="David" w:hint="cs"/>
          <w:sz w:val="24"/>
          <w:szCs w:val="24"/>
          <w:rtl/>
        </w:rPr>
        <w:t>ה</w:t>
      </w:r>
      <w:r>
        <w:rPr>
          <w:rFonts w:cs="David" w:hint="cs"/>
          <w:sz w:val="24"/>
          <w:szCs w:val="24"/>
          <w:rtl/>
        </w:rPr>
        <w:t xml:space="preserve"> עבירה פלילית.</w:t>
      </w:r>
    </w:p>
    <w:p w:rsidR="001E2172" w:rsidRPr="000C0094" w:rsidRDefault="001E2172" w:rsidP="0024009F">
      <w:pPr>
        <w:spacing w:line="360" w:lineRule="auto"/>
        <w:jc w:val="both"/>
        <w:rPr>
          <w:rFonts w:cs="David"/>
          <w:sz w:val="24"/>
          <w:szCs w:val="24"/>
          <w:rtl/>
        </w:rPr>
      </w:pPr>
      <w:r>
        <w:rPr>
          <w:rFonts w:cs="David" w:hint="cs"/>
          <w:sz w:val="24"/>
          <w:szCs w:val="24"/>
          <w:rtl/>
        </w:rPr>
        <w:t>בוושינגטון, גידול והחזקה לשימוש עצמי של מריחואנה לצרכים רפואיים הותרו</w:t>
      </w:r>
      <w:r w:rsidR="0024009F">
        <w:rPr>
          <w:rFonts w:cs="David"/>
          <w:sz w:val="24"/>
          <w:szCs w:val="24"/>
        </w:rPr>
        <w:t xml:space="preserve"> </w:t>
      </w:r>
      <w:r w:rsidR="0024009F">
        <w:rPr>
          <w:rFonts w:cs="David" w:hint="cs"/>
          <w:sz w:val="24"/>
          <w:szCs w:val="24"/>
          <w:rtl/>
        </w:rPr>
        <w:t xml:space="preserve">כבר </w:t>
      </w:r>
      <w:r>
        <w:rPr>
          <w:rFonts w:cs="David" w:hint="cs"/>
          <w:sz w:val="24"/>
          <w:szCs w:val="24"/>
          <w:rtl/>
        </w:rPr>
        <w:t xml:space="preserve">בשנת 1998. </w:t>
      </w:r>
      <w:r>
        <w:rPr>
          <w:rFonts w:ascii="Arial" w:hAnsi="Arial" w:cs="David" w:hint="cs"/>
          <w:color w:val="232323"/>
          <w:sz w:val="24"/>
          <w:szCs w:val="24"/>
          <w:rtl/>
        </w:rPr>
        <w:t xml:space="preserve">החוק קובע כי חולה הסובל ממחלה המנויה בחוק (או מכל מצב רפואי אחר באישור המועצה לבריאות של המדינה) ואשר קיבל אישור לכך מהרופא, רשאי לגדל ולהחזיק </w:t>
      </w:r>
      <w:r w:rsidR="00C50870">
        <w:rPr>
          <w:rFonts w:ascii="Arial" w:hAnsi="Arial" w:cs="David" w:hint="cs"/>
          <w:color w:val="232323"/>
          <w:sz w:val="24"/>
          <w:szCs w:val="24"/>
          <w:rtl/>
        </w:rPr>
        <w:t xml:space="preserve">לשימוש עצמי </w:t>
      </w:r>
      <w:r>
        <w:rPr>
          <w:rFonts w:ascii="Arial" w:hAnsi="Arial" w:cs="David" w:hint="cs"/>
          <w:color w:val="232323"/>
          <w:sz w:val="24"/>
          <w:szCs w:val="24"/>
          <w:rtl/>
        </w:rPr>
        <w:t xml:space="preserve">כמות </w:t>
      </w:r>
      <w:r w:rsidR="00C50870">
        <w:rPr>
          <w:rFonts w:ascii="Arial" w:hAnsi="Arial" w:cs="David" w:hint="cs"/>
          <w:color w:val="232323"/>
          <w:sz w:val="24"/>
          <w:szCs w:val="24"/>
          <w:rtl/>
        </w:rPr>
        <w:t>המספקת לשימוש של עד 60 ימים</w:t>
      </w:r>
      <w:r>
        <w:rPr>
          <w:rFonts w:ascii="Arial" w:hAnsi="Arial" w:cs="David" w:hint="cs"/>
          <w:color w:val="232323"/>
          <w:sz w:val="24"/>
          <w:szCs w:val="24"/>
          <w:rtl/>
        </w:rPr>
        <w:t>.</w:t>
      </w:r>
      <w:r w:rsidR="00C50870">
        <w:rPr>
          <w:rFonts w:cs="David" w:hint="cs"/>
          <w:sz w:val="24"/>
          <w:szCs w:val="24"/>
          <w:rtl/>
        </w:rPr>
        <w:t xml:space="preserve"> החוק מסמיך את המועצה לבריאות של המדינה לקבוע מהי כמות המספקת ל-60 ימים.</w:t>
      </w:r>
      <w:r w:rsidR="0011460F">
        <w:rPr>
          <w:rFonts w:cs="David" w:hint="cs"/>
          <w:sz w:val="24"/>
          <w:szCs w:val="24"/>
          <w:rtl/>
        </w:rPr>
        <w:t xml:space="preserve"> המועצה לבריאות קבעה בהנחיות משנת 2008 כי חולה רשאי לגדל עד 15 צמחי מריחואנה ולהחזיק כמות של עד 24 אונקיות לשימוש עצמי.</w:t>
      </w:r>
      <w:r w:rsidR="00C50870">
        <w:rPr>
          <w:rStyle w:val="a7"/>
          <w:rFonts w:cs="David"/>
          <w:sz w:val="24"/>
          <w:szCs w:val="24"/>
          <w:rtl/>
        </w:rPr>
        <w:footnoteReference w:id="53"/>
      </w:r>
    </w:p>
    <w:p w:rsidR="00E65463" w:rsidRDefault="00E65463" w:rsidP="00DC12A0">
      <w:pPr>
        <w:jc w:val="both"/>
        <w:rPr>
          <w:rFonts w:cs="David"/>
          <w:b/>
          <w:bCs/>
          <w:sz w:val="24"/>
          <w:szCs w:val="24"/>
          <w:rtl/>
        </w:rPr>
      </w:pPr>
    </w:p>
    <w:p w:rsidR="002C0999" w:rsidRDefault="00E65463" w:rsidP="00DC12A0">
      <w:pPr>
        <w:jc w:val="both"/>
        <w:rPr>
          <w:rFonts w:cs="David"/>
          <w:b/>
          <w:bCs/>
          <w:sz w:val="24"/>
          <w:szCs w:val="24"/>
          <w:rtl/>
        </w:rPr>
      </w:pPr>
      <w:r>
        <w:rPr>
          <w:rFonts w:cs="David" w:hint="cs"/>
          <w:b/>
          <w:bCs/>
          <w:sz w:val="24"/>
          <w:szCs w:val="24"/>
          <w:rtl/>
        </w:rPr>
        <w:t xml:space="preserve">1.2 </w:t>
      </w:r>
      <w:r w:rsidR="00A07728" w:rsidRPr="006A50AA">
        <w:rPr>
          <w:rFonts w:cs="David" w:hint="cs"/>
          <w:b/>
          <w:bCs/>
          <w:sz w:val="24"/>
          <w:szCs w:val="24"/>
          <w:rtl/>
        </w:rPr>
        <w:t>קולורדו</w:t>
      </w:r>
    </w:p>
    <w:p w:rsidR="00941629" w:rsidRPr="00EA797B" w:rsidRDefault="00B92934" w:rsidP="00EA797B">
      <w:pPr>
        <w:spacing w:line="360" w:lineRule="auto"/>
        <w:jc w:val="both"/>
        <w:rPr>
          <w:rFonts w:cs="David"/>
          <w:sz w:val="24"/>
          <w:szCs w:val="24"/>
          <w:rtl/>
        </w:rPr>
      </w:pPr>
      <w:r>
        <w:rPr>
          <w:rFonts w:cs="David" w:hint="cs"/>
          <w:sz w:val="24"/>
          <w:szCs w:val="24"/>
          <w:rtl/>
        </w:rPr>
        <w:t xml:space="preserve">במדינת קולורדו, החוק הפלילי </w:t>
      </w:r>
      <w:r w:rsidR="0024009F">
        <w:rPr>
          <w:rFonts w:cs="David" w:hint="cs"/>
          <w:sz w:val="24"/>
          <w:szCs w:val="24"/>
          <w:rtl/>
        </w:rPr>
        <w:t>(ה</w:t>
      </w:r>
      <w:r>
        <w:rPr>
          <w:rFonts w:cs="David" w:hint="cs"/>
          <w:sz w:val="24"/>
          <w:szCs w:val="24"/>
          <w:rtl/>
        </w:rPr>
        <w:t>מסדיר את מדיניות הסמים</w:t>
      </w:r>
      <w:r w:rsidR="0024009F">
        <w:rPr>
          <w:rFonts w:cs="David" w:hint="cs"/>
          <w:sz w:val="24"/>
          <w:szCs w:val="24"/>
          <w:rtl/>
        </w:rPr>
        <w:t>)</w:t>
      </w:r>
      <w:r>
        <w:rPr>
          <w:rFonts w:cs="David" w:hint="cs"/>
          <w:sz w:val="24"/>
          <w:szCs w:val="24"/>
          <w:rtl/>
        </w:rPr>
        <w:t xml:space="preserve"> כולל בתוכו את </w:t>
      </w:r>
      <w:r w:rsidR="00952C4A">
        <w:rPr>
          <w:rFonts w:cs="David" w:hint="cs"/>
          <w:sz w:val="24"/>
          <w:szCs w:val="24"/>
          <w:rtl/>
        </w:rPr>
        <w:t>חוק החומרים המפוקחים המדינתי ומקטלג אף הוא את סוגי הסמים השונים בהתאם לסיווג הפדרלי.</w:t>
      </w:r>
      <w:r w:rsidR="000A3ACC">
        <w:rPr>
          <w:rStyle w:val="a7"/>
          <w:rFonts w:cs="David"/>
          <w:sz w:val="24"/>
          <w:szCs w:val="24"/>
          <w:rtl/>
        </w:rPr>
        <w:footnoteReference w:id="54"/>
      </w:r>
      <w:r w:rsidR="00952C4A">
        <w:rPr>
          <w:rFonts w:cs="David" w:hint="cs"/>
          <w:sz w:val="24"/>
          <w:szCs w:val="24"/>
          <w:rtl/>
        </w:rPr>
        <w:t xml:space="preserve"> כך, גם בקולורדו, עד לנובמבר 2012</w:t>
      </w:r>
      <w:r w:rsidR="000A3ACC">
        <w:rPr>
          <w:rFonts w:cs="David" w:hint="cs"/>
          <w:sz w:val="24"/>
          <w:szCs w:val="24"/>
          <w:rtl/>
        </w:rPr>
        <w:t xml:space="preserve"> עת אושרה לגליזציה של ההחזקה לשימוש עצמי של מריחואנה בכמויות מוגבלות, פעולה זו הייתה עבירה פלילית בגינה נקבעו סנקציות פליליות.</w:t>
      </w:r>
    </w:p>
    <w:p w:rsidR="00D93ADA" w:rsidRDefault="0059521B" w:rsidP="00E96A18">
      <w:pPr>
        <w:spacing w:line="360" w:lineRule="auto"/>
        <w:jc w:val="both"/>
        <w:rPr>
          <w:rFonts w:ascii="Arial" w:hAnsi="Arial" w:cs="David"/>
          <w:color w:val="232323"/>
          <w:sz w:val="24"/>
          <w:szCs w:val="24"/>
          <w:rtl/>
        </w:rPr>
      </w:pPr>
      <w:r>
        <w:rPr>
          <w:rFonts w:ascii="Arial" w:hAnsi="Arial" w:cs="David" w:hint="cs"/>
          <w:color w:val="232323"/>
          <w:sz w:val="24"/>
          <w:szCs w:val="24"/>
          <w:rtl/>
        </w:rPr>
        <w:t>החוק שהתקבל בנובמבר 2012 (</w:t>
      </w:r>
      <w:r w:rsidRPr="0003548F">
        <w:rPr>
          <w:rFonts w:asciiTheme="majorBidi" w:hAnsiTheme="majorBidi" w:cstheme="majorBidi"/>
          <w:color w:val="232323"/>
          <w:sz w:val="24"/>
          <w:szCs w:val="24"/>
        </w:rPr>
        <w:t>Amendment 64</w:t>
      </w:r>
      <w:r>
        <w:rPr>
          <w:rFonts w:ascii="Arial" w:hAnsi="Arial" w:cs="David" w:hint="cs"/>
          <w:color w:val="232323"/>
          <w:sz w:val="24"/>
          <w:szCs w:val="24"/>
          <w:rtl/>
        </w:rPr>
        <w:t>)</w:t>
      </w:r>
      <w:r w:rsidR="003041F9">
        <w:rPr>
          <w:rStyle w:val="a7"/>
          <w:rFonts w:ascii="Arial" w:hAnsi="Arial" w:cs="David"/>
          <w:color w:val="232323"/>
          <w:sz w:val="24"/>
          <w:szCs w:val="24"/>
          <w:rtl/>
        </w:rPr>
        <w:footnoteReference w:id="55"/>
      </w:r>
      <w:r>
        <w:rPr>
          <w:rFonts w:ascii="Arial" w:hAnsi="Arial" w:cs="David" w:hint="cs"/>
          <w:color w:val="232323"/>
          <w:sz w:val="24"/>
          <w:szCs w:val="24"/>
          <w:rtl/>
        </w:rPr>
        <w:t xml:space="preserve"> </w:t>
      </w:r>
      <w:r w:rsidR="0003548F">
        <w:rPr>
          <w:rFonts w:ascii="Arial" w:hAnsi="Arial" w:cs="David" w:hint="cs"/>
          <w:color w:val="232323"/>
          <w:sz w:val="24"/>
          <w:szCs w:val="24"/>
          <w:rtl/>
        </w:rPr>
        <w:t>מהווה תיקון ל</w:t>
      </w:r>
      <w:r w:rsidR="007572F5">
        <w:rPr>
          <w:rFonts w:ascii="Arial" w:hAnsi="Arial" w:cs="David" w:hint="cs"/>
          <w:color w:val="232323"/>
          <w:sz w:val="24"/>
          <w:szCs w:val="24"/>
          <w:rtl/>
        </w:rPr>
        <w:t xml:space="preserve">חוקת מדינת קולורדו בקבעו כי </w:t>
      </w:r>
      <w:r w:rsidR="007572F5" w:rsidRPr="00780A06">
        <w:rPr>
          <w:rFonts w:ascii="Arial" w:hAnsi="Arial" w:cs="David" w:hint="cs"/>
          <w:b/>
          <w:bCs/>
          <w:color w:val="232323"/>
          <w:sz w:val="24"/>
          <w:szCs w:val="24"/>
          <w:rtl/>
        </w:rPr>
        <w:t>החזקה, שימוש, הצג</w:t>
      </w:r>
      <w:r w:rsidR="001413D0" w:rsidRPr="00780A06">
        <w:rPr>
          <w:rFonts w:ascii="Arial" w:hAnsi="Arial" w:cs="David" w:hint="cs"/>
          <w:b/>
          <w:bCs/>
          <w:color w:val="232323"/>
          <w:sz w:val="24"/>
          <w:szCs w:val="24"/>
          <w:rtl/>
        </w:rPr>
        <w:t xml:space="preserve">ה, רכישה, צריכה או העברה של עד </w:t>
      </w:r>
      <w:r w:rsidR="007572F5" w:rsidRPr="00780A06">
        <w:rPr>
          <w:rFonts w:ascii="Arial" w:hAnsi="Arial" w:cs="David" w:hint="cs"/>
          <w:b/>
          <w:bCs/>
          <w:color w:val="232323"/>
          <w:sz w:val="24"/>
          <w:szCs w:val="24"/>
          <w:rtl/>
        </w:rPr>
        <w:t xml:space="preserve">אונקיה אחת </w:t>
      </w:r>
      <w:r w:rsidR="00EE4CC8" w:rsidRPr="00780A06">
        <w:rPr>
          <w:rFonts w:cs="David" w:hint="cs"/>
          <w:b/>
          <w:bCs/>
          <w:sz w:val="24"/>
          <w:szCs w:val="24"/>
          <w:rtl/>
        </w:rPr>
        <w:t>של מריחואנה</w:t>
      </w:r>
      <w:r w:rsidR="001413D0" w:rsidRPr="00780A06">
        <w:rPr>
          <w:rFonts w:cs="David" w:hint="cs"/>
          <w:b/>
          <w:bCs/>
          <w:sz w:val="24"/>
          <w:szCs w:val="24"/>
          <w:rtl/>
        </w:rPr>
        <w:t>,</w:t>
      </w:r>
      <w:r w:rsidR="00EE4CC8" w:rsidRPr="00780A06">
        <w:rPr>
          <w:rFonts w:cs="David" w:hint="cs"/>
          <w:b/>
          <w:bCs/>
          <w:sz w:val="24"/>
          <w:szCs w:val="24"/>
          <w:rtl/>
        </w:rPr>
        <w:t xml:space="preserve"> </w:t>
      </w:r>
      <w:r w:rsidR="001413D0" w:rsidRPr="00780A06">
        <w:rPr>
          <w:rFonts w:cs="David" w:hint="cs"/>
          <w:b/>
          <w:bCs/>
          <w:sz w:val="24"/>
          <w:szCs w:val="24"/>
          <w:rtl/>
        </w:rPr>
        <w:t>וכן</w:t>
      </w:r>
      <w:r w:rsidR="00EE4CC8" w:rsidRPr="00780A06">
        <w:rPr>
          <w:rFonts w:cs="David" w:hint="cs"/>
          <w:b/>
          <w:bCs/>
          <w:sz w:val="24"/>
          <w:szCs w:val="24"/>
          <w:rtl/>
        </w:rPr>
        <w:t xml:space="preserve"> החזקה</w:t>
      </w:r>
      <w:r w:rsidR="00F26712">
        <w:rPr>
          <w:rFonts w:cs="David" w:hint="cs"/>
          <w:b/>
          <w:bCs/>
          <w:sz w:val="24"/>
          <w:szCs w:val="24"/>
          <w:rtl/>
        </w:rPr>
        <w:t>, גידול</w:t>
      </w:r>
      <w:r w:rsidR="001413D0" w:rsidRPr="00780A06">
        <w:rPr>
          <w:rFonts w:cs="David" w:hint="cs"/>
          <w:b/>
          <w:bCs/>
          <w:sz w:val="24"/>
          <w:szCs w:val="24"/>
          <w:rtl/>
        </w:rPr>
        <w:t xml:space="preserve">, עיבוד או העברה של עד </w:t>
      </w:r>
      <w:r w:rsidR="00EE4CC8" w:rsidRPr="00780A06">
        <w:rPr>
          <w:rFonts w:cs="David" w:hint="cs"/>
          <w:b/>
          <w:bCs/>
          <w:sz w:val="24"/>
          <w:szCs w:val="24"/>
          <w:rtl/>
        </w:rPr>
        <w:t xml:space="preserve">שישה </w:t>
      </w:r>
      <w:r w:rsidR="00D04F70" w:rsidRPr="00780A06">
        <w:rPr>
          <w:rFonts w:cs="David" w:hint="cs"/>
          <w:b/>
          <w:bCs/>
          <w:sz w:val="24"/>
          <w:szCs w:val="24"/>
          <w:rtl/>
        </w:rPr>
        <w:t>צמחים</w:t>
      </w:r>
      <w:r w:rsidR="00EE4CC8" w:rsidRPr="00780A06">
        <w:rPr>
          <w:rFonts w:cs="David" w:hint="cs"/>
          <w:b/>
          <w:bCs/>
          <w:sz w:val="24"/>
          <w:szCs w:val="24"/>
          <w:rtl/>
        </w:rPr>
        <w:t xml:space="preserve"> של מריחואנה </w:t>
      </w:r>
      <w:r w:rsidR="00A522CB" w:rsidRPr="00780A06">
        <w:rPr>
          <w:rFonts w:cs="David"/>
          <w:b/>
          <w:bCs/>
          <w:sz w:val="24"/>
          <w:szCs w:val="24"/>
          <w:rtl/>
        </w:rPr>
        <w:t>–</w:t>
      </w:r>
      <w:r w:rsidR="00EE4CC8" w:rsidRPr="00780A06">
        <w:rPr>
          <w:rFonts w:cs="David" w:hint="cs"/>
          <w:b/>
          <w:bCs/>
          <w:sz w:val="24"/>
          <w:szCs w:val="24"/>
          <w:rtl/>
        </w:rPr>
        <w:t xml:space="preserve"> </w:t>
      </w:r>
      <w:r w:rsidR="00A522CB" w:rsidRPr="00780A06">
        <w:rPr>
          <w:rFonts w:ascii="Arial" w:hAnsi="Arial" w:cs="David" w:hint="cs"/>
          <w:b/>
          <w:bCs/>
          <w:color w:val="232323"/>
          <w:sz w:val="24"/>
          <w:szCs w:val="24"/>
          <w:rtl/>
        </w:rPr>
        <w:t>לא מהוו</w:t>
      </w:r>
      <w:r w:rsidR="001413D0" w:rsidRPr="00780A06">
        <w:rPr>
          <w:rFonts w:ascii="Arial" w:hAnsi="Arial" w:cs="David" w:hint="cs"/>
          <w:b/>
          <w:bCs/>
          <w:color w:val="232323"/>
          <w:sz w:val="24"/>
          <w:szCs w:val="24"/>
          <w:rtl/>
        </w:rPr>
        <w:t>ים</w:t>
      </w:r>
      <w:r w:rsidR="00A522CB" w:rsidRPr="00780A06">
        <w:rPr>
          <w:rFonts w:ascii="Arial" w:hAnsi="Arial" w:cs="David" w:hint="cs"/>
          <w:b/>
          <w:bCs/>
          <w:color w:val="232323"/>
          <w:sz w:val="24"/>
          <w:szCs w:val="24"/>
          <w:rtl/>
        </w:rPr>
        <w:t xml:space="preserve"> עבירה </w:t>
      </w:r>
      <w:r w:rsidR="003068D6">
        <w:rPr>
          <w:rFonts w:ascii="Arial" w:hAnsi="Arial" w:cs="David" w:hint="cs"/>
          <w:b/>
          <w:bCs/>
          <w:color w:val="232323"/>
          <w:sz w:val="24"/>
          <w:szCs w:val="24"/>
          <w:rtl/>
        </w:rPr>
        <w:t>על</w:t>
      </w:r>
      <w:r w:rsidR="00A522CB" w:rsidRPr="00780A06">
        <w:rPr>
          <w:rFonts w:ascii="Arial" w:hAnsi="Arial" w:cs="David" w:hint="cs"/>
          <w:b/>
          <w:bCs/>
          <w:color w:val="232323"/>
          <w:sz w:val="24"/>
          <w:szCs w:val="24"/>
          <w:rtl/>
        </w:rPr>
        <w:t xml:space="preserve"> חוקי מדינת קולורדו</w:t>
      </w:r>
      <w:r w:rsidR="00325548">
        <w:rPr>
          <w:rFonts w:ascii="Arial" w:hAnsi="Arial" w:cs="David" w:hint="cs"/>
          <w:color w:val="232323"/>
          <w:sz w:val="24"/>
          <w:szCs w:val="24"/>
          <w:rtl/>
        </w:rPr>
        <w:t xml:space="preserve">. יחד עם זאת, </w:t>
      </w:r>
      <w:r w:rsidR="003068D6">
        <w:rPr>
          <w:rFonts w:ascii="Arial" w:hAnsi="Arial" w:cs="David" w:hint="cs"/>
          <w:b/>
          <w:bCs/>
          <w:color w:val="232323"/>
          <w:sz w:val="24"/>
          <w:szCs w:val="24"/>
          <w:rtl/>
        </w:rPr>
        <w:t xml:space="preserve">השימוש במריחואנה לא </w:t>
      </w:r>
      <w:r w:rsidR="00325548" w:rsidRPr="00780A06">
        <w:rPr>
          <w:rFonts w:ascii="Arial" w:hAnsi="Arial" w:cs="David" w:hint="cs"/>
          <w:b/>
          <w:bCs/>
          <w:color w:val="232323"/>
          <w:sz w:val="24"/>
          <w:szCs w:val="24"/>
          <w:rtl/>
        </w:rPr>
        <w:t>יעשה בצורה פתוחה ופומבית או בדרך המסכנת את הציבור</w:t>
      </w:r>
      <w:r w:rsidR="00325548">
        <w:rPr>
          <w:rFonts w:ascii="Arial" w:hAnsi="Arial" w:cs="David" w:hint="cs"/>
          <w:color w:val="232323"/>
          <w:sz w:val="24"/>
          <w:szCs w:val="24"/>
          <w:rtl/>
        </w:rPr>
        <w:t>.</w:t>
      </w:r>
      <w:r w:rsidR="00D04F70">
        <w:rPr>
          <w:rFonts w:ascii="Arial" w:hAnsi="Arial" w:cs="David" w:hint="cs"/>
          <w:color w:val="232323"/>
          <w:sz w:val="24"/>
          <w:szCs w:val="24"/>
          <w:rtl/>
        </w:rPr>
        <w:t xml:space="preserve"> </w:t>
      </w:r>
      <w:r w:rsidR="00EF24BB">
        <w:rPr>
          <w:rFonts w:ascii="Arial" w:hAnsi="Arial" w:cs="David" w:hint="cs"/>
          <w:color w:val="232323"/>
          <w:sz w:val="24"/>
          <w:szCs w:val="24"/>
          <w:rtl/>
        </w:rPr>
        <w:t>בניגוד לוושינגטון</w:t>
      </w:r>
      <w:r w:rsidR="00B84006">
        <w:rPr>
          <w:rFonts w:ascii="Arial" w:hAnsi="Arial" w:cs="David" w:hint="cs"/>
          <w:color w:val="232323"/>
          <w:sz w:val="24"/>
          <w:szCs w:val="24"/>
          <w:rtl/>
        </w:rPr>
        <w:t>,</w:t>
      </w:r>
      <w:r w:rsidR="00EF24BB">
        <w:rPr>
          <w:rFonts w:ascii="Arial" w:hAnsi="Arial" w:cs="David" w:hint="cs"/>
          <w:color w:val="232323"/>
          <w:sz w:val="24"/>
          <w:szCs w:val="24"/>
          <w:rtl/>
        </w:rPr>
        <w:t xml:space="preserve"> המתירה רק לבעלי רישיון מטעם המדינה לגדל מריחואנה, בקולורדו, כל אדם מעל גיל 21 רשאי לגדל כמות קטנה (עד לשישה צמחים</w:t>
      </w:r>
      <w:r w:rsidR="00FF557F">
        <w:rPr>
          <w:rFonts w:ascii="Arial" w:hAnsi="Arial" w:cs="David" w:hint="cs"/>
          <w:color w:val="232323"/>
          <w:sz w:val="24"/>
          <w:szCs w:val="24"/>
          <w:rtl/>
        </w:rPr>
        <w:t xml:space="preserve"> כאמור</w:t>
      </w:r>
      <w:r w:rsidR="00EF24BB">
        <w:rPr>
          <w:rFonts w:ascii="Arial" w:hAnsi="Arial" w:cs="David" w:hint="cs"/>
          <w:color w:val="232323"/>
          <w:sz w:val="24"/>
          <w:szCs w:val="24"/>
          <w:rtl/>
        </w:rPr>
        <w:t xml:space="preserve">) של מריחואנה לשימוש </w:t>
      </w:r>
      <w:r w:rsidR="00A9546D">
        <w:rPr>
          <w:rFonts w:ascii="Arial" w:hAnsi="Arial" w:cs="David" w:hint="cs"/>
          <w:color w:val="232323"/>
          <w:sz w:val="24"/>
          <w:szCs w:val="24"/>
          <w:rtl/>
        </w:rPr>
        <w:t>עצמי</w:t>
      </w:r>
      <w:r w:rsidR="00EF24BB">
        <w:rPr>
          <w:rFonts w:ascii="Arial" w:hAnsi="Arial" w:cs="David" w:hint="cs"/>
          <w:color w:val="232323"/>
          <w:sz w:val="24"/>
          <w:szCs w:val="24"/>
          <w:rtl/>
        </w:rPr>
        <w:t xml:space="preserve">. </w:t>
      </w:r>
      <w:r w:rsidR="007D3830">
        <w:rPr>
          <w:rFonts w:ascii="Arial" w:hAnsi="Arial" w:cs="David" w:hint="cs"/>
          <w:color w:val="232323"/>
          <w:sz w:val="24"/>
          <w:szCs w:val="24"/>
          <w:rtl/>
        </w:rPr>
        <w:t xml:space="preserve">בנוסף, ניתן לקבל רישיון מטעם המדינה לרכישה, ייצור, גידול, עיבוד, העברה או מכירה של כמויות גדולות יותר מהכמויות </w:t>
      </w:r>
      <w:r w:rsidR="00EF24BB">
        <w:rPr>
          <w:rFonts w:ascii="Arial" w:hAnsi="Arial" w:cs="David" w:hint="cs"/>
          <w:color w:val="232323"/>
          <w:sz w:val="24"/>
          <w:szCs w:val="24"/>
          <w:rtl/>
        </w:rPr>
        <w:t>אשר צוינו לעיל</w:t>
      </w:r>
      <w:r w:rsidR="006B7502">
        <w:rPr>
          <w:rFonts w:ascii="Arial" w:hAnsi="Arial" w:cs="David" w:hint="cs"/>
          <w:color w:val="232323"/>
          <w:sz w:val="24"/>
          <w:szCs w:val="24"/>
          <w:rtl/>
        </w:rPr>
        <w:t>, כאשר</w:t>
      </w:r>
      <w:r w:rsidR="002C23B8">
        <w:rPr>
          <w:rFonts w:ascii="Arial" w:hAnsi="Arial" w:cs="David" w:hint="cs"/>
          <w:color w:val="232323"/>
          <w:sz w:val="24"/>
          <w:szCs w:val="24"/>
          <w:rtl/>
        </w:rPr>
        <w:t xml:space="preserve"> הרשויות המקומיות רשאיות להסדיר או לאסור ברמה המקומית את </w:t>
      </w:r>
      <w:r w:rsidR="006B227A">
        <w:rPr>
          <w:rFonts w:ascii="Arial" w:hAnsi="Arial" w:cs="David" w:hint="cs"/>
          <w:color w:val="232323"/>
          <w:sz w:val="24"/>
          <w:szCs w:val="24"/>
          <w:rtl/>
        </w:rPr>
        <w:t>קבלת הרישיון</w:t>
      </w:r>
      <w:r w:rsidR="006B7502">
        <w:rPr>
          <w:rFonts w:ascii="Arial" w:hAnsi="Arial" w:cs="David" w:hint="cs"/>
          <w:color w:val="232323"/>
          <w:sz w:val="24"/>
          <w:szCs w:val="24"/>
          <w:rtl/>
        </w:rPr>
        <w:t>.</w:t>
      </w:r>
    </w:p>
    <w:p w:rsidR="00E96A18" w:rsidRDefault="00E96A18" w:rsidP="00B84006">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בניגוד להסדרה הספציפית, באופן יחסי, שאושרה בוושינגטון, התיקון שהתקבל במדינת קולורדו  מספק רק מסגרת כללית ללגליזציה, לרגולציה ולמיסוי של מריחואנה ומותיר את </w:t>
      </w:r>
      <w:r w:rsidR="00B84006">
        <w:rPr>
          <w:rFonts w:ascii="Arial" w:hAnsi="Arial" w:cs="David" w:hint="cs"/>
          <w:color w:val="232323"/>
          <w:sz w:val="24"/>
          <w:szCs w:val="24"/>
          <w:rtl/>
        </w:rPr>
        <w:t>הרגולציה ליישום המדיניות החדשה</w:t>
      </w:r>
      <w:r w:rsidR="00F26712">
        <w:rPr>
          <w:rFonts w:ascii="Arial" w:hAnsi="Arial" w:cs="David" w:hint="cs"/>
          <w:color w:val="232323"/>
          <w:sz w:val="24"/>
          <w:szCs w:val="24"/>
          <w:rtl/>
        </w:rPr>
        <w:t xml:space="preserve"> </w:t>
      </w:r>
      <w:r>
        <w:rPr>
          <w:rFonts w:ascii="Arial" w:hAnsi="Arial" w:cs="David" w:hint="cs"/>
          <w:color w:val="232323"/>
          <w:sz w:val="24"/>
          <w:szCs w:val="24"/>
          <w:rtl/>
        </w:rPr>
        <w:t>בידי היחידה למס הכנסה של המדינה (המסדירה אף את ענף חלוקת המריחואנה לצרכים רפואיים).</w:t>
      </w:r>
    </w:p>
    <w:p w:rsidR="0059521B" w:rsidRDefault="00D93ADA" w:rsidP="00B84006">
      <w:pPr>
        <w:spacing w:line="360" w:lineRule="auto"/>
        <w:jc w:val="both"/>
        <w:rPr>
          <w:rFonts w:asciiTheme="majorBidi" w:hAnsiTheme="majorBidi" w:cs="David"/>
          <w:color w:val="232323"/>
          <w:sz w:val="24"/>
          <w:szCs w:val="24"/>
          <w:rtl/>
        </w:rPr>
      </w:pPr>
      <w:r>
        <w:rPr>
          <w:rFonts w:ascii="Arial" w:hAnsi="Arial" w:cs="David" w:hint="cs"/>
          <w:color w:val="232323"/>
          <w:sz w:val="24"/>
          <w:szCs w:val="24"/>
          <w:rtl/>
        </w:rPr>
        <w:t xml:space="preserve">בדצמבר 2012, מושל מדינת קולורדו הקים את </w:t>
      </w:r>
      <w:r w:rsidR="002109D8">
        <w:rPr>
          <w:rFonts w:ascii="Arial" w:hAnsi="Arial" w:cs="David" w:hint="cs"/>
          <w:color w:val="232323"/>
          <w:sz w:val="24"/>
          <w:szCs w:val="24"/>
          <w:rtl/>
        </w:rPr>
        <w:t>היחידה</w:t>
      </w:r>
      <w:r>
        <w:rPr>
          <w:rFonts w:ascii="Arial" w:hAnsi="Arial" w:cs="David" w:hint="cs"/>
          <w:color w:val="232323"/>
          <w:sz w:val="24"/>
          <w:szCs w:val="24"/>
          <w:rtl/>
        </w:rPr>
        <w:t xml:space="preserve"> ליישום התיקון לחוק</w:t>
      </w:r>
      <w:r w:rsidR="00C03575">
        <w:rPr>
          <w:rFonts w:ascii="Arial" w:hAnsi="Arial" w:cs="David" w:hint="cs"/>
          <w:color w:val="232323"/>
          <w:sz w:val="24"/>
          <w:szCs w:val="24"/>
          <w:rtl/>
        </w:rPr>
        <w:t>ה</w:t>
      </w:r>
      <w:r>
        <w:rPr>
          <w:rFonts w:ascii="Arial" w:hAnsi="Arial" w:cs="David" w:hint="cs"/>
          <w:color w:val="232323"/>
          <w:sz w:val="24"/>
          <w:szCs w:val="24"/>
          <w:rtl/>
        </w:rPr>
        <w:t xml:space="preserve"> (</w:t>
      </w:r>
      <w:r w:rsidRPr="00D93ADA">
        <w:rPr>
          <w:rFonts w:asciiTheme="majorBidi" w:hAnsiTheme="majorBidi" w:cstheme="majorBidi"/>
          <w:color w:val="232323"/>
          <w:sz w:val="24"/>
          <w:szCs w:val="24"/>
        </w:rPr>
        <w:t>The Amendment 64 Implementation Task Force</w:t>
      </w:r>
      <w:r w:rsidR="001252E0">
        <w:rPr>
          <w:rFonts w:asciiTheme="majorBidi" w:hAnsiTheme="majorBidi" w:cs="David" w:hint="cs"/>
          <w:color w:val="232323"/>
          <w:sz w:val="24"/>
          <w:szCs w:val="24"/>
          <w:rtl/>
        </w:rPr>
        <w:t xml:space="preserve">) </w:t>
      </w:r>
      <w:r w:rsidR="00C03575">
        <w:rPr>
          <w:rFonts w:asciiTheme="majorBidi" w:hAnsiTheme="majorBidi" w:cs="David" w:hint="cs"/>
          <w:color w:val="232323"/>
          <w:sz w:val="24"/>
          <w:szCs w:val="24"/>
          <w:rtl/>
        </w:rPr>
        <w:t>במטרה ל</w:t>
      </w:r>
      <w:r w:rsidR="001252E0">
        <w:rPr>
          <w:rFonts w:asciiTheme="majorBidi" w:hAnsiTheme="majorBidi" w:cs="David" w:hint="cs"/>
          <w:color w:val="232323"/>
          <w:sz w:val="24"/>
          <w:szCs w:val="24"/>
          <w:rtl/>
        </w:rPr>
        <w:t>הגדיר</w:t>
      </w:r>
      <w:r w:rsidR="00C03575">
        <w:rPr>
          <w:rFonts w:asciiTheme="majorBidi" w:hAnsiTheme="majorBidi" w:cs="David" w:hint="cs"/>
          <w:color w:val="232323"/>
          <w:sz w:val="24"/>
          <w:szCs w:val="24"/>
          <w:rtl/>
        </w:rPr>
        <w:t xml:space="preserve"> את </w:t>
      </w:r>
      <w:r w:rsidR="001252E0">
        <w:rPr>
          <w:rFonts w:asciiTheme="majorBidi" w:hAnsiTheme="majorBidi" w:cs="David" w:hint="cs"/>
          <w:color w:val="232323"/>
          <w:sz w:val="24"/>
          <w:szCs w:val="24"/>
          <w:rtl/>
        </w:rPr>
        <w:t xml:space="preserve"> המדיניות וכן לזהות את הסוגיות המשפטיות ו</w:t>
      </w:r>
      <w:r w:rsidR="00C03575">
        <w:rPr>
          <w:rFonts w:asciiTheme="majorBidi" w:hAnsiTheme="majorBidi" w:cs="David" w:hint="cs"/>
          <w:color w:val="232323"/>
          <w:sz w:val="24"/>
          <w:szCs w:val="24"/>
          <w:rtl/>
        </w:rPr>
        <w:t>הפרוצדוראליות הדורשות התייחסות ליישום יעיל של התיקון לחוקה.</w:t>
      </w:r>
      <w:r w:rsidR="00D964DD">
        <w:rPr>
          <w:rFonts w:asciiTheme="majorBidi" w:hAnsiTheme="majorBidi" w:cs="David" w:hint="cs"/>
          <w:color w:val="232323"/>
          <w:sz w:val="24"/>
          <w:szCs w:val="24"/>
          <w:rtl/>
        </w:rPr>
        <w:t xml:space="preserve"> דוח שפרסם כוח המשימה במרץ 2</w:t>
      </w:r>
      <w:r w:rsidR="007477D0">
        <w:rPr>
          <w:rFonts w:asciiTheme="majorBidi" w:hAnsiTheme="majorBidi" w:cs="David" w:hint="cs"/>
          <w:color w:val="232323"/>
          <w:sz w:val="24"/>
          <w:szCs w:val="24"/>
          <w:rtl/>
        </w:rPr>
        <w:t xml:space="preserve">013 כלל 58 המלצות אשר </w:t>
      </w:r>
      <w:r w:rsidR="00B84006">
        <w:rPr>
          <w:rFonts w:asciiTheme="majorBidi" w:hAnsiTheme="majorBidi" w:cs="David" w:hint="cs"/>
          <w:color w:val="232323"/>
          <w:sz w:val="24"/>
          <w:szCs w:val="24"/>
          <w:rtl/>
        </w:rPr>
        <w:t>ביניהן</w:t>
      </w:r>
      <w:r w:rsidR="00D964DD">
        <w:rPr>
          <w:rFonts w:asciiTheme="majorBidi" w:hAnsiTheme="majorBidi" w:cs="David" w:hint="cs"/>
          <w:color w:val="232323"/>
          <w:sz w:val="24"/>
          <w:szCs w:val="24"/>
          <w:rtl/>
        </w:rPr>
        <w:t xml:space="preserve">, </w:t>
      </w:r>
      <w:r w:rsidR="00075E42">
        <w:rPr>
          <w:rFonts w:asciiTheme="majorBidi" w:hAnsiTheme="majorBidi" w:cs="David" w:hint="cs"/>
          <w:color w:val="232323"/>
          <w:sz w:val="24"/>
          <w:szCs w:val="24"/>
          <w:rtl/>
        </w:rPr>
        <w:t>יצירת "מודל אינטגרציה אנכי" לפעילות המסחרית הכרוכה בלגליזציה של המריחואנה (קרי, כי גידול, עיבוד, ייצור ומכירה ייעשו על ידי גוף אחד); הטלת מס בלו של 15%</w:t>
      </w:r>
      <w:r w:rsidR="003058C7">
        <w:rPr>
          <w:rFonts w:asciiTheme="majorBidi" w:hAnsiTheme="majorBidi" w:cs="David" w:hint="cs"/>
          <w:color w:val="232323"/>
          <w:sz w:val="24"/>
          <w:szCs w:val="24"/>
          <w:rtl/>
        </w:rPr>
        <w:t>,</w:t>
      </w:r>
      <w:r w:rsidR="00A52A1B">
        <w:rPr>
          <w:rFonts w:asciiTheme="majorBidi" w:hAnsiTheme="majorBidi" w:cs="David" w:hint="cs"/>
          <w:color w:val="232323"/>
          <w:sz w:val="24"/>
          <w:szCs w:val="24"/>
          <w:rtl/>
        </w:rPr>
        <w:t xml:space="preserve"> תוך שמיר</w:t>
      </w:r>
      <w:r w:rsidR="001252E0">
        <w:rPr>
          <w:rFonts w:asciiTheme="majorBidi" w:hAnsiTheme="majorBidi" w:cs="David" w:hint="cs"/>
          <w:color w:val="232323"/>
          <w:sz w:val="24"/>
          <w:szCs w:val="24"/>
          <w:rtl/>
        </w:rPr>
        <w:t>ת</w:t>
      </w:r>
      <w:r w:rsidR="00A52A1B">
        <w:rPr>
          <w:rFonts w:asciiTheme="majorBidi" w:hAnsiTheme="majorBidi" w:cs="David" w:hint="cs"/>
          <w:color w:val="232323"/>
          <w:sz w:val="24"/>
          <w:szCs w:val="24"/>
          <w:rtl/>
        </w:rPr>
        <w:t xml:space="preserve"> האופציה להטלת מיסים נוספים על </w:t>
      </w:r>
      <w:r w:rsidR="00780A06">
        <w:rPr>
          <w:rFonts w:asciiTheme="majorBidi" w:hAnsiTheme="majorBidi" w:cs="David" w:hint="cs"/>
          <w:color w:val="232323"/>
          <w:sz w:val="24"/>
          <w:szCs w:val="24"/>
          <w:rtl/>
        </w:rPr>
        <w:t>ה</w:t>
      </w:r>
      <w:r w:rsidR="00A52A1B">
        <w:rPr>
          <w:rFonts w:asciiTheme="majorBidi" w:hAnsiTheme="majorBidi" w:cs="David" w:hint="cs"/>
          <w:color w:val="232323"/>
          <w:sz w:val="24"/>
          <w:szCs w:val="24"/>
          <w:rtl/>
        </w:rPr>
        <w:t xml:space="preserve">מכירה; הגבלת מתן רישיון למסחר לתושבי המדינה בלבד; הטלת </w:t>
      </w:r>
      <w:r w:rsidR="009A23EE">
        <w:rPr>
          <w:rFonts w:asciiTheme="majorBidi" w:hAnsiTheme="majorBidi" w:cs="David" w:hint="cs"/>
          <w:color w:val="232323"/>
          <w:sz w:val="24"/>
          <w:szCs w:val="24"/>
          <w:rtl/>
        </w:rPr>
        <w:t>מגבלה</w:t>
      </w:r>
      <w:r w:rsidR="00A52A1B">
        <w:rPr>
          <w:rFonts w:asciiTheme="majorBidi" w:hAnsiTheme="majorBidi" w:cs="David" w:hint="cs"/>
          <w:color w:val="232323"/>
          <w:sz w:val="24"/>
          <w:szCs w:val="24"/>
          <w:rtl/>
        </w:rPr>
        <w:t xml:space="preserve"> על צרכנים שאינם תושבי מדינת קולורדו </w:t>
      </w:r>
      <w:r w:rsidR="009A23EE">
        <w:rPr>
          <w:rFonts w:asciiTheme="majorBidi" w:hAnsiTheme="majorBidi" w:cs="David" w:hint="cs"/>
          <w:color w:val="232323"/>
          <w:sz w:val="24"/>
          <w:szCs w:val="24"/>
          <w:rtl/>
        </w:rPr>
        <w:t xml:space="preserve">לרכישת כמות של עד רבע אונקיה (להבדיל מהכמות </w:t>
      </w:r>
      <w:r w:rsidR="00B84006">
        <w:rPr>
          <w:rFonts w:asciiTheme="majorBidi" w:hAnsiTheme="majorBidi" w:cs="David" w:hint="cs"/>
          <w:color w:val="232323"/>
          <w:sz w:val="24"/>
          <w:szCs w:val="24"/>
          <w:rtl/>
        </w:rPr>
        <w:t xml:space="preserve">המותרת </w:t>
      </w:r>
      <w:r w:rsidR="009A23EE">
        <w:rPr>
          <w:rFonts w:asciiTheme="majorBidi" w:hAnsiTheme="majorBidi" w:cs="David" w:hint="cs"/>
          <w:color w:val="232323"/>
          <w:sz w:val="24"/>
          <w:szCs w:val="24"/>
          <w:rtl/>
        </w:rPr>
        <w:t>עבור תושב המדינה של אונקיה אחת כאמור לעיל).</w:t>
      </w:r>
      <w:r w:rsidR="004C00BA">
        <w:rPr>
          <w:rStyle w:val="a7"/>
          <w:rFonts w:asciiTheme="majorBidi" w:hAnsiTheme="majorBidi" w:cs="David"/>
          <w:color w:val="232323"/>
          <w:sz w:val="24"/>
          <w:szCs w:val="24"/>
          <w:rtl/>
        </w:rPr>
        <w:footnoteReference w:id="56"/>
      </w:r>
    </w:p>
    <w:p w:rsidR="00BA2FF1" w:rsidRPr="00D93ADA" w:rsidRDefault="00BF37ED" w:rsidP="00BF37ED">
      <w:pPr>
        <w:spacing w:line="360" w:lineRule="auto"/>
        <w:jc w:val="both"/>
        <w:rPr>
          <w:rFonts w:asciiTheme="majorBidi" w:hAnsiTheme="majorBidi" w:cs="David"/>
          <w:color w:val="232323"/>
          <w:sz w:val="24"/>
          <w:szCs w:val="24"/>
          <w:rtl/>
        </w:rPr>
      </w:pPr>
      <w:r>
        <w:rPr>
          <w:rFonts w:asciiTheme="majorBidi" w:hAnsiTheme="majorBidi" w:cs="David" w:hint="cs"/>
          <w:color w:val="232323"/>
          <w:sz w:val="24"/>
          <w:szCs w:val="24"/>
          <w:rtl/>
        </w:rPr>
        <w:t>בהתאם להמלצות אלו</w:t>
      </w:r>
      <w:r w:rsidR="00F3370C">
        <w:rPr>
          <w:rFonts w:asciiTheme="majorBidi" w:hAnsiTheme="majorBidi" w:cs="David" w:hint="cs"/>
          <w:color w:val="232323"/>
          <w:sz w:val="24"/>
          <w:szCs w:val="24"/>
          <w:rtl/>
        </w:rPr>
        <w:t xml:space="preserve">, אושרו </w:t>
      </w:r>
      <w:r w:rsidR="009B7C49">
        <w:rPr>
          <w:rFonts w:asciiTheme="majorBidi" w:hAnsiTheme="majorBidi" w:cs="David" w:hint="cs"/>
          <w:color w:val="232323"/>
          <w:sz w:val="24"/>
          <w:szCs w:val="24"/>
          <w:rtl/>
        </w:rPr>
        <w:t>מספר</w:t>
      </w:r>
      <w:r w:rsidR="00F3370C">
        <w:rPr>
          <w:rFonts w:asciiTheme="majorBidi" w:hAnsiTheme="majorBidi" w:cs="David" w:hint="cs"/>
          <w:color w:val="232323"/>
          <w:sz w:val="24"/>
          <w:szCs w:val="24"/>
          <w:rtl/>
        </w:rPr>
        <w:t xml:space="preserve"> הצע</w:t>
      </w:r>
      <w:r w:rsidR="000E573E">
        <w:rPr>
          <w:rFonts w:asciiTheme="majorBidi" w:hAnsiTheme="majorBidi" w:cs="David" w:hint="cs"/>
          <w:color w:val="232323"/>
          <w:sz w:val="24"/>
          <w:szCs w:val="24"/>
          <w:rtl/>
        </w:rPr>
        <w:t>ו</w:t>
      </w:r>
      <w:r w:rsidR="009B7C49">
        <w:rPr>
          <w:rFonts w:asciiTheme="majorBidi" w:hAnsiTheme="majorBidi" w:cs="David" w:hint="cs"/>
          <w:color w:val="232323"/>
          <w:sz w:val="24"/>
          <w:szCs w:val="24"/>
          <w:rtl/>
        </w:rPr>
        <w:t xml:space="preserve">ת חוק </w:t>
      </w:r>
      <w:r>
        <w:rPr>
          <w:rFonts w:asciiTheme="majorBidi" w:hAnsiTheme="majorBidi" w:cs="David" w:hint="cs"/>
          <w:color w:val="232323"/>
          <w:sz w:val="24"/>
          <w:szCs w:val="24"/>
          <w:rtl/>
        </w:rPr>
        <w:t>הקובעות</w:t>
      </w:r>
      <w:r w:rsidR="009B7C49">
        <w:rPr>
          <w:rFonts w:asciiTheme="majorBidi" w:hAnsiTheme="majorBidi" w:cs="David" w:hint="cs"/>
          <w:color w:val="232323"/>
          <w:sz w:val="24"/>
          <w:szCs w:val="24"/>
          <w:rtl/>
        </w:rPr>
        <w:t>, בין היתר, הטלת מס של 25% על מסחור המרי</w:t>
      </w:r>
      <w:r w:rsidR="00795E37">
        <w:rPr>
          <w:rFonts w:asciiTheme="majorBidi" w:hAnsiTheme="majorBidi" w:cs="David" w:hint="cs"/>
          <w:color w:val="232323"/>
          <w:sz w:val="24"/>
          <w:szCs w:val="24"/>
          <w:rtl/>
        </w:rPr>
        <w:t xml:space="preserve">חואנה (15% מס </w:t>
      </w:r>
      <w:r w:rsidR="007477D0">
        <w:rPr>
          <w:rFonts w:asciiTheme="majorBidi" w:hAnsiTheme="majorBidi" w:cs="David" w:hint="cs"/>
          <w:color w:val="232323"/>
          <w:sz w:val="24"/>
          <w:szCs w:val="24"/>
          <w:rtl/>
        </w:rPr>
        <w:t xml:space="preserve">בלו </w:t>
      </w:r>
      <w:r w:rsidR="00795E37">
        <w:rPr>
          <w:rFonts w:asciiTheme="majorBidi" w:hAnsiTheme="majorBidi" w:cs="David" w:hint="cs"/>
          <w:color w:val="232323"/>
          <w:sz w:val="24"/>
          <w:szCs w:val="24"/>
          <w:rtl/>
        </w:rPr>
        <w:t>להגדלת תקציב בניית בתי ספר ציבוריים  ו-10% מס מכירה נוספים למימון אכיפת המערכת הרגולטורית של מסחור המרי</w:t>
      </w:r>
      <w:r w:rsidR="00681737">
        <w:rPr>
          <w:rFonts w:asciiTheme="majorBidi" w:hAnsiTheme="majorBidi" w:cs="David" w:hint="cs"/>
          <w:color w:val="232323"/>
          <w:sz w:val="24"/>
          <w:szCs w:val="24"/>
          <w:rtl/>
        </w:rPr>
        <w:t>ח</w:t>
      </w:r>
      <w:r w:rsidR="00795E37">
        <w:rPr>
          <w:rFonts w:asciiTheme="majorBidi" w:hAnsiTheme="majorBidi" w:cs="David" w:hint="cs"/>
          <w:color w:val="232323"/>
          <w:sz w:val="24"/>
          <w:szCs w:val="24"/>
          <w:rtl/>
        </w:rPr>
        <w:t xml:space="preserve">ואנה). </w:t>
      </w:r>
      <w:r w:rsidR="000E573E">
        <w:rPr>
          <w:rFonts w:asciiTheme="majorBidi" w:hAnsiTheme="majorBidi" w:cs="David" w:hint="cs"/>
          <w:color w:val="232323"/>
          <w:sz w:val="24"/>
          <w:szCs w:val="24"/>
          <w:rtl/>
        </w:rPr>
        <w:t xml:space="preserve">בנוסף, </w:t>
      </w:r>
      <w:r w:rsidR="00F3370C">
        <w:rPr>
          <w:rFonts w:asciiTheme="majorBidi" w:hAnsiTheme="majorBidi" w:cs="David" w:hint="cs"/>
          <w:color w:val="232323"/>
          <w:sz w:val="24"/>
          <w:szCs w:val="24"/>
          <w:rtl/>
        </w:rPr>
        <w:t>היחידה למס הכנסה ורשות הרישוי המדינתית</w:t>
      </w:r>
      <w:r w:rsidR="00994553">
        <w:rPr>
          <w:rFonts w:asciiTheme="majorBidi" w:hAnsiTheme="majorBidi" w:cs="David" w:hint="cs"/>
          <w:color w:val="232323"/>
          <w:sz w:val="24"/>
          <w:szCs w:val="24"/>
          <w:rtl/>
        </w:rPr>
        <w:t xml:space="preserve"> אימצו כללים להסדרת הרגולציה </w:t>
      </w:r>
      <w:r>
        <w:rPr>
          <w:rFonts w:asciiTheme="majorBidi" w:hAnsiTheme="majorBidi" w:cs="David" w:hint="cs"/>
          <w:color w:val="232323"/>
          <w:sz w:val="24"/>
          <w:szCs w:val="24"/>
          <w:rtl/>
        </w:rPr>
        <w:t>ל</w:t>
      </w:r>
      <w:r w:rsidR="008362C9">
        <w:rPr>
          <w:rFonts w:asciiTheme="majorBidi" w:hAnsiTheme="majorBidi" w:cs="David" w:hint="cs"/>
          <w:color w:val="232323"/>
          <w:sz w:val="24"/>
          <w:szCs w:val="24"/>
          <w:rtl/>
        </w:rPr>
        <w:t xml:space="preserve">תהליך </w:t>
      </w:r>
      <w:r w:rsidR="00994553">
        <w:rPr>
          <w:rFonts w:asciiTheme="majorBidi" w:hAnsiTheme="majorBidi" w:cs="David" w:hint="cs"/>
          <w:color w:val="232323"/>
          <w:sz w:val="24"/>
          <w:szCs w:val="24"/>
          <w:rtl/>
        </w:rPr>
        <w:t>מתן רישיון למסחר במריחואנה.</w:t>
      </w:r>
      <w:r w:rsidR="009C0EC3">
        <w:rPr>
          <w:rStyle w:val="a7"/>
          <w:rFonts w:asciiTheme="majorBidi" w:hAnsiTheme="majorBidi" w:cs="David"/>
          <w:color w:val="232323"/>
          <w:sz w:val="24"/>
          <w:szCs w:val="24"/>
          <w:rtl/>
        </w:rPr>
        <w:footnoteReference w:id="57"/>
      </w:r>
      <w:r w:rsidR="000E573E">
        <w:rPr>
          <w:rFonts w:asciiTheme="majorBidi" w:hAnsiTheme="majorBidi" w:cs="David" w:hint="cs"/>
          <w:color w:val="232323"/>
          <w:sz w:val="24"/>
          <w:szCs w:val="24"/>
          <w:rtl/>
        </w:rPr>
        <w:t xml:space="preserve"> </w:t>
      </w:r>
    </w:p>
    <w:p w:rsidR="00061702" w:rsidRDefault="005A38EB" w:rsidP="005A38EB">
      <w:pPr>
        <w:spacing w:line="360" w:lineRule="auto"/>
        <w:jc w:val="both"/>
        <w:rPr>
          <w:rFonts w:ascii="Arial" w:hAnsi="Arial" w:cs="David"/>
          <w:color w:val="232323"/>
          <w:sz w:val="24"/>
          <w:szCs w:val="24"/>
          <w:rtl/>
        </w:rPr>
      </w:pPr>
      <w:r w:rsidRPr="005A38EB">
        <w:rPr>
          <w:rFonts w:ascii="Arial" w:hAnsi="Arial" w:cs="David" w:hint="cs"/>
          <w:color w:val="232323"/>
          <w:sz w:val="24"/>
          <w:szCs w:val="24"/>
          <w:rtl/>
        </w:rPr>
        <w:t xml:space="preserve">בקולורדו, </w:t>
      </w:r>
      <w:r>
        <w:rPr>
          <w:rFonts w:ascii="Arial" w:hAnsi="Arial" w:cs="David" w:hint="cs"/>
          <w:color w:val="232323"/>
          <w:sz w:val="24"/>
          <w:szCs w:val="24"/>
          <w:rtl/>
        </w:rPr>
        <w:t>גידול ו</w:t>
      </w:r>
      <w:r w:rsidRPr="005A38EB">
        <w:rPr>
          <w:rFonts w:ascii="Arial" w:hAnsi="Arial" w:cs="David" w:hint="cs"/>
          <w:color w:val="232323"/>
          <w:sz w:val="24"/>
          <w:szCs w:val="24"/>
          <w:rtl/>
        </w:rPr>
        <w:t>החזקה לשימוש עצמי של מריחואנה לצרכים רפואיים הותר</w:t>
      </w:r>
      <w:r>
        <w:rPr>
          <w:rFonts w:ascii="Arial" w:hAnsi="Arial" w:cs="David" w:hint="cs"/>
          <w:color w:val="232323"/>
          <w:sz w:val="24"/>
          <w:szCs w:val="24"/>
          <w:rtl/>
        </w:rPr>
        <w:t>ו</w:t>
      </w:r>
      <w:r w:rsidRPr="005A38EB">
        <w:rPr>
          <w:rFonts w:ascii="Arial" w:hAnsi="Arial" w:cs="David" w:hint="cs"/>
          <w:color w:val="232323"/>
          <w:sz w:val="24"/>
          <w:szCs w:val="24"/>
          <w:rtl/>
        </w:rPr>
        <w:t xml:space="preserve"> בשנת 2001.</w:t>
      </w:r>
      <w:r>
        <w:rPr>
          <w:rFonts w:ascii="Arial" w:hAnsi="Arial" w:cs="David" w:hint="cs"/>
          <w:color w:val="232323"/>
          <w:sz w:val="24"/>
          <w:szCs w:val="24"/>
          <w:rtl/>
        </w:rPr>
        <w:t xml:space="preserve"> ה</w:t>
      </w:r>
      <w:r w:rsidR="00016AA0">
        <w:rPr>
          <w:rFonts w:ascii="Arial" w:hAnsi="Arial" w:cs="David" w:hint="cs"/>
          <w:color w:val="232323"/>
          <w:sz w:val="24"/>
          <w:szCs w:val="24"/>
          <w:rtl/>
        </w:rPr>
        <w:t>חוק ק</w:t>
      </w:r>
      <w:r w:rsidR="001E2172">
        <w:rPr>
          <w:rFonts w:ascii="Arial" w:hAnsi="Arial" w:cs="David" w:hint="cs"/>
          <w:color w:val="232323"/>
          <w:sz w:val="24"/>
          <w:szCs w:val="24"/>
          <w:rtl/>
        </w:rPr>
        <w:t>ו</w:t>
      </w:r>
      <w:r w:rsidR="00016AA0">
        <w:rPr>
          <w:rFonts w:ascii="Arial" w:hAnsi="Arial" w:cs="David" w:hint="cs"/>
          <w:color w:val="232323"/>
          <w:sz w:val="24"/>
          <w:szCs w:val="24"/>
          <w:rtl/>
        </w:rPr>
        <w:t>בע כי חולה הסובל ממחלה המנויה בחוק</w:t>
      </w:r>
      <w:r w:rsidR="00C50870">
        <w:rPr>
          <w:rFonts w:ascii="Arial" w:hAnsi="Arial" w:cs="David" w:hint="cs"/>
          <w:color w:val="232323"/>
          <w:sz w:val="24"/>
          <w:szCs w:val="24"/>
          <w:rtl/>
        </w:rPr>
        <w:t xml:space="preserve"> (או מכל מצב רפואי אחר באישור המועצה לבריאות של המדינה)</w:t>
      </w:r>
      <w:r w:rsidR="00016AA0">
        <w:rPr>
          <w:rFonts w:ascii="Arial" w:hAnsi="Arial" w:cs="David" w:hint="cs"/>
          <w:color w:val="232323"/>
          <w:sz w:val="24"/>
          <w:szCs w:val="24"/>
          <w:rtl/>
        </w:rPr>
        <w:t xml:space="preserve"> ואשר קיבל אישור לכך מהרופא, רשאי לגדל עד שישה צמחי מריחואנה ולהחזיק כמות של עד שתי אונקיות לשימוש עצמי. כן קובע החוק</w:t>
      </w:r>
      <w:r w:rsidR="003058C7">
        <w:rPr>
          <w:rFonts w:ascii="Arial" w:hAnsi="Arial" w:cs="David" w:hint="cs"/>
          <w:color w:val="232323"/>
          <w:sz w:val="24"/>
          <w:szCs w:val="24"/>
          <w:rtl/>
        </w:rPr>
        <w:t>,</w:t>
      </w:r>
      <w:r w:rsidR="00016AA0">
        <w:rPr>
          <w:rFonts w:ascii="Arial" w:hAnsi="Arial" w:cs="David" w:hint="cs"/>
          <w:color w:val="232323"/>
          <w:sz w:val="24"/>
          <w:szCs w:val="24"/>
          <w:rtl/>
        </w:rPr>
        <w:t xml:space="preserve"> כי על החולה</w:t>
      </w:r>
      <w:r w:rsidR="0010470A">
        <w:rPr>
          <w:rFonts w:ascii="Arial" w:hAnsi="Arial" w:cs="David" w:hint="cs"/>
          <w:color w:val="232323"/>
          <w:sz w:val="24"/>
          <w:szCs w:val="24"/>
          <w:rtl/>
        </w:rPr>
        <w:t xml:space="preserve"> להירשם במרשם אשר הוקם למטרה זו.</w:t>
      </w:r>
      <w:r w:rsidR="0010470A">
        <w:rPr>
          <w:rStyle w:val="a7"/>
          <w:rFonts w:ascii="Arial" w:hAnsi="Arial" w:cs="David"/>
          <w:color w:val="232323"/>
          <w:sz w:val="24"/>
          <w:szCs w:val="24"/>
          <w:rtl/>
        </w:rPr>
        <w:footnoteReference w:id="58"/>
      </w:r>
    </w:p>
    <w:p w:rsidR="00EC027F" w:rsidRPr="005A38EB" w:rsidRDefault="00EC027F" w:rsidP="005A38EB">
      <w:pPr>
        <w:spacing w:line="360" w:lineRule="auto"/>
        <w:jc w:val="both"/>
        <w:rPr>
          <w:rFonts w:ascii="Arial" w:hAnsi="Arial" w:cs="David"/>
          <w:color w:val="232323"/>
          <w:sz w:val="24"/>
          <w:szCs w:val="24"/>
          <w:rtl/>
        </w:rPr>
      </w:pPr>
    </w:p>
    <w:p w:rsidR="007B5AC3" w:rsidRDefault="00E65463" w:rsidP="002B298B">
      <w:pPr>
        <w:spacing w:line="360" w:lineRule="auto"/>
        <w:jc w:val="both"/>
        <w:rPr>
          <w:rFonts w:ascii="Arial" w:hAnsi="Arial" w:cs="David"/>
          <w:b/>
          <w:bCs/>
          <w:color w:val="232323"/>
          <w:sz w:val="24"/>
          <w:szCs w:val="24"/>
          <w:rtl/>
        </w:rPr>
      </w:pPr>
      <w:r>
        <w:rPr>
          <w:rFonts w:ascii="Arial" w:hAnsi="Arial" w:cs="David" w:hint="cs"/>
          <w:b/>
          <w:bCs/>
          <w:color w:val="232323"/>
          <w:sz w:val="24"/>
          <w:szCs w:val="24"/>
          <w:rtl/>
        </w:rPr>
        <w:t xml:space="preserve">1.3 </w:t>
      </w:r>
      <w:r w:rsidR="004A7B39" w:rsidRPr="004A7B39">
        <w:rPr>
          <w:rFonts w:ascii="Arial" w:hAnsi="Arial" w:cs="David" w:hint="cs"/>
          <w:b/>
          <w:bCs/>
          <w:color w:val="232323"/>
          <w:sz w:val="24"/>
          <w:szCs w:val="24"/>
          <w:rtl/>
        </w:rPr>
        <w:t>קליפורניה</w:t>
      </w:r>
    </w:p>
    <w:p w:rsidR="007C6541" w:rsidRDefault="0018124C" w:rsidP="003058C7">
      <w:pPr>
        <w:spacing w:line="360" w:lineRule="auto"/>
        <w:jc w:val="both"/>
        <w:rPr>
          <w:rFonts w:ascii="Arial" w:hAnsi="Arial" w:cs="David"/>
          <w:color w:val="232323"/>
          <w:sz w:val="24"/>
          <w:szCs w:val="24"/>
          <w:rtl/>
        </w:rPr>
      </w:pPr>
      <w:r>
        <w:rPr>
          <w:rFonts w:ascii="Arial" w:hAnsi="Arial" w:cs="David" w:hint="cs"/>
          <w:color w:val="232323"/>
          <w:sz w:val="24"/>
          <w:szCs w:val="24"/>
          <w:rtl/>
        </w:rPr>
        <w:t>בשנת 1976</w:t>
      </w:r>
      <w:r w:rsidR="001D5602">
        <w:rPr>
          <w:rFonts w:ascii="Arial" w:hAnsi="Arial" w:cs="David" w:hint="cs"/>
          <w:color w:val="232323"/>
          <w:sz w:val="24"/>
          <w:szCs w:val="24"/>
          <w:rtl/>
        </w:rPr>
        <w:t xml:space="preserve">, תוקן </w:t>
      </w:r>
      <w:r>
        <w:rPr>
          <w:rFonts w:ascii="Arial" w:hAnsi="Arial" w:cs="David" w:hint="cs"/>
          <w:color w:val="232323"/>
          <w:sz w:val="24"/>
          <w:szCs w:val="24"/>
          <w:rtl/>
        </w:rPr>
        <w:t>חוק</w:t>
      </w:r>
      <w:r w:rsidR="001D5602">
        <w:rPr>
          <w:rFonts w:ascii="Arial" w:hAnsi="Arial" w:cs="David" w:hint="cs"/>
          <w:color w:val="232323"/>
          <w:sz w:val="24"/>
          <w:szCs w:val="24"/>
          <w:rtl/>
        </w:rPr>
        <w:t xml:space="preserve"> הבריאות והבטיחות של מדינת קליפורניה (</w:t>
      </w:r>
      <w:r w:rsidR="001D5602" w:rsidRPr="001D5602">
        <w:rPr>
          <w:rFonts w:asciiTheme="majorBidi" w:hAnsiTheme="majorBidi" w:cstheme="majorBidi"/>
          <w:color w:val="232323"/>
          <w:sz w:val="24"/>
          <w:szCs w:val="24"/>
        </w:rPr>
        <w:t>The Health and Safety Code</w:t>
      </w:r>
      <w:r w:rsidR="001D5602">
        <w:rPr>
          <w:rFonts w:ascii="Arial" w:hAnsi="Arial" w:cs="David" w:hint="cs"/>
          <w:color w:val="232323"/>
          <w:sz w:val="24"/>
          <w:szCs w:val="24"/>
          <w:rtl/>
        </w:rPr>
        <w:t>)</w:t>
      </w:r>
      <w:r>
        <w:rPr>
          <w:rFonts w:ascii="Arial" w:hAnsi="Arial" w:cs="David" w:hint="cs"/>
          <w:color w:val="232323"/>
          <w:sz w:val="24"/>
          <w:szCs w:val="24"/>
          <w:rtl/>
        </w:rPr>
        <w:t xml:space="preserve"> כך ש</w:t>
      </w:r>
      <w:r w:rsidR="001D5602">
        <w:rPr>
          <w:rFonts w:ascii="Arial" w:hAnsi="Arial" w:cs="David" w:hint="cs"/>
          <w:color w:val="232323"/>
          <w:sz w:val="24"/>
          <w:szCs w:val="24"/>
          <w:rtl/>
        </w:rPr>
        <w:t>הוקל ה</w:t>
      </w:r>
      <w:r w:rsidR="003E3573">
        <w:rPr>
          <w:rFonts w:ascii="Arial" w:hAnsi="Arial" w:cs="David" w:hint="cs"/>
          <w:color w:val="232323"/>
          <w:sz w:val="24"/>
          <w:szCs w:val="24"/>
          <w:rtl/>
        </w:rPr>
        <w:t xml:space="preserve">עונש בגין </w:t>
      </w:r>
      <w:r>
        <w:rPr>
          <w:rFonts w:ascii="Arial" w:hAnsi="Arial" w:cs="David" w:hint="cs"/>
          <w:color w:val="232323"/>
          <w:sz w:val="24"/>
          <w:szCs w:val="24"/>
          <w:rtl/>
        </w:rPr>
        <w:t>החזקת מר</w:t>
      </w:r>
      <w:r w:rsidR="00F833FF">
        <w:rPr>
          <w:rFonts w:ascii="Arial" w:hAnsi="Arial" w:cs="David" w:hint="cs"/>
          <w:color w:val="232323"/>
          <w:sz w:val="24"/>
          <w:szCs w:val="24"/>
          <w:rtl/>
        </w:rPr>
        <w:t>יחואנה בכמויות קטנות</w:t>
      </w:r>
      <w:r w:rsidR="003D08D8">
        <w:rPr>
          <w:rFonts w:ascii="Arial" w:hAnsi="Arial" w:cs="David" w:hint="cs"/>
          <w:color w:val="232323"/>
          <w:sz w:val="24"/>
          <w:szCs w:val="24"/>
          <w:rtl/>
        </w:rPr>
        <w:t>. העבירה סווגה כעוון</w:t>
      </w:r>
      <w:r w:rsidR="00F833FF">
        <w:rPr>
          <w:rFonts w:ascii="Arial" w:hAnsi="Arial" w:cs="David" w:hint="cs"/>
          <w:color w:val="232323"/>
          <w:sz w:val="24"/>
          <w:szCs w:val="24"/>
          <w:rtl/>
        </w:rPr>
        <w:t xml:space="preserve"> </w:t>
      </w:r>
      <w:r w:rsidR="003D08D8">
        <w:rPr>
          <w:rFonts w:ascii="Arial" w:hAnsi="Arial" w:cs="David" w:hint="cs"/>
          <w:color w:val="232323"/>
          <w:sz w:val="24"/>
          <w:szCs w:val="24"/>
          <w:rtl/>
        </w:rPr>
        <w:t>(</w:t>
      </w:r>
      <w:r>
        <w:rPr>
          <w:rFonts w:ascii="Arial" w:hAnsi="Arial" w:cs="David" w:hint="cs"/>
          <w:color w:val="232323"/>
          <w:sz w:val="24"/>
          <w:szCs w:val="24"/>
          <w:rtl/>
        </w:rPr>
        <w:t>במקום פשע</w:t>
      </w:r>
      <w:r w:rsidR="00457312">
        <w:rPr>
          <w:rFonts w:ascii="Arial" w:hAnsi="Arial" w:cs="David" w:hint="cs"/>
          <w:color w:val="232323"/>
          <w:sz w:val="24"/>
          <w:szCs w:val="24"/>
          <w:rtl/>
        </w:rPr>
        <w:t xml:space="preserve">) </w:t>
      </w:r>
      <w:r w:rsidR="001D5602">
        <w:rPr>
          <w:rFonts w:ascii="Arial" w:hAnsi="Arial" w:cs="David" w:hint="cs"/>
          <w:color w:val="232323"/>
          <w:sz w:val="24"/>
          <w:szCs w:val="24"/>
          <w:rtl/>
        </w:rPr>
        <w:t xml:space="preserve">ונקבעה </w:t>
      </w:r>
      <w:r w:rsidR="003058C7">
        <w:rPr>
          <w:rFonts w:ascii="Arial" w:hAnsi="Arial" w:cs="David" w:hint="cs"/>
          <w:color w:val="232323"/>
          <w:sz w:val="24"/>
          <w:szCs w:val="24"/>
          <w:rtl/>
        </w:rPr>
        <w:t xml:space="preserve">בגינה </w:t>
      </w:r>
      <w:r w:rsidR="004B5755">
        <w:rPr>
          <w:rFonts w:ascii="Arial" w:hAnsi="Arial" w:cs="David" w:hint="cs"/>
          <w:color w:val="232323"/>
          <w:sz w:val="24"/>
          <w:szCs w:val="24"/>
          <w:rtl/>
        </w:rPr>
        <w:t xml:space="preserve">סנקציה של </w:t>
      </w:r>
      <w:r w:rsidR="00457312">
        <w:rPr>
          <w:rFonts w:ascii="Arial" w:hAnsi="Arial" w:cs="David" w:hint="cs"/>
          <w:color w:val="232323"/>
          <w:sz w:val="24"/>
          <w:szCs w:val="24"/>
          <w:rtl/>
        </w:rPr>
        <w:t xml:space="preserve">קנס </w:t>
      </w:r>
      <w:r w:rsidR="004B5755">
        <w:rPr>
          <w:rFonts w:ascii="Arial" w:hAnsi="Arial" w:cs="David" w:hint="cs"/>
          <w:color w:val="232323"/>
          <w:sz w:val="24"/>
          <w:szCs w:val="24"/>
          <w:rtl/>
        </w:rPr>
        <w:t>בסכום של</w:t>
      </w:r>
      <w:r w:rsidR="00457312">
        <w:rPr>
          <w:rFonts w:ascii="Arial" w:hAnsi="Arial" w:cs="David" w:hint="cs"/>
          <w:color w:val="232323"/>
          <w:sz w:val="24"/>
          <w:szCs w:val="24"/>
          <w:rtl/>
        </w:rPr>
        <w:t xml:space="preserve"> 100$</w:t>
      </w:r>
      <w:r w:rsidR="003D08D8">
        <w:rPr>
          <w:rFonts w:ascii="Arial" w:hAnsi="Arial" w:cs="David" w:hint="cs"/>
          <w:color w:val="232323"/>
          <w:sz w:val="24"/>
          <w:szCs w:val="24"/>
          <w:rtl/>
        </w:rPr>
        <w:t xml:space="preserve"> ו</w:t>
      </w:r>
      <w:r w:rsidR="00EA51CB">
        <w:rPr>
          <w:rFonts w:ascii="Arial" w:hAnsi="Arial" w:cs="David" w:hint="cs"/>
          <w:color w:val="232323"/>
          <w:sz w:val="24"/>
          <w:szCs w:val="24"/>
          <w:rtl/>
        </w:rPr>
        <w:t xml:space="preserve">הפניית </w:t>
      </w:r>
      <w:r w:rsidR="003D08D8">
        <w:rPr>
          <w:rFonts w:ascii="Arial" w:hAnsi="Arial" w:cs="David" w:hint="cs"/>
          <w:color w:val="232323"/>
          <w:sz w:val="24"/>
          <w:szCs w:val="24"/>
          <w:rtl/>
        </w:rPr>
        <w:t>הנאשם לגמילה ו</w:t>
      </w:r>
      <w:r w:rsidR="003058C7">
        <w:rPr>
          <w:rFonts w:ascii="Arial" w:hAnsi="Arial" w:cs="David" w:hint="cs"/>
          <w:color w:val="232323"/>
          <w:sz w:val="24"/>
          <w:szCs w:val="24"/>
          <w:rtl/>
        </w:rPr>
        <w:t>ל</w:t>
      </w:r>
      <w:r w:rsidR="003D08D8">
        <w:rPr>
          <w:rFonts w:ascii="Arial" w:hAnsi="Arial" w:cs="David" w:hint="cs"/>
          <w:color w:val="232323"/>
          <w:sz w:val="24"/>
          <w:szCs w:val="24"/>
          <w:rtl/>
        </w:rPr>
        <w:t>שיקום</w:t>
      </w:r>
      <w:r w:rsidR="003058C7">
        <w:rPr>
          <w:rFonts w:ascii="Arial" w:hAnsi="Arial" w:cs="David" w:hint="cs"/>
          <w:color w:val="232323"/>
          <w:sz w:val="24"/>
          <w:szCs w:val="24"/>
          <w:rtl/>
        </w:rPr>
        <w:t xml:space="preserve"> על ידי בית המשפט</w:t>
      </w:r>
      <w:r>
        <w:rPr>
          <w:rFonts w:ascii="Arial" w:hAnsi="Arial" w:cs="David" w:hint="cs"/>
          <w:color w:val="232323"/>
          <w:sz w:val="24"/>
          <w:szCs w:val="24"/>
          <w:rtl/>
        </w:rPr>
        <w:t>.</w:t>
      </w:r>
      <w:r w:rsidR="00457312">
        <w:rPr>
          <w:rFonts w:ascii="Arial" w:hAnsi="Arial" w:cs="David" w:hint="cs"/>
          <w:color w:val="232323"/>
          <w:sz w:val="24"/>
          <w:szCs w:val="24"/>
          <w:rtl/>
        </w:rPr>
        <w:t xml:space="preserve"> בנסיבות בהן מסר הנאשם תעודת זיהוי והבטחה כי יופיע בבית המשפט, ניתן</w:t>
      </w:r>
      <w:r w:rsidR="001A5D96">
        <w:rPr>
          <w:rFonts w:ascii="Arial" w:hAnsi="Arial" w:cs="David" w:hint="cs"/>
          <w:color w:val="232323"/>
          <w:sz w:val="24"/>
          <w:szCs w:val="24"/>
          <w:rtl/>
        </w:rPr>
        <w:t xml:space="preserve"> היה</w:t>
      </w:r>
      <w:r w:rsidR="00457312">
        <w:rPr>
          <w:rFonts w:ascii="Arial" w:hAnsi="Arial" w:cs="David" w:hint="cs"/>
          <w:color w:val="232323"/>
          <w:sz w:val="24"/>
          <w:szCs w:val="24"/>
          <w:rtl/>
        </w:rPr>
        <w:t xml:space="preserve"> להימנע ממאסר עד </w:t>
      </w:r>
      <w:r w:rsidR="00177DD9">
        <w:rPr>
          <w:rFonts w:ascii="Arial" w:hAnsi="Arial" w:cs="David" w:hint="cs"/>
          <w:color w:val="232323"/>
          <w:sz w:val="24"/>
          <w:szCs w:val="24"/>
          <w:rtl/>
        </w:rPr>
        <w:t>מועד הדיון בבית המשפט</w:t>
      </w:r>
      <w:r w:rsidR="00457312">
        <w:rPr>
          <w:rFonts w:ascii="Arial" w:hAnsi="Arial" w:cs="David" w:hint="cs"/>
          <w:color w:val="232323"/>
          <w:sz w:val="24"/>
          <w:szCs w:val="24"/>
          <w:rtl/>
        </w:rPr>
        <w:t>.</w:t>
      </w:r>
      <w:r w:rsidR="0059293E">
        <w:rPr>
          <w:rFonts w:ascii="Arial" w:hAnsi="Arial" w:cs="David" w:hint="cs"/>
          <w:color w:val="232323"/>
          <w:sz w:val="24"/>
          <w:szCs w:val="24"/>
          <w:rtl/>
        </w:rPr>
        <w:t xml:space="preserve"> </w:t>
      </w:r>
    </w:p>
    <w:p w:rsidR="00173CD6" w:rsidRDefault="00173CD6" w:rsidP="00F26712">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בשנת 2010, </w:t>
      </w:r>
      <w:r w:rsidR="003E3573">
        <w:rPr>
          <w:rFonts w:ascii="Arial" w:hAnsi="Arial" w:cs="David" w:hint="cs"/>
          <w:color w:val="232323"/>
          <w:sz w:val="24"/>
          <w:szCs w:val="24"/>
          <w:rtl/>
        </w:rPr>
        <w:t>אושרה</w:t>
      </w:r>
      <w:r w:rsidR="00E60237">
        <w:rPr>
          <w:rFonts w:ascii="Arial" w:hAnsi="Arial" w:cs="David" w:hint="cs"/>
          <w:color w:val="232323"/>
          <w:sz w:val="24"/>
          <w:szCs w:val="24"/>
          <w:rtl/>
        </w:rPr>
        <w:t xml:space="preserve"> </w:t>
      </w:r>
      <w:r w:rsidR="00E60237" w:rsidRPr="00574118">
        <w:rPr>
          <w:rFonts w:ascii="Arial" w:hAnsi="Arial" w:cs="David" w:hint="cs"/>
          <w:b/>
          <w:bCs/>
          <w:color w:val="232323"/>
          <w:sz w:val="24"/>
          <w:szCs w:val="24"/>
          <w:rtl/>
        </w:rPr>
        <w:t>דה-קרימינליזציה של המריחואנה</w:t>
      </w:r>
      <w:r w:rsidR="00E60237">
        <w:rPr>
          <w:rFonts w:ascii="Arial" w:hAnsi="Arial" w:cs="David" w:hint="cs"/>
          <w:color w:val="232323"/>
          <w:sz w:val="24"/>
          <w:szCs w:val="24"/>
          <w:rtl/>
        </w:rPr>
        <w:t xml:space="preserve">, </w:t>
      </w:r>
      <w:r w:rsidR="004B5755">
        <w:rPr>
          <w:rFonts w:ascii="Arial" w:hAnsi="Arial" w:cs="David" w:hint="cs"/>
          <w:color w:val="232323"/>
          <w:sz w:val="24"/>
          <w:szCs w:val="24"/>
          <w:rtl/>
        </w:rPr>
        <w:t xml:space="preserve">כאשר </w:t>
      </w:r>
      <w:r w:rsidR="003058C7">
        <w:rPr>
          <w:rFonts w:ascii="Arial" w:hAnsi="Arial" w:cs="David" w:hint="cs"/>
          <w:color w:val="232323"/>
          <w:sz w:val="24"/>
          <w:szCs w:val="24"/>
          <w:rtl/>
        </w:rPr>
        <w:t>החוק האמור</w:t>
      </w:r>
      <w:r w:rsidR="004B5755">
        <w:rPr>
          <w:rFonts w:ascii="Arial" w:hAnsi="Arial" w:cs="David" w:hint="cs"/>
          <w:color w:val="232323"/>
          <w:sz w:val="24"/>
          <w:szCs w:val="24"/>
          <w:rtl/>
        </w:rPr>
        <w:t xml:space="preserve"> תוקן ו</w:t>
      </w:r>
      <w:r w:rsidR="00E60237">
        <w:rPr>
          <w:rFonts w:ascii="Arial" w:hAnsi="Arial" w:cs="David" w:hint="cs"/>
          <w:color w:val="232323"/>
          <w:sz w:val="24"/>
          <w:szCs w:val="24"/>
          <w:rtl/>
        </w:rPr>
        <w:t xml:space="preserve">הפך את </w:t>
      </w:r>
      <w:r w:rsidR="007477D0">
        <w:rPr>
          <w:rFonts w:ascii="Arial" w:hAnsi="Arial" w:cs="David" w:hint="cs"/>
          <w:color w:val="232323"/>
          <w:sz w:val="24"/>
          <w:szCs w:val="24"/>
          <w:rtl/>
        </w:rPr>
        <w:t>ה</w:t>
      </w:r>
      <w:r w:rsidR="002109D8">
        <w:rPr>
          <w:rFonts w:ascii="Arial" w:hAnsi="Arial" w:cs="David" w:hint="cs"/>
          <w:color w:val="232323"/>
          <w:sz w:val="24"/>
          <w:szCs w:val="24"/>
          <w:rtl/>
        </w:rPr>
        <w:t xml:space="preserve">החזקה לשימוש </w:t>
      </w:r>
      <w:r w:rsidR="00460775">
        <w:rPr>
          <w:rFonts w:ascii="Arial" w:hAnsi="Arial" w:cs="David" w:hint="cs"/>
          <w:color w:val="232323"/>
          <w:sz w:val="24"/>
          <w:szCs w:val="24"/>
          <w:rtl/>
        </w:rPr>
        <w:t xml:space="preserve">עצמי </w:t>
      </w:r>
      <w:r w:rsidR="009204A5">
        <w:rPr>
          <w:rFonts w:ascii="Arial" w:hAnsi="Arial" w:cs="David" w:hint="cs"/>
          <w:color w:val="232323"/>
          <w:sz w:val="24"/>
          <w:szCs w:val="24"/>
          <w:rtl/>
        </w:rPr>
        <w:t xml:space="preserve">של מריחואנה </w:t>
      </w:r>
      <w:r w:rsidR="002109D8">
        <w:rPr>
          <w:rFonts w:ascii="Arial" w:hAnsi="Arial" w:cs="David" w:hint="cs"/>
          <w:color w:val="232323"/>
          <w:sz w:val="24"/>
          <w:szCs w:val="24"/>
          <w:rtl/>
        </w:rPr>
        <w:t>ב</w:t>
      </w:r>
      <w:r w:rsidR="00574118">
        <w:rPr>
          <w:rFonts w:ascii="Arial" w:hAnsi="Arial" w:cs="David" w:hint="cs"/>
          <w:color w:val="232323"/>
          <w:sz w:val="24"/>
          <w:szCs w:val="24"/>
          <w:rtl/>
        </w:rPr>
        <w:t xml:space="preserve">כמות של עד </w:t>
      </w:r>
      <w:r w:rsidR="00E87323">
        <w:rPr>
          <w:rFonts w:ascii="Arial" w:hAnsi="Arial" w:cs="David" w:hint="cs"/>
          <w:color w:val="232323"/>
          <w:sz w:val="24"/>
          <w:szCs w:val="24"/>
          <w:rtl/>
        </w:rPr>
        <w:t>אונקיה אחת לעבירה מ</w:t>
      </w:r>
      <w:r w:rsidR="00574118">
        <w:rPr>
          <w:rFonts w:ascii="Arial" w:hAnsi="Arial" w:cs="David" w:hint="cs"/>
          <w:color w:val="232323"/>
          <w:sz w:val="24"/>
          <w:szCs w:val="24"/>
          <w:rtl/>
        </w:rPr>
        <w:t>נהלית.</w:t>
      </w:r>
      <w:r w:rsidR="00A056C2">
        <w:rPr>
          <w:rFonts w:ascii="Arial" w:hAnsi="Arial" w:cs="David" w:hint="cs"/>
          <w:color w:val="232323"/>
          <w:sz w:val="24"/>
          <w:szCs w:val="24"/>
          <w:rtl/>
        </w:rPr>
        <w:t xml:space="preserve"> כלומר, </w:t>
      </w:r>
      <w:r w:rsidR="003058C7">
        <w:rPr>
          <w:rFonts w:ascii="Arial" w:hAnsi="Arial" w:cs="David" w:hint="cs"/>
          <w:b/>
          <w:bCs/>
          <w:color w:val="232323"/>
          <w:sz w:val="24"/>
          <w:szCs w:val="24"/>
          <w:rtl/>
        </w:rPr>
        <w:t>החזקת</w:t>
      </w:r>
      <w:r w:rsidR="00A056C2" w:rsidRPr="007C6541">
        <w:rPr>
          <w:rFonts w:ascii="Arial" w:hAnsi="Arial" w:cs="David" w:hint="cs"/>
          <w:b/>
          <w:bCs/>
          <w:color w:val="232323"/>
          <w:sz w:val="24"/>
          <w:szCs w:val="24"/>
          <w:rtl/>
        </w:rPr>
        <w:t xml:space="preserve"> מריחואנה לשימוש עצמי בכמות של </w:t>
      </w:r>
      <w:r w:rsidR="00A056C2" w:rsidRPr="00AD5B9B">
        <w:rPr>
          <w:rFonts w:ascii="Arial" w:hAnsi="Arial" w:cs="David" w:hint="cs"/>
          <w:b/>
          <w:bCs/>
          <w:color w:val="232323"/>
          <w:sz w:val="24"/>
          <w:szCs w:val="24"/>
          <w:rtl/>
        </w:rPr>
        <w:t>עד אונקיה אחת</w:t>
      </w:r>
      <w:r w:rsidR="00A056C2" w:rsidRPr="007C6541">
        <w:rPr>
          <w:rFonts w:ascii="Arial" w:hAnsi="Arial" w:cs="David" w:hint="cs"/>
          <w:b/>
          <w:bCs/>
          <w:color w:val="232323"/>
          <w:sz w:val="24"/>
          <w:szCs w:val="24"/>
          <w:rtl/>
        </w:rPr>
        <w:t xml:space="preserve">, </w:t>
      </w:r>
      <w:r w:rsidR="003058C7">
        <w:rPr>
          <w:rFonts w:ascii="Arial" w:hAnsi="Arial" w:cs="David" w:hint="cs"/>
          <w:b/>
          <w:bCs/>
          <w:color w:val="232323"/>
          <w:sz w:val="24"/>
          <w:szCs w:val="24"/>
          <w:rtl/>
        </w:rPr>
        <w:t xml:space="preserve">גוררת </w:t>
      </w:r>
      <w:r w:rsidR="00A056C2" w:rsidRPr="007C6541">
        <w:rPr>
          <w:rFonts w:ascii="Arial" w:hAnsi="Arial" w:cs="David" w:hint="cs"/>
          <w:b/>
          <w:bCs/>
          <w:color w:val="232323"/>
          <w:sz w:val="24"/>
          <w:szCs w:val="24"/>
          <w:rtl/>
        </w:rPr>
        <w:t>תשלום</w:t>
      </w:r>
      <w:r w:rsidR="00A056C2">
        <w:rPr>
          <w:rFonts w:ascii="Arial" w:hAnsi="Arial" w:cs="David" w:hint="cs"/>
          <w:color w:val="232323"/>
          <w:sz w:val="24"/>
          <w:szCs w:val="24"/>
          <w:rtl/>
        </w:rPr>
        <w:t xml:space="preserve"> </w:t>
      </w:r>
      <w:r w:rsidR="00A056C2" w:rsidRPr="00AD5B9B">
        <w:rPr>
          <w:rFonts w:ascii="Arial" w:hAnsi="Arial" w:cs="David" w:hint="cs"/>
          <w:b/>
          <w:bCs/>
          <w:color w:val="232323"/>
          <w:sz w:val="24"/>
          <w:szCs w:val="24"/>
          <w:rtl/>
        </w:rPr>
        <w:t xml:space="preserve">קנס </w:t>
      </w:r>
      <w:r w:rsidR="009A01F0" w:rsidRPr="00AD5B9B">
        <w:rPr>
          <w:rFonts w:ascii="Arial" w:hAnsi="Arial" w:cs="David" w:hint="cs"/>
          <w:b/>
          <w:bCs/>
          <w:color w:val="232323"/>
          <w:sz w:val="24"/>
          <w:szCs w:val="24"/>
          <w:rtl/>
        </w:rPr>
        <w:t>מנהלי</w:t>
      </w:r>
      <w:r w:rsidR="009A01F0">
        <w:rPr>
          <w:rFonts w:ascii="Arial" w:hAnsi="Arial" w:cs="David" w:hint="cs"/>
          <w:color w:val="232323"/>
          <w:sz w:val="24"/>
          <w:szCs w:val="24"/>
          <w:rtl/>
        </w:rPr>
        <w:t xml:space="preserve"> </w:t>
      </w:r>
      <w:r w:rsidR="00A056C2">
        <w:rPr>
          <w:rFonts w:ascii="Arial" w:hAnsi="Arial" w:cs="David" w:hint="cs"/>
          <w:color w:val="232323"/>
          <w:sz w:val="24"/>
          <w:szCs w:val="24"/>
          <w:rtl/>
        </w:rPr>
        <w:t>של 100</w:t>
      </w:r>
      <w:r w:rsidR="00EA51CB">
        <w:rPr>
          <w:rFonts w:ascii="Arial" w:hAnsi="Arial" w:cs="David" w:hint="cs"/>
          <w:color w:val="232323"/>
          <w:sz w:val="24"/>
          <w:szCs w:val="24"/>
          <w:rtl/>
        </w:rPr>
        <w:t xml:space="preserve">$, </w:t>
      </w:r>
      <w:r w:rsidR="00EA51CB" w:rsidRPr="007C6541">
        <w:rPr>
          <w:rFonts w:ascii="Arial" w:hAnsi="Arial" w:cs="David" w:hint="cs"/>
          <w:b/>
          <w:bCs/>
          <w:color w:val="232323"/>
          <w:sz w:val="24"/>
          <w:szCs w:val="24"/>
          <w:rtl/>
        </w:rPr>
        <w:t>ללא כל מעורבות המערכת הפלילית וללא רישום פלילי</w:t>
      </w:r>
      <w:r w:rsidR="00F40D2B">
        <w:rPr>
          <w:rFonts w:ascii="Arial" w:hAnsi="Arial" w:cs="David" w:hint="cs"/>
          <w:color w:val="232323"/>
          <w:sz w:val="24"/>
          <w:szCs w:val="24"/>
          <w:rtl/>
        </w:rPr>
        <w:t xml:space="preserve">, למעט בנסיבות בהן </w:t>
      </w:r>
      <w:r w:rsidR="001A5D96">
        <w:rPr>
          <w:rFonts w:ascii="Arial" w:hAnsi="Arial" w:cs="David" w:hint="cs"/>
          <w:color w:val="232323"/>
          <w:sz w:val="24"/>
          <w:szCs w:val="24"/>
          <w:rtl/>
        </w:rPr>
        <w:t xml:space="preserve">השימוש </w:t>
      </w:r>
      <w:r w:rsidR="00F40D2B">
        <w:rPr>
          <w:rFonts w:ascii="Arial" w:hAnsi="Arial" w:cs="David" w:hint="cs"/>
          <w:color w:val="232323"/>
          <w:sz w:val="24"/>
          <w:szCs w:val="24"/>
          <w:rtl/>
        </w:rPr>
        <w:t xml:space="preserve">נעשה </w:t>
      </w:r>
      <w:r w:rsidR="001A5D96">
        <w:rPr>
          <w:rFonts w:ascii="Arial" w:hAnsi="Arial" w:cs="David" w:hint="cs"/>
          <w:color w:val="232323"/>
          <w:sz w:val="24"/>
          <w:szCs w:val="24"/>
          <w:rtl/>
        </w:rPr>
        <w:t>בשטחי בתי ספר</w:t>
      </w:r>
      <w:r w:rsidR="00177DD9">
        <w:rPr>
          <w:rFonts w:ascii="Arial" w:hAnsi="Arial" w:cs="David" w:hint="cs"/>
          <w:color w:val="232323"/>
          <w:sz w:val="24"/>
          <w:szCs w:val="24"/>
          <w:rtl/>
        </w:rPr>
        <w:t>,</w:t>
      </w:r>
      <w:r w:rsidR="00F40D2B">
        <w:rPr>
          <w:rFonts w:ascii="Arial" w:hAnsi="Arial" w:cs="David" w:hint="cs"/>
          <w:color w:val="232323"/>
          <w:sz w:val="24"/>
          <w:szCs w:val="24"/>
          <w:rtl/>
        </w:rPr>
        <w:t xml:space="preserve"> </w:t>
      </w:r>
      <w:r w:rsidR="00F26712">
        <w:rPr>
          <w:rFonts w:ascii="Arial" w:hAnsi="Arial" w:cs="David" w:hint="cs"/>
          <w:color w:val="232323"/>
          <w:sz w:val="24"/>
          <w:szCs w:val="24"/>
          <w:rtl/>
        </w:rPr>
        <w:t xml:space="preserve">שבהן </w:t>
      </w:r>
      <w:r w:rsidR="00463E62">
        <w:rPr>
          <w:rFonts w:ascii="Arial" w:hAnsi="Arial" w:cs="David" w:hint="cs"/>
          <w:color w:val="232323"/>
          <w:sz w:val="24"/>
          <w:szCs w:val="24"/>
          <w:rtl/>
        </w:rPr>
        <w:t xml:space="preserve">ההחזקה בנסיבות אלו </w:t>
      </w:r>
      <w:r w:rsidR="00F40D2B">
        <w:rPr>
          <w:rFonts w:ascii="Arial" w:hAnsi="Arial" w:cs="David" w:hint="cs"/>
          <w:color w:val="232323"/>
          <w:sz w:val="24"/>
          <w:szCs w:val="24"/>
          <w:rtl/>
        </w:rPr>
        <w:t>נותרה עבירה פלילית</w:t>
      </w:r>
      <w:r w:rsidR="001A5D96">
        <w:rPr>
          <w:rFonts w:ascii="Arial" w:hAnsi="Arial" w:cs="David" w:hint="cs"/>
          <w:color w:val="232323"/>
          <w:sz w:val="24"/>
          <w:szCs w:val="24"/>
          <w:rtl/>
        </w:rPr>
        <w:t>.</w:t>
      </w:r>
      <w:r w:rsidR="00F40D2B">
        <w:rPr>
          <w:rStyle w:val="a7"/>
          <w:rFonts w:ascii="Arial" w:hAnsi="Arial" w:cs="David"/>
          <w:color w:val="232323"/>
          <w:sz w:val="24"/>
          <w:szCs w:val="24"/>
          <w:rtl/>
        </w:rPr>
        <w:footnoteReference w:id="59"/>
      </w:r>
      <w:r w:rsidR="001A5D96">
        <w:rPr>
          <w:rFonts w:ascii="Arial" w:hAnsi="Arial" w:cs="David" w:hint="cs"/>
          <w:color w:val="232323"/>
          <w:sz w:val="24"/>
          <w:szCs w:val="24"/>
          <w:rtl/>
        </w:rPr>
        <w:t xml:space="preserve"> </w:t>
      </w:r>
      <w:r w:rsidR="00AD5B9B">
        <w:rPr>
          <w:rFonts w:cs="David" w:hint="cs"/>
          <w:sz w:val="24"/>
          <w:szCs w:val="24"/>
          <w:rtl/>
        </w:rPr>
        <w:t>יודגש</w:t>
      </w:r>
      <w:r w:rsidR="000A65CB" w:rsidRPr="000A65CB">
        <w:rPr>
          <w:rFonts w:cs="David" w:hint="cs"/>
          <w:sz w:val="24"/>
          <w:szCs w:val="24"/>
          <w:rtl/>
        </w:rPr>
        <w:t xml:space="preserve">, כי </w:t>
      </w:r>
      <w:r w:rsidR="000A65CB" w:rsidRPr="00E74D26">
        <w:rPr>
          <w:rFonts w:cs="David" w:hint="cs"/>
          <w:b/>
          <w:bCs/>
          <w:sz w:val="24"/>
          <w:szCs w:val="24"/>
          <w:rtl/>
        </w:rPr>
        <w:t xml:space="preserve">החזקת מריחואנה </w:t>
      </w:r>
      <w:r w:rsidR="000A65CB" w:rsidRPr="00AD5B9B">
        <w:rPr>
          <w:rFonts w:cs="David" w:hint="cs"/>
          <w:b/>
          <w:bCs/>
          <w:sz w:val="24"/>
          <w:szCs w:val="24"/>
          <w:rtl/>
        </w:rPr>
        <w:t>בכמות העולה על אונקיה אחת</w:t>
      </w:r>
      <w:r w:rsidR="000A65CB" w:rsidRPr="00E74D26">
        <w:rPr>
          <w:rFonts w:cs="David" w:hint="cs"/>
          <w:b/>
          <w:bCs/>
          <w:sz w:val="24"/>
          <w:szCs w:val="24"/>
          <w:rtl/>
        </w:rPr>
        <w:t xml:space="preserve"> </w:t>
      </w:r>
      <w:r w:rsidR="00A22E3E" w:rsidRPr="00E74D26">
        <w:rPr>
          <w:rFonts w:cs="David" w:hint="cs"/>
          <w:b/>
          <w:bCs/>
          <w:sz w:val="24"/>
          <w:szCs w:val="24"/>
          <w:rtl/>
        </w:rPr>
        <w:t>נותרה עבירה פלילית</w:t>
      </w:r>
      <w:r w:rsidR="00E74D26">
        <w:rPr>
          <w:rFonts w:cs="David" w:hint="cs"/>
          <w:b/>
          <w:bCs/>
          <w:sz w:val="24"/>
          <w:szCs w:val="24"/>
          <w:rtl/>
        </w:rPr>
        <w:t>.</w:t>
      </w:r>
      <w:r w:rsidR="00E74D26">
        <w:rPr>
          <w:rFonts w:cs="David" w:hint="cs"/>
          <w:sz w:val="24"/>
          <w:szCs w:val="24"/>
          <w:rtl/>
        </w:rPr>
        <w:t xml:space="preserve"> </w:t>
      </w:r>
      <w:r w:rsidR="00A22E3E">
        <w:rPr>
          <w:rFonts w:cs="David" w:hint="cs"/>
          <w:sz w:val="24"/>
          <w:szCs w:val="24"/>
          <w:rtl/>
        </w:rPr>
        <w:t>התיקון לחוק</w:t>
      </w:r>
      <w:r w:rsidR="00E74D26">
        <w:rPr>
          <w:rFonts w:cs="David" w:hint="cs"/>
          <w:sz w:val="24"/>
          <w:szCs w:val="24"/>
          <w:rtl/>
        </w:rPr>
        <w:t xml:space="preserve"> משנת 2010 אף</w:t>
      </w:r>
      <w:r w:rsidR="00A22E3E">
        <w:rPr>
          <w:rFonts w:cs="David" w:hint="cs"/>
          <w:sz w:val="24"/>
          <w:szCs w:val="24"/>
          <w:rtl/>
        </w:rPr>
        <w:t xml:space="preserve"> </w:t>
      </w:r>
      <w:r w:rsidR="00E74D26">
        <w:rPr>
          <w:rFonts w:cs="David" w:hint="cs"/>
          <w:sz w:val="24"/>
          <w:szCs w:val="24"/>
          <w:rtl/>
        </w:rPr>
        <w:t xml:space="preserve">החמיר </w:t>
      </w:r>
      <w:r w:rsidR="00A22E3E">
        <w:rPr>
          <w:rFonts w:cs="David" w:hint="cs"/>
          <w:sz w:val="24"/>
          <w:szCs w:val="24"/>
          <w:rtl/>
        </w:rPr>
        <w:t xml:space="preserve">את </w:t>
      </w:r>
      <w:r w:rsidR="000A65CB" w:rsidRPr="000A65CB">
        <w:rPr>
          <w:rFonts w:cs="David" w:hint="cs"/>
          <w:sz w:val="24"/>
          <w:szCs w:val="24"/>
          <w:rtl/>
        </w:rPr>
        <w:t>העונש בגין החזקת מריחואנה בכמות העולה על אונקיה אחת</w:t>
      </w:r>
      <w:r w:rsidR="00E74D26">
        <w:rPr>
          <w:rFonts w:cs="David" w:hint="cs"/>
          <w:sz w:val="24"/>
          <w:szCs w:val="24"/>
          <w:rtl/>
        </w:rPr>
        <w:t>,</w:t>
      </w:r>
      <w:r w:rsidR="000A65CB" w:rsidRPr="000A65CB">
        <w:rPr>
          <w:rFonts w:cs="David" w:hint="cs"/>
          <w:sz w:val="24"/>
          <w:szCs w:val="24"/>
          <w:rtl/>
        </w:rPr>
        <w:t xml:space="preserve"> בקבעו כי כל אדם המחזיק כמות העולה על אונקיה אחת של מריחואנה יהיה נתון לקנס של עד 500$ (במקום 100$) ו/או לתקופת מאסר של עד 6 חודשים.</w:t>
      </w:r>
      <w:r w:rsidR="00763F7F" w:rsidRPr="00E74D26">
        <w:rPr>
          <w:rStyle w:val="a7"/>
          <w:rFonts w:ascii="Arial" w:hAnsi="Arial" w:cs="David"/>
          <w:sz w:val="24"/>
          <w:szCs w:val="24"/>
          <w:rtl/>
        </w:rPr>
        <w:footnoteReference w:id="60"/>
      </w:r>
    </w:p>
    <w:p w:rsidR="00E65463" w:rsidRDefault="00DB0B4E" w:rsidP="00E65463">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יצוין כי </w:t>
      </w:r>
      <w:r w:rsidR="005C7713">
        <w:rPr>
          <w:rFonts w:ascii="Arial" w:hAnsi="Arial" w:cs="David" w:hint="cs"/>
          <w:color w:val="232323"/>
          <w:sz w:val="24"/>
          <w:szCs w:val="24"/>
          <w:rtl/>
        </w:rPr>
        <w:t xml:space="preserve">מנתוני מרכז הסטטיסטיקה של משרד המשפטים </w:t>
      </w:r>
      <w:r w:rsidR="0052663C">
        <w:rPr>
          <w:rFonts w:ascii="Arial" w:hAnsi="Arial" w:cs="David" w:hint="cs"/>
          <w:color w:val="232323"/>
          <w:sz w:val="24"/>
          <w:szCs w:val="24"/>
          <w:rtl/>
        </w:rPr>
        <w:t>הקליפורני עולה</w:t>
      </w:r>
      <w:r w:rsidR="00E74D26">
        <w:rPr>
          <w:rFonts w:ascii="Arial" w:hAnsi="Arial" w:cs="David" w:hint="cs"/>
          <w:color w:val="232323"/>
          <w:sz w:val="24"/>
          <w:szCs w:val="24"/>
          <w:rtl/>
        </w:rPr>
        <w:t>,</w:t>
      </w:r>
      <w:r w:rsidR="0052663C">
        <w:rPr>
          <w:rFonts w:ascii="Arial" w:hAnsi="Arial" w:cs="David" w:hint="cs"/>
          <w:color w:val="232323"/>
          <w:sz w:val="24"/>
          <w:szCs w:val="24"/>
          <w:rtl/>
        </w:rPr>
        <w:t xml:space="preserve"> כי </w:t>
      </w:r>
      <w:r w:rsidR="00B17FD9">
        <w:rPr>
          <w:rFonts w:ascii="Arial" w:hAnsi="Arial" w:cs="David" w:hint="cs"/>
          <w:color w:val="232323"/>
          <w:sz w:val="24"/>
          <w:szCs w:val="24"/>
          <w:rtl/>
        </w:rPr>
        <w:t xml:space="preserve">בשנת 2011, </w:t>
      </w:r>
      <w:r w:rsidR="004E53CD">
        <w:rPr>
          <w:rFonts w:ascii="Arial" w:hAnsi="Arial" w:cs="David" w:hint="cs"/>
          <w:color w:val="232323"/>
          <w:sz w:val="24"/>
          <w:szCs w:val="24"/>
          <w:rtl/>
        </w:rPr>
        <w:t>שיעור</w:t>
      </w:r>
      <w:r w:rsidR="00B17FD9">
        <w:rPr>
          <w:rFonts w:ascii="Arial" w:hAnsi="Arial" w:cs="David" w:hint="cs"/>
          <w:color w:val="232323"/>
          <w:sz w:val="24"/>
          <w:szCs w:val="24"/>
          <w:rtl/>
        </w:rPr>
        <w:t xml:space="preserve"> ההרשעות של קטינים ירד </w:t>
      </w:r>
      <w:r w:rsidR="00D4538D">
        <w:rPr>
          <w:rFonts w:ascii="Arial" w:hAnsi="Arial" w:cs="David" w:hint="cs"/>
          <w:color w:val="232323"/>
          <w:sz w:val="24"/>
          <w:szCs w:val="24"/>
          <w:rtl/>
        </w:rPr>
        <w:t>ב-20%</w:t>
      </w:r>
      <w:r w:rsidR="00263C2C">
        <w:rPr>
          <w:rFonts w:ascii="Arial" w:hAnsi="Arial" w:cs="David" w:hint="cs"/>
          <w:color w:val="232323"/>
          <w:sz w:val="24"/>
          <w:szCs w:val="24"/>
          <w:rtl/>
        </w:rPr>
        <w:t xml:space="preserve"> (</w:t>
      </w:r>
      <w:r w:rsidR="00C55056">
        <w:rPr>
          <w:rFonts w:ascii="Arial" w:hAnsi="Arial" w:cs="David" w:hint="cs"/>
          <w:color w:val="232323"/>
          <w:sz w:val="24"/>
          <w:szCs w:val="24"/>
          <w:rtl/>
        </w:rPr>
        <w:t>ה</w:t>
      </w:r>
      <w:r w:rsidR="00D4538D">
        <w:rPr>
          <w:rFonts w:ascii="Arial" w:hAnsi="Arial" w:cs="David" w:hint="cs"/>
          <w:color w:val="232323"/>
          <w:sz w:val="24"/>
          <w:szCs w:val="24"/>
          <w:rtl/>
        </w:rPr>
        <w:t>שיעור</w:t>
      </w:r>
      <w:r w:rsidR="00263C2C">
        <w:rPr>
          <w:rFonts w:ascii="Arial" w:hAnsi="Arial" w:cs="David" w:hint="cs"/>
          <w:color w:val="232323"/>
          <w:sz w:val="24"/>
          <w:szCs w:val="24"/>
          <w:rtl/>
        </w:rPr>
        <w:t xml:space="preserve"> ה</w:t>
      </w:r>
      <w:r w:rsidR="00D4538D">
        <w:rPr>
          <w:rFonts w:ascii="Arial" w:hAnsi="Arial" w:cs="David" w:hint="cs"/>
          <w:color w:val="232323"/>
          <w:sz w:val="24"/>
          <w:szCs w:val="24"/>
          <w:rtl/>
        </w:rPr>
        <w:t>נמוך ביותר מאז שנת 195</w:t>
      </w:r>
      <w:r w:rsidR="00263C2C">
        <w:rPr>
          <w:rFonts w:ascii="Arial" w:hAnsi="Arial" w:cs="David" w:hint="cs"/>
          <w:color w:val="232323"/>
          <w:sz w:val="24"/>
          <w:szCs w:val="24"/>
          <w:rtl/>
        </w:rPr>
        <w:t>4), בייחוד ב</w:t>
      </w:r>
      <w:r w:rsidR="004E49B3">
        <w:rPr>
          <w:rFonts w:ascii="Arial" w:hAnsi="Arial" w:cs="David" w:hint="cs"/>
          <w:color w:val="232323"/>
          <w:sz w:val="24"/>
          <w:szCs w:val="24"/>
          <w:rtl/>
        </w:rPr>
        <w:t>של ירידה של 46% בעבירות של החזקת מריחואנה לשימוש עצמי</w:t>
      </w:r>
      <w:r w:rsidR="00263C2C">
        <w:rPr>
          <w:rFonts w:ascii="Arial" w:hAnsi="Arial" w:cs="David" w:hint="cs"/>
          <w:color w:val="232323"/>
          <w:sz w:val="24"/>
          <w:szCs w:val="24"/>
          <w:rtl/>
        </w:rPr>
        <w:t>, ירידה המיוחסת לשינוי החקיקתי אשר פורט לעיל</w:t>
      </w:r>
      <w:r w:rsidR="004E49B3">
        <w:rPr>
          <w:rFonts w:ascii="Arial" w:hAnsi="Arial" w:cs="David" w:hint="cs"/>
          <w:color w:val="232323"/>
          <w:sz w:val="24"/>
          <w:szCs w:val="24"/>
          <w:rtl/>
        </w:rPr>
        <w:t>, אך גם בשל ירידה חדה בעבירות אחרות הקשורות בסמים.</w:t>
      </w:r>
      <w:r w:rsidR="00DF3994">
        <w:rPr>
          <w:rStyle w:val="a7"/>
          <w:rFonts w:ascii="Arial" w:hAnsi="Arial" w:cs="David"/>
          <w:color w:val="232323"/>
          <w:sz w:val="24"/>
          <w:szCs w:val="24"/>
          <w:rtl/>
        </w:rPr>
        <w:footnoteReference w:id="61"/>
      </w:r>
      <w:r w:rsidR="004E49B3">
        <w:rPr>
          <w:rFonts w:ascii="Arial" w:hAnsi="Arial" w:cs="David" w:hint="cs"/>
          <w:color w:val="232323"/>
          <w:sz w:val="24"/>
          <w:szCs w:val="24"/>
          <w:rtl/>
        </w:rPr>
        <w:t xml:space="preserve"> </w:t>
      </w:r>
    </w:p>
    <w:p w:rsidR="00314291" w:rsidRDefault="00DB0B4E" w:rsidP="00E65463">
      <w:pPr>
        <w:spacing w:line="360" w:lineRule="auto"/>
        <w:jc w:val="both"/>
        <w:rPr>
          <w:rFonts w:ascii="Arial" w:hAnsi="Arial" w:cs="David"/>
          <w:color w:val="232323"/>
          <w:sz w:val="24"/>
          <w:szCs w:val="24"/>
          <w:rtl/>
        </w:rPr>
      </w:pPr>
      <w:r>
        <w:rPr>
          <w:rFonts w:ascii="Arial" w:hAnsi="Arial" w:cs="David" w:hint="cs"/>
          <w:color w:val="232323"/>
          <w:sz w:val="24"/>
          <w:szCs w:val="24"/>
          <w:rtl/>
        </w:rPr>
        <w:t>קליפורניה היא המדינה הראשונה בארה"ב בה אושרה, בשנת</w:t>
      </w:r>
      <w:r w:rsidR="0059293E">
        <w:rPr>
          <w:rFonts w:ascii="Arial" w:hAnsi="Arial" w:cs="David" w:hint="cs"/>
          <w:color w:val="232323"/>
          <w:sz w:val="24"/>
          <w:szCs w:val="24"/>
          <w:rtl/>
        </w:rPr>
        <w:t xml:space="preserve"> 1996, </w:t>
      </w:r>
      <w:r w:rsidRPr="00E87323">
        <w:rPr>
          <w:rFonts w:ascii="Arial" w:hAnsi="Arial" w:cs="David" w:hint="cs"/>
          <w:b/>
          <w:bCs/>
          <w:color w:val="232323"/>
          <w:sz w:val="24"/>
          <w:szCs w:val="24"/>
          <w:rtl/>
        </w:rPr>
        <w:t>לגליזציה של המריחואנה לצרכים רפואיים</w:t>
      </w:r>
      <w:r>
        <w:rPr>
          <w:rFonts w:ascii="Arial" w:hAnsi="Arial" w:cs="David" w:hint="cs"/>
          <w:b/>
          <w:bCs/>
          <w:color w:val="232323"/>
          <w:sz w:val="24"/>
          <w:szCs w:val="24"/>
          <w:rtl/>
        </w:rPr>
        <w:t>,</w:t>
      </w:r>
      <w:r w:rsidR="0059293E">
        <w:rPr>
          <w:rStyle w:val="a7"/>
          <w:rFonts w:ascii="Arial" w:hAnsi="Arial" w:cs="David"/>
          <w:color w:val="232323"/>
          <w:sz w:val="24"/>
          <w:szCs w:val="24"/>
          <w:rtl/>
        </w:rPr>
        <w:footnoteReference w:id="62"/>
      </w:r>
      <w:r w:rsidR="0059293E">
        <w:rPr>
          <w:rFonts w:ascii="Arial" w:hAnsi="Arial" w:cs="David" w:hint="cs"/>
          <w:color w:val="232323"/>
          <w:sz w:val="24"/>
          <w:szCs w:val="24"/>
          <w:rtl/>
        </w:rPr>
        <w:t xml:space="preserve"> </w:t>
      </w:r>
      <w:r>
        <w:rPr>
          <w:rFonts w:ascii="Arial" w:hAnsi="Arial" w:cs="David" w:hint="cs"/>
          <w:color w:val="232323"/>
          <w:sz w:val="24"/>
          <w:szCs w:val="24"/>
          <w:rtl/>
        </w:rPr>
        <w:t xml:space="preserve">כך שהוסרו </w:t>
      </w:r>
      <w:r w:rsidR="001E13B4">
        <w:rPr>
          <w:rFonts w:ascii="Arial" w:hAnsi="Arial" w:cs="David" w:hint="cs"/>
          <w:color w:val="232323"/>
          <w:sz w:val="24"/>
          <w:szCs w:val="24"/>
          <w:rtl/>
        </w:rPr>
        <w:t xml:space="preserve">הסנקציות הפליליות המדינתיות בגין שימוש, החזקה וגידול של מריחואנה על ידי חולים </w:t>
      </w:r>
      <w:r w:rsidR="00144ACD">
        <w:rPr>
          <w:rFonts w:ascii="Arial" w:hAnsi="Arial" w:cs="David" w:hint="cs"/>
          <w:color w:val="232323"/>
          <w:sz w:val="24"/>
          <w:szCs w:val="24"/>
          <w:rtl/>
        </w:rPr>
        <w:t>שהמריחואנה מ</w:t>
      </w:r>
      <w:r w:rsidR="00C55056">
        <w:rPr>
          <w:rFonts w:ascii="Arial" w:hAnsi="Arial" w:cs="David" w:hint="cs"/>
          <w:color w:val="232323"/>
          <w:sz w:val="24"/>
          <w:szCs w:val="24"/>
          <w:rtl/>
        </w:rPr>
        <w:t>י</w:t>
      </w:r>
      <w:r w:rsidR="00144ACD">
        <w:rPr>
          <w:rFonts w:ascii="Arial" w:hAnsi="Arial" w:cs="David" w:hint="cs"/>
          <w:color w:val="232323"/>
          <w:sz w:val="24"/>
          <w:szCs w:val="24"/>
          <w:rtl/>
        </w:rPr>
        <w:t xml:space="preserve">טיבה עם </w:t>
      </w:r>
      <w:r w:rsidR="003E5CD7">
        <w:rPr>
          <w:rFonts w:ascii="Arial" w:hAnsi="Arial" w:cs="David" w:hint="cs"/>
          <w:color w:val="232323"/>
          <w:sz w:val="24"/>
          <w:szCs w:val="24"/>
          <w:rtl/>
        </w:rPr>
        <w:t>הסימפטומים של מחלתם</w:t>
      </w:r>
      <w:r w:rsidR="00C55056">
        <w:rPr>
          <w:rFonts w:ascii="Arial" w:hAnsi="Arial" w:cs="David" w:hint="cs"/>
          <w:color w:val="232323"/>
          <w:sz w:val="24"/>
          <w:szCs w:val="24"/>
          <w:rtl/>
        </w:rPr>
        <w:t>,</w:t>
      </w:r>
      <w:r w:rsidR="003E5CD7">
        <w:rPr>
          <w:rFonts w:ascii="Arial" w:hAnsi="Arial" w:cs="David" w:hint="cs"/>
          <w:color w:val="232323"/>
          <w:sz w:val="24"/>
          <w:szCs w:val="24"/>
          <w:rtl/>
        </w:rPr>
        <w:t xml:space="preserve"> על פי המלצת רופא. לשם כך, מונה החוק רשימה לא סגורה של מחלות כגון סרטן, כאבים כרוניים, איידס, אפילפסיה, מיגרנות </w:t>
      </w:r>
      <w:r w:rsidR="00B02307">
        <w:rPr>
          <w:rFonts w:ascii="Arial" w:hAnsi="Arial" w:cs="David" w:hint="cs"/>
          <w:color w:val="232323"/>
          <w:sz w:val="24"/>
          <w:szCs w:val="24"/>
          <w:rtl/>
        </w:rPr>
        <w:t>ודלקות פרקים.</w:t>
      </w:r>
      <w:r w:rsidR="00C142AA">
        <w:rPr>
          <w:rFonts w:ascii="Arial" w:hAnsi="Arial" w:cs="David" w:hint="cs"/>
          <w:color w:val="232323"/>
          <w:sz w:val="24"/>
          <w:szCs w:val="24"/>
          <w:rtl/>
        </w:rPr>
        <w:t xml:space="preserve"> במקור, החוק לא קבע מגבלות באשר לכמות המריחואנה שחולים רשאים להחזיק או לגדל. בשנת 2003, אושר חוק התוכנית למריחואנה רפואי</w:t>
      </w:r>
      <w:r w:rsidR="00C55056">
        <w:rPr>
          <w:rFonts w:ascii="Arial" w:hAnsi="Arial" w:cs="David" w:hint="cs"/>
          <w:color w:val="232323"/>
          <w:sz w:val="24"/>
          <w:szCs w:val="24"/>
          <w:rtl/>
        </w:rPr>
        <w:t>ת</w:t>
      </w:r>
      <w:r w:rsidR="00C142AA">
        <w:rPr>
          <w:rFonts w:ascii="Arial" w:hAnsi="Arial" w:cs="David" w:hint="cs"/>
          <w:color w:val="232323"/>
          <w:sz w:val="24"/>
          <w:szCs w:val="24"/>
          <w:rtl/>
        </w:rPr>
        <w:t xml:space="preserve"> (</w:t>
      </w:r>
      <w:r w:rsidR="00C142AA" w:rsidRPr="00061702">
        <w:rPr>
          <w:rFonts w:asciiTheme="majorBidi" w:hAnsiTheme="majorBidi" w:cstheme="majorBidi"/>
          <w:color w:val="232323"/>
          <w:sz w:val="24"/>
          <w:szCs w:val="24"/>
        </w:rPr>
        <w:t>The Medical Marijuana Program Act</w:t>
      </w:r>
      <w:r w:rsidR="00061702">
        <w:rPr>
          <w:rFonts w:ascii="Arial" w:hAnsi="Arial" w:cs="David" w:hint="cs"/>
          <w:color w:val="232323"/>
          <w:sz w:val="24"/>
          <w:szCs w:val="24"/>
          <w:rtl/>
        </w:rPr>
        <w:t xml:space="preserve">) אשר קבע כי החולים (או המטפל שלהם </w:t>
      </w:r>
      <w:r w:rsidR="00061702">
        <w:rPr>
          <w:rFonts w:ascii="Arial" w:hAnsi="Arial" w:cs="David"/>
          <w:color w:val="232323"/>
          <w:sz w:val="24"/>
          <w:szCs w:val="24"/>
          <w:rtl/>
        </w:rPr>
        <w:t>–</w:t>
      </w:r>
      <w:r w:rsidR="00061702">
        <w:rPr>
          <w:rFonts w:ascii="Arial" w:hAnsi="Arial" w:cs="David" w:hint="cs"/>
          <w:color w:val="232323"/>
          <w:sz w:val="24"/>
          <w:szCs w:val="24"/>
          <w:rtl/>
        </w:rPr>
        <w:t xml:space="preserve"> "</w:t>
      </w:r>
      <w:r w:rsidR="00061702" w:rsidRPr="00061702">
        <w:rPr>
          <w:rFonts w:asciiTheme="majorBidi" w:hAnsiTheme="majorBidi" w:cstheme="majorBidi"/>
          <w:color w:val="232323"/>
          <w:sz w:val="24"/>
          <w:szCs w:val="24"/>
        </w:rPr>
        <w:t>caregiver</w:t>
      </w:r>
      <w:r w:rsidR="00061702">
        <w:rPr>
          <w:rFonts w:ascii="Arial" w:hAnsi="Arial" w:cs="David" w:hint="cs"/>
          <w:color w:val="232323"/>
          <w:sz w:val="24"/>
          <w:szCs w:val="24"/>
          <w:rtl/>
        </w:rPr>
        <w:t xml:space="preserve">") </w:t>
      </w:r>
      <w:r w:rsidR="00F833FF">
        <w:rPr>
          <w:rFonts w:ascii="Arial" w:hAnsi="Arial" w:cs="David" w:hint="cs"/>
          <w:color w:val="232323"/>
          <w:sz w:val="24"/>
          <w:szCs w:val="24"/>
          <w:rtl/>
        </w:rPr>
        <w:t xml:space="preserve">רשאים להחזיק ולגדל עד שמונה אונקיות של מריחואנה מיובשת ו/או עד שישה צמחי מריחואנה בשלים, אלא אם </w:t>
      </w:r>
      <w:r w:rsidR="00E527AF">
        <w:rPr>
          <w:rFonts w:ascii="Arial" w:hAnsi="Arial" w:cs="David" w:hint="cs"/>
          <w:color w:val="232323"/>
          <w:sz w:val="24"/>
          <w:szCs w:val="24"/>
          <w:rtl/>
        </w:rPr>
        <w:t xml:space="preserve">הרופא </w:t>
      </w:r>
      <w:r w:rsidR="00574118">
        <w:rPr>
          <w:rFonts w:ascii="Arial" w:hAnsi="Arial" w:cs="David" w:hint="cs"/>
          <w:color w:val="232323"/>
          <w:sz w:val="24"/>
          <w:szCs w:val="24"/>
          <w:rtl/>
        </w:rPr>
        <w:t>מ</w:t>
      </w:r>
      <w:r w:rsidR="00E527AF">
        <w:rPr>
          <w:rFonts w:ascii="Arial" w:hAnsi="Arial" w:cs="David" w:hint="cs"/>
          <w:color w:val="232323"/>
          <w:sz w:val="24"/>
          <w:szCs w:val="24"/>
          <w:rtl/>
        </w:rPr>
        <w:t>מליץ על כמויות גדולות יותר.</w:t>
      </w:r>
    </w:p>
    <w:p w:rsidR="00154347" w:rsidRPr="00EA797B" w:rsidRDefault="00574118" w:rsidP="00EA797B">
      <w:pPr>
        <w:spacing w:line="360" w:lineRule="auto"/>
        <w:jc w:val="both"/>
        <w:rPr>
          <w:rFonts w:asciiTheme="majorBidi" w:hAnsiTheme="majorBidi" w:cs="David"/>
          <w:color w:val="232323"/>
          <w:sz w:val="24"/>
          <w:szCs w:val="24"/>
          <w:rtl/>
        </w:rPr>
      </w:pPr>
      <w:r>
        <w:rPr>
          <w:rFonts w:ascii="Arial" w:hAnsi="Arial" w:cs="David" w:hint="cs"/>
          <w:color w:val="232323"/>
          <w:sz w:val="24"/>
          <w:szCs w:val="24"/>
          <w:rtl/>
        </w:rPr>
        <w:t>יצוין, כי בשנת 2010 הוגשה הצעת חוק בשם "</w:t>
      </w:r>
      <w:r w:rsidRPr="00574118">
        <w:rPr>
          <w:rFonts w:asciiTheme="majorBidi" w:hAnsiTheme="majorBidi" w:cstheme="majorBidi"/>
          <w:color w:val="232323"/>
          <w:sz w:val="24"/>
          <w:szCs w:val="24"/>
        </w:rPr>
        <w:t>Regulate, Control, and Tax Cannabis Act of 2010</w:t>
      </w:r>
      <w:r w:rsidRPr="00574118">
        <w:rPr>
          <w:rFonts w:asciiTheme="majorBidi" w:hAnsiTheme="majorBidi" w:cs="David"/>
          <w:color w:val="232323"/>
          <w:sz w:val="24"/>
          <w:szCs w:val="24"/>
          <w:rtl/>
        </w:rPr>
        <w:t>"</w:t>
      </w:r>
      <w:r w:rsidR="00C16965">
        <w:rPr>
          <w:rFonts w:asciiTheme="majorBidi" w:hAnsiTheme="majorBidi" w:cstheme="majorBidi" w:hint="cs"/>
          <w:color w:val="232323"/>
          <w:sz w:val="24"/>
          <w:szCs w:val="24"/>
          <w:rtl/>
        </w:rPr>
        <w:t xml:space="preserve"> </w:t>
      </w:r>
      <w:r w:rsidR="00C16965">
        <w:rPr>
          <w:rFonts w:asciiTheme="majorBidi" w:hAnsiTheme="majorBidi" w:cs="David" w:hint="cs"/>
          <w:color w:val="232323"/>
          <w:sz w:val="24"/>
          <w:szCs w:val="24"/>
          <w:rtl/>
        </w:rPr>
        <w:t>ה</w:t>
      </w:r>
      <w:r w:rsidR="00CD4865">
        <w:rPr>
          <w:rFonts w:asciiTheme="majorBidi" w:hAnsiTheme="majorBidi" w:cs="David" w:hint="cs"/>
          <w:color w:val="232323"/>
          <w:sz w:val="24"/>
          <w:szCs w:val="24"/>
          <w:rtl/>
        </w:rPr>
        <w:t xml:space="preserve">מבקשת להתיר </w:t>
      </w:r>
      <w:r w:rsidR="000507D2">
        <w:rPr>
          <w:rFonts w:asciiTheme="majorBidi" w:hAnsiTheme="majorBidi" w:cs="David" w:hint="cs"/>
          <w:color w:val="232323"/>
          <w:sz w:val="24"/>
          <w:szCs w:val="24"/>
          <w:rtl/>
        </w:rPr>
        <w:t>את השימוש בקנ</w:t>
      </w:r>
      <w:r w:rsidR="00C16965">
        <w:rPr>
          <w:rFonts w:asciiTheme="majorBidi" w:hAnsiTheme="majorBidi" w:cs="David" w:hint="cs"/>
          <w:color w:val="232323"/>
          <w:sz w:val="24"/>
          <w:szCs w:val="24"/>
          <w:rtl/>
        </w:rPr>
        <w:t>ביס ל</w:t>
      </w:r>
      <w:r w:rsidR="00C30F15">
        <w:rPr>
          <w:rFonts w:asciiTheme="majorBidi" w:hAnsiTheme="majorBidi" w:cs="David" w:hint="cs"/>
          <w:color w:val="232323"/>
          <w:sz w:val="24"/>
          <w:szCs w:val="24"/>
          <w:rtl/>
        </w:rPr>
        <w:t>מטרות</w:t>
      </w:r>
      <w:r w:rsidR="00C16965">
        <w:rPr>
          <w:rFonts w:asciiTheme="majorBidi" w:hAnsiTheme="majorBidi" w:cs="David" w:hint="cs"/>
          <w:color w:val="232323"/>
          <w:sz w:val="24"/>
          <w:szCs w:val="24"/>
          <w:rtl/>
        </w:rPr>
        <w:t xml:space="preserve"> הנאה</w:t>
      </w:r>
      <w:r w:rsidR="00CD4865">
        <w:rPr>
          <w:rFonts w:asciiTheme="majorBidi" w:hAnsiTheme="majorBidi" w:cs="David" w:hint="cs"/>
          <w:color w:val="232323"/>
          <w:sz w:val="24"/>
          <w:szCs w:val="24"/>
          <w:rtl/>
        </w:rPr>
        <w:t xml:space="preserve"> בכמויות מוגבלות</w:t>
      </w:r>
      <w:r w:rsidR="00C16965">
        <w:rPr>
          <w:rFonts w:asciiTheme="majorBidi" w:hAnsiTheme="majorBidi" w:cs="David" w:hint="cs"/>
          <w:color w:val="232323"/>
          <w:sz w:val="24"/>
          <w:szCs w:val="24"/>
          <w:rtl/>
        </w:rPr>
        <w:t xml:space="preserve"> ואת הפעולות הכרוכות בכך, אך הצעת חוק זו לא אושרה.</w:t>
      </w:r>
      <w:r w:rsidR="00763F7F">
        <w:rPr>
          <w:rStyle w:val="a7"/>
          <w:rFonts w:asciiTheme="majorBidi" w:hAnsiTheme="majorBidi" w:cs="David"/>
          <w:color w:val="232323"/>
          <w:sz w:val="24"/>
          <w:szCs w:val="24"/>
          <w:rtl/>
        </w:rPr>
        <w:footnoteReference w:id="63"/>
      </w:r>
      <w:r w:rsidR="00990957">
        <w:rPr>
          <w:rFonts w:asciiTheme="majorBidi" w:hAnsiTheme="majorBidi" w:cs="David" w:hint="cs"/>
          <w:color w:val="232323"/>
          <w:sz w:val="24"/>
          <w:szCs w:val="24"/>
          <w:rtl/>
        </w:rPr>
        <w:t xml:space="preserve"> בדצמבר 2013 הוגשה הצעת חוק </w:t>
      </w:r>
      <w:r w:rsidR="004379A2">
        <w:rPr>
          <w:rFonts w:asciiTheme="majorBidi" w:hAnsiTheme="majorBidi" w:cs="David" w:hint="cs"/>
          <w:color w:val="232323"/>
          <w:sz w:val="24"/>
          <w:szCs w:val="24"/>
          <w:rtl/>
        </w:rPr>
        <w:t>דומה</w:t>
      </w:r>
      <w:r w:rsidR="00990957">
        <w:rPr>
          <w:rFonts w:asciiTheme="majorBidi" w:hAnsiTheme="majorBidi" w:cs="David" w:hint="cs"/>
          <w:color w:val="232323"/>
          <w:sz w:val="24"/>
          <w:szCs w:val="24"/>
          <w:rtl/>
        </w:rPr>
        <w:t>, ה-</w:t>
      </w:r>
      <w:r w:rsidR="00990957" w:rsidRPr="00971ECA">
        <w:rPr>
          <w:rFonts w:asciiTheme="majorBidi" w:hAnsiTheme="majorBidi" w:cstheme="majorBidi"/>
          <w:sz w:val="24"/>
          <w:szCs w:val="24"/>
        </w:rPr>
        <w:t>The Control, Regulate and Tax Marijuana Act</w:t>
      </w:r>
      <w:r w:rsidR="00C55056">
        <w:rPr>
          <w:rFonts w:asciiTheme="majorBidi" w:hAnsiTheme="majorBidi" w:cs="David" w:hint="cs"/>
          <w:color w:val="232323"/>
          <w:sz w:val="24"/>
          <w:szCs w:val="24"/>
          <w:rtl/>
        </w:rPr>
        <w:t>,</w:t>
      </w:r>
      <w:r w:rsidR="00E90030">
        <w:rPr>
          <w:rFonts w:asciiTheme="majorBidi" w:hAnsiTheme="majorBidi" w:cs="David" w:hint="cs"/>
          <w:color w:val="232323"/>
          <w:sz w:val="24"/>
          <w:szCs w:val="24"/>
          <w:rtl/>
        </w:rPr>
        <w:t xml:space="preserve"> </w:t>
      </w:r>
      <w:r w:rsidR="004379A2">
        <w:rPr>
          <w:rFonts w:asciiTheme="majorBidi" w:hAnsiTheme="majorBidi" w:cs="David" w:hint="cs"/>
          <w:color w:val="232323"/>
          <w:sz w:val="24"/>
          <w:szCs w:val="24"/>
          <w:rtl/>
        </w:rPr>
        <w:t>אשר צפויה לעלות לדיון בנובמבר 2014.</w:t>
      </w:r>
      <w:r w:rsidR="008C52CF">
        <w:rPr>
          <w:rStyle w:val="a7"/>
          <w:rFonts w:asciiTheme="majorBidi" w:hAnsiTheme="majorBidi" w:cs="David"/>
          <w:color w:val="232323"/>
          <w:sz w:val="24"/>
          <w:szCs w:val="24"/>
          <w:rtl/>
        </w:rPr>
        <w:footnoteReference w:id="64"/>
      </w:r>
      <w:r w:rsidR="00E90030">
        <w:rPr>
          <w:rFonts w:asciiTheme="majorBidi" w:hAnsiTheme="majorBidi" w:cs="David" w:hint="cs"/>
          <w:color w:val="232323"/>
          <w:sz w:val="24"/>
          <w:szCs w:val="24"/>
          <w:rtl/>
        </w:rPr>
        <w:t xml:space="preserve"> </w:t>
      </w:r>
    </w:p>
    <w:p w:rsidR="00C56652" w:rsidRDefault="00E72B79" w:rsidP="000507D2">
      <w:pPr>
        <w:pStyle w:val="a3"/>
        <w:numPr>
          <w:ilvl w:val="0"/>
          <w:numId w:val="10"/>
        </w:numPr>
        <w:rPr>
          <w:rFonts w:cs="David"/>
          <w:b/>
          <w:bCs/>
          <w:sz w:val="28"/>
          <w:szCs w:val="28"/>
        </w:rPr>
      </w:pPr>
      <w:r w:rsidRPr="00E65463">
        <w:rPr>
          <w:rFonts w:cs="David" w:hint="cs"/>
          <w:b/>
          <w:bCs/>
          <w:sz w:val="28"/>
          <w:szCs w:val="28"/>
          <w:rtl/>
        </w:rPr>
        <w:t>האיחוד האירופי</w:t>
      </w:r>
    </w:p>
    <w:p w:rsidR="00EA797B" w:rsidRPr="000507D2" w:rsidRDefault="00EA797B" w:rsidP="00EA797B">
      <w:pPr>
        <w:pStyle w:val="a3"/>
        <w:rPr>
          <w:rFonts w:cs="David"/>
          <w:b/>
          <w:bCs/>
          <w:sz w:val="28"/>
          <w:szCs w:val="28"/>
          <w:rtl/>
        </w:rPr>
      </w:pPr>
    </w:p>
    <w:p w:rsidR="00E72B79" w:rsidRDefault="003C6783" w:rsidP="005F7196">
      <w:pPr>
        <w:spacing w:line="360" w:lineRule="auto"/>
        <w:jc w:val="both"/>
        <w:rPr>
          <w:rFonts w:cs="David"/>
          <w:sz w:val="24"/>
          <w:szCs w:val="24"/>
          <w:rtl/>
        </w:rPr>
      </w:pPr>
      <w:r>
        <w:rPr>
          <w:rFonts w:cs="David" w:hint="cs"/>
          <w:sz w:val="24"/>
          <w:szCs w:val="24"/>
          <w:rtl/>
        </w:rPr>
        <w:t xml:space="preserve">באיחוד האירופי, </w:t>
      </w:r>
      <w:r w:rsidR="00E542BD" w:rsidRPr="00E542BD">
        <w:rPr>
          <w:rFonts w:cs="David" w:hint="cs"/>
          <w:sz w:val="24"/>
          <w:szCs w:val="24"/>
          <w:rtl/>
        </w:rPr>
        <w:t>ה</w:t>
      </w:r>
      <w:r w:rsidR="007472EC">
        <w:rPr>
          <w:rFonts w:cs="David" w:hint="cs"/>
          <w:sz w:val="24"/>
          <w:szCs w:val="24"/>
          <w:rtl/>
        </w:rPr>
        <w:t>ה</w:t>
      </w:r>
      <w:r w:rsidR="00E542BD" w:rsidRPr="00E542BD">
        <w:rPr>
          <w:rFonts w:cs="David" w:hint="cs"/>
          <w:sz w:val="24"/>
          <w:szCs w:val="24"/>
          <w:rtl/>
        </w:rPr>
        <w:t>סדר</w:t>
      </w:r>
      <w:r w:rsidR="001956F3">
        <w:rPr>
          <w:rFonts w:cs="David" w:hint="cs"/>
          <w:sz w:val="24"/>
          <w:szCs w:val="24"/>
          <w:rtl/>
        </w:rPr>
        <w:t xml:space="preserve">ה המשפטית של </w:t>
      </w:r>
      <w:r w:rsidR="00E542BD" w:rsidRPr="00E542BD">
        <w:rPr>
          <w:rFonts w:cs="David" w:hint="cs"/>
          <w:sz w:val="24"/>
          <w:szCs w:val="24"/>
          <w:rtl/>
        </w:rPr>
        <w:t xml:space="preserve">מדיניות הסמים </w:t>
      </w:r>
      <w:r>
        <w:rPr>
          <w:rFonts w:cs="David" w:hint="cs"/>
          <w:sz w:val="24"/>
          <w:szCs w:val="24"/>
          <w:rtl/>
        </w:rPr>
        <w:t>נתונה ל</w:t>
      </w:r>
      <w:r w:rsidR="00E542BD" w:rsidRPr="00E542BD">
        <w:rPr>
          <w:rFonts w:cs="David" w:hint="cs"/>
          <w:sz w:val="24"/>
          <w:szCs w:val="24"/>
          <w:rtl/>
        </w:rPr>
        <w:t>מדינות.</w:t>
      </w:r>
      <w:r w:rsidR="006F380F">
        <w:rPr>
          <w:rStyle w:val="a7"/>
          <w:rFonts w:cs="David"/>
          <w:sz w:val="24"/>
          <w:szCs w:val="24"/>
          <w:rtl/>
        </w:rPr>
        <w:footnoteReference w:id="65"/>
      </w:r>
      <w:r w:rsidR="006F380F">
        <w:rPr>
          <w:rFonts w:cs="David" w:hint="cs"/>
          <w:sz w:val="24"/>
          <w:szCs w:val="24"/>
          <w:rtl/>
        </w:rPr>
        <w:t xml:space="preserve"> </w:t>
      </w:r>
      <w:r w:rsidR="00763F7F">
        <w:rPr>
          <w:rFonts w:cs="David" w:hint="cs"/>
          <w:sz w:val="24"/>
          <w:szCs w:val="24"/>
          <w:rtl/>
        </w:rPr>
        <w:t xml:space="preserve">יחד עם זאת, </w:t>
      </w:r>
      <w:r w:rsidR="00283907">
        <w:rPr>
          <w:rFonts w:cs="David" w:hint="cs"/>
          <w:sz w:val="24"/>
          <w:szCs w:val="24"/>
          <w:rtl/>
        </w:rPr>
        <w:t xml:space="preserve">עם הזמן התברר כי הסוגיות המורכבות והחשובות הקשורות בסמים דורשות שיתוף פעולה ברמת האיחוד ולא ניתן עוד להסתפק בהתמודדות ברמת המדינות. כך, פיתח האיחוד האירופי </w:t>
      </w:r>
      <w:r w:rsidR="00201610">
        <w:rPr>
          <w:rFonts w:cs="David" w:hint="cs"/>
          <w:sz w:val="24"/>
          <w:szCs w:val="24"/>
          <w:rtl/>
        </w:rPr>
        <w:t>אסטרטג</w:t>
      </w:r>
      <w:r w:rsidR="00DA1AF7">
        <w:rPr>
          <w:rFonts w:cs="David" w:hint="cs"/>
          <w:sz w:val="24"/>
          <w:szCs w:val="24"/>
          <w:rtl/>
        </w:rPr>
        <w:t>יה למלחמה בסמים באמצעות קביעת מדיניות</w:t>
      </w:r>
      <w:r w:rsidR="00156E5B">
        <w:rPr>
          <w:rFonts w:cs="David" w:hint="cs"/>
          <w:sz w:val="24"/>
          <w:szCs w:val="24"/>
          <w:rtl/>
        </w:rPr>
        <w:t xml:space="preserve"> </w:t>
      </w:r>
      <w:r w:rsidR="005F7196">
        <w:rPr>
          <w:rFonts w:cs="David" w:hint="cs"/>
          <w:sz w:val="24"/>
          <w:szCs w:val="24"/>
          <w:rtl/>
        </w:rPr>
        <w:t xml:space="preserve">בנושא </w:t>
      </w:r>
      <w:r w:rsidR="00156E5B">
        <w:rPr>
          <w:rFonts w:cs="David" w:hint="cs"/>
          <w:sz w:val="24"/>
          <w:szCs w:val="24"/>
          <w:rtl/>
        </w:rPr>
        <w:t xml:space="preserve">סמים ותוכניות </w:t>
      </w:r>
      <w:r w:rsidR="009D5C72">
        <w:rPr>
          <w:rFonts w:cs="David" w:hint="cs"/>
          <w:sz w:val="24"/>
          <w:szCs w:val="24"/>
          <w:rtl/>
        </w:rPr>
        <w:t xml:space="preserve">פעולה </w:t>
      </w:r>
      <w:r w:rsidR="00156E5B">
        <w:rPr>
          <w:rFonts w:cs="David" w:hint="cs"/>
          <w:sz w:val="24"/>
          <w:szCs w:val="24"/>
          <w:rtl/>
        </w:rPr>
        <w:t>ליישום מדיניות זו.</w:t>
      </w:r>
      <w:r w:rsidR="00214D52">
        <w:rPr>
          <w:rStyle w:val="a7"/>
          <w:rFonts w:cs="David"/>
          <w:sz w:val="24"/>
          <w:szCs w:val="24"/>
          <w:rtl/>
        </w:rPr>
        <w:footnoteReference w:id="66"/>
      </w:r>
      <w:r w:rsidR="009D5C72">
        <w:rPr>
          <w:rFonts w:cs="David" w:hint="cs"/>
          <w:sz w:val="24"/>
          <w:szCs w:val="24"/>
          <w:rtl/>
        </w:rPr>
        <w:t xml:space="preserve"> מדי שנה</w:t>
      </w:r>
      <w:r w:rsidR="00811B84">
        <w:rPr>
          <w:rFonts w:cs="David" w:hint="cs"/>
          <w:sz w:val="24"/>
          <w:szCs w:val="24"/>
          <w:rtl/>
        </w:rPr>
        <w:t>,</w:t>
      </w:r>
      <w:r w:rsidR="009D5C72">
        <w:rPr>
          <w:rFonts w:cs="David" w:hint="cs"/>
          <w:sz w:val="24"/>
          <w:szCs w:val="24"/>
          <w:rtl/>
        </w:rPr>
        <w:t xml:space="preserve"> יישום </w:t>
      </w:r>
      <w:r w:rsidR="00811B84">
        <w:rPr>
          <w:rFonts w:cs="David" w:hint="cs"/>
          <w:sz w:val="24"/>
          <w:szCs w:val="24"/>
          <w:rtl/>
        </w:rPr>
        <w:t>המדיניות</w:t>
      </w:r>
      <w:r w:rsidR="009D5C72">
        <w:rPr>
          <w:rFonts w:cs="David" w:hint="cs"/>
          <w:sz w:val="24"/>
          <w:szCs w:val="24"/>
          <w:rtl/>
        </w:rPr>
        <w:t xml:space="preserve"> </w:t>
      </w:r>
      <w:r w:rsidR="00811B84">
        <w:rPr>
          <w:rFonts w:cs="David" w:hint="cs"/>
          <w:sz w:val="24"/>
          <w:szCs w:val="24"/>
          <w:rtl/>
        </w:rPr>
        <w:t xml:space="preserve">על ידי </w:t>
      </w:r>
      <w:r w:rsidR="001956F3">
        <w:rPr>
          <w:rFonts w:cs="David" w:hint="cs"/>
          <w:sz w:val="24"/>
          <w:szCs w:val="24"/>
          <w:rtl/>
        </w:rPr>
        <w:t>ה</w:t>
      </w:r>
      <w:r w:rsidR="00201610">
        <w:rPr>
          <w:rFonts w:cs="David" w:hint="cs"/>
          <w:sz w:val="24"/>
          <w:szCs w:val="24"/>
          <w:rtl/>
        </w:rPr>
        <w:t>מדינות</w:t>
      </w:r>
      <w:r w:rsidR="00811B84">
        <w:rPr>
          <w:rFonts w:cs="David" w:hint="cs"/>
          <w:sz w:val="24"/>
          <w:szCs w:val="24"/>
          <w:rtl/>
        </w:rPr>
        <w:t xml:space="preserve"> נבחן</w:t>
      </w:r>
      <w:r w:rsidR="00201610">
        <w:rPr>
          <w:rFonts w:cs="David" w:hint="cs"/>
          <w:sz w:val="24"/>
          <w:szCs w:val="24"/>
          <w:rtl/>
        </w:rPr>
        <w:t xml:space="preserve"> בטרם גיבוש ת</w:t>
      </w:r>
      <w:r w:rsidR="004A1C7D">
        <w:rPr>
          <w:rFonts w:cs="David" w:hint="cs"/>
          <w:sz w:val="24"/>
          <w:szCs w:val="24"/>
          <w:rtl/>
        </w:rPr>
        <w:t>ו</w:t>
      </w:r>
      <w:r w:rsidR="009D5C72">
        <w:rPr>
          <w:rFonts w:cs="David" w:hint="cs"/>
          <w:sz w:val="24"/>
          <w:szCs w:val="24"/>
          <w:rtl/>
        </w:rPr>
        <w:t xml:space="preserve">כנית פעולה חדשה. </w:t>
      </w:r>
      <w:r w:rsidR="00181872">
        <w:rPr>
          <w:rFonts w:cs="David" w:hint="cs"/>
          <w:sz w:val="24"/>
          <w:szCs w:val="24"/>
          <w:rtl/>
        </w:rPr>
        <w:t>בשנת 200</w:t>
      </w:r>
      <w:r w:rsidR="00F8390E">
        <w:rPr>
          <w:rFonts w:cs="David" w:hint="cs"/>
          <w:sz w:val="24"/>
          <w:szCs w:val="24"/>
          <w:rtl/>
        </w:rPr>
        <w:t>4</w:t>
      </w:r>
      <w:r w:rsidR="00181872">
        <w:rPr>
          <w:rFonts w:cs="David" w:hint="cs"/>
          <w:sz w:val="24"/>
          <w:szCs w:val="24"/>
          <w:rtl/>
        </w:rPr>
        <w:t xml:space="preserve"> </w:t>
      </w:r>
      <w:r w:rsidR="00181872" w:rsidRPr="00CE02FA">
        <w:rPr>
          <w:rFonts w:cs="David" w:hint="cs"/>
          <w:b/>
          <w:bCs/>
          <w:sz w:val="24"/>
          <w:szCs w:val="24"/>
          <w:rtl/>
        </w:rPr>
        <w:t xml:space="preserve">התקבלה </w:t>
      </w:r>
      <w:r w:rsidR="00811B84" w:rsidRPr="00CE02FA">
        <w:rPr>
          <w:rFonts w:cs="David" w:hint="cs"/>
          <w:b/>
          <w:bCs/>
          <w:sz w:val="24"/>
          <w:szCs w:val="24"/>
          <w:rtl/>
        </w:rPr>
        <w:t>החלטת מסגרת</w:t>
      </w:r>
      <w:r w:rsidR="005F7196">
        <w:rPr>
          <w:rStyle w:val="a7"/>
          <w:rFonts w:cs="David"/>
          <w:b/>
          <w:bCs/>
          <w:sz w:val="24"/>
          <w:szCs w:val="24"/>
          <w:rtl/>
        </w:rPr>
        <w:footnoteReference w:id="67"/>
      </w:r>
      <w:r w:rsidR="00811B84" w:rsidRPr="00CE02FA">
        <w:rPr>
          <w:rFonts w:cs="David" w:hint="cs"/>
          <w:b/>
          <w:bCs/>
          <w:sz w:val="24"/>
          <w:szCs w:val="24"/>
          <w:rtl/>
        </w:rPr>
        <w:t xml:space="preserve"> </w:t>
      </w:r>
      <w:r w:rsidR="00181872" w:rsidRPr="00CE02FA">
        <w:rPr>
          <w:rFonts w:cs="David" w:hint="cs"/>
          <w:b/>
          <w:bCs/>
          <w:sz w:val="24"/>
          <w:szCs w:val="24"/>
          <w:rtl/>
        </w:rPr>
        <w:t>על ידי האיחוד</w:t>
      </w:r>
      <w:r w:rsidR="00763F7F" w:rsidRPr="00CE02FA">
        <w:rPr>
          <w:rFonts w:cs="David" w:hint="cs"/>
          <w:b/>
          <w:bCs/>
          <w:sz w:val="24"/>
          <w:szCs w:val="24"/>
          <w:rtl/>
        </w:rPr>
        <w:t>,</w:t>
      </w:r>
      <w:r w:rsidR="00326650" w:rsidRPr="00CE02FA">
        <w:rPr>
          <w:rFonts w:cs="David" w:hint="cs"/>
          <w:b/>
          <w:bCs/>
          <w:sz w:val="24"/>
          <w:szCs w:val="24"/>
          <w:rtl/>
        </w:rPr>
        <w:t xml:space="preserve"> </w:t>
      </w:r>
      <w:r w:rsidR="00811B84">
        <w:rPr>
          <w:rFonts w:cs="David" w:hint="cs"/>
          <w:b/>
          <w:bCs/>
          <w:sz w:val="24"/>
          <w:szCs w:val="24"/>
          <w:rtl/>
        </w:rPr>
        <w:t>לפיה</w:t>
      </w:r>
      <w:r w:rsidR="00326650">
        <w:rPr>
          <w:rFonts w:cs="David" w:hint="cs"/>
          <w:sz w:val="24"/>
          <w:szCs w:val="24"/>
          <w:rtl/>
        </w:rPr>
        <w:t xml:space="preserve"> </w:t>
      </w:r>
      <w:r w:rsidR="007B27C5" w:rsidRPr="00CE02FA">
        <w:rPr>
          <w:rFonts w:cs="David" w:hint="cs"/>
          <w:b/>
          <w:bCs/>
          <w:sz w:val="24"/>
          <w:szCs w:val="24"/>
          <w:rtl/>
        </w:rPr>
        <w:t>על המדינות לקבוע כללים מיני</w:t>
      </w:r>
      <w:r w:rsidR="00811B84">
        <w:rPr>
          <w:rFonts w:cs="David" w:hint="cs"/>
          <w:b/>
          <w:bCs/>
          <w:sz w:val="24"/>
          <w:szCs w:val="24"/>
          <w:rtl/>
        </w:rPr>
        <w:t>מ</w:t>
      </w:r>
      <w:r w:rsidR="007B27C5" w:rsidRPr="00CE02FA">
        <w:rPr>
          <w:rFonts w:cs="David" w:hint="cs"/>
          <w:b/>
          <w:bCs/>
          <w:sz w:val="24"/>
          <w:szCs w:val="24"/>
          <w:rtl/>
        </w:rPr>
        <w:t xml:space="preserve">ליים </w:t>
      </w:r>
      <w:r w:rsidR="007E2397" w:rsidRPr="00CE02FA">
        <w:rPr>
          <w:rFonts w:cs="David" w:hint="cs"/>
          <w:b/>
          <w:bCs/>
          <w:sz w:val="24"/>
          <w:szCs w:val="24"/>
          <w:rtl/>
        </w:rPr>
        <w:t>לאכיפה ו</w:t>
      </w:r>
      <w:r w:rsidR="00811B84">
        <w:rPr>
          <w:rFonts w:cs="David" w:hint="cs"/>
          <w:b/>
          <w:bCs/>
          <w:sz w:val="24"/>
          <w:szCs w:val="24"/>
          <w:rtl/>
        </w:rPr>
        <w:t>ל</w:t>
      </w:r>
      <w:r w:rsidR="007E2397" w:rsidRPr="00CE02FA">
        <w:rPr>
          <w:rFonts w:cs="David" w:hint="cs"/>
          <w:b/>
          <w:bCs/>
          <w:sz w:val="24"/>
          <w:szCs w:val="24"/>
          <w:rtl/>
        </w:rPr>
        <w:t>ענישה של הפעולות הבאות: הצעה, הצעה למכירה, הפצה, מכירה, חלוקה ותיווך של סמים</w:t>
      </w:r>
      <w:r w:rsidR="00CE3099" w:rsidRPr="00CE3099">
        <w:rPr>
          <w:rFonts w:cs="David" w:hint="cs"/>
          <w:b/>
          <w:bCs/>
          <w:sz w:val="24"/>
          <w:szCs w:val="24"/>
          <w:rtl/>
        </w:rPr>
        <w:t>, למעט אם</w:t>
      </w:r>
      <w:r w:rsidR="007E2397" w:rsidRPr="00CE3099">
        <w:rPr>
          <w:rFonts w:cs="David" w:hint="cs"/>
          <w:b/>
          <w:bCs/>
          <w:sz w:val="24"/>
          <w:szCs w:val="24"/>
          <w:rtl/>
        </w:rPr>
        <w:t xml:space="preserve"> הפעולה נעשית לצורך שימוש עצמי</w:t>
      </w:r>
      <w:r w:rsidR="00F311AF" w:rsidRPr="00CE3099">
        <w:rPr>
          <w:rFonts w:cs="David" w:hint="cs"/>
          <w:b/>
          <w:bCs/>
          <w:sz w:val="24"/>
          <w:szCs w:val="24"/>
          <w:rtl/>
        </w:rPr>
        <w:t xml:space="preserve">, </w:t>
      </w:r>
      <w:r w:rsidR="00491566" w:rsidRPr="00CE3099">
        <w:rPr>
          <w:rFonts w:cs="David" w:hint="cs"/>
          <w:b/>
          <w:bCs/>
          <w:sz w:val="24"/>
          <w:szCs w:val="24"/>
          <w:rtl/>
        </w:rPr>
        <w:t>כפי שהיא מוגדרת בחקיקה המדינתית</w:t>
      </w:r>
      <w:r w:rsidR="00491566">
        <w:rPr>
          <w:rFonts w:cs="David" w:hint="cs"/>
          <w:sz w:val="24"/>
          <w:szCs w:val="24"/>
          <w:rtl/>
        </w:rPr>
        <w:t>.</w:t>
      </w:r>
      <w:r w:rsidR="007B27C5">
        <w:rPr>
          <w:rFonts w:cs="David" w:hint="cs"/>
          <w:sz w:val="24"/>
          <w:szCs w:val="24"/>
          <w:rtl/>
        </w:rPr>
        <w:t xml:space="preserve"> </w:t>
      </w:r>
      <w:r w:rsidR="00960121">
        <w:rPr>
          <w:rFonts w:cs="David" w:hint="cs"/>
          <w:sz w:val="24"/>
          <w:szCs w:val="24"/>
          <w:rtl/>
        </w:rPr>
        <w:t xml:space="preserve">כן, </w:t>
      </w:r>
      <w:r w:rsidR="00712769" w:rsidRPr="006F4DF8">
        <w:rPr>
          <w:rFonts w:cs="David" w:hint="cs"/>
          <w:b/>
          <w:bCs/>
          <w:sz w:val="24"/>
          <w:szCs w:val="24"/>
          <w:rtl/>
        </w:rPr>
        <w:t>על מדינות האיחוד לאמץ</w:t>
      </w:r>
      <w:r w:rsidR="009A6326" w:rsidRPr="006F4DF8">
        <w:rPr>
          <w:rFonts w:cs="David" w:hint="cs"/>
          <w:b/>
          <w:bCs/>
          <w:sz w:val="24"/>
          <w:szCs w:val="24"/>
          <w:rtl/>
        </w:rPr>
        <w:t xml:space="preserve"> אמצעים </w:t>
      </w:r>
      <w:r w:rsidR="00D01E63" w:rsidRPr="006F4DF8">
        <w:rPr>
          <w:rFonts w:cs="David" w:hint="cs"/>
          <w:b/>
          <w:bCs/>
          <w:sz w:val="24"/>
          <w:szCs w:val="24"/>
          <w:rtl/>
        </w:rPr>
        <w:t>להרתעה מ</w:t>
      </w:r>
      <w:r w:rsidR="009A6326" w:rsidRPr="006F4DF8">
        <w:rPr>
          <w:rFonts w:cs="David" w:hint="cs"/>
          <w:b/>
          <w:bCs/>
          <w:sz w:val="24"/>
          <w:szCs w:val="24"/>
          <w:rtl/>
        </w:rPr>
        <w:t xml:space="preserve">שימוש </w:t>
      </w:r>
      <w:r w:rsidR="00460775">
        <w:rPr>
          <w:rFonts w:cs="David" w:hint="cs"/>
          <w:b/>
          <w:bCs/>
          <w:sz w:val="24"/>
          <w:szCs w:val="24"/>
          <w:rtl/>
        </w:rPr>
        <w:t>עצמי</w:t>
      </w:r>
      <w:r w:rsidR="00460775" w:rsidRPr="006F4DF8">
        <w:rPr>
          <w:rFonts w:cs="David" w:hint="cs"/>
          <w:b/>
          <w:bCs/>
          <w:sz w:val="24"/>
          <w:szCs w:val="24"/>
          <w:rtl/>
        </w:rPr>
        <w:t xml:space="preserve"> </w:t>
      </w:r>
      <w:r w:rsidR="009A6326" w:rsidRPr="006F4DF8">
        <w:rPr>
          <w:rFonts w:cs="David" w:hint="cs"/>
          <w:b/>
          <w:bCs/>
          <w:sz w:val="24"/>
          <w:szCs w:val="24"/>
          <w:rtl/>
        </w:rPr>
        <w:t>בקנביס</w:t>
      </w:r>
      <w:r w:rsidR="009A6326">
        <w:rPr>
          <w:rFonts w:cs="David" w:hint="cs"/>
          <w:sz w:val="24"/>
          <w:szCs w:val="24"/>
          <w:rtl/>
        </w:rPr>
        <w:t xml:space="preserve">, </w:t>
      </w:r>
      <w:r w:rsidR="00D01E63">
        <w:rPr>
          <w:rFonts w:cs="David" w:hint="cs"/>
          <w:sz w:val="24"/>
          <w:szCs w:val="24"/>
          <w:rtl/>
        </w:rPr>
        <w:t>בין היתר,</w:t>
      </w:r>
      <w:r w:rsidR="009A6326">
        <w:rPr>
          <w:rFonts w:cs="David" w:hint="cs"/>
          <w:sz w:val="24"/>
          <w:szCs w:val="24"/>
          <w:rtl/>
        </w:rPr>
        <w:t xml:space="preserve"> על ידי הגברת התקשורת עם משתמשי הקנביס</w:t>
      </w:r>
      <w:r w:rsidR="001956F3">
        <w:rPr>
          <w:rFonts w:cs="David" w:hint="cs"/>
          <w:sz w:val="24"/>
          <w:szCs w:val="24"/>
          <w:rtl/>
        </w:rPr>
        <w:t>,</w:t>
      </w:r>
      <w:r w:rsidR="009A6326">
        <w:rPr>
          <w:rFonts w:cs="David" w:hint="cs"/>
          <w:sz w:val="24"/>
          <w:szCs w:val="24"/>
          <w:rtl/>
        </w:rPr>
        <w:t xml:space="preserve"> במיוחד עם הצעירים שביניהם, </w:t>
      </w:r>
      <w:r w:rsidR="005153B1">
        <w:rPr>
          <w:rFonts w:cs="David" w:hint="cs"/>
          <w:sz w:val="24"/>
          <w:szCs w:val="24"/>
          <w:rtl/>
        </w:rPr>
        <w:t xml:space="preserve">על ידי </w:t>
      </w:r>
      <w:r w:rsidR="00D01E63">
        <w:rPr>
          <w:rFonts w:cs="David" w:hint="cs"/>
          <w:sz w:val="24"/>
          <w:szCs w:val="24"/>
          <w:rtl/>
        </w:rPr>
        <w:t xml:space="preserve">הנגשת </w:t>
      </w:r>
      <w:r w:rsidR="009A6326">
        <w:rPr>
          <w:rFonts w:cs="David" w:hint="cs"/>
          <w:sz w:val="24"/>
          <w:szCs w:val="24"/>
          <w:rtl/>
        </w:rPr>
        <w:t>מידע</w:t>
      </w:r>
      <w:r w:rsidR="00D01E63">
        <w:rPr>
          <w:rFonts w:cs="David" w:hint="cs"/>
          <w:sz w:val="24"/>
          <w:szCs w:val="24"/>
          <w:rtl/>
        </w:rPr>
        <w:t xml:space="preserve"> בנושא</w:t>
      </w:r>
      <w:r w:rsidR="009A6326">
        <w:rPr>
          <w:rFonts w:cs="David" w:hint="cs"/>
          <w:sz w:val="24"/>
          <w:szCs w:val="24"/>
          <w:rtl/>
        </w:rPr>
        <w:t xml:space="preserve"> להורים, מורים, אנש</w:t>
      </w:r>
      <w:r w:rsidR="00326650">
        <w:rPr>
          <w:rFonts w:cs="David" w:hint="cs"/>
          <w:sz w:val="24"/>
          <w:szCs w:val="24"/>
          <w:rtl/>
        </w:rPr>
        <w:t>י תקשורת, משטרה</w:t>
      </w:r>
      <w:r w:rsidR="00763F7F">
        <w:rPr>
          <w:rFonts w:cs="David" w:hint="cs"/>
          <w:sz w:val="24"/>
          <w:szCs w:val="24"/>
          <w:rtl/>
        </w:rPr>
        <w:t xml:space="preserve"> ורשויות המאסר</w:t>
      </w:r>
      <w:r w:rsidR="00326650">
        <w:rPr>
          <w:rFonts w:cs="David" w:hint="cs"/>
          <w:sz w:val="24"/>
          <w:szCs w:val="24"/>
          <w:rtl/>
        </w:rPr>
        <w:t xml:space="preserve"> ו</w:t>
      </w:r>
      <w:r w:rsidR="005153B1">
        <w:rPr>
          <w:rFonts w:cs="David" w:hint="cs"/>
          <w:sz w:val="24"/>
          <w:szCs w:val="24"/>
          <w:rtl/>
        </w:rPr>
        <w:t xml:space="preserve">על ידי </w:t>
      </w:r>
      <w:r w:rsidR="00D01E63">
        <w:rPr>
          <w:rFonts w:cs="David" w:hint="cs"/>
          <w:sz w:val="24"/>
          <w:szCs w:val="24"/>
          <w:rtl/>
        </w:rPr>
        <w:t>קידום שיתוף</w:t>
      </w:r>
      <w:r w:rsidR="00326650">
        <w:rPr>
          <w:rFonts w:cs="David" w:hint="cs"/>
          <w:sz w:val="24"/>
          <w:szCs w:val="24"/>
          <w:rtl/>
        </w:rPr>
        <w:t xml:space="preserve"> פעולה בנושא בין אנשי מקצוע מתחום הבריאות והחינוך.</w:t>
      </w:r>
      <w:r w:rsidR="00960121">
        <w:rPr>
          <w:rStyle w:val="a7"/>
          <w:rFonts w:cs="David"/>
          <w:sz w:val="24"/>
          <w:szCs w:val="24"/>
          <w:rtl/>
        </w:rPr>
        <w:footnoteReference w:id="68"/>
      </w:r>
    </w:p>
    <w:p w:rsidR="00DA6D94" w:rsidRPr="009306EC" w:rsidRDefault="00DA6D94" w:rsidP="00235239">
      <w:pPr>
        <w:spacing w:line="360" w:lineRule="auto"/>
        <w:jc w:val="both"/>
        <w:rPr>
          <w:rFonts w:cs="David"/>
          <w:sz w:val="24"/>
          <w:szCs w:val="24"/>
          <w:rtl/>
        </w:rPr>
      </w:pPr>
      <w:r w:rsidRPr="001168A5">
        <w:rPr>
          <w:rFonts w:ascii="Arial" w:hAnsi="Arial" w:cs="David" w:hint="cs"/>
          <w:b/>
          <w:bCs/>
          <w:color w:val="000000"/>
          <w:sz w:val="24"/>
          <w:szCs w:val="24"/>
          <w:rtl/>
        </w:rPr>
        <w:t xml:space="preserve">ההסדרים שאומצו באשר </w:t>
      </w:r>
      <w:r>
        <w:rPr>
          <w:rFonts w:ascii="Arial" w:hAnsi="Arial" w:cs="David" w:hint="cs"/>
          <w:b/>
          <w:bCs/>
          <w:color w:val="000000"/>
          <w:sz w:val="24"/>
          <w:szCs w:val="24"/>
          <w:rtl/>
        </w:rPr>
        <w:t>למדיניות הסמים</w:t>
      </w:r>
      <w:r w:rsidRPr="001168A5">
        <w:rPr>
          <w:rFonts w:ascii="Arial" w:hAnsi="Arial" w:cs="David" w:hint="cs"/>
          <w:b/>
          <w:bCs/>
          <w:color w:val="000000"/>
          <w:sz w:val="24"/>
          <w:szCs w:val="24"/>
          <w:rtl/>
        </w:rPr>
        <w:t xml:space="preserve"> </w:t>
      </w:r>
      <w:r w:rsidR="001956F3">
        <w:rPr>
          <w:rFonts w:ascii="Arial" w:hAnsi="Arial" w:cs="David" w:hint="cs"/>
          <w:b/>
          <w:bCs/>
          <w:color w:val="000000"/>
          <w:sz w:val="24"/>
          <w:szCs w:val="24"/>
          <w:rtl/>
        </w:rPr>
        <w:t>במדינות האיחוד</w:t>
      </w:r>
      <w:r w:rsidRPr="001168A5">
        <w:rPr>
          <w:rFonts w:ascii="Arial" w:hAnsi="Arial" w:cs="David" w:hint="cs"/>
          <w:b/>
          <w:bCs/>
          <w:color w:val="000000"/>
          <w:sz w:val="24"/>
          <w:szCs w:val="24"/>
          <w:rtl/>
        </w:rPr>
        <w:t xml:space="preserve"> </w:t>
      </w:r>
      <w:r w:rsidR="001956F3">
        <w:rPr>
          <w:rFonts w:ascii="Arial" w:hAnsi="Arial" w:cs="David" w:hint="cs"/>
          <w:b/>
          <w:bCs/>
          <w:color w:val="000000"/>
          <w:sz w:val="24"/>
          <w:szCs w:val="24"/>
          <w:rtl/>
        </w:rPr>
        <w:t>שונים</w:t>
      </w:r>
      <w:r w:rsidR="001956F3" w:rsidRPr="001168A5">
        <w:rPr>
          <w:rFonts w:ascii="Arial" w:hAnsi="Arial" w:cs="David" w:hint="cs"/>
          <w:b/>
          <w:bCs/>
          <w:color w:val="000000"/>
          <w:sz w:val="24"/>
          <w:szCs w:val="24"/>
          <w:rtl/>
        </w:rPr>
        <w:t xml:space="preserve"> </w:t>
      </w:r>
      <w:r w:rsidRPr="001168A5">
        <w:rPr>
          <w:rFonts w:ascii="Arial" w:hAnsi="Arial" w:cs="David" w:hint="cs"/>
          <w:b/>
          <w:bCs/>
          <w:color w:val="000000"/>
          <w:sz w:val="24"/>
          <w:szCs w:val="24"/>
          <w:rtl/>
        </w:rPr>
        <w:t>במידה ניכרת ממדינה למדינה</w:t>
      </w:r>
      <w:r w:rsidR="00811B84">
        <w:rPr>
          <w:rFonts w:ascii="Arial" w:hAnsi="Arial" w:cs="David" w:hint="cs"/>
          <w:b/>
          <w:bCs/>
          <w:color w:val="000000"/>
          <w:sz w:val="24"/>
          <w:szCs w:val="24"/>
          <w:rtl/>
        </w:rPr>
        <w:t xml:space="preserve">. </w:t>
      </w:r>
      <w:r w:rsidR="00811B84" w:rsidRPr="00811B84">
        <w:rPr>
          <w:rFonts w:ascii="Arial" w:hAnsi="Arial" w:cs="David" w:hint="cs"/>
          <w:color w:val="000000"/>
          <w:sz w:val="24"/>
          <w:szCs w:val="24"/>
          <w:rtl/>
        </w:rPr>
        <w:t>אולם</w:t>
      </w:r>
      <w:r w:rsidR="00811B84">
        <w:rPr>
          <w:rFonts w:ascii="Arial" w:hAnsi="Arial" w:cs="David" w:hint="cs"/>
          <w:b/>
          <w:bCs/>
          <w:color w:val="000000"/>
          <w:sz w:val="24"/>
          <w:szCs w:val="24"/>
          <w:rtl/>
        </w:rPr>
        <w:t xml:space="preserve">, </w:t>
      </w:r>
      <w:r w:rsidR="009306EC" w:rsidRPr="009306EC">
        <w:rPr>
          <w:rFonts w:ascii="Arial" w:hAnsi="Arial" w:cs="David" w:hint="cs"/>
          <w:color w:val="000000"/>
          <w:sz w:val="24"/>
          <w:szCs w:val="24"/>
          <w:rtl/>
        </w:rPr>
        <w:t xml:space="preserve">בכולן </w:t>
      </w:r>
      <w:r w:rsidR="004C3035" w:rsidRPr="009306EC">
        <w:rPr>
          <w:rFonts w:ascii="Arial" w:hAnsi="Arial" w:cs="David" w:hint="cs"/>
          <w:color w:val="000000"/>
          <w:sz w:val="24"/>
          <w:szCs w:val="24"/>
          <w:rtl/>
        </w:rPr>
        <w:t xml:space="preserve">החזקה לשימוש עצמי </w:t>
      </w:r>
      <w:r w:rsidR="00427818" w:rsidRPr="009306EC">
        <w:rPr>
          <w:rFonts w:ascii="Arial" w:hAnsi="Arial" w:cs="David" w:hint="cs"/>
          <w:color w:val="000000"/>
          <w:sz w:val="24"/>
          <w:szCs w:val="24"/>
          <w:rtl/>
        </w:rPr>
        <w:t xml:space="preserve">של </w:t>
      </w:r>
      <w:r w:rsidR="00235239">
        <w:rPr>
          <w:rFonts w:ascii="Arial" w:hAnsi="Arial" w:cs="David" w:hint="cs"/>
          <w:color w:val="000000"/>
          <w:sz w:val="24"/>
          <w:szCs w:val="24"/>
          <w:rtl/>
        </w:rPr>
        <w:t>סם הקנביס ותוצריו</w:t>
      </w:r>
      <w:r w:rsidR="00427818" w:rsidRPr="009306EC">
        <w:rPr>
          <w:rFonts w:ascii="Arial" w:hAnsi="Arial" w:cs="David" w:hint="cs"/>
          <w:color w:val="000000"/>
          <w:sz w:val="24"/>
          <w:szCs w:val="24"/>
          <w:rtl/>
        </w:rPr>
        <w:t xml:space="preserve"> </w:t>
      </w:r>
      <w:r w:rsidR="00427818">
        <w:rPr>
          <w:rFonts w:ascii="Arial" w:hAnsi="Arial" w:cs="David" w:hint="cs"/>
          <w:color w:val="000000"/>
          <w:sz w:val="24"/>
          <w:szCs w:val="24"/>
          <w:rtl/>
        </w:rPr>
        <w:t>אינה פעולה חוקית</w:t>
      </w:r>
      <w:r w:rsidR="009306EC" w:rsidRPr="009306EC">
        <w:rPr>
          <w:rFonts w:ascii="Arial" w:hAnsi="Arial" w:cs="David" w:hint="cs"/>
          <w:color w:val="000000"/>
          <w:sz w:val="24"/>
          <w:szCs w:val="24"/>
          <w:rtl/>
        </w:rPr>
        <w:t xml:space="preserve"> (ובניגוד לדעה הרוו</w:t>
      </w:r>
      <w:r w:rsidR="00D85049">
        <w:rPr>
          <w:rFonts w:ascii="Arial" w:hAnsi="Arial" w:cs="David" w:hint="cs"/>
          <w:color w:val="000000"/>
          <w:sz w:val="24"/>
          <w:szCs w:val="24"/>
          <w:rtl/>
        </w:rPr>
        <w:t>חת אף בהולנד, כפי שיפורט בהמשך)</w:t>
      </w:r>
      <w:r w:rsidR="00D7082B">
        <w:rPr>
          <w:rFonts w:ascii="Arial" w:hAnsi="Arial" w:cs="David" w:hint="cs"/>
          <w:color w:val="000000"/>
          <w:sz w:val="24"/>
          <w:szCs w:val="24"/>
          <w:rtl/>
        </w:rPr>
        <w:t xml:space="preserve">. </w:t>
      </w:r>
      <w:r w:rsidR="00196308">
        <w:rPr>
          <w:rFonts w:ascii="Arial" w:hAnsi="Arial" w:cs="David" w:hint="cs"/>
          <w:color w:val="000000"/>
          <w:sz w:val="24"/>
          <w:szCs w:val="24"/>
          <w:rtl/>
        </w:rPr>
        <w:t>יחד עם זאת</w:t>
      </w:r>
      <w:r w:rsidR="00D7082B">
        <w:rPr>
          <w:rFonts w:ascii="Arial" w:hAnsi="Arial" w:cs="David" w:hint="cs"/>
          <w:color w:val="000000"/>
          <w:sz w:val="24"/>
          <w:szCs w:val="24"/>
          <w:rtl/>
        </w:rPr>
        <w:t>,</w:t>
      </w:r>
      <w:r w:rsidR="00D85049">
        <w:rPr>
          <w:rFonts w:ascii="Arial" w:hAnsi="Arial" w:cs="David" w:hint="cs"/>
          <w:color w:val="000000"/>
          <w:sz w:val="24"/>
          <w:szCs w:val="24"/>
          <w:rtl/>
        </w:rPr>
        <w:t xml:space="preserve"> ניתן להצביע על מגמה </w:t>
      </w:r>
      <w:r w:rsidR="00D7082B">
        <w:rPr>
          <w:rFonts w:ascii="Arial" w:hAnsi="Arial" w:cs="David" w:hint="cs"/>
          <w:color w:val="000000"/>
          <w:sz w:val="24"/>
          <w:szCs w:val="24"/>
          <w:rtl/>
        </w:rPr>
        <w:t xml:space="preserve">משותפת </w:t>
      </w:r>
      <w:r w:rsidR="001956F3">
        <w:rPr>
          <w:rFonts w:ascii="Arial" w:hAnsi="Arial" w:cs="David" w:hint="cs"/>
          <w:color w:val="000000"/>
          <w:sz w:val="24"/>
          <w:szCs w:val="24"/>
          <w:rtl/>
        </w:rPr>
        <w:t xml:space="preserve">במדינות </w:t>
      </w:r>
      <w:r w:rsidR="00D85049">
        <w:rPr>
          <w:rFonts w:ascii="Arial" w:hAnsi="Arial" w:cs="David" w:hint="cs"/>
          <w:color w:val="000000"/>
          <w:sz w:val="24"/>
          <w:szCs w:val="24"/>
          <w:rtl/>
        </w:rPr>
        <w:t>להתפתחות אלטרנטיבות ל</w:t>
      </w:r>
      <w:r w:rsidR="00F02E3F">
        <w:rPr>
          <w:rFonts w:ascii="Arial" w:hAnsi="Arial" w:cs="David" w:hint="cs"/>
          <w:color w:val="000000"/>
          <w:sz w:val="24"/>
          <w:szCs w:val="24"/>
          <w:rtl/>
        </w:rPr>
        <w:t>ענישה הפלילית</w:t>
      </w:r>
      <w:r w:rsidR="00F605B5">
        <w:rPr>
          <w:rFonts w:ascii="Arial" w:hAnsi="Arial" w:cs="David" w:hint="cs"/>
          <w:color w:val="000000"/>
          <w:sz w:val="24"/>
          <w:szCs w:val="24"/>
          <w:rtl/>
        </w:rPr>
        <w:t xml:space="preserve"> (בעיקר </w:t>
      </w:r>
      <w:r w:rsidR="00885B41">
        <w:rPr>
          <w:rFonts w:ascii="Arial" w:hAnsi="Arial" w:cs="David" w:hint="cs"/>
          <w:color w:val="000000"/>
          <w:sz w:val="24"/>
          <w:szCs w:val="24"/>
          <w:rtl/>
        </w:rPr>
        <w:t>ל</w:t>
      </w:r>
      <w:r w:rsidR="00F605B5">
        <w:rPr>
          <w:rFonts w:ascii="Arial" w:hAnsi="Arial" w:cs="David" w:hint="cs"/>
          <w:color w:val="000000"/>
          <w:sz w:val="24"/>
          <w:szCs w:val="24"/>
          <w:rtl/>
        </w:rPr>
        <w:t>מאסר)</w:t>
      </w:r>
      <w:r w:rsidR="00A569E6">
        <w:rPr>
          <w:rFonts w:ascii="Arial" w:hAnsi="Arial" w:cs="David" w:hint="cs"/>
          <w:color w:val="000000"/>
          <w:sz w:val="24"/>
          <w:szCs w:val="24"/>
          <w:rtl/>
        </w:rPr>
        <w:t xml:space="preserve">, בחלקן לגבי סמים בכלל ובחלקן לגבי </w:t>
      </w:r>
      <w:r w:rsidR="00235239">
        <w:rPr>
          <w:rFonts w:ascii="Arial" w:hAnsi="Arial" w:cs="David" w:hint="cs"/>
          <w:color w:val="000000"/>
          <w:sz w:val="24"/>
          <w:szCs w:val="24"/>
          <w:rtl/>
        </w:rPr>
        <w:t>סם הקנביס על תוצריו</w:t>
      </w:r>
      <w:r w:rsidR="00A569E6">
        <w:rPr>
          <w:rFonts w:ascii="Arial" w:hAnsi="Arial" w:cs="David" w:hint="cs"/>
          <w:color w:val="000000"/>
          <w:sz w:val="24"/>
          <w:szCs w:val="24"/>
          <w:rtl/>
        </w:rPr>
        <w:t xml:space="preserve"> בלבד,</w:t>
      </w:r>
      <w:r w:rsidR="00F02E3F">
        <w:rPr>
          <w:rFonts w:ascii="Arial" w:hAnsi="Arial" w:cs="David" w:hint="cs"/>
          <w:color w:val="000000"/>
          <w:sz w:val="24"/>
          <w:szCs w:val="24"/>
          <w:rtl/>
        </w:rPr>
        <w:t xml:space="preserve"> </w:t>
      </w:r>
      <w:r w:rsidR="002D39D2">
        <w:rPr>
          <w:rFonts w:ascii="Arial" w:hAnsi="Arial" w:cs="David" w:hint="cs"/>
          <w:color w:val="000000"/>
          <w:sz w:val="24"/>
          <w:szCs w:val="24"/>
          <w:rtl/>
        </w:rPr>
        <w:t>ב</w:t>
      </w:r>
      <w:r w:rsidR="00F02E3F">
        <w:rPr>
          <w:rFonts w:ascii="Arial" w:hAnsi="Arial" w:cs="David" w:hint="cs"/>
          <w:color w:val="000000"/>
          <w:sz w:val="24"/>
          <w:szCs w:val="24"/>
          <w:rtl/>
        </w:rPr>
        <w:t>מקרים של החזקה לשימוש עצמי בכמויות מוגבל</w:t>
      </w:r>
      <w:r w:rsidR="00F605B5">
        <w:rPr>
          <w:rFonts w:ascii="Arial" w:hAnsi="Arial" w:cs="David" w:hint="cs"/>
          <w:color w:val="000000"/>
          <w:sz w:val="24"/>
          <w:szCs w:val="24"/>
          <w:rtl/>
        </w:rPr>
        <w:t xml:space="preserve">ות, בין אם </w:t>
      </w:r>
      <w:r w:rsidR="006F37EF">
        <w:rPr>
          <w:rFonts w:ascii="Arial" w:hAnsi="Arial" w:cs="David" w:hint="cs"/>
          <w:color w:val="000000"/>
          <w:sz w:val="24"/>
          <w:szCs w:val="24"/>
          <w:rtl/>
        </w:rPr>
        <w:t>באמצעות ה</w:t>
      </w:r>
      <w:r w:rsidR="00F605B5">
        <w:rPr>
          <w:rFonts w:ascii="Arial" w:hAnsi="Arial" w:cs="David" w:hint="cs"/>
          <w:color w:val="000000"/>
          <w:sz w:val="24"/>
          <w:szCs w:val="24"/>
          <w:rtl/>
        </w:rPr>
        <w:t>חוק</w:t>
      </w:r>
      <w:r w:rsidR="00F76791">
        <w:rPr>
          <w:rFonts w:ascii="Arial" w:hAnsi="Arial" w:cs="David" w:hint="cs"/>
          <w:color w:val="000000"/>
          <w:sz w:val="24"/>
          <w:szCs w:val="24"/>
          <w:rtl/>
        </w:rPr>
        <w:t xml:space="preserve"> (דה-קרימינליזציה)</w:t>
      </w:r>
      <w:r w:rsidR="00F605B5">
        <w:rPr>
          <w:rFonts w:ascii="Arial" w:hAnsi="Arial" w:cs="David" w:hint="cs"/>
          <w:color w:val="000000"/>
          <w:sz w:val="24"/>
          <w:szCs w:val="24"/>
          <w:rtl/>
        </w:rPr>
        <w:t xml:space="preserve"> או באמצעות </w:t>
      </w:r>
      <w:r w:rsidR="00885B41">
        <w:rPr>
          <w:rFonts w:ascii="Arial" w:hAnsi="Arial" w:cs="David" w:hint="cs"/>
          <w:color w:val="000000"/>
          <w:sz w:val="24"/>
          <w:szCs w:val="24"/>
          <w:rtl/>
        </w:rPr>
        <w:t>מדיניות מוצהרת של רשויות</w:t>
      </w:r>
      <w:r w:rsidR="006F37EF">
        <w:rPr>
          <w:rFonts w:ascii="Arial" w:hAnsi="Arial" w:cs="David" w:hint="cs"/>
          <w:color w:val="000000"/>
          <w:sz w:val="24"/>
          <w:szCs w:val="24"/>
          <w:rtl/>
        </w:rPr>
        <w:t xml:space="preserve"> התביעה</w:t>
      </w:r>
      <w:r w:rsidR="00F76791">
        <w:rPr>
          <w:rFonts w:ascii="Arial" w:hAnsi="Arial" w:cs="David" w:hint="cs"/>
          <w:color w:val="000000"/>
          <w:sz w:val="24"/>
          <w:szCs w:val="24"/>
          <w:rtl/>
        </w:rPr>
        <w:t xml:space="preserve"> (דה-קרימינליזציה דה-פאקטו)</w:t>
      </w:r>
      <w:r w:rsidR="006F37EF">
        <w:rPr>
          <w:rFonts w:ascii="Arial" w:hAnsi="Arial" w:cs="David" w:hint="cs"/>
          <w:color w:val="000000"/>
          <w:sz w:val="24"/>
          <w:szCs w:val="24"/>
          <w:rtl/>
        </w:rPr>
        <w:t>.</w:t>
      </w:r>
      <w:r w:rsidR="00F02E3F">
        <w:rPr>
          <w:rStyle w:val="a7"/>
          <w:rFonts w:ascii="Arial" w:hAnsi="Arial" w:cs="David"/>
          <w:color w:val="000000"/>
          <w:sz w:val="24"/>
          <w:szCs w:val="24"/>
          <w:rtl/>
        </w:rPr>
        <w:footnoteReference w:id="69"/>
      </w:r>
      <w:r w:rsidR="00F02E3F">
        <w:rPr>
          <w:rFonts w:ascii="Arial" w:hAnsi="Arial" w:cs="David" w:hint="cs"/>
          <w:color w:val="000000"/>
          <w:sz w:val="24"/>
          <w:szCs w:val="24"/>
          <w:rtl/>
        </w:rPr>
        <w:t xml:space="preserve"> </w:t>
      </w:r>
      <w:r w:rsidR="00F76791">
        <w:rPr>
          <w:rFonts w:cs="David" w:hint="cs"/>
          <w:sz w:val="24"/>
          <w:szCs w:val="24"/>
          <w:rtl/>
        </w:rPr>
        <w:t>יצוין כי מגמה זו מתרחשת כבר למעלה מעשור, ובחלק ממדינות אירופה אף קודם לכן.</w:t>
      </w:r>
    </w:p>
    <w:p w:rsidR="00154347" w:rsidRDefault="006F37EF" w:rsidP="00EA797B">
      <w:pPr>
        <w:spacing w:line="360" w:lineRule="auto"/>
        <w:jc w:val="both"/>
        <w:rPr>
          <w:rFonts w:cs="David"/>
          <w:sz w:val="24"/>
          <w:szCs w:val="24"/>
          <w:rtl/>
        </w:rPr>
      </w:pPr>
      <w:r>
        <w:rPr>
          <w:rFonts w:cs="David" w:hint="cs"/>
          <w:sz w:val="24"/>
          <w:szCs w:val="24"/>
          <w:rtl/>
        </w:rPr>
        <w:t xml:space="preserve">להלן יובאו ההסדרים החקיקתיים הקיימים </w:t>
      </w:r>
      <w:r w:rsidR="00E57151">
        <w:rPr>
          <w:rFonts w:cs="David" w:hint="cs"/>
          <w:sz w:val="24"/>
          <w:szCs w:val="24"/>
          <w:rtl/>
        </w:rPr>
        <w:t>ב</w:t>
      </w:r>
      <w:r w:rsidR="00F76791">
        <w:rPr>
          <w:rFonts w:cs="David" w:hint="cs"/>
          <w:sz w:val="24"/>
          <w:szCs w:val="24"/>
          <w:rtl/>
        </w:rPr>
        <w:t xml:space="preserve">כמה </w:t>
      </w:r>
      <w:r w:rsidR="00E57151">
        <w:rPr>
          <w:rFonts w:cs="David" w:hint="cs"/>
          <w:sz w:val="24"/>
          <w:szCs w:val="24"/>
          <w:rtl/>
        </w:rPr>
        <w:t>מדינות באירופה</w:t>
      </w:r>
      <w:r w:rsidR="00885B41">
        <w:rPr>
          <w:rFonts w:cs="David" w:hint="cs"/>
          <w:sz w:val="24"/>
          <w:szCs w:val="24"/>
          <w:rtl/>
        </w:rPr>
        <w:t xml:space="preserve">, </w:t>
      </w:r>
      <w:r w:rsidR="005F7F57">
        <w:rPr>
          <w:rFonts w:cs="David" w:hint="cs"/>
          <w:sz w:val="24"/>
          <w:szCs w:val="24"/>
          <w:rtl/>
        </w:rPr>
        <w:t xml:space="preserve">בהן קיימת כיום מדיניות דה-קרימינליזציה </w:t>
      </w:r>
      <w:r w:rsidR="005F4595">
        <w:rPr>
          <w:rFonts w:cs="David" w:hint="cs"/>
          <w:sz w:val="24"/>
          <w:szCs w:val="24"/>
          <w:rtl/>
        </w:rPr>
        <w:t>או דה-קרימינליזציה דה-פאקטו</w:t>
      </w:r>
      <w:r w:rsidR="00CF3BCD">
        <w:rPr>
          <w:rFonts w:cs="David" w:hint="cs"/>
          <w:sz w:val="24"/>
          <w:szCs w:val="24"/>
          <w:rtl/>
        </w:rPr>
        <w:t>.</w:t>
      </w:r>
      <w:r w:rsidR="004D37E0">
        <w:rPr>
          <w:rStyle w:val="a7"/>
          <w:rFonts w:cs="David"/>
          <w:sz w:val="24"/>
          <w:szCs w:val="24"/>
          <w:rtl/>
        </w:rPr>
        <w:footnoteReference w:id="70"/>
      </w:r>
      <w:r w:rsidR="00CF3BCD">
        <w:rPr>
          <w:rFonts w:cs="David" w:hint="cs"/>
          <w:sz w:val="24"/>
          <w:szCs w:val="24"/>
          <w:rtl/>
        </w:rPr>
        <w:t xml:space="preserve"> </w:t>
      </w:r>
    </w:p>
    <w:p w:rsidR="00EA797B" w:rsidRPr="00E57151" w:rsidRDefault="00EA797B" w:rsidP="00EA797B">
      <w:pPr>
        <w:spacing w:line="360" w:lineRule="auto"/>
        <w:jc w:val="both"/>
        <w:rPr>
          <w:rFonts w:cs="David"/>
          <w:sz w:val="24"/>
          <w:szCs w:val="24"/>
          <w:rtl/>
        </w:rPr>
      </w:pPr>
    </w:p>
    <w:p w:rsidR="00283749" w:rsidRPr="00A10F55" w:rsidRDefault="00A10F55">
      <w:pPr>
        <w:rPr>
          <w:rFonts w:cs="David"/>
          <w:b/>
          <w:bCs/>
          <w:sz w:val="24"/>
          <w:szCs w:val="24"/>
          <w:rtl/>
        </w:rPr>
      </w:pPr>
      <w:r w:rsidRPr="00A10F55">
        <w:rPr>
          <w:rFonts w:cs="David" w:hint="cs"/>
          <w:b/>
          <w:bCs/>
          <w:sz w:val="24"/>
          <w:szCs w:val="24"/>
          <w:rtl/>
        </w:rPr>
        <w:t xml:space="preserve">2.1 </w:t>
      </w:r>
      <w:r w:rsidR="00283749" w:rsidRPr="00A10F55">
        <w:rPr>
          <w:rFonts w:cs="David" w:hint="cs"/>
          <w:b/>
          <w:bCs/>
          <w:sz w:val="24"/>
          <w:szCs w:val="24"/>
          <w:rtl/>
        </w:rPr>
        <w:t>פורטוגל</w:t>
      </w:r>
    </w:p>
    <w:p w:rsidR="00283749" w:rsidRDefault="00633942" w:rsidP="00B77F66">
      <w:pPr>
        <w:spacing w:line="360" w:lineRule="auto"/>
        <w:jc w:val="both"/>
        <w:rPr>
          <w:rFonts w:cs="David"/>
          <w:sz w:val="24"/>
          <w:szCs w:val="24"/>
          <w:rtl/>
        </w:rPr>
      </w:pPr>
      <w:r>
        <w:rPr>
          <w:rFonts w:cs="David" w:hint="cs"/>
          <w:sz w:val="24"/>
          <w:szCs w:val="24"/>
          <w:rtl/>
        </w:rPr>
        <w:t>בזמן ש</w:t>
      </w:r>
      <w:r w:rsidR="00893543">
        <w:rPr>
          <w:rFonts w:cs="David" w:hint="cs"/>
          <w:sz w:val="24"/>
          <w:szCs w:val="24"/>
          <w:rtl/>
        </w:rPr>
        <w:t>ב</w:t>
      </w:r>
      <w:r>
        <w:rPr>
          <w:rFonts w:cs="David" w:hint="cs"/>
          <w:sz w:val="24"/>
          <w:szCs w:val="24"/>
          <w:rtl/>
        </w:rPr>
        <w:t xml:space="preserve">מדינות אחרות באיחוד האירופי </w:t>
      </w:r>
      <w:r w:rsidR="00283749" w:rsidRPr="00F05663">
        <w:rPr>
          <w:rFonts w:cs="David" w:hint="cs"/>
          <w:sz w:val="24"/>
          <w:szCs w:val="24"/>
          <w:rtl/>
        </w:rPr>
        <w:t xml:space="preserve">קיימת </w:t>
      </w:r>
      <w:r w:rsidR="00F05663">
        <w:rPr>
          <w:rFonts w:cs="David" w:hint="cs"/>
          <w:sz w:val="24"/>
          <w:szCs w:val="24"/>
          <w:rtl/>
        </w:rPr>
        <w:t>דה-קרימינליזציה</w:t>
      </w:r>
      <w:r w:rsidR="00283749" w:rsidRPr="00F05663">
        <w:rPr>
          <w:rFonts w:cs="David" w:hint="cs"/>
          <w:sz w:val="24"/>
          <w:szCs w:val="24"/>
          <w:rtl/>
        </w:rPr>
        <w:t xml:space="preserve"> דה פאקטו של </w:t>
      </w:r>
      <w:r w:rsidR="00877E9C">
        <w:rPr>
          <w:rFonts w:cs="David" w:hint="cs"/>
          <w:sz w:val="24"/>
          <w:szCs w:val="24"/>
          <w:rtl/>
        </w:rPr>
        <w:t>סם הקנביס ותוצריו</w:t>
      </w:r>
      <w:r w:rsidR="00283749" w:rsidRPr="00F05663">
        <w:rPr>
          <w:rFonts w:cs="David" w:hint="cs"/>
          <w:sz w:val="24"/>
          <w:szCs w:val="24"/>
          <w:rtl/>
        </w:rPr>
        <w:t>, פורטוגל היא אחת המדינות היחידות שהוציאה לפ</w:t>
      </w:r>
      <w:r w:rsidR="00E365CF" w:rsidRPr="00F05663">
        <w:rPr>
          <w:rFonts w:cs="David" w:hint="cs"/>
          <w:sz w:val="24"/>
          <w:szCs w:val="24"/>
          <w:rtl/>
        </w:rPr>
        <w:t>ו</w:t>
      </w:r>
      <w:r w:rsidR="00283749" w:rsidRPr="00F05663">
        <w:rPr>
          <w:rFonts w:cs="David" w:hint="cs"/>
          <w:sz w:val="24"/>
          <w:szCs w:val="24"/>
          <w:rtl/>
        </w:rPr>
        <w:t xml:space="preserve">על </w:t>
      </w:r>
      <w:r w:rsidR="00893543">
        <w:rPr>
          <w:rFonts w:cs="David" w:hint="cs"/>
          <w:sz w:val="24"/>
          <w:szCs w:val="24"/>
          <w:rtl/>
        </w:rPr>
        <w:t>דה-</w:t>
      </w:r>
      <w:r w:rsidR="00F05663">
        <w:rPr>
          <w:rFonts w:cs="David" w:hint="cs"/>
          <w:sz w:val="24"/>
          <w:szCs w:val="24"/>
          <w:rtl/>
        </w:rPr>
        <w:t>קרימינליזציה</w:t>
      </w:r>
      <w:r w:rsidR="00283749" w:rsidRPr="00F05663">
        <w:rPr>
          <w:rFonts w:cs="David" w:hint="cs"/>
          <w:sz w:val="24"/>
          <w:szCs w:val="24"/>
          <w:rtl/>
        </w:rPr>
        <w:t xml:space="preserve"> רשמית</w:t>
      </w:r>
      <w:r w:rsidR="009817E2">
        <w:rPr>
          <w:rFonts w:cs="David" w:hint="cs"/>
          <w:sz w:val="24"/>
          <w:szCs w:val="24"/>
          <w:rtl/>
        </w:rPr>
        <w:t xml:space="preserve"> בחקיקה</w:t>
      </w:r>
      <w:r w:rsidR="0064309C">
        <w:rPr>
          <w:rFonts w:cs="David" w:hint="cs"/>
          <w:sz w:val="24"/>
          <w:szCs w:val="24"/>
          <w:rtl/>
        </w:rPr>
        <w:t xml:space="preserve">, </w:t>
      </w:r>
      <w:r w:rsidR="00677A2D">
        <w:rPr>
          <w:rFonts w:cs="David" w:hint="cs"/>
          <w:sz w:val="24"/>
          <w:szCs w:val="24"/>
          <w:rtl/>
        </w:rPr>
        <w:t xml:space="preserve">כבר בשנת 2001, </w:t>
      </w:r>
      <w:r w:rsidR="0064309C">
        <w:rPr>
          <w:rFonts w:cs="David" w:hint="cs"/>
          <w:sz w:val="24"/>
          <w:szCs w:val="24"/>
          <w:rtl/>
        </w:rPr>
        <w:t>כתגובה לבעיית סמים לאומית</w:t>
      </w:r>
      <w:r w:rsidR="00E365CF">
        <w:rPr>
          <w:rFonts w:cs="David" w:hint="cs"/>
          <w:sz w:val="24"/>
          <w:szCs w:val="24"/>
          <w:rtl/>
        </w:rPr>
        <w:t>,</w:t>
      </w:r>
      <w:r w:rsidR="00283749" w:rsidRPr="00F05663">
        <w:rPr>
          <w:rFonts w:cs="David" w:hint="cs"/>
          <w:sz w:val="24"/>
          <w:szCs w:val="24"/>
          <w:rtl/>
        </w:rPr>
        <w:t xml:space="preserve"> והיחידה שעשתה זאת לכלל הסמים, ממריחואנה</w:t>
      </w:r>
      <w:r w:rsidR="00F05663">
        <w:rPr>
          <w:rFonts w:cs="David" w:hint="cs"/>
          <w:sz w:val="24"/>
          <w:szCs w:val="24"/>
          <w:rtl/>
        </w:rPr>
        <w:t xml:space="preserve"> </w:t>
      </w:r>
      <w:r w:rsidR="00283749" w:rsidRPr="00F05663">
        <w:rPr>
          <w:rFonts w:cs="David" w:hint="cs"/>
          <w:sz w:val="24"/>
          <w:szCs w:val="24"/>
          <w:rtl/>
        </w:rPr>
        <w:t>ועד הרואין.</w:t>
      </w:r>
      <w:r w:rsidR="00B90CE4">
        <w:rPr>
          <w:rStyle w:val="a7"/>
          <w:rFonts w:cs="David"/>
          <w:sz w:val="24"/>
          <w:szCs w:val="24"/>
          <w:rtl/>
        </w:rPr>
        <w:footnoteReference w:id="71"/>
      </w:r>
      <w:r w:rsidR="00B90CE4">
        <w:rPr>
          <w:rFonts w:cs="David" w:hint="cs"/>
          <w:sz w:val="24"/>
          <w:szCs w:val="24"/>
          <w:rtl/>
        </w:rPr>
        <w:t xml:space="preserve"> </w:t>
      </w:r>
      <w:r w:rsidR="00F05663" w:rsidRPr="00F05663">
        <w:rPr>
          <w:rFonts w:cs="David"/>
          <w:sz w:val="24"/>
          <w:szCs w:val="24"/>
          <w:rtl/>
        </w:rPr>
        <w:t>בפורטוגל</w:t>
      </w:r>
      <w:r w:rsidR="00893543">
        <w:rPr>
          <w:rFonts w:cs="David" w:hint="cs"/>
          <w:sz w:val="24"/>
          <w:szCs w:val="24"/>
          <w:rtl/>
        </w:rPr>
        <w:t>,</w:t>
      </w:r>
      <w:r w:rsidR="00F05663" w:rsidRPr="00F05663">
        <w:rPr>
          <w:rFonts w:cs="David"/>
          <w:sz w:val="24"/>
          <w:szCs w:val="24"/>
          <w:rtl/>
        </w:rPr>
        <w:t xml:space="preserve"> אין הבחנה משפטית בין </w:t>
      </w:r>
      <w:r w:rsidR="00877E9C">
        <w:rPr>
          <w:rFonts w:cs="David" w:hint="cs"/>
          <w:sz w:val="24"/>
          <w:szCs w:val="24"/>
          <w:rtl/>
        </w:rPr>
        <w:t>סוגי ה</w:t>
      </w:r>
      <w:r w:rsidR="00F05663" w:rsidRPr="00F05663">
        <w:rPr>
          <w:rFonts w:cs="David"/>
          <w:sz w:val="24"/>
          <w:szCs w:val="24"/>
          <w:rtl/>
        </w:rPr>
        <w:t xml:space="preserve">סמים </w:t>
      </w:r>
      <w:r w:rsidR="00877E9C">
        <w:rPr>
          <w:rFonts w:cs="David" w:hint="cs"/>
          <w:sz w:val="24"/>
          <w:szCs w:val="24"/>
          <w:rtl/>
        </w:rPr>
        <w:t>השונים</w:t>
      </w:r>
      <w:r w:rsidR="00F05663" w:rsidRPr="00F05663">
        <w:rPr>
          <w:rFonts w:cs="David"/>
          <w:sz w:val="24"/>
          <w:szCs w:val="24"/>
          <w:rtl/>
        </w:rPr>
        <w:t>, ו</w:t>
      </w:r>
      <w:r w:rsidR="00771BBA">
        <w:rPr>
          <w:rFonts w:cs="David" w:hint="cs"/>
          <w:sz w:val="24"/>
          <w:szCs w:val="24"/>
          <w:rtl/>
        </w:rPr>
        <w:t>החזקה ל</w:t>
      </w:r>
      <w:r w:rsidR="00F05663" w:rsidRPr="00F05663">
        <w:rPr>
          <w:rFonts w:cs="David"/>
          <w:sz w:val="24"/>
          <w:szCs w:val="24"/>
          <w:rtl/>
        </w:rPr>
        <w:t xml:space="preserve">שימוש </w:t>
      </w:r>
      <w:r w:rsidR="00460775">
        <w:rPr>
          <w:rFonts w:cs="David" w:hint="cs"/>
          <w:sz w:val="24"/>
          <w:szCs w:val="24"/>
          <w:rtl/>
        </w:rPr>
        <w:t>עצמי</w:t>
      </w:r>
      <w:r w:rsidR="00771BBA">
        <w:rPr>
          <w:rFonts w:cs="David" w:hint="cs"/>
          <w:sz w:val="24"/>
          <w:szCs w:val="24"/>
          <w:rtl/>
        </w:rPr>
        <w:t xml:space="preserve"> של </w:t>
      </w:r>
      <w:r w:rsidR="00B77F66">
        <w:rPr>
          <w:rFonts w:cs="David"/>
          <w:sz w:val="24"/>
          <w:szCs w:val="24"/>
          <w:rtl/>
        </w:rPr>
        <w:t>כ</w:t>
      </w:r>
      <w:r w:rsidR="00B77F66">
        <w:rPr>
          <w:rFonts w:cs="David" w:hint="cs"/>
          <w:sz w:val="24"/>
          <w:szCs w:val="24"/>
          <w:rtl/>
        </w:rPr>
        <w:t>ל סוגי הסמים</w:t>
      </w:r>
      <w:r w:rsidR="00F05663">
        <w:rPr>
          <w:rFonts w:cs="David" w:hint="cs"/>
          <w:sz w:val="24"/>
          <w:szCs w:val="24"/>
          <w:rtl/>
        </w:rPr>
        <w:t xml:space="preserve">, </w:t>
      </w:r>
      <w:r w:rsidR="006518B8" w:rsidRPr="00F05663">
        <w:rPr>
          <w:rFonts w:cs="David"/>
          <w:sz w:val="24"/>
          <w:szCs w:val="24"/>
          <w:rtl/>
        </w:rPr>
        <w:t>אינ</w:t>
      </w:r>
      <w:r w:rsidR="006518B8">
        <w:rPr>
          <w:rFonts w:cs="David" w:hint="cs"/>
          <w:sz w:val="24"/>
          <w:szCs w:val="24"/>
          <w:rtl/>
        </w:rPr>
        <w:t>ה</w:t>
      </w:r>
      <w:r w:rsidR="006518B8" w:rsidRPr="00F05663">
        <w:rPr>
          <w:rFonts w:cs="David"/>
          <w:sz w:val="24"/>
          <w:szCs w:val="24"/>
          <w:rtl/>
        </w:rPr>
        <w:t xml:space="preserve"> </w:t>
      </w:r>
      <w:r w:rsidR="008E3928">
        <w:rPr>
          <w:rFonts w:cs="David" w:hint="cs"/>
          <w:sz w:val="24"/>
          <w:szCs w:val="24"/>
          <w:rtl/>
        </w:rPr>
        <w:t>בר</w:t>
      </w:r>
      <w:r w:rsidR="006518B8">
        <w:rPr>
          <w:rFonts w:cs="David" w:hint="cs"/>
          <w:sz w:val="24"/>
          <w:szCs w:val="24"/>
          <w:rtl/>
        </w:rPr>
        <w:t>ת</w:t>
      </w:r>
      <w:r w:rsidR="008E3928">
        <w:rPr>
          <w:rFonts w:cs="David" w:hint="cs"/>
          <w:sz w:val="24"/>
          <w:szCs w:val="24"/>
          <w:rtl/>
        </w:rPr>
        <w:t>-הפללה</w:t>
      </w:r>
      <w:r w:rsidR="00F05663" w:rsidRPr="00F05663">
        <w:rPr>
          <w:rFonts w:cs="David"/>
          <w:sz w:val="24"/>
          <w:szCs w:val="24"/>
          <w:rtl/>
        </w:rPr>
        <w:t xml:space="preserve">, אף </w:t>
      </w:r>
      <w:r w:rsidR="006518B8" w:rsidRPr="00F05663">
        <w:rPr>
          <w:rFonts w:cs="David"/>
          <w:sz w:val="24"/>
          <w:szCs w:val="24"/>
          <w:rtl/>
        </w:rPr>
        <w:t>שאינ</w:t>
      </w:r>
      <w:r w:rsidR="006518B8">
        <w:rPr>
          <w:rFonts w:cs="David" w:hint="cs"/>
          <w:sz w:val="24"/>
          <w:szCs w:val="24"/>
          <w:rtl/>
        </w:rPr>
        <w:t>ה</w:t>
      </w:r>
      <w:r w:rsidR="006518B8" w:rsidRPr="00F05663">
        <w:rPr>
          <w:rFonts w:cs="David"/>
          <w:sz w:val="24"/>
          <w:szCs w:val="24"/>
          <w:rtl/>
        </w:rPr>
        <w:t xml:space="preserve"> </w:t>
      </w:r>
      <w:r w:rsidR="00F05663" w:rsidRPr="00F05663">
        <w:rPr>
          <w:rFonts w:cs="David"/>
          <w:sz w:val="24"/>
          <w:szCs w:val="24"/>
          <w:rtl/>
        </w:rPr>
        <w:t>חוקי</w:t>
      </w:r>
      <w:r w:rsidR="006518B8">
        <w:rPr>
          <w:rFonts w:cs="David" w:hint="cs"/>
          <w:sz w:val="24"/>
          <w:szCs w:val="24"/>
          <w:rtl/>
        </w:rPr>
        <w:t>ת.</w:t>
      </w:r>
    </w:p>
    <w:p w:rsidR="00B9034D" w:rsidRPr="005B3844" w:rsidRDefault="005F7196" w:rsidP="005F7196">
      <w:pPr>
        <w:spacing w:line="360" w:lineRule="auto"/>
        <w:jc w:val="both"/>
        <w:rPr>
          <w:rFonts w:cs="David"/>
          <w:sz w:val="24"/>
          <w:szCs w:val="24"/>
          <w:rtl/>
        </w:rPr>
      </w:pPr>
      <w:r>
        <w:rPr>
          <w:rFonts w:cs="David" w:hint="cs"/>
          <w:sz w:val="24"/>
          <w:szCs w:val="24"/>
          <w:rtl/>
        </w:rPr>
        <w:t xml:space="preserve">בחוק הפורטוגזי, </w:t>
      </w:r>
      <w:r w:rsidR="00E353E2">
        <w:rPr>
          <w:rFonts w:cs="David" w:hint="cs"/>
          <w:sz w:val="24"/>
          <w:szCs w:val="24"/>
          <w:rtl/>
        </w:rPr>
        <w:t>דה</w:t>
      </w:r>
      <w:r w:rsidR="00CF0030">
        <w:rPr>
          <w:rFonts w:cs="David" w:hint="cs"/>
          <w:sz w:val="24"/>
          <w:szCs w:val="24"/>
          <w:rtl/>
        </w:rPr>
        <w:t>-</w:t>
      </w:r>
      <w:r w:rsidR="00E353E2">
        <w:rPr>
          <w:rFonts w:cs="David" w:hint="cs"/>
          <w:sz w:val="24"/>
          <w:szCs w:val="24"/>
          <w:rtl/>
        </w:rPr>
        <w:t xml:space="preserve">קרימינליזציה, </w:t>
      </w:r>
      <w:r w:rsidR="00621B4F">
        <w:rPr>
          <w:rFonts w:cs="David" w:hint="cs"/>
          <w:sz w:val="24"/>
          <w:szCs w:val="24"/>
          <w:rtl/>
        </w:rPr>
        <w:t>משמ</w:t>
      </w:r>
      <w:r w:rsidR="00615BCE">
        <w:rPr>
          <w:rFonts w:cs="David" w:hint="cs"/>
          <w:sz w:val="24"/>
          <w:szCs w:val="24"/>
          <w:rtl/>
        </w:rPr>
        <w:t xml:space="preserve">עותה אי הפללה בגין רכישה, </w:t>
      </w:r>
      <w:r w:rsidR="00236B53">
        <w:rPr>
          <w:rFonts w:cs="David" w:hint="cs"/>
          <w:sz w:val="24"/>
          <w:szCs w:val="24"/>
          <w:rtl/>
        </w:rPr>
        <w:t>ה</w:t>
      </w:r>
      <w:r w:rsidR="00615BCE">
        <w:rPr>
          <w:rFonts w:cs="David" w:hint="cs"/>
          <w:sz w:val="24"/>
          <w:szCs w:val="24"/>
          <w:rtl/>
        </w:rPr>
        <w:t>חזקה</w:t>
      </w:r>
      <w:r w:rsidR="00621B4F">
        <w:rPr>
          <w:rFonts w:cs="David" w:hint="cs"/>
          <w:sz w:val="24"/>
          <w:szCs w:val="24"/>
          <w:rtl/>
        </w:rPr>
        <w:t xml:space="preserve"> ושימוש </w:t>
      </w:r>
      <w:r>
        <w:rPr>
          <w:rFonts w:cs="David" w:hint="cs"/>
          <w:sz w:val="24"/>
          <w:szCs w:val="24"/>
          <w:rtl/>
        </w:rPr>
        <w:t>לגבי</w:t>
      </w:r>
      <w:r w:rsidR="00621B4F">
        <w:rPr>
          <w:rFonts w:cs="David" w:hint="cs"/>
          <w:sz w:val="24"/>
          <w:szCs w:val="24"/>
          <w:rtl/>
        </w:rPr>
        <w:t xml:space="preserve"> סוגי הסמים לשימוש </w:t>
      </w:r>
      <w:r w:rsidR="00460775">
        <w:rPr>
          <w:rFonts w:cs="David" w:hint="cs"/>
          <w:sz w:val="24"/>
          <w:szCs w:val="24"/>
          <w:rtl/>
        </w:rPr>
        <w:t>עצמי</w:t>
      </w:r>
      <w:r w:rsidR="00621B4F">
        <w:rPr>
          <w:rFonts w:cs="David" w:hint="cs"/>
          <w:sz w:val="24"/>
          <w:szCs w:val="24"/>
          <w:rtl/>
        </w:rPr>
        <w:t xml:space="preserve">. </w:t>
      </w:r>
      <w:r w:rsidR="0070655B">
        <w:rPr>
          <w:rFonts w:cs="David" w:hint="cs"/>
          <w:sz w:val="24"/>
          <w:szCs w:val="24"/>
          <w:rtl/>
        </w:rPr>
        <w:t>כלומר</w:t>
      </w:r>
      <w:r w:rsidR="008B5E9F">
        <w:rPr>
          <w:rFonts w:cs="David" w:hint="cs"/>
          <w:sz w:val="24"/>
          <w:szCs w:val="24"/>
          <w:rtl/>
        </w:rPr>
        <w:t xml:space="preserve">, </w:t>
      </w:r>
      <w:r w:rsidR="00236B53">
        <w:rPr>
          <w:rFonts w:cs="David" w:hint="cs"/>
          <w:sz w:val="24"/>
          <w:szCs w:val="24"/>
          <w:rtl/>
        </w:rPr>
        <w:t>פעולות אלו נותרו בלתי חוקיות</w:t>
      </w:r>
      <w:r w:rsidR="00D961BC">
        <w:rPr>
          <w:rFonts w:cs="David" w:hint="cs"/>
          <w:sz w:val="24"/>
          <w:szCs w:val="24"/>
          <w:rtl/>
        </w:rPr>
        <w:t xml:space="preserve"> ונתונ</w:t>
      </w:r>
      <w:r w:rsidR="00236B53">
        <w:rPr>
          <w:rFonts w:cs="David" w:hint="cs"/>
          <w:sz w:val="24"/>
          <w:szCs w:val="24"/>
          <w:rtl/>
        </w:rPr>
        <w:t>ות</w:t>
      </w:r>
      <w:r w:rsidR="00D961BC">
        <w:rPr>
          <w:rFonts w:cs="David" w:hint="cs"/>
          <w:sz w:val="24"/>
          <w:szCs w:val="24"/>
          <w:rtl/>
        </w:rPr>
        <w:t xml:space="preserve"> להתערבות משטרתית, </w:t>
      </w:r>
      <w:r w:rsidR="00D84694">
        <w:rPr>
          <w:rFonts w:cs="David" w:hint="cs"/>
          <w:sz w:val="24"/>
          <w:szCs w:val="24"/>
          <w:rtl/>
        </w:rPr>
        <w:t>אך הוצאו ממסגרת המשפט הפלילי</w:t>
      </w:r>
      <w:r w:rsidR="00677A2D">
        <w:rPr>
          <w:rFonts w:cs="David" w:hint="cs"/>
          <w:sz w:val="24"/>
          <w:szCs w:val="24"/>
          <w:rtl/>
        </w:rPr>
        <w:t>,</w:t>
      </w:r>
      <w:r w:rsidR="00D84694">
        <w:rPr>
          <w:rFonts w:cs="David" w:hint="cs"/>
          <w:sz w:val="24"/>
          <w:szCs w:val="24"/>
          <w:rtl/>
        </w:rPr>
        <w:t xml:space="preserve"> </w:t>
      </w:r>
      <w:r w:rsidR="0070655B">
        <w:rPr>
          <w:rFonts w:cs="David" w:hint="cs"/>
          <w:sz w:val="24"/>
          <w:szCs w:val="24"/>
          <w:rtl/>
        </w:rPr>
        <w:t xml:space="preserve">הועברו </w:t>
      </w:r>
      <w:r w:rsidR="00236B53">
        <w:rPr>
          <w:rFonts w:cs="David" w:hint="cs"/>
          <w:sz w:val="24"/>
          <w:szCs w:val="24"/>
          <w:rtl/>
        </w:rPr>
        <w:t>למודל של בריאות הציבור והוגדרו כעבירות מנהליות.</w:t>
      </w:r>
      <w:r w:rsidR="009817E2">
        <w:rPr>
          <w:rFonts w:cs="David" w:hint="cs"/>
          <w:sz w:val="24"/>
          <w:szCs w:val="24"/>
          <w:rtl/>
        </w:rPr>
        <w:t xml:space="preserve"> </w:t>
      </w:r>
    </w:p>
    <w:p w:rsidR="00B9034D" w:rsidRPr="00B9034D" w:rsidRDefault="008E3928" w:rsidP="00EC0450">
      <w:pPr>
        <w:pStyle w:val="NormalWeb"/>
        <w:bidi/>
        <w:spacing w:line="360" w:lineRule="auto"/>
        <w:jc w:val="both"/>
        <w:rPr>
          <w:rFonts w:cs="David"/>
          <w:rtl/>
        </w:rPr>
      </w:pPr>
      <w:r>
        <w:rPr>
          <w:rFonts w:cs="David" w:hint="cs"/>
          <w:rtl/>
        </w:rPr>
        <w:t xml:space="preserve">החוק </w:t>
      </w:r>
      <w:r w:rsidR="007520E8">
        <w:rPr>
          <w:rFonts w:cs="David" w:hint="cs"/>
          <w:rtl/>
        </w:rPr>
        <w:t>הפורטוגזי</w:t>
      </w:r>
      <w:r w:rsidR="008337CB">
        <w:rPr>
          <w:rFonts w:cs="David" w:hint="cs"/>
          <w:rtl/>
        </w:rPr>
        <w:t xml:space="preserve"> </w:t>
      </w:r>
      <w:r w:rsidR="00EC0450">
        <w:rPr>
          <w:rFonts w:cs="David" w:hint="cs"/>
          <w:rtl/>
        </w:rPr>
        <w:t>(</w:t>
      </w:r>
      <w:r w:rsidR="00CF3BCD">
        <w:rPr>
          <w:rFonts w:cs="David"/>
        </w:rPr>
        <w:t>2000</w:t>
      </w:r>
      <w:r w:rsidR="00CF3BCD">
        <w:rPr>
          <w:rFonts w:cs="David" w:hint="cs"/>
          <w:rtl/>
        </w:rPr>
        <w:t xml:space="preserve"> </w:t>
      </w:r>
      <w:r w:rsidR="00CF3BCD">
        <w:rPr>
          <w:rFonts w:cs="David"/>
        </w:rPr>
        <w:t xml:space="preserve"> </w:t>
      </w:r>
      <w:r w:rsidR="008337CB" w:rsidRPr="00EC0450">
        <w:rPr>
          <w:rFonts w:asciiTheme="majorBidi" w:hAnsiTheme="majorBidi" w:cstheme="majorBidi"/>
        </w:rPr>
        <w:t>the Law 30/2000, of 29 November</w:t>
      </w:r>
      <w:r w:rsidR="00EC0450" w:rsidRPr="00EC0450">
        <w:rPr>
          <w:rFonts w:ascii="Arial" w:hAnsi="Arial" w:cs="David" w:hint="cs"/>
          <w:rtl/>
        </w:rPr>
        <w:t>)</w:t>
      </w:r>
      <w:r w:rsidR="0073183D">
        <w:rPr>
          <w:rStyle w:val="a7"/>
          <w:rFonts w:cs="David"/>
          <w:rtl/>
        </w:rPr>
        <w:footnoteReference w:id="72"/>
      </w:r>
      <w:r w:rsidR="007520E8">
        <w:rPr>
          <w:rFonts w:cs="David" w:hint="cs"/>
          <w:rtl/>
        </w:rPr>
        <w:t xml:space="preserve"> </w:t>
      </w:r>
      <w:r>
        <w:rPr>
          <w:rFonts w:cs="David" w:hint="cs"/>
          <w:rtl/>
        </w:rPr>
        <w:t xml:space="preserve">קובע כי </w:t>
      </w:r>
      <w:r w:rsidR="0053106F">
        <w:rPr>
          <w:rFonts w:cs="David" w:hint="cs"/>
          <w:rtl/>
        </w:rPr>
        <w:t>"</w:t>
      </w:r>
      <w:r w:rsidR="0053106F" w:rsidRPr="005B3844">
        <w:rPr>
          <w:rFonts w:cs="David" w:hint="cs"/>
          <w:b/>
          <w:bCs/>
          <w:rtl/>
        </w:rPr>
        <w:t>שימוש, רכישה או אחזקה לצורך שימוש עצמי של צמחים, חומרים או ת</w:t>
      </w:r>
      <w:r w:rsidR="005D7E82">
        <w:rPr>
          <w:rFonts w:cs="David" w:hint="cs"/>
          <w:b/>
          <w:bCs/>
          <w:rtl/>
        </w:rPr>
        <w:t>כשירים</w:t>
      </w:r>
      <w:r w:rsidR="0053106F" w:rsidRPr="005B3844">
        <w:rPr>
          <w:rFonts w:cs="David" w:hint="cs"/>
          <w:b/>
          <w:bCs/>
          <w:rtl/>
        </w:rPr>
        <w:t xml:space="preserve"> המפורטים בטבלה המצורפת </w:t>
      </w:r>
      <w:r w:rsidR="005B3844" w:rsidRPr="005B3844">
        <w:rPr>
          <w:rFonts w:cs="David" w:hint="cs"/>
          <w:b/>
          <w:bCs/>
          <w:rtl/>
        </w:rPr>
        <w:t>מהווה עבירה מנהלית</w:t>
      </w:r>
      <w:r w:rsidR="005B3844">
        <w:rPr>
          <w:rFonts w:cs="David" w:hint="cs"/>
          <w:rtl/>
        </w:rPr>
        <w:t xml:space="preserve">". </w:t>
      </w:r>
      <w:r w:rsidR="007F56BB" w:rsidRPr="007F56BB">
        <w:rPr>
          <w:rFonts w:cs="David" w:hint="cs"/>
          <w:rtl/>
        </w:rPr>
        <w:t>שימוש</w:t>
      </w:r>
      <w:r w:rsidR="007F56BB" w:rsidRPr="007F56BB">
        <w:rPr>
          <w:rFonts w:cs="David"/>
          <w:rtl/>
        </w:rPr>
        <w:t xml:space="preserve"> </w:t>
      </w:r>
      <w:r w:rsidR="00460775">
        <w:rPr>
          <w:rFonts w:cs="David" w:hint="cs"/>
          <w:rtl/>
        </w:rPr>
        <w:t>עצמי</w:t>
      </w:r>
      <w:r w:rsidR="00460775" w:rsidRPr="007F56BB">
        <w:rPr>
          <w:rFonts w:cs="David"/>
          <w:rtl/>
        </w:rPr>
        <w:t xml:space="preserve"> </w:t>
      </w:r>
      <w:r w:rsidR="007F56BB" w:rsidRPr="007F56BB">
        <w:rPr>
          <w:rFonts w:cs="David" w:hint="cs"/>
          <w:rtl/>
        </w:rPr>
        <w:t>מוגדר</w:t>
      </w:r>
      <w:r w:rsidR="007F56BB" w:rsidRPr="007F56BB">
        <w:rPr>
          <w:rFonts w:cs="David"/>
          <w:rtl/>
        </w:rPr>
        <w:t xml:space="preserve"> </w:t>
      </w:r>
      <w:r w:rsidR="007F56BB" w:rsidRPr="007F56BB">
        <w:rPr>
          <w:rFonts w:cs="David" w:hint="cs"/>
          <w:rtl/>
        </w:rPr>
        <w:t>כ</w:t>
      </w:r>
      <w:r w:rsidR="007F56BB" w:rsidRPr="007F56BB">
        <w:rPr>
          <w:rFonts w:cs="David"/>
          <w:rtl/>
        </w:rPr>
        <w:t>"</w:t>
      </w:r>
      <w:r w:rsidR="007F56BB" w:rsidRPr="005B3844">
        <w:rPr>
          <w:rFonts w:cs="David" w:hint="cs"/>
          <w:b/>
          <w:bCs/>
          <w:rtl/>
        </w:rPr>
        <w:t>ממוצע</w:t>
      </w:r>
      <w:r w:rsidR="007F56BB" w:rsidRPr="005B3844">
        <w:rPr>
          <w:rFonts w:cs="David"/>
          <w:b/>
          <w:bCs/>
          <w:rtl/>
        </w:rPr>
        <w:t xml:space="preserve"> </w:t>
      </w:r>
      <w:r w:rsidR="007F56BB" w:rsidRPr="005B3844">
        <w:rPr>
          <w:rFonts w:cs="David" w:hint="cs"/>
          <w:b/>
          <w:bCs/>
          <w:rtl/>
        </w:rPr>
        <w:t>הצריכה</w:t>
      </w:r>
      <w:r w:rsidR="007F56BB" w:rsidRPr="005B3844">
        <w:rPr>
          <w:rFonts w:cs="David"/>
          <w:b/>
          <w:bCs/>
          <w:rtl/>
        </w:rPr>
        <w:t xml:space="preserve"> </w:t>
      </w:r>
      <w:r w:rsidR="00460775" w:rsidRPr="005B3844">
        <w:rPr>
          <w:rFonts w:cs="David" w:hint="cs"/>
          <w:b/>
          <w:bCs/>
          <w:rtl/>
        </w:rPr>
        <w:t>ה</w:t>
      </w:r>
      <w:r w:rsidR="00460775">
        <w:rPr>
          <w:rFonts w:cs="David" w:hint="cs"/>
          <w:b/>
          <w:bCs/>
          <w:rtl/>
        </w:rPr>
        <w:t>עצמית</w:t>
      </w:r>
      <w:r w:rsidR="00460775" w:rsidRPr="005B3844">
        <w:rPr>
          <w:rFonts w:cs="David"/>
          <w:b/>
          <w:bCs/>
          <w:rtl/>
        </w:rPr>
        <w:t xml:space="preserve"> </w:t>
      </w:r>
      <w:r w:rsidR="007F56BB" w:rsidRPr="005B3844">
        <w:rPr>
          <w:rFonts w:cs="David" w:hint="cs"/>
          <w:b/>
          <w:bCs/>
          <w:rtl/>
        </w:rPr>
        <w:t>המספיקה</w:t>
      </w:r>
      <w:r w:rsidR="007F56BB" w:rsidRPr="005B3844">
        <w:rPr>
          <w:rFonts w:cs="David"/>
          <w:b/>
          <w:bCs/>
          <w:rtl/>
        </w:rPr>
        <w:t xml:space="preserve"> </w:t>
      </w:r>
      <w:r w:rsidR="007F56BB" w:rsidRPr="005B3844">
        <w:rPr>
          <w:rFonts w:cs="David" w:hint="cs"/>
          <w:b/>
          <w:bCs/>
          <w:rtl/>
        </w:rPr>
        <w:t>ל</w:t>
      </w:r>
      <w:r w:rsidR="007F56BB" w:rsidRPr="005B3844">
        <w:rPr>
          <w:rFonts w:cs="David"/>
          <w:b/>
          <w:bCs/>
          <w:rtl/>
        </w:rPr>
        <w:t xml:space="preserve">-10 </w:t>
      </w:r>
      <w:r w:rsidR="007F56BB" w:rsidRPr="005B3844">
        <w:rPr>
          <w:rFonts w:cs="David" w:hint="cs"/>
          <w:b/>
          <w:bCs/>
          <w:rtl/>
        </w:rPr>
        <w:t>ימי</w:t>
      </w:r>
      <w:r w:rsidR="007F56BB" w:rsidRPr="005B3844">
        <w:rPr>
          <w:rFonts w:cs="David"/>
          <w:b/>
          <w:bCs/>
          <w:rtl/>
        </w:rPr>
        <w:t xml:space="preserve"> </w:t>
      </w:r>
      <w:r w:rsidR="007F56BB" w:rsidRPr="005B3844">
        <w:rPr>
          <w:rFonts w:cs="David" w:hint="cs"/>
          <w:b/>
          <w:bCs/>
          <w:rtl/>
        </w:rPr>
        <w:t>שימוש</w:t>
      </w:r>
      <w:r w:rsidR="005B3844">
        <w:rPr>
          <w:rFonts w:cs="David" w:hint="cs"/>
          <w:rtl/>
        </w:rPr>
        <w:t>"</w:t>
      </w:r>
      <w:r w:rsidR="007F56BB" w:rsidRPr="007F56BB">
        <w:rPr>
          <w:rFonts w:cs="David"/>
          <w:rtl/>
        </w:rPr>
        <w:t>.</w:t>
      </w:r>
      <w:r w:rsidR="005B3844">
        <w:rPr>
          <w:rFonts w:cs="David" w:hint="cs"/>
          <w:rtl/>
        </w:rPr>
        <w:t xml:space="preserve"> </w:t>
      </w:r>
    </w:p>
    <w:p w:rsidR="00662DE9" w:rsidRDefault="005B3844" w:rsidP="00387C8E">
      <w:pPr>
        <w:spacing w:line="360" w:lineRule="auto"/>
        <w:jc w:val="both"/>
        <w:rPr>
          <w:rFonts w:cs="David"/>
          <w:sz w:val="24"/>
          <w:szCs w:val="24"/>
          <w:rtl/>
        </w:rPr>
      </w:pPr>
      <w:r w:rsidRPr="005B3844">
        <w:rPr>
          <w:rFonts w:cs="David" w:hint="cs"/>
          <w:sz w:val="24"/>
          <w:szCs w:val="24"/>
          <w:rtl/>
        </w:rPr>
        <w:t>הרציונ</w:t>
      </w:r>
      <w:r w:rsidR="0039753B">
        <w:rPr>
          <w:rFonts w:cs="David" w:hint="cs"/>
          <w:sz w:val="24"/>
          <w:szCs w:val="24"/>
          <w:rtl/>
        </w:rPr>
        <w:t>ל העומד ברקע</w:t>
      </w:r>
      <w:r w:rsidRPr="005B3844">
        <w:rPr>
          <w:rFonts w:cs="David" w:hint="cs"/>
          <w:sz w:val="24"/>
          <w:szCs w:val="24"/>
          <w:rtl/>
        </w:rPr>
        <w:t xml:space="preserve"> </w:t>
      </w:r>
      <w:r w:rsidR="005F7196">
        <w:rPr>
          <w:rFonts w:cs="David" w:hint="cs"/>
          <w:sz w:val="24"/>
          <w:szCs w:val="24"/>
          <w:rtl/>
        </w:rPr>
        <w:t xml:space="preserve">החקיקה </w:t>
      </w:r>
      <w:r w:rsidRPr="005B3844">
        <w:rPr>
          <w:rFonts w:cs="David" w:hint="cs"/>
          <w:sz w:val="24"/>
          <w:szCs w:val="24"/>
          <w:rtl/>
        </w:rPr>
        <w:t xml:space="preserve">הוא כי </w:t>
      </w:r>
      <w:r w:rsidRPr="00F66D33">
        <w:rPr>
          <w:rFonts w:cs="David"/>
          <w:b/>
          <w:bCs/>
          <w:sz w:val="24"/>
          <w:szCs w:val="24"/>
          <w:rtl/>
        </w:rPr>
        <w:t>משתמשים אלה אינם נחשבים פושעים שיש להעמידם למשפט, אלא אנשים הזקוקים לטיפול במערכת הבריאות הציבורית.</w:t>
      </w:r>
      <w:r w:rsidRPr="00F05663">
        <w:rPr>
          <w:rFonts w:cs="David"/>
          <w:sz w:val="24"/>
          <w:szCs w:val="24"/>
          <w:rtl/>
        </w:rPr>
        <w:t xml:space="preserve"> הם אינם נשלחים לכלא</w:t>
      </w:r>
      <w:r w:rsidRPr="005B3844">
        <w:rPr>
          <w:rFonts w:cs="David" w:hint="cs"/>
          <w:sz w:val="24"/>
          <w:szCs w:val="24"/>
          <w:rtl/>
        </w:rPr>
        <w:t>,</w:t>
      </w:r>
      <w:r w:rsidRPr="00F05663">
        <w:rPr>
          <w:rFonts w:cs="David"/>
          <w:sz w:val="24"/>
          <w:szCs w:val="24"/>
          <w:rtl/>
        </w:rPr>
        <w:t xml:space="preserve"> אלא </w:t>
      </w:r>
      <w:r w:rsidRPr="006B5C7D">
        <w:rPr>
          <w:rFonts w:cs="David"/>
          <w:sz w:val="24"/>
          <w:szCs w:val="24"/>
          <w:rtl/>
        </w:rPr>
        <w:t>ל</w:t>
      </w:r>
      <w:r w:rsidRPr="006B5C7D">
        <w:rPr>
          <w:rFonts w:cs="David"/>
          <w:b/>
          <w:bCs/>
          <w:sz w:val="24"/>
          <w:szCs w:val="24"/>
          <w:rtl/>
        </w:rPr>
        <w:t>וועדות מיוחדות</w:t>
      </w:r>
      <w:r w:rsidR="00662DE9" w:rsidRPr="006B5C7D">
        <w:rPr>
          <w:rFonts w:cs="David" w:hint="cs"/>
          <w:b/>
          <w:bCs/>
          <w:sz w:val="24"/>
          <w:szCs w:val="24"/>
          <w:rtl/>
        </w:rPr>
        <w:t xml:space="preserve"> (</w:t>
      </w:r>
      <w:r w:rsidR="00662DE9" w:rsidRPr="006B5C7D">
        <w:rPr>
          <w:rFonts w:asciiTheme="majorBidi" w:hAnsiTheme="majorBidi" w:cstheme="majorBidi"/>
          <w:b/>
          <w:bCs/>
          <w:sz w:val="24"/>
          <w:szCs w:val="24"/>
        </w:rPr>
        <w:t>Commissions for Dissuasion of Drug Use</w:t>
      </w:r>
      <w:r w:rsidR="00662DE9" w:rsidRPr="006B5C7D">
        <w:rPr>
          <w:rFonts w:cs="David" w:hint="cs"/>
          <w:b/>
          <w:bCs/>
          <w:sz w:val="24"/>
          <w:szCs w:val="24"/>
          <w:rtl/>
        </w:rPr>
        <w:t>)</w:t>
      </w:r>
      <w:r w:rsidRPr="006B5C7D">
        <w:rPr>
          <w:rFonts w:cs="David"/>
          <w:b/>
          <w:bCs/>
          <w:sz w:val="24"/>
          <w:szCs w:val="24"/>
          <w:rtl/>
        </w:rPr>
        <w:t xml:space="preserve"> המורכבות מפסיכולוגים, שופטים ועובדים סוציאלי</w:t>
      </w:r>
      <w:r w:rsidRPr="006B5C7D">
        <w:rPr>
          <w:rFonts w:cs="David" w:hint="cs"/>
          <w:b/>
          <w:bCs/>
          <w:sz w:val="24"/>
          <w:szCs w:val="24"/>
          <w:rtl/>
        </w:rPr>
        <w:t>י</w:t>
      </w:r>
      <w:r w:rsidR="00F83934" w:rsidRPr="006B5C7D">
        <w:rPr>
          <w:rFonts w:cs="David"/>
          <w:b/>
          <w:bCs/>
          <w:sz w:val="24"/>
          <w:szCs w:val="24"/>
          <w:rtl/>
        </w:rPr>
        <w:t>ם</w:t>
      </w:r>
      <w:r w:rsidR="00F83934">
        <w:rPr>
          <w:rFonts w:cs="David" w:hint="cs"/>
          <w:sz w:val="24"/>
          <w:szCs w:val="24"/>
          <w:rtl/>
        </w:rPr>
        <w:t xml:space="preserve">. </w:t>
      </w:r>
      <w:r w:rsidR="00662DE9">
        <w:rPr>
          <w:rFonts w:cs="David" w:hint="cs"/>
          <w:sz w:val="24"/>
          <w:szCs w:val="24"/>
          <w:rtl/>
        </w:rPr>
        <w:t>מטרת תהליך הדה-קרימינליזציה לא היה להתיר את הש</w:t>
      </w:r>
      <w:r w:rsidR="00DE2545">
        <w:rPr>
          <w:rFonts w:cs="David" w:hint="cs"/>
          <w:sz w:val="24"/>
          <w:szCs w:val="24"/>
          <w:rtl/>
        </w:rPr>
        <w:t>ימוש בסמים</w:t>
      </w:r>
      <w:r w:rsidR="006518B8">
        <w:rPr>
          <w:rFonts w:cs="David" w:hint="cs"/>
          <w:sz w:val="24"/>
          <w:szCs w:val="24"/>
          <w:rtl/>
        </w:rPr>
        <w:t>,</w:t>
      </w:r>
      <w:r w:rsidR="00DE2545">
        <w:rPr>
          <w:rFonts w:cs="David" w:hint="cs"/>
          <w:sz w:val="24"/>
          <w:szCs w:val="24"/>
          <w:rtl/>
        </w:rPr>
        <w:t xml:space="preserve"> אלא להעניק להתערבות המדינה אופי "הומ</w:t>
      </w:r>
      <w:r w:rsidR="006518B8">
        <w:rPr>
          <w:rFonts w:cs="David" w:hint="cs"/>
          <w:sz w:val="24"/>
          <w:szCs w:val="24"/>
          <w:rtl/>
        </w:rPr>
        <w:t>א</w:t>
      </w:r>
      <w:r w:rsidR="00DE2545">
        <w:rPr>
          <w:rFonts w:cs="David" w:hint="cs"/>
          <w:sz w:val="24"/>
          <w:szCs w:val="24"/>
          <w:rtl/>
        </w:rPr>
        <w:t>ני ויעיל יותר". ועדות אדמיניסטרטיביות אלה</w:t>
      </w:r>
      <w:r w:rsidR="00DB42E3">
        <w:rPr>
          <w:rFonts w:cs="David" w:hint="cs"/>
          <w:sz w:val="24"/>
          <w:szCs w:val="24"/>
          <w:rtl/>
        </w:rPr>
        <w:t>,</w:t>
      </w:r>
      <w:r w:rsidR="00DE2545">
        <w:rPr>
          <w:rFonts w:cs="David" w:hint="cs"/>
          <w:sz w:val="24"/>
          <w:szCs w:val="24"/>
          <w:rtl/>
        </w:rPr>
        <w:t xml:space="preserve"> הנוטלות את סמכו</w:t>
      </w:r>
      <w:r w:rsidR="00F4549A">
        <w:rPr>
          <w:rFonts w:cs="David" w:hint="cs"/>
          <w:sz w:val="24"/>
          <w:szCs w:val="24"/>
          <w:rtl/>
        </w:rPr>
        <w:t>יו</w:t>
      </w:r>
      <w:r w:rsidR="00DB42E3">
        <w:rPr>
          <w:rFonts w:cs="David" w:hint="cs"/>
          <w:sz w:val="24"/>
          <w:szCs w:val="24"/>
          <w:rtl/>
        </w:rPr>
        <w:t>ת המערכת המשפטית</w:t>
      </w:r>
      <w:r w:rsidR="00DE2545">
        <w:rPr>
          <w:rFonts w:cs="David" w:hint="cs"/>
          <w:sz w:val="24"/>
          <w:szCs w:val="24"/>
          <w:rtl/>
        </w:rPr>
        <w:t xml:space="preserve"> בנסיבות של שימוש </w:t>
      </w:r>
      <w:r w:rsidR="00460775">
        <w:rPr>
          <w:rFonts w:cs="David" w:hint="cs"/>
          <w:sz w:val="24"/>
          <w:szCs w:val="24"/>
          <w:rtl/>
        </w:rPr>
        <w:t>עצמי</w:t>
      </w:r>
      <w:r w:rsidR="00DE2545">
        <w:rPr>
          <w:rFonts w:cs="David" w:hint="cs"/>
          <w:sz w:val="24"/>
          <w:szCs w:val="24"/>
          <w:rtl/>
        </w:rPr>
        <w:t xml:space="preserve">, </w:t>
      </w:r>
      <w:r w:rsidR="00F4549A">
        <w:rPr>
          <w:rFonts w:cs="David" w:hint="cs"/>
          <w:sz w:val="24"/>
          <w:szCs w:val="24"/>
          <w:rtl/>
        </w:rPr>
        <w:t>נועדו לספק מערכת לקליטה ו</w:t>
      </w:r>
      <w:r w:rsidR="006518B8">
        <w:rPr>
          <w:rFonts w:cs="David" w:hint="cs"/>
          <w:sz w:val="24"/>
          <w:szCs w:val="24"/>
          <w:rtl/>
        </w:rPr>
        <w:t>ל</w:t>
      </w:r>
      <w:r w:rsidR="00F4549A">
        <w:rPr>
          <w:rFonts w:cs="David" w:hint="cs"/>
          <w:sz w:val="24"/>
          <w:szCs w:val="24"/>
          <w:rtl/>
        </w:rPr>
        <w:t xml:space="preserve">קשר ראשוני </w:t>
      </w:r>
      <w:r w:rsidR="00DB42E3">
        <w:rPr>
          <w:rFonts w:cs="David" w:hint="cs"/>
          <w:sz w:val="24"/>
          <w:szCs w:val="24"/>
          <w:rtl/>
        </w:rPr>
        <w:t xml:space="preserve">עם </w:t>
      </w:r>
      <w:r w:rsidR="00F4549A">
        <w:rPr>
          <w:rFonts w:cs="David" w:hint="cs"/>
          <w:sz w:val="24"/>
          <w:szCs w:val="24"/>
          <w:rtl/>
        </w:rPr>
        <w:t xml:space="preserve">אנשים שנעצרו על ידי המשטרה בגין שימוש בלתי חוקי </w:t>
      </w:r>
      <w:r w:rsidR="006518B8">
        <w:rPr>
          <w:rFonts w:cs="David" w:hint="cs"/>
          <w:sz w:val="24"/>
          <w:szCs w:val="24"/>
          <w:rtl/>
        </w:rPr>
        <w:t>ב</w:t>
      </w:r>
      <w:r w:rsidR="00F4549A">
        <w:rPr>
          <w:rFonts w:cs="David" w:hint="cs"/>
          <w:sz w:val="24"/>
          <w:szCs w:val="24"/>
          <w:rtl/>
        </w:rPr>
        <w:t xml:space="preserve">סמים, במטרה </w:t>
      </w:r>
      <w:r w:rsidR="00166EA6">
        <w:rPr>
          <w:rFonts w:cs="David" w:hint="cs"/>
          <w:sz w:val="24"/>
          <w:szCs w:val="24"/>
          <w:rtl/>
        </w:rPr>
        <w:t xml:space="preserve">למנוע </w:t>
      </w:r>
      <w:r w:rsidR="006518B8">
        <w:rPr>
          <w:rFonts w:cs="David" w:hint="cs"/>
          <w:sz w:val="24"/>
          <w:szCs w:val="24"/>
          <w:rtl/>
        </w:rPr>
        <w:t xml:space="preserve">את </w:t>
      </w:r>
      <w:r w:rsidR="00166EA6">
        <w:rPr>
          <w:rFonts w:cs="David" w:hint="cs"/>
          <w:sz w:val="24"/>
          <w:szCs w:val="24"/>
          <w:rtl/>
        </w:rPr>
        <w:t xml:space="preserve">המשך השימוש בסמים, בין אם השימוש נעשה באופן חד פעמי, </w:t>
      </w:r>
      <w:r w:rsidR="00677A2D">
        <w:rPr>
          <w:rFonts w:cs="David" w:hint="cs"/>
          <w:sz w:val="24"/>
          <w:szCs w:val="24"/>
          <w:rtl/>
        </w:rPr>
        <w:t xml:space="preserve">באופן </w:t>
      </w:r>
      <w:r w:rsidR="00166EA6">
        <w:rPr>
          <w:rFonts w:cs="David" w:hint="cs"/>
          <w:sz w:val="24"/>
          <w:szCs w:val="24"/>
          <w:rtl/>
        </w:rPr>
        <w:t xml:space="preserve">שגרתי או באופן היוצר </w:t>
      </w:r>
      <w:r w:rsidR="00B549F3">
        <w:rPr>
          <w:rFonts w:cs="David" w:hint="cs"/>
          <w:sz w:val="24"/>
          <w:szCs w:val="24"/>
          <w:rtl/>
        </w:rPr>
        <w:t>סיכון למשתמש או לחברה</w:t>
      </w:r>
      <w:r w:rsidR="00166EA6">
        <w:rPr>
          <w:rFonts w:cs="David" w:hint="cs"/>
          <w:sz w:val="24"/>
          <w:szCs w:val="24"/>
          <w:rtl/>
        </w:rPr>
        <w:t>.</w:t>
      </w:r>
      <w:r w:rsidR="00F4549A">
        <w:rPr>
          <w:rFonts w:cs="David" w:hint="cs"/>
          <w:sz w:val="24"/>
          <w:szCs w:val="24"/>
          <w:rtl/>
        </w:rPr>
        <w:t xml:space="preserve"> </w:t>
      </w:r>
    </w:p>
    <w:p w:rsidR="00BB7C10" w:rsidRDefault="00F83934" w:rsidP="00D03A42">
      <w:pPr>
        <w:spacing w:line="360" w:lineRule="auto"/>
        <w:jc w:val="both"/>
        <w:rPr>
          <w:rFonts w:cs="David"/>
          <w:sz w:val="24"/>
          <w:szCs w:val="24"/>
          <w:rtl/>
        </w:rPr>
      </w:pPr>
      <w:r>
        <w:rPr>
          <w:rFonts w:cs="David" w:hint="cs"/>
          <w:sz w:val="24"/>
          <w:szCs w:val="24"/>
          <w:rtl/>
        </w:rPr>
        <w:t xml:space="preserve">ועדות אלה </w:t>
      </w:r>
      <w:r w:rsidR="00C7269B">
        <w:rPr>
          <w:rFonts w:cs="David" w:hint="cs"/>
          <w:sz w:val="24"/>
          <w:szCs w:val="24"/>
          <w:rtl/>
        </w:rPr>
        <w:t>מוסמכות</w:t>
      </w:r>
      <w:r w:rsidR="00A02AD3">
        <w:rPr>
          <w:rFonts w:cs="David" w:hint="cs"/>
          <w:sz w:val="24"/>
          <w:szCs w:val="24"/>
          <w:rtl/>
        </w:rPr>
        <w:t xml:space="preserve">, לפי החוק, </w:t>
      </w:r>
      <w:r w:rsidR="00E365CF">
        <w:rPr>
          <w:rFonts w:cs="David" w:hint="cs"/>
          <w:sz w:val="24"/>
          <w:szCs w:val="24"/>
          <w:rtl/>
        </w:rPr>
        <w:t>להטיל סנקציה או לתת</w:t>
      </w:r>
      <w:r w:rsidR="00C7269B">
        <w:rPr>
          <w:rFonts w:cs="David" w:hint="cs"/>
          <w:sz w:val="24"/>
          <w:szCs w:val="24"/>
          <w:rtl/>
        </w:rPr>
        <w:t xml:space="preserve"> המלצה </w:t>
      </w:r>
      <w:r w:rsidR="005B3844" w:rsidRPr="00F05663">
        <w:rPr>
          <w:rFonts w:cs="David"/>
          <w:sz w:val="24"/>
          <w:szCs w:val="24"/>
          <w:rtl/>
        </w:rPr>
        <w:t>על פעולה</w:t>
      </w:r>
      <w:r w:rsidR="00B549F3">
        <w:rPr>
          <w:rFonts w:cs="David" w:hint="cs"/>
          <w:sz w:val="24"/>
          <w:szCs w:val="24"/>
          <w:rtl/>
        </w:rPr>
        <w:t>,</w:t>
      </w:r>
      <w:r w:rsidR="005B3844" w:rsidRPr="00F05663">
        <w:rPr>
          <w:rFonts w:cs="David"/>
          <w:sz w:val="24"/>
          <w:szCs w:val="24"/>
          <w:rtl/>
        </w:rPr>
        <w:t xml:space="preserve"> לפי הצרכים בכל מקרה</w:t>
      </w:r>
      <w:r w:rsidR="005F7196">
        <w:rPr>
          <w:rFonts w:cs="David" w:hint="cs"/>
          <w:sz w:val="24"/>
          <w:szCs w:val="24"/>
          <w:rtl/>
        </w:rPr>
        <w:t xml:space="preserve"> שנדון</w:t>
      </w:r>
      <w:r w:rsidR="005B3844" w:rsidRPr="00F05663">
        <w:rPr>
          <w:rFonts w:cs="David"/>
          <w:sz w:val="24"/>
          <w:szCs w:val="24"/>
          <w:rtl/>
        </w:rPr>
        <w:t xml:space="preserve">. </w:t>
      </w:r>
      <w:r w:rsidR="006A62EC">
        <w:rPr>
          <w:rFonts w:cs="David" w:hint="cs"/>
          <w:sz w:val="24"/>
          <w:szCs w:val="24"/>
          <w:rtl/>
        </w:rPr>
        <w:t>כל העבירות המנהליות בגין עבירות על חוקי הסמים נרשמות במרשם המרכזי של המכון הפורטוגזי לסמים</w:t>
      </w:r>
      <w:r w:rsidR="00271D09">
        <w:rPr>
          <w:rFonts w:cs="David" w:hint="cs"/>
          <w:sz w:val="24"/>
          <w:szCs w:val="24"/>
          <w:rtl/>
        </w:rPr>
        <w:t xml:space="preserve"> ולהתמכרות לסמים,</w:t>
      </w:r>
      <w:r w:rsidR="006A62EC">
        <w:rPr>
          <w:rFonts w:cs="David" w:hint="cs"/>
          <w:sz w:val="24"/>
          <w:szCs w:val="24"/>
          <w:rtl/>
        </w:rPr>
        <w:t xml:space="preserve"> במטרה לאפשר את התאמת התהליך </w:t>
      </w:r>
      <w:r w:rsidR="00F56D00">
        <w:rPr>
          <w:rFonts w:cs="David" w:hint="cs"/>
          <w:sz w:val="24"/>
          <w:szCs w:val="24"/>
          <w:rtl/>
        </w:rPr>
        <w:t>הא</w:t>
      </w:r>
      <w:r w:rsidR="004741A2">
        <w:rPr>
          <w:rFonts w:cs="David" w:hint="cs"/>
          <w:sz w:val="24"/>
          <w:szCs w:val="24"/>
          <w:rtl/>
        </w:rPr>
        <w:t>דמיניסטרטיבי לאופי העבירה ולעברו</w:t>
      </w:r>
      <w:r w:rsidR="00F56D00">
        <w:rPr>
          <w:rFonts w:cs="David" w:hint="cs"/>
          <w:sz w:val="24"/>
          <w:szCs w:val="24"/>
          <w:rtl/>
        </w:rPr>
        <w:t xml:space="preserve"> </w:t>
      </w:r>
      <w:r w:rsidR="004741A2">
        <w:rPr>
          <w:rFonts w:cs="David" w:hint="cs"/>
          <w:sz w:val="24"/>
          <w:szCs w:val="24"/>
          <w:rtl/>
        </w:rPr>
        <w:t>של המשתמש</w:t>
      </w:r>
      <w:r w:rsidR="00F56D00">
        <w:rPr>
          <w:rFonts w:cs="David" w:hint="cs"/>
          <w:sz w:val="24"/>
          <w:szCs w:val="24"/>
          <w:rtl/>
        </w:rPr>
        <w:t>, שכן על הוועדה להכריע</w:t>
      </w:r>
      <w:r w:rsidR="00D03A42">
        <w:rPr>
          <w:rFonts w:cs="David" w:hint="cs"/>
          <w:sz w:val="24"/>
          <w:szCs w:val="24"/>
          <w:rtl/>
        </w:rPr>
        <w:t>,</w:t>
      </w:r>
      <w:r w:rsidR="00F56D00">
        <w:rPr>
          <w:rFonts w:cs="David" w:hint="cs"/>
          <w:sz w:val="24"/>
          <w:szCs w:val="24"/>
          <w:rtl/>
        </w:rPr>
        <w:t xml:space="preserve"> </w:t>
      </w:r>
      <w:r w:rsidR="00D03A42">
        <w:rPr>
          <w:rFonts w:cs="David" w:hint="cs"/>
          <w:sz w:val="24"/>
          <w:szCs w:val="24"/>
          <w:rtl/>
        </w:rPr>
        <w:t xml:space="preserve">ראשית, </w:t>
      </w:r>
      <w:r w:rsidR="00F56D00">
        <w:rPr>
          <w:rFonts w:cs="David" w:hint="cs"/>
          <w:sz w:val="24"/>
          <w:szCs w:val="24"/>
          <w:rtl/>
        </w:rPr>
        <w:t xml:space="preserve">האם מדובר במשתמש מכור אם לאו. </w:t>
      </w:r>
      <w:r w:rsidR="00AC6D0C">
        <w:rPr>
          <w:rFonts w:cs="David" w:hint="cs"/>
          <w:sz w:val="24"/>
          <w:szCs w:val="24"/>
          <w:rtl/>
        </w:rPr>
        <w:t>לשם כך, בסמכות הוועדה לאסוף את כל המידע הדרוש לכך</w:t>
      </w:r>
      <w:r w:rsidR="004516CB">
        <w:rPr>
          <w:rFonts w:cs="David" w:hint="cs"/>
          <w:sz w:val="24"/>
          <w:szCs w:val="24"/>
          <w:rtl/>
        </w:rPr>
        <w:t>,</w:t>
      </w:r>
      <w:r w:rsidR="00AC6D0C">
        <w:rPr>
          <w:rFonts w:cs="David" w:hint="cs"/>
          <w:sz w:val="24"/>
          <w:szCs w:val="24"/>
          <w:rtl/>
        </w:rPr>
        <w:t xml:space="preserve"> ואף לדרוש ביצוע בדיקות רפואיות. </w:t>
      </w:r>
      <w:r w:rsidR="009E39ED">
        <w:rPr>
          <w:rFonts w:cs="David" w:hint="cs"/>
          <w:sz w:val="24"/>
          <w:szCs w:val="24"/>
          <w:rtl/>
        </w:rPr>
        <w:t>החוק מונה את השיקולים שהוועדה תשקול בקביעת איזו סנקציה, אם בכלל, תוטל. שיקולים אלו כוללים חומרת המעשה; סוג הסם שנצרך; אם הצר</w:t>
      </w:r>
      <w:r w:rsidR="0039753B">
        <w:rPr>
          <w:rFonts w:cs="David" w:hint="cs"/>
          <w:sz w:val="24"/>
          <w:szCs w:val="24"/>
          <w:rtl/>
        </w:rPr>
        <w:t xml:space="preserve">יכה בוצעה באופן פומבי או פרטי; </w:t>
      </w:r>
      <w:r w:rsidR="009E39ED">
        <w:rPr>
          <w:rFonts w:cs="David" w:hint="cs"/>
          <w:sz w:val="24"/>
          <w:szCs w:val="24"/>
          <w:rtl/>
        </w:rPr>
        <w:t>אם מדובר בשימוש שגרתי או מזדמן.</w:t>
      </w:r>
      <w:r w:rsidR="009E39ED" w:rsidRPr="00E365CF">
        <w:rPr>
          <w:rFonts w:cs="David" w:hint="cs"/>
          <w:sz w:val="24"/>
          <w:szCs w:val="24"/>
          <w:rtl/>
        </w:rPr>
        <w:t xml:space="preserve"> </w:t>
      </w:r>
      <w:r w:rsidR="000A0C36">
        <w:rPr>
          <w:rFonts w:cs="David" w:hint="cs"/>
          <w:sz w:val="24"/>
          <w:szCs w:val="24"/>
          <w:rtl/>
        </w:rPr>
        <w:t>בסמכות הוועדה להטיל</w:t>
      </w:r>
      <w:r w:rsidR="0039753B">
        <w:rPr>
          <w:rFonts w:cs="David" w:hint="cs"/>
          <w:sz w:val="24"/>
          <w:szCs w:val="24"/>
          <w:rtl/>
        </w:rPr>
        <w:t xml:space="preserve"> סנקציות,</w:t>
      </w:r>
      <w:r w:rsidR="00073C3C">
        <w:rPr>
          <w:rFonts w:cs="David" w:hint="cs"/>
          <w:sz w:val="24"/>
          <w:szCs w:val="24"/>
          <w:rtl/>
        </w:rPr>
        <w:t xml:space="preserve"> כגון התליית רישיון מקצועי;</w:t>
      </w:r>
      <w:r w:rsidR="003120C6">
        <w:rPr>
          <w:rFonts w:cs="David" w:hint="cs"/>
          <w:sz w:val="24"/>
          <w:szCs w:val="24"/>
          <w:rtl/>
        </w:rPr>
        <w:t xml:space="preserve"> הטלת איסור</w:t>
      </w:r>
      <w:r w:rsidR="005D7E82">
        <w:rPr>
          <w:rFonts w:cs="David" w:hint="cs"/>
          <w:sz w:val="24"/>
          <w:szCs w:val="24"/>
          <w:rtl/>
        </w:rPr>
        <w:t xml:space="preserve"> על קשר עם אנשים מסוימים</w:t>
      </w:r>
      <w:r w:rsidR="00073C3C">
        <w:rPr>
          <w:rFonts w:cs="David" w:hint="cs"/>
          <w:sz w:val="24"/>
          <w:szCs w:val="24"/>
          <w:rtl/>
        </w:rPr>
        <w:t>; דרישה לדיווחים תקופתיים לוועדה;</w:t>
      </w:r>
      <w:r w:rsidR="003120C6">
        <w:rPr>
          <w:rFonts w:cs="David" w:hint="cs"/>
          <w:sz w:val="24"/>
          <w:szCs w:val="24"/>
          <w:rtl/>
        </w:rPr>
        <w:t xml:space="preserve"> </w:t>
      </w:r>
      <w:r w:rsidR="00073C3C">
        <w:rPr>
          <w:rFonts w:cs="David" w:hint="cs"/>
          <w:sz w:val="24"/>
          <w:szCs w:val="24"/>
          <w:rtl/>
        </w:rPr>
        <w:t>איסור יציאה מהארץ או הפסקת תשלומי הטבות כמו סובסידיות או קצבאות</w:t>
      </w:r>
      <w:r w:rsidR="002A40EE">
        <w:rPr>
          <w:rFonts w:cs="David" w:hint="cs"/>
          <w:sz w:val="24"/>
          <w:szCs w:val="24"/>
          <w:rtl/>
        </w:rPr>
        <w:t xml:space="preserve">; הטלת </w:t>
      </w:r>
      <w:r w:rsidR="009E39ED">
        <w:rPr>
          <w:rFonts w:cs="David" w:hint="cs"/>
          <w:sz w:val="24"/>
          <w:szCs w:val="24"/>
          <w:rtl/>
        </w:rPr>
        <w:t>קנס</w:t>
      </w:r>
      <w:r w:rsidR="00C62196">
        <w:rPr>
          <w:rStyle w:val="a7"/>
          <w:rFonts w:cs="David"/>
          <w:sz w:val="24"/>
          <w:szCs w:val="24"/>
          <w:rtl/>
        </w:rPr>
        <w:footnoteReference w:id="73"/>
      </w:r>
      <w:r w:rsidR="009E39ED">
        <w:rPr>
          <w:rFonts w:cs="David" w:hint="cs"/>
          <w:sz w:val="24"/>
          <w:szCs w:val="24"/>
          <w:rtl/>
        </w:rPr>
        <w:t xml:space="preserve"> או אזהרה</w:t>
      </w:r>
      <w:r w:rsidR="00073C3C">
        <w:rPr>
          <w:rFonts w:cs="David" w:hint="cs"/>
          <w:sz w:val="24"/>
          <w:szCs w:val="24"/>
          <w:rtl/>
        </w:rPr>
        <w:t xml:space="preserve">. </w:t>
      </w:r>
      <w:r w:rsidR="00E76883">
        <w:rPr>
          <w:rFonts w:cs="David" w:hint="cs"/>
          <w:sz w:val="24"/>
          <w:szCs w:val="24"/>
          <w:rtl/>
        </w:rPr>
        <w:t xml:space="preserve">לרוב, אם </w:t>
      </w:r>
      <w:r w:rsidR="00E365CF">
        <w:rPr>
          <w:rFonts w:cs="David" w:hint="cs"/>
          <w:sz w:val="24"/>
          <w:szCs w:val="24"/>
          <w:rtl/>
        </w:rPr>
        <w:t xml:space="preserve">הוכח כי </w:t>
      </w:r>
      <w:r w:rsidR="00E76883">
        <w:rPr>
          <w:rFonts w:cs="David" w:hint="cs"/>
          <w:sz w:val="24"/>
          <w:szCs w:val="24"/>
          <w:rtl/>
        </w:rPr>
        <w:t xml:space="preserve">מדובר </w:t>
      </w:r>
      <w:r w:rsidR="004741A2">
        <w:rPr>
          <w:rFonts w:cs="David" w:hint="cs"/>
          <w:sz w:val="24"/>
          <w:szCs w:val="24"/>
          <w:rtl/>
        </w:rPr>
        <w:t xml:space="preserve">במשתמש </w:t>
      </w:r>
      <w:r w:rsidR="00E76883">
        <w:rPr>
          <w:rFonts w:cs="David" w:hint="cs"/>
          <w:sz w:val="24"/>
          <w:szCs w:val="24"/>
          <w:rtl/>
        </w:rPr>
        <w:t xml:space="preserve">מכור, </w:t>
      </w:r>
      <w:r w:rsidR="004741A2">
        <w:rPr>
          <w:rFonts w:cs="David" w:hint="cs"/>
          <w:sz w:val="24"/>
          <w:szCs w:val="24"/>
          <w:rtl/>
        </w:rPr>
        <w:t xml:space="preserve">בין אם מדובר בעבירה ראשונה </w:t>
      </w:r>
      <w:r w:rsidR="00D03A42">
        <w:rPr>
          <w:rFonts w:cs="David" w:hint="cs"/>
          <w:sz w:val="24"/>
          <w:szCs w:val="24"/>
          <w:rtl/>
        </w:rPr>
        <w:t xml:space="preserve">ובין </w:t>
      </w:r>
      <w:r w:rsidR="004741A2">
        <w:rPr>
          <w:rFonts w:cs="David" w:hint="cs"/>
          <w:sz w:val="24"/>
          <w:szCs w:val="24"/>
          <w:rtl/>
        </w:rPr>
        <w:t xml:space="preserve">אם לאו, </w:t>
      </w:r>
      <w:r w:rsidR="00E76883">
        <w:rPr>
          <w:rFonts w:cs="David" w:hint="cs"/>
          <w:sz w:val="24"/>
          <w:szCs w:val="24"/>
          <w:rtl/>
        </w:rPr>
        <w:t>הוועדה ממליצה על דרכי טיפול</w:t>
      </w:r>
      <w:r w:rsidR="008D3B36">
        <w:rPr>
          <w:rFonts w:cs="David" w:hint="cs"/>
          <w:sz w:val="24"/>
          <w:szCs w:val="24"/>
          <w:rtl/>
        </w:rPr>
        <w:t xml:space="preserve"> לגמילה</w:t>
      </w:r>
      <w:r w:rsidR="00CD26BC">
        <w:rPr>
          <w:rFonts w:cs="David" w:hint="cs"/>
          <w:sz w:val="24"/>
          <w:szCs w:val="24"/>
          <w:rtl/>
        </w:rPr>
        <w:t>,</w:t>
      </w:r>
      <w:r w:rsidR="008D3B36">
        <w:rPr>
          <w:rFonts w:cs="David" w:hint="cs"/>
          <w:sz w:val="24"/>
          <w:szCs w:val="24"/>
          <w:rtl/>
        </w:rPr>
        <w:t xml:space="preserve"> ובנסיבות בהן המשתמש משלים את הטיפול, לא תוטל כל סנקציה נוספת</w:t>
      </w:r>
      <w:r w:rsidR="00E76883">
        <w:rPr>
          <w:rFonts w:cs="David" w:hint="cs"/>
          <w:sz w:val="24"/>
          <w:szCs w:val="24"/>
          <w:rtl/>
        </w:rPr>
        <w:t>.</w:t>
      </w:r>
      <w:r w:rsidR="00E365CF">
        <w:rPr>
          <w:rFonts w:cs="David" w:hint="cs"/>
          <w:sz w:val="24"/>
          <w:szCs w:val="24"/>
          <w:rtl/>
        </w:rPr>
        <w:t xml:space="preserve"> </w:t>
      </w:r>
      <w:r w:rsidR="008D3B36">
        <w:rPr>
          <w:rFonts w:cs="David" w:hint="cs"/>
          <w:sz w:val="24"/>
          <w:szCs w:val="24"/>
          <w:rtl/>
        </w:rPr>
        <w:t xml:space="preserve">אם המשתמש נכשל </w:t>
      </w:r>
      <w:r w:rsidR="005420CA">
        <w:rPr>
          <w:rFonts w:cs="David" w:hint="cs"/>
          <w:sz w:val="24"/>
          <w:szCs w:val="24"/>
          <w:rtl/>
        </w:rPr>
        <w:t>ב</w:t>
      </w:r>
      <w:r w:rsidR="008D3B36">
        <w:rPr>
          <w:rFonts w:cs="David" w:hint="cs"/>
          <w:sz w:val="24"/>
          <w:szCs w:val="24"/>
          <w:rtl/>
        </w:rPr>
        <w:t>השלמת הטיפול, בסמכות הוועדה להטיל סנקציה נוספת כאמור לעיל</w:t>
      </w:r>
      <w:r w:rsidR="00186819">
        <w:rPr>
          <w:rFonts w:cs="David" w:hint="cs"/>
          <w:sz w:val="24"/>
          <w:szCs w:val="24"/>
          <w:rtl/>
        </w:rPr>
        <w:t xml:space="preserve">, לתקופה שאינה עולה על שלוש שנים. </w:t>
      </w:r>
      <w:r w:rsidR="00E76883">
        <w:rPr>
          <w:rFonts w:cs="David" w:hint="cs"/>
          <w:sz w:val="24"/>
          <w:szCs w:val="24"/>
          <w:rtl/>
        </w:rPr>
        <w:t>אם מדובר ב</w:t>
      </w:r>
      <w:r w:rsidR="00E76883">
        <w:rPr>
          <w:rFonts w:cs="David"/>
          <w:sz w:val="24"/>
          <w:szCs w:val="24"/>
          <w:rtl/>
        </w:rPr>
        <w:t>משתמש</w:t>
      </w:r>
      <w:r w:rsidR="00E365CF" w:rsidRPr="00F05663">
        <w:rPr>
          <w:rFonts w:cs="David"/>
          <w:sz w:val="24"/>
          <w:szCs w:val="24"/>
          <w:rtl/>
        </w:rPr>
        <w:t xml:space="preserve"> </w:t>
      </w:r>
      <w:r w:rsidR="00E365CF">
        <w:rPr>
          <w:rFonts w:cs="David" w:hint="cs"/>
          <w:sz w:val="24"/>
          <w:szCs w:val="24"/>
          <w:rtl/>
        </w:rPr>
        <w:t>מזדמ</w:t>
      </w:r>
      <w:r w:rsidR="00E76883">
        <w:rPr>
          <w:rFonts w:cs="David" w:hint="cs"/>
          <w:sz w:val="24"/>
          <w:szCs w:val="24"/>
          <w:rtl/>
        </w:rPr>
        <w:t>ן</w:t>
      </w:r>
      <w:r w:rsidR="00E365CF" w:rsidRPr="00F05663">
        <w:rPr>
          <w:rFonts w:cs="David"/>
          <w:sz w:val="24"/>
          <w:szCs w:val="24"/>
          <w:rtl/>
        </w:rPr>
        <w:t xml:space="preserve"> לצורך הנאה</w:t>
      </w:r>
      <w:r w:rsidR="00E365CF" w:rsidRPr="005B3844">
        <w:rPr>
          <w:rFonts w:cs="David" w:hint="cs"/>
          <w:sz w:val="24"/>
          <w:szCs w:val="24"/>
          <w:rtl/>
        </w:rPr>
        <w:t>,</w:t>
      </w:r>
      <w:r w:rsidR="00E365CF" w:rsidRPr="00F05663">
        <w:rPr>
          <w:rFonts w:cs="David"/>
          <w:sz w:val="24"/>
          <w:szCs w:val="24"/>
          <w:rtl/>
        </w:rPr>
        <w:t xml:space="preserve"> </w:t>
      </w:r>
      <w:r w:rsidR="00E76883">
        <w:rPr>
          <w:rFonts w:cs="David" w:hint="cs"/>
          <w:sz w:val="24"/>
          <w:szCs w:val="24"/>
          <w:rtl/>
        </w:rPr>
        <w:t>הוועדה תקנוס אותו או תיתן</w:t>
      </w:r>
      <w:r w:rsidR="00E365CF">
        <w:rPr>
          <w:rFonts w:cs="David" w:hint="cs"/>
          <w:sz w:val="24"/>
          <w:szCs w:val="24"/>
          <w:rtl/>
        </w:rPr>
        <w:t xml:space="preserve"> אזהרה, כאשר בהיעדר הוכחה לקיומן של עבירות </w:t>
      </w:r>
      <w:r w:rsidR="00E76883">
        <w:rPr>
          <w:rFonts w:cs="David" w:hint="cs"/>
          <w:sz w:val="24"/>
          <w:szCs w:val="24"/>
          <w:rtl/>
        </w:rPr>
        <w:t>קודמות</w:t>
      </w:r>
      <w:r w:rsidR="00E365CF">
        <w:rPr>
          <w:rFonts w:cs="David" w:hint="cs"/>
          <w:sz w:val="24"/>
          <w:szCs w:val="24"/>
          <w:rtl/>
        </w:rPr>
        <w:t xml:space="preserve">, הטלת הקנס </w:t>
      </w:r>
      <w:r w:rsidR="009E39ED">
        <w:rPr>
          <w:rFonts w:cs="David" w:hint="cs"/>
          <w:sz w:val="24"/>
          <w:szCs w:val="24"/>
          <w:rtl/>
        </w:rPr>
        <w:t xml:space="preserve">בדרך כלל </w:t>
      </w:r>
      <w:r w:rsidR="00E365CF">
        <w:rPr>
          <w:rFonts w:cs="David" w:hint="cs"/>
          <w:sz w:val="24"/>
          <w:szCs w:val="24"/>
          <w:rtl/>
        </w:rPr>
        <w:t>תושעה.</w:t>
      </w:r>
      <w:r w:rsidR="00030207">
        <w:rPr>
          <w:rFonts w:cs="David" w:hint="cs"/>
          <w:sz w:val="24"/>
          <w:szCs w:val="24"/>
          <w:rtl/>
        </w:rPr>
        <w:t xml:space="preserve"> </w:t>
      </w:r>
    </w:p>
    <w:p w:rsidR="000A0C36" w:rsidRDefault="00202553" w:rsidP="00CD26BC">
      <w:pPr>
        <w:spacing w:line="360" w:lineRule="auto"/>
        <w:jc w:val="both"/>
        <w:rPr>
          <w:rFonts w:cs="David"/>
          <w:sz w:val="24"/>
          <w:szCs w:val="24"/>
          <w:rtl/>
        </w:rPr>
      </w:pPr>
      <w:r>
        <w:rPr>
          <w:rFonts w:cs="David" w:hint="cs"/>
          <w:sz w:val="24"/>
          <w:szCs w:val="24"/>
          <w:rtl/>
        </w:rPr>
        <w:t>בנסיבות בהן הוועדות מוצאות הוכחה לסחר בסמים</w:t>
      </w:r>
      <w:r w:rsidR="00BB7C10">
        <w:rPr>
          <w:rFonts w:cs="David" w:hint="cs"/>
          <w:sz w:val="24"/>
          <w:szCs w:val="24"/>
          <w:rtl/>
        </w:rPr>
        <w:t xml:space="preserve"> (למשל בגין החזקה של כמות העולה על הכמות המוגדרת </w:t>
      </w:r>
      <w:r w:rsidR="00CD26BC">
        <w:rPr>
          <w:rFonts w:cs="David" w:hint="cs"/>
          <w:sz w:val="24"/>
          <w:szCs w:val="24"/>
          <w:rtl/>
        </w:rPr>
        <w:t>כ</w:t>
      </w:r>
      <w:r w:rsidR="00BB7C10">
        <w:rPr>
          <w:rFonts w:cs="David" w:hint="cs"/>
          <w:sz w:val="24"/>
          <w:szCs w:val="24"/>
          <w:rtl/>
        </w:rPr>
        <w:t>כמות "לשימוש עצמי" כאמור)</w:t>
      </w:r>
      <w:r>
        <w:rPr>
          <w:rFonts w:cs="David" w:hint="cs"/>
          <w:sz w:val="24"/>
          <w:szCs w:val="24"/>
          <w:rtl/>
        </w:rPr>
        <w:t>, התיק יופנה לטיפול במישור הפלילי.</w:t>
      </w:r>
      <w:r w:rsidR="00126EC9">
        <w:rPr>
          <w:rFonts w:cs="David" w:hint="cs"/>
          <w:sz w:val="24"/>
          <w:szCs w:val="24"/>
          <w:rtl/>
        </w:rPr>
        <w:t xml:space="preserve"> יצוין כי, מכירה וגידול נותרו עבירות פליליות </w:t>
      </w:r>
      <w:r w:rsidR="00CD26BC">
        <w:rPr>
          <w:rFonts w:cs="David" w:hint="cs"/>
          <w:sz w:val="24"/>
          <w:szCs w:val="24"/>
          <w:rtl/>
        </w:rPr>
        <w:t xml:space="preserve">הגוררות </w:t>
      </w:r>
      <w:r w:rsidR="00126EC9">
        <w:rPr>
          <w:rFonts w:cs="David" w:hint="cs"/>
          <w:sz w:val="24"/>
          <w:szCs w:val="24"/>
          <w:rtl/>
        </w:rPr>
        <w:t>סנקציות פליליות.</w:t>
      </w:r>
    </w:p>
    <w:p w:rsidR="00BF7BC6" w:rsidRDefault="00F83934" w:rsidP="00D03A42">
      <w:pPr>
        <w:spacing w:line="360" w:lineRule="auto"/>
        <w:jc w:val="both"/>
        <w:rPr>
          <w:rFonts w:cs="David"/>
          <w:b/>
          <w:bCs/>
          <w:sz w:val="28"/>
          <w:szCs w:val="28"/>
          <w:rtl/>
        </w:rPr>
      </w:pPr>
      <w:r>
        <w:rPr>
          <w:rFonts w:cs="David" w:hint="cs"/>
          <w:sz w:val="24"/>
          <w:szCs w:val="24"/>
          <w:rtl/>
        </w:rPr>
        <w:t>יש</w:t>
      </w:r>
      <w:r w:rsidR="00126EC9">
        <w:rPr>
          <w:rFonts w:cs="David" w:hint="cs"/>
          <w:sz w:val="24"/>
          <w:szCs w:val="24"/>
          <w:rtl/>
        </w:rPr>
        <w:t>נם</w:t>
      </w:r>
      <w:r>
        <w:rPr>
          <w:rFonts w:cs="David" w:hint="cs"/>
          <w:sz w:val="24"/>
          <w:szCs w:val="24"/>
          <w:rtl/>
        </w:rPr>
        <w:t xml:space="preserve"> מחקרים המצביעים על כך כי ההקלה בעונש והמעבר למודל של בריאות הציבור לא </w:t>
      </w:r>
      <w:r w:rsidR="00707441">
        <w:rPr>
          <w:rFonts w:cs="David" w:hint="cs"/>
          <w:sz w:val="24"/>
          <w:szCs w:val="24"/>
          <w:rtl/>
        </w:rPr>
        <w:t xml:space="preserve">הביאו להגברת השימוש בסמים </w:t>
      </w:r>
      <w:r w:rsidR="00FB5C04">
        <w:rPr>
          <w:rFonts w:cs="David" w:hint="cs"/>
          <w:sz w:val="24"/>
          <w:szCs w:val="24"/>
          <w:rtl/>
        </w:rPr>
        <w:t xml:space="preserve">כצפוי </w:t>
      </w:r>
      <w:r w:rsidR="00707441">
        <w:rPr>
          <w:rFonts w:cs="David" w:hint="cs"/>
          <w:sz w:val="24"/>
          <w:szCs w:val="24"/>
          <w:rtl/>
        </w:rPr>
        <w:t>אלא להפחתה בשימוש ובביצוע עבירות הקשורות לשימוש בסם</w:t>
      </w:r>
      <w:r w:rsidR="00271D09">
        <w:rPr>
          <w:rFonts w:cs="David" w:hint="cs"/>
          <w:sz w:val="24"/>
          <w:szCs w:val="24"/>
          <w:rtl/>
        </w:rPr>
        <w:t>, וכן לעלייה בנזקקים לטיפולי גמילה, בין היתר</w:t>
      </w:r>
      <w:r w:rsidR="00CD26BC">
        <w:rPr>
          <w:rFonts w:cs="David" w:hint="cs"/>
          <w:sz w:val="24"/>
          <w:szCs w:val="24"/>
          <w:rtl/>
        </w:rPr>
        <w:t>,</w:t>
      </w:r>
      <w:r w:rsidR="00271D09">
        <w:rPr>
          <w:rFonts w:cs="David" w:hint="cs"/>
          <w:sz w:val="24"/>
          <w:szCs w:val="24"/>
          <w:rtl/>
        </w:rPr>
        <w:t xml:space="preserve"> בשל </w:t>
      </w:r>
      <w:r w:rsidR="00CD26BC">
        <w:rPr>
          <w:rFonts w:cs="David" w:hint="cs"/>
          <w:sz w:val="24"/>
          <w:szCs w:val="24"/>
          <w:rtl/>
        </w:rPr>
        <w:t xml:space="preserve">יותר </w:t>
      </w:r>
      <w:r w:rsidR="00271D09">
        <w:rPr>
          <w:rFonts w:cs="David" w:hint="cs"/>
          <w:sz w:val="24"/>
          <w:szCs w:val="24"/>
          <w:rtl/>
        </w:rPr>
        <w:t xml:space="preserve">נגישות לטיפול </w:t>
      </w:r>
      <w:r w:rsidR="00AE2B0B">
        <w:rPr>
          <w:rFonts w:cs="David" w:hint="cs"/>
          <w:sz w:val="24"/>
          <w:szCs w:val="24"/>
          <w:rtl/>
        </w:rPr>
        <w:t xml:space="preserve">ופחות סטיגמטיזציה כחלק מהאסטרטגיה הלאומית </w:t>
      </w:r>
      <w:r w:rsidR="00D03A42">
        <w:rPr>
          <w:rFonts w:cs="David" w:hint="cs"/>
          <w:sz w:val="24"/>
          <w:szCs w:val="24"/>
          <w:rtl/>
        </w:rPr>
        <w:t xml:space="preserve">בנושא </w:t>
      </w:r>
      <w:r w:rsidR="00AE2B0B">
        <w:rPr>
          <w:rFonts w:cs="David" w:hint="cs"/>
          <w:sz w:val="24"/>
          <w:szCs w:val="24"/>
          <w:rtl/>
        </w:rPr>
        <w:t>סמים</w:t>
      </w:r>
      <w:r w:rsidR="00707441">
        <w:rPr>
          <w:rFonts w:cs="David" w:hint="cs"/>
          <w:sz w:val="24"/>
          <w:szCs w:val="24"/>
          <w:rtl/>
        </w:rPr>
        <w:t>.</w:t>
      </w:r>
      <w:r w:rsidR="003B3DFD">
        <w:rPr>
          <w:rStyle w:val="a7"/>
          <w:rFonts w:cs="David"/>
          <w:sz w:val="24"/>
          <w:szCs w:val="24"/>
          <w:rtl/>
        </w:rPr>
        <w:footnoteReference w:id="74"/>
      </w:r>
    </w:p>
    <w:p w:rsidR="00154347" w:rsidRDefault="00154347" w:rsidP="006D70AE">
      <w:pPr>
        <w:rPr>
          <w:rFonts w:cs="David"/>
          <w:b/>
          <w:bCs/>
          <w:sz w:val="28"/>
          <w:szCs w:val="28"/>
          <w:rtl/>
        </w:rPr>
      </w:pPr>
    </w:p>
    <w:p w:rsidR="006D70AE" w:rsidRPr="00A10F55" w:rsidRDefault="00A10F55" w:rsidP="006D70AE">
      <w:pPr>
        <w:rPr>
          <w:rFonts w:cs="David"/>
          <w:b/>
          <w:bCs/>
          <w:sz w:val="24"/>
          <w:szCs w:val="24"/>
          <w:rtl/>
        </w:rPr>
      </w:pPr>
      <w:r w:rsidRPr="00A10F55">
        <w:rPr>
          <w:rFonts w:cs="David" w:hint="cs"/>
          <w:b/>
          <w:bCs/>
          <w:sz w:val="24"/>
          <w:szCs w:val="24"/>
          <w:rtl/>
        </w:rPr>
        <w:t xml:space="preserve">2.2 </w:t>
      </w:r>
      <w:r w:rsidR="006D70AE" w:rsidRPr="00A10F55">
        <w:rPr>
          <w:rFonts w:cs="David" w:hint="cs"/>
          <w:b/>
          <w:bCs/>
          <w:sz w:val="24"/>
          <w:szCs w:val="24"/>
          <w:rtl/>
        </w:rPr>
        <w:t>ספרד</w:t>
      </w:r>
      <w:r w:rsidR="003567FD">
        <w:rPr>
          <w:rStyle w:val="a7"/>
          <w:rFonts w:cs="David"/>
          <w:b/>
          <w:bCs/>
          <w:sz w:val="24"/>
          <w:szCs w:val="24"/>
          <w:rtl/>
        </w:rPr>
        <w:footnoteReference w:id="75"/>
      </w:r>
    </w:p>
    <w:p w:rsidR="006061AD" w:rsidRPr="006061AD" w:rsidRDefault="0013416C" w:rsidP="003567FD">
      <w:pPr>
        <w:spacing w:line="360" w:lineRule="auto"/>
        <w:jc w:val="both"/>
        <w:rPr>
          <w:rFonts w:cs="David"/>
          <w:sz w:val="24"/>
          <w:szCs w:val="24"/>
          <w:rtl/>
        </w:rPr>
      </w:pPr>
      <w:r>
        <w:rPr>
          <w:rFonts w:cs="David" w:hint="cs"/>
          <w:sz w:val="24"/>
          <w:szCs w:val="24"/>
          <w:rtl/>
        </w:rPr>
        <w:t xml:space="preserve">בספרד, חל תהליך הפוך מזה שבמדינות אחרות באירופה בכל הנוגע למדיניות הסמים. כך, </w:t>
      </w:r>
      <w:r w:rsidR="006061AD" w:rsidRPr="006061AD">
        <w:rPr>
          <w:rFonts w:cs="David" w:hint="cs"/>
          <w:sz w:val="24"/>
          <w:szCs w:val="24"/>
          <w:rtl/>
        </w:rPr>
        <w:t xml:space="preserve">עד לשנת 1992, </w:t>
      </w:r>
      <w:r w:rsidR="00332649">
        <w:rPr>
          <w:rFonts w:cs="David" w:hint="cs"/>
          <w:sz w:val="24"/>
          <w:szCs w:val="24"/>
          <w:rtl/>
        </w:rPr>
        <w:t>עת חוקק החוק להגנה על בטחון האזרחים (</w:t>
      </w:r>
      <w:r w:rsidR="00332649" w:rsidRPr="00127A54">
        <w:rPr>
          <w:rFonts w:asciiTheme="majorBidi" w:hAnsiTheme="majorBidi" w:cstheme="majorBidi"/>
          <w:sz w:val="24"/>
          <w:szCs w:val="24"/>
        </w:rPr>
        <w:t>The Law on the Protection of Citizen's Security</w:t>
      </w:r>
      <w:r w:rsidR="00995363">
        <w:rPr>
          <w:rFonts w:asciiTheme="majorBidi" w:hAnsiTheme="majorBidi" w:cstheme="majorBidi"/>
          <w:sz w:val="24"/>
          <w:szCs w:val="24"/>
        </w:rPr>
        <w:t xml:space="preserve"> 1992</w:t>
      </w:r>
      <w:r w:rsidR="00332649">
        <w:rPr>
          <w:rFonts w:cs="David" w:hint="cs"/>
          <w:sz w:val="24"/>
          <w:szCs w:val="24"/>
          <w:rtl/>
        </w:rPr>
        <w:t xml:space="preserve">) אשר קבע סנקציות מנהליות לעבירות של </w:t>
      </w:r>
      <w:r w:rsidR="003567FD">
        <w:rPr>
          <w:rFonts w:cs="David" w:hint="cs"/>
          <w:sz w:val="24"/>
          <w:szCs w:val="24"/>
          <w:rtl/>
        </w:rPr>
        <w:t xml:space="preserve">החזקה </w:t>
      </w:r>
      <w:r w:rsidR="00332649">
        <w:rPr>
          <w:rFonts w:cs="David" w:hint="cs"/>
          <w:sz w:val="24"/>
          <w:szCs w:val="24"/>
          <w:rtl/>
        </w:rPr>
        <w:t>ושימוש</w:t>
      </w:r>
      <w:r w:rsidR="00395016">
        <w:rPr>
          <w:rFonts w:cs="David" w:hint="cs"/>
          <w:sz w:val="24"/>
          <w:szCs w:val="24"/>
          <w:rtl/>
        </w:rPr>
        <w:t xml:space="preserve"> </w:t>
      </w:r>
      <w:r w:rsidR="00460775">
        <w:rPr>
          <w:rFonts w:cs="David" w:hint="cs"/>
          <w:sz w:val="24"/>
          <w:szCs w:val="24"/>
          <w:rtl/>
        </w:rPr>
        <w:t xml:space="preserve">עצמי </w:t>
      </w:r>
      <w:r w:rsidR="00332649">
        <w:rPr>
          <w:rFonts w:cs="David" w:hint="cs"/>
          <w:sz w:val="24"/>
          <w:szCs w:val="24"/>
          <w:rtl/>
        </w:rPr>
        <w:t>בסמים</w:t>
      </w:r>
      <w:r w:rsidR="00395016">
        <w:rPr>
          <w:rFonts w:cs="David" w:hint="cs"/>
          <w:sz w:val="24"/>
          <w:szCs w:val="24"/>
          <w:rtl/>
        </w:rPr>
        <w:t xml:space="preserve"> </w:t>
      </w:r>
      <w:r w:rsidR="00332649">
        <w:rPr>
          <w:rFonts w:cs="David" w:hint="cs"/>
          <w:sz w:val="24"/>
          <w:szCs w:val="24"/>
          <w:rtl/>
        </w:rPr>
        <w:t xml:space="preserve"> במקומות ציבוריים, </w:t>
      </w:r>
      <w:r w:rsidR="005C249C">
        <w:rPr>
          <w:rFonts w:cs="David" w:hint="cs"/>
          <w:sz w:val="24"/>
          <w:szCs w:val="24"/>
          <w:rtl/>
        </w:rPr>
        <w:t xml:space="preserve">פעולות אלו לא היו אסורות </w:t>
      </w:r>
      <w:r w:rsidR="00030207">
        <w:rPr>
          <w:rFonts w:cs="David" w:hint="cs"/>
          <w:sz w:val="24"/>
          <w:szCs w:val="24"/>
          <w:rtl/>
        </w:rPr>
        <w:t>ב</w:t>
      </w:r>
      <w:r w:rsidR="005C249C">
        <w:rPr>
          <w:rFonts w:cs="David" w:hint="cs"/>
          <w:sz w:val="24"/>
          <w:szCs w:val="24"/>
          <w:rtl/>
        </w:rPr>
        <w:t>חוק הספרדי</w:t>
      </w:r>
      <w:r w:rsidR="00E62343">
        <w:rPr>
          <w:rFonts w:cs="David" w:hint="cs"/>
          <w:sz w:val="24"/>
          <w:szCs w:val="24"/>
          <w:rtl/>
        </w:rPr>
        <w:t>.</w:t>
      </w:r>
      <w:r w:rsidR="00E62343">
        <w:rPr>
          <w:rStyle w:val="a7"/>
          <w:rFonts w:cs="David"/>
          <w:sz w:val="24"/>
          <w:szCs w:val="24"/>
          <w:rtl/>
        </w:rPr>
        <w:footnoteReference w:id="76"/>
      </w:r>
    </w:p>
    <w:p w:rsidR="00245891" w:rsidRDefault="006D70AE" w:rsidP="001A52BA">
      <w:pPr>
        <w:spacing w:line="360" w:lineRule="auto"/>
        <w:jc w:val="both"/>
        <w:rPr>
          <w:rFonts w:cs="David"/>
          <w:sz w:val="24"/>
          <w:szCs w:val="24"/>
          <w:rtl/>
        </w:rPr>
      </w:pPr>
      <w:r w:rsidRPr="00D545C1">
        <w:rPr>
          <w:rFonts w:cs="David" w:hint="cs"/>
          <w:sz w:val="24"/>
          <w:szCs w:val="24"/>
          <w:rtl/>
        </w:rPr>
        <w:t xml:space="preserve">בספרד, החוק אינו מבחין בין סוגי הסמים השונים </w:t>
      </w:r>
      <w:r w:rsidR="00E04996">
        <w:rPr>
          <w:rFonts w:cs="David" w:hint="cs"/>
          <w:sz w:val="24"/>
          <w:szCs w:val="24"/>
          <w:rtl/>
        </w:rPr>
        <w:t>אלא</w:t>
      </w:r>
      <w:r w:rsidRPr="00D545C1">
        <w:rPr>
          <w:rFonts w:cs="David" w:hint="cs"/>
          <w:sz w:val="24"/>
          <w:szCs w:val="24"/>
          <w:rtl/>
        </w:rPr>
        <w:t xml:space="preserve"> מפנה לחלוקה הקיימת </w:t>
      </w:r>
      <w:r>
        <w:rPr>
          <w:rFonts w:cs="David" w:hint="cs"/>
          <w:sz w:val="24"/>
          <w:szCs w:val="24"/>
          <w:rtl/>
        </w:rPr>
        <w:t>ב</w:t>
      </w:r>
      <w:r w:rsidRPr="00D545C1">
        <w:rPr>
          <w:rFonts w:cs="David" w:hint="cs"/>
          <w:sz w:val="24"/>
          <w:szCs w:val="24"/>
          <w:rtl/>
        </w:rPr>
        <w:t>אמנת האו"ם בדבר סמים נרקוטיים</w:t>
      </w:r>
      <w:r w:rsidR="00E04996">
        <w:rPr>
          <w:rFonts w:cs="David" w:hint="cs"/>
          <w:sz w:val="24"/>
          <w:szCs w:val="24"/>
          <w:rtl/>
        </w:rPr>
        <w:t xml:space="preserve"> משנת 1961</w:t>
      </w:r>
      <w:r w:rsidR="001A52BA">
        <w:rPr>
          <w:rFonts w:cs="David" w:hint="cs"/>
          <w:sz w:val="24"/>
          <w:szCs w:val="24"/>
          <w:rtl/>
        </w:rPr>
        <w:t xml:space="preserve">. </w:t>
      </w:r>
      <w:r w:rsidR="00982C99">
        <w:rPr>
          <w:rFonts w:cs="David" w:hint="cs"/>
          <w:sz w:val="24"/>
          <w:szCs w:val="24"/>
          <w:rtl/>
        </w:rPr>
        <w:t xml:space="preserve">בהתאם לכך, </w:t>
      </w:r>
      <w:r w:rsidR="00E313E6">
        <w:rPr>
          <w:rFonts w:cs="David" w:hint="cs"/>
          <w:sz w:val="24"/>
          <w:szCs w:val="24"/>
          <w:rtl/>
        </w:rPr>
        <w:t xml:space="preserve">החוק הפלילי קובע סנקציות </w:t>
      </w:r>
      <w:r w:rsidR="00982C99">
        <w:rPr>
          <w:rFonts w:cs="David" w:hint="cs"/>
          <w:sz w:val="24"/>
          <w:szCs w:val="24"/>
          <w:rtl/>
        </w:rPr>
        <w:t xml:space="preserve">שונות </w:t>
      </w:r>
      <w:r w:rsidR="00E04996">
        <w:rPr>
          <w:rFonts w:cs="David" w:hint="cs"/>
          <w:sz w:val="24"/>
          <w:szCs w:val="24"/>
          <w:rtl/>
        </w:rPr>
        <w:t>בגין עבירות המסחר בסוגי הסמים השונים</w:t>
      </w:r>
      <w:r w:rsidR="00982C99">
        <w:rPr>
          <w:rFonts w:cs="David" w:hint="cs"/>
          <w:sz w:val="24"/>
          <w:szCs w:val="24"/>
          <w:rtl/>
        </w:rPr>
        <w:t xml:space="preserve">. </w:t>
      </w:r>
    </w:p>
    <w:p w:rsidR="006061AD" w:rsidRDefault="00E62343" w:rsidP="001A52BA">
      <w:pPr>
        <w:spacing w:line="360" w:lineRule="auto"/>
        <w:jc w:val="both"/>
        <w:rPr>
          <w:rFonts w:cs="David"/>
          <w:sz w:val="24"/>
          <w:szCs w:val="24"/>
          <w:rtl/>
        </w:rPr>
      </w:pPr>
      <w:r w:rsidRPr="00D6778A">
        <w:rPr>
          <w:rFonts w:cs="David" w:hint="cs"/>
          <w:b/>
          <w:bCs/>
          <w:sz w:val="24"/>
          <w:szCs w:val="24"/>
          <w:rtl/>
        </w:rPr>
        <w:t xml:space="preserve">החוק </w:t>
      </w:r>
      <w:r w:rsidR="00F9223E">
        <w:rPr>
          <w:rFonts w:cs="David" w:hint="cs"/>
          <w:b/>
          <w:bCs/>
          <w:sz w:val="24"/>
          <w:szCs w:val="24"/>
          <w:rtl/>
        </w:rPr>
        <w:t xml:space="preserve">הפלילי אינו אוסר </w:t>
      </w:r>
      <w:r w:rsidR="00DF1743">
        <w:rPr>
          <w:rFonts w:cs="David" w:hint="cs"/>
          <w:b/>
          <w:bCs/>
          <w:sz w:val="24"/>
          <w:szCs w:val="24"/>
          <w:rtl/>
        </w:rPr>
        <w:t xml:space="preserve">על </w:t>
      </w:r>
      <w:r w:rsidR="00F9223E">
        <w:rPr>
          <w:rFonts w:cs="David" w:hint="cs"/>
          <w:b/>
          <w:bCs/>
          <w:sz w:val="24"/>
          <w:szCs w:val="24"/>
          <w:rtl/>
        </w:rPr>
        <w:t xml:space="preserve">החזקה לשימוש עצמי של </w:t>
      </w:r>
      <w:r w:rsidR="00CF56DF">
        <w:rPr>
          <w:rFonts w:cs="David" w:hint="cs"/>
          <w:b/>
          <w:bCs/>
          <w:sz w:val="24"/>
          <w:szCs w:val="24"/>
          <w:rtl/>
        </w:rPr>
        <w:t>כל סוגי ה</w:t>
      </w:r>
      <w:r w:rsidR="00F9223E">
        <w:rPr>
          <w:rFonts w:cs="David" w:hint="cs"/>
          <w:b/>
          <w:bCs/>
          <w:sz w:val="24"/>
          <w:szCs w:val="24"/>
          <w:rtl/>
        </w:rPr>
        <w:t xml:space="preserve">סמים. יחד עם זאת, החוק להגנה על ביטחון האזרחים </w:t>
      </w:r>
      <w:r w:rsidRPr="00D6778A">
        <w:rPr>
          <w:rFonts w:cs="David" w:hint="cs"/>
          <w:b/>
          <w:bCs/>
          <w:sz w:val="24"/>
          <w:szCs w:val="24"/>
          <w:rtl/>
        </w:rPr>
        <w:t xml:space="preserve">מגדיר את פעולת </w:t>
      </w:r>
      <w:r w:rsidR="0089048B" w:rsidRPr="00D6778A">
        <w:rPr>
          <w:rFonts w:cs="David" w:hint="cs"/>
          <w:b/>
          <w:bCs/>
          <w:sz w:val="24"/>
          <w:szCs w:val="24"/>
          <w:rtl/>
        </w:rPr>
        <w:t>ה</w:t>
      </w:r>
      <w:r w:rsidR="00C1609A">
        <w:rPr>
          <w:rFonts w:cs="David" w:hint="cs"/>
          <w:b/>
          <w:bCs/>
          <w:sz w:val="24"/>
          <w:szCs w:val="24"/>
          <w:rtl/>
        </w:rPr>
        <w:t>ה</w:t>
      </w:r>
      <w:r w:rsidR="0089048B" w:rsidRPr="00D6778A">
        <w:rPr>
          <w:rFonts w:cs="David" w:hint="cs"/>
          <w:b/>
          <w:bCs/>
          <w:sz w:val="24"/>
          <w:szCs w:val="24"/>
          <w:rtl/>
        </w:rPr>
        <w:t xml:space="preserve">חזקה </w:t>
      </w:r>
      <w:r w:rsidR="00DF1743">
        <w:rPr>
          <w:rFonts w:cs="David" w:hint="cs"/>
          <w:b/>
          <w:bCs/>
          <w:sz w:val="24"/>
          <w:szCs w:val="24"/>
          <w:rtl/>
        </w:rPr>
        <w:t>ל</w:t>
      </w:r>
      <w:r w:rsidR="00DF1743" w:rsidRPr="00D6778A">
        <w:rPr>
          <w:rFonts w:cs="David" w:hint="cs"/>
          <w:b/>
          <w:bCs/>
          <w:sz w:val="24"/>
          <w:szCs w:val="24"/>
          <w:rtl/>
        </w:rPr>
        <w:t xml:space="preserve">שימוש </w:t>
      </w:r>
      <w:r w:rsidR="00460775">
        <w:rPr>
          <w:rFonts w:cs="David" w:hint="cs"/>
          <w:b/>
          <w:bCs/>
          <w:sz w:val="24"/>
          <w:szCs w:val="24"/>
          <w:rtl/>
        </w:rPr>
        <w:t>עצמי</w:t>
      </w:r>
      <w:r w:rsidR="00460775" w:rsidRPr="00D6778A">
        <w:rPr>
          <w:rFonts w:cs="David" w:hint="cs"/>
          <w:b/>
          <w:bCs/>
          <w:sz w:val="24"/>
          <w:szCs w:val="24"/>
          <w:rtl/>
        </w:rPr>
        <w:t xml:space="preserve"> </w:t>
      </w:r>
      <w:r w:rsidR="00F9223E">
        <w:rPr>
          <w:rFonts w:cs="David" w:hint="cs"/>
          <w:b/>
          <w:bCs/>
          <w:sz w:val="24"/>
          <w:szCs w:val="24"/>
          <w:rtl/>
        </w:rPr>
        <w:t>של</w:t>
      </w:r>
      <w:r w:rsidR="00F9223E" w:rsidRPr="00D6778A">
        <w:rPr>
          <w:rFonts w:cs="David" w:hint="cs"/>
          <w:b/>
          <w:bCs/>
          <w:sz w:val="24"/>
          <w:szCs w:val="24"/>
          <w:rtl/>
        </w:rPr>
        <w:t xml:space="preserve"> </w:t>
      </w:r>
      <w:r w:rsidR="00EE404D" w:rsidRPr="00D6778A">
        <w:rPr>
          <w:rFonts w:cs="David" w:hint="cs"/>
          <w:b/>
          <w:bCs/>
          <w:sz w:val="24"/>
          <w:szCs w:val="24"/>
          <w:rtl/>
        </w:rPr>
        <w:t>"</w:t>
      </w:r>
      <w:r w:rsidR="000B6083" w:rsidRPr="00D6778A">
        <w:rPr>
          <w:rFonts w:cs="David" w:hint="cs"/>
          <w:b/>
          <w:bCs/>
          <w:sz w:val="24"/>
          <w:szCs w:val="24"/>
          <w:rtl/>
        </w:rPr>
        <w:t xml:space="preserve">עד 5 מנות </w:t>
      </w:r>
      <w:r w:rsidR="00EE404D" w:rsidRPr="00D6778A">
        <w:rPr>
          <w:rFonts w:cs="David" w:hint="cs"/>
          <w:b/>
          <w:bCs/>
          <w:sz w:val="24"/>
          <w:szCs w:val="24"/>
          <w:rtl/>
        </w:rPr>
        <w:t>סמים"</w:t>
      </w:r>
      <w:r w:rsidR="0012405F">
        <w:rPr>
          <w:rFonts w:cs="David" w:hint="cs"/>
          <w:b/>
          <w:bCs/>
          <w:sz w:val="24"/>
          <w:szCs w:val="24"/>
          <w:rtl/>
        </w:rPr>
        <w:t xml:space="preserve"> </w:t>
      </w:r>
      <w:r w:rsidR="0089048B" w:rsidRPr="00D6778A">
        <w:rPr>
          <w:rFonts w:cs="David" w:hint="cs"/>
          <w:b/>
          <w:bCs/>
          <w:sz w:val="24"/>
          <w:szCs w:val="24"/>
          <w:u w:val="single"/>
          <w:rtl/>
        </w:rPr>
        <w:t>במקומות ציבוריים</w:t>
      </w:r>
      <w:r w:rsidR="0089048B" w:rsidRPr="00D6778A">
        <w:rPr>
          <w:rFonts w:cs="David" w:hint="cs"/>
          <w:b/>
          <w:bCs/>
          <w:sz w:val="24"/>
          <w:szCs w:val="24"/>
          <w:rtl/>
        </w:rPr>
        <w:t xml:space="preserve"> </w:t>
      </w:r>
      <w:r w:rsidR="00DF1743" w:rsidRPr="00D6778A">
        <w:rPr>
          <w:rFonts w:cs="David" w:hint="cs"/>
          <w:b/>
          <w:bCs/>
          <w:sz w:val="24"/>
          <w:szCs w:val="24"/>
          <w:rtl/>
        </w:rPr>
        <w:t>כעביר</w:t>
      </w:r>
      <w:r w:rsidR="00DF1743">
        <w:rPr>
          <w:rFonts w:cs="David" w:hint="cs"/>
          <w:b/>
          <w:bCs/>
          <w:sz w:val="24"/>
          <w:szCs w:val="24"/>
          <w:rtl/>
        </w:rPr>
        <w:t>ה</w:t>
      </w:r>
      <w:r w:rsidR="00DF1743" w:rsidRPr="00D6778A">
        <w:rPr>
          <w:rFonts w:cs="David" w:hint="cs"/>
          <w:b/>
          <w:bCs/>
          <w:sz w:val="24"/>
          <w:szCs w:val="24"/>
          <w:rtl/>
        </w:rPr>
        <w:t xml:space="preserve"> מנהלי</w:t>
      </w:r>
      <w:r w:rsidR="00DF1743">
        <w:rPr>
          <w:rFonts w:cs="David" w:hint="cs"/>
          <w:b/>
          <w:bCs/>
          <w:sz w:val="24"/>
          <w:szCs w:val="24"/>
          <w:rtl/>
        </w:rPr>
        <w:t>ת.</w:t>
      </w:r>
      <w:r w:rsidR="00DF1743" w:rsidRPr="00D6778A">
        <w:rPr>
          <w:rFonts w:cs="David" w:hint="cs"/>
          <w:b/>
          <w:bCs/>
          <w:sz w:val="24"/>
          <w:szCs w:val="24"/>
          <w:rtl/>
        </w:rPr>
        <w:t xml:space="preserve"> </w:t>
      </w:r>
      <w:r w:rsidR="00DF1743">
        <w:rPr>
          <w:rFonts w:cs="David" w:hint="cs"/>
          <w:b/>
          <w:bCs/>
          <w:sz w:val="24"/>
          <w:szCs w:val="24"/>
          <w:rtl/>
        </w:rPr>
        <w:t>יודגש כי</w:t>
      </w:r>
      <w:r w:rsidR="00DF1743" w:rsidRPr="00D6778A">
        <w:rPr>
          <w:rFonts w:cs="David" w:hint="cs"/>
          <w:b/>
          <w:bCs/>
          <w:sz w:val="24"/>
          <w:szCs w:val="24"/>
          <w:rtl/>
        </w:rPr>
        <w:t xml:space="preserve"> </w:t>
      </w:r>
      <w:r w:rsidR="00DF1743">
        <w:rPr>
          <w:rFonts w:cs="David" w:hint="cs"/>
          <w:b/>
          <w:bCs/>
          <w:sz w:val="24"/>
          <w:szCs w:val="24"/>
          <w:rtl/>
        </w:rPr>
        <w:t>ה</w:t>
      </w:r>
      <w:r w:rsidR="00C1609A">
        <w:rPr>
          <w:rFonts w:cs="David" w:hint="cs"/>
          <w:b/>
          <w:bCs/>
          <w:sz w:val="24"/>
          <w:szCs w:val="24"/>
          <w:rtl/>
        </w:rPr>
        <w:t>ה</w:t>
      </w:r>
      <w:r w:rsidR="0089048B" w:rsidRPr="00D6778A">
        <w:rPr>
          <w:rFonts w:cs="David" w:hint="cs"/>
          <w:b/>
          <w:bCs/>
          <w:sz w:val="24"/>
          <w:szCs w:val="24"/>
          <w:rtl/>
        </w:rPr>
        <w:t xml:space="preserve">חזקה </w:t>
      </w:r>
      <w:r w:rsidR="00DF1743">
        <w:rPr>
          <w:rFonts w:cs="David" w:hint="cs"/>
          <w:b/>
          <w:bCs/>
          <w:sz w:val="24"/>
          <w:szCs w:val="24"/>
          <w:rtl/>
        </w:rPr>
        <w:t>לשימוש עצמי</w:t>
      </w:r>
      <w:r w:rsidR="00DF1743" w:rsidRPr="00D6778A">
        <w:rPr>
          <w:rFonts w:cs="David" w:hint="cs"/>
          <w:b/>
          <w:bCs/>
          <w:sz w:val="24"/>
          <w:szCs w:val="24"/>
          <w:rtl/>
        </w:rPr>
        <w:t xml:space="preserve"> </w:t>
      </w:r>
      <w:r w:rsidR="0089048B" w:rsidRPr="00D6778A">
        <w:rPr>
          <w:rFonts w:cs="David" w:hint="cs"/>
          <w:b/>
          <w:bCs/>
          <w:sz w:val="24"/>
          <w:szCs w:val="24"/>
          <w:u w:val="single"/>
          <w:rtl/>
        </w:rPr>
        <w:t>במרחב הפרטי</w:t>
      </w:r>
      <w:r w:rsidR="0089048B" w:rsidRPr="00D6778A">
        <w:rPr>
          <w:rFonts w:cs="David" w:hint="cs"/>
          <w:b/>
          <w:bCs/>
          <w:sz w:val="24"/>
          <w:szCs w:val="24"/>
          <w:rtl/>
        </w:rPr>
        <w:t xml:space="preserve"> נותר</w:t>
      </w:r>
      <w:r w:rsidR="001A52BA">
        <w:rPr>
          <w:rFonts w:cs="David" w:hint="cs"/>
          <w:b/>
          <w:bCs/>
          <w:sz w:val="24"/>
          <w:szCs w:val="24"/>
          <w:rtl/>
        </w:rPr>
        <w:t>ה</w:t>
      </w:r>
      <w:r w:rsidR="0089048B" w:rsidRPr="00D6778A">
        <w:rPr>
          <w:rFonts w:cs="David" w:hint="cs"/>
          <w:b/>
          <w:bCs/>
          <w:sz w:val="24"/>
          <w:szCs w:val="24"/>
          <w:rtl/>
        </w:rPr>
        <w:t xml:space="preserve"> חוקי</w:t>
      </w:r>
      <w:r w:rsidR="001A52BA">
        <w:rPr>
          <w:rFonts w:cs="David" w:hint="cs"/>
          <w:b/>
          <w:bCs/>
          <w:sz w:val="24"/>
          <w:szCs w:val="24"/>
          <w:rtl/>
        </w:rPr>
        <w:t>ת</w:t>
      </w:r>
      <w:r w:rsidR="0089048B" w:rsidRPr="00D6778A">
        <w:rPr>
          <w:rFonts w:cs="David" w:hint="cs"/>
          <w:b/>
          <w:bCs/>
          <w:sz w:val="24"/>
          <w:szCs w:val="24"/>
          <w:rtl/>
        </w:rPr>
        <w:t xml:space="preserve"> לגמרי</w:t>
      </w:r>
      <w:r w:rsidR="0089048B">
        <w:rPr>
          <w:rFonts w:cs="David" w:hint="cs"/>
          <w:sz w:val="24"/>
          <w:szCs w:val="24"/>
          <w:rtl/>
        </w:rPr>
        <w:t>.</w:t>
      </w:r>
      <w:r w:rsidR="00AA2C87">
        <w:rPr>
          <w:rStyle w:val="a7"/>
          <w:rFonts w:cs="David"/>
          <w:sz w:val="24"/>
          <w:szCs w:val="24"/>
          <w:rtl/>
        </w:rPr>
        <w:footnoteReference w:id="77"/>
      </w:r>
      <w:r w:rsidR="0089048B">
        <w:rPr>
          <w:rFonts w:cs="David" w:hint="cs"/>
          <w:sz w:val="24"/>
          <w:szCs w:val="24"/>
          <w:rtl/>
        </w:rPr>
        <w:t xml:space="preserve"> </w:t>
      </w:r>
      <w:r w:rsidR="00357E20">
        <w:rPr>
          <w:rFonts w:cs="David" w:hint="cs"/>
          <w:sz w:val="24"/>
          <w:szCs w:val="24"/>
          <w:rtl/>
        </w:rPr>
        <w:t>הרציונל ברקע</w:t>
      </w:r>
      <w:r w:rsidR="006D70AE">
        <w:rPr>
          <w:rFonts w:cs="David" w:hint="cs"/>
          <w:sz w:val="24"/>
          <w:szCs w:val="24"/>
          <w:rtl/>
        </w:rPr>
        <w:t xml:space="preserve"> </w:t>
      </w:r>
      <w:r w:rsidR="00357E20">
        <w:rPr>
          <w:rFonts w:cs="David" w:hint="cs"/>
          <w:sz w:val="24"/>
          <w:szCs w:val="24"/>
          <w:rtl/>
        </w:rPr>
        <w:t xml:space="preserve">הוראות אלו הוא עקרון </w:t>
      </w:r>
      <w:r w:rsidR="00357E20">
        <w:rPr>
          <w:rFonts w:ascii="Arial" w:hAnsi="Arial" w:cs="David" w:hint="cs"/>
          <w:color w:val="232323"/>
          <w:sz w:val="24"/>
          <w:szCs w:val="24"/>
          <w:rtl/>
        </w:rPr>
        <w:t>ח</w:t>
      </w:r>
      <w:r w:rsidR="001A52BA">
        <w:rPr>
          <w:rFonts w:ascii="Arial" w:hAnsi="Arial" w:cs="David" w:hint="cs"/>
          <w:color w:val="232323"/>
          <w:sz w:val="24"/>
          <w:szCs w:val="24"/>
          <w:rtl/>
        </w:rPr>
        <w:t>י</w:t>
      </w:r>
      <w:r w:rsidR="00357E20">
        <w:rPr>
          <w:rFonts w:ascii="Arial" w:hAnsi="Arial" w:cs="David" w:hint="cs"/>
          <w:color w:val="232323"/>
          <w:sz w:val="24"/>
          <w:szCs w:val="24"/>
          <w:rtl/>
        </w:rPr>
        <w:t xml:space="preserve">רות </w:t>
      </w:r>
      <w:r w:rsidR="00357E20">
        <w:rPr>
          <w:rFonts w:cs="David" w:hint="cs"/>
          <w:sz w:val="24"/>
          <w:szCs w:val="24"/>
          <w:rtl/>
        </w:rPr>
        <w:t>הפעולה במרחב הפרטי של האדם</w:t>
      </w:r>
      <w:r w:rsidR="001A52BA">
        <w:rPr>
          <w:rFonts w:cs="David" w:hint="cs"/>
          <w:sz w:val="24"/>
          <w:szCs w:val="24"/>
          <w:rtl/>
        </w:rPr>
        <w:t>,</w:t>
      </w:r>
      <w:r w:rsidR="00357E20">
        <w:rPr>
          <w:rFonts w:cs="David" w:hint="cs"/>
          <w:sz w:val="24"/>
          <w:szCs w:val="24"/>
          <w:rtl/>
        </w:rPr>
        <w:t xml:space="preserve"> </w:t>
      </w:r>
      <w:r w:rsidR="00AA2C87">
        <w:rPr>
          <w:rFonts w:cs="David" w:hint="cs"/>
          <w:sz w:val="24"/>
          <w:szCs w:val="24"/>
          <w:rtl/>
        </w:rPr>
        <w:t>הקיים מכוח החוקה הספרדית, כל עוד אין בכך משום מטרד לציבור</w:t>
      </w:r>
      <w:r w:rsidR="00D03A42">
        <w:rPr>
          <w:rFonts w:cs="David" w:hint="cs"/>
          <w:sz w:val="24"/>
          <w:szCs w:val="24"/>
          <w:rtl/>
        </w:rPr>
        <w:t xml:space="preserve">. </w:t>
      </w:r>
      <w:r w:rsidR="0089048B">
        <w:rPr>
          <w:rFonts w:cs="David" w:hint="cs"/>
          <w:sz w:val="24"/>
          <w:szCs w:val="24"/>
          <w:rtl/>
        </w:rPr>
        <w:t xml:space="preserve">הסנקציות המנהליות </w:t>
      </w:r>
      <w:r w:rsidR="00A2158C">
        <w:rPr>
          <w:rFonts w:cs="David" w:hint="cs"/>
          <w:sz w:val="24"/>
          <w:szCs w:val="24"/>
          <w:rtl/>
        </w:rPr>
        <w:t>המוטל</w:t>
      </w:r>
      <w:r w:rsidR="00D03A42">
        <w:rPr>
          <w:rFonts w:cs="David" w:hint="cs"/>
          <w:sz w:val="24"/>
          <w:szCs w:val="24"/>
          <w:rtl/>
        </w:rPr>
        <w:t>ו</w:t>
      </w:r>
      <w:r w:rsidR="00A2158C">
        <w:rPr>
          <w:rFonts w:cs="David" w:hint="cs"/>
          <w:sz w:val="24"/>
          <w:szCs w:val="24"/>
          <w:rtl/>
        </w:rPr>
        <w:t>ת הן, ככלל, קנסות</w:t>
      </w:r>
      <w:r w:rsidR="00DF1743">
        <w:rPr>
          <w:rFonts w:cs="David" w:hint="cs"/>
          <w:sz w:val="24"/>
          <w:szCs w:val="24"/>
          <w:rtl/>
        </w:rPr>
        <w:t xml:space="preserve"> (בין 300 יורו ל-30,000 יורו)</w:t>
      </w:r>
      <w:r w:rsidR="00CF3377">
        <w:rPr>
          <w:rFonts w:cs="David" w:hint="cs"/>
          <w:sz w:val="24"/>
          <w:szCs w:val="24"/>
          <w:rtl/>
        </w:rPr>
        <w:t xml:space="preserve"> </w:t>
      </w:r>
      <w:r w:rsidR="00CF3377" w:rsidRPr="00CF3377">
        <w:rPr>
          <w:rFonts w:ascii="Tahoma" w:hAnsi="Tahoma" w:cs="David" w:hint="cs"/>
          <w:sz w:val="24"/>
          <w:szCs w:val="24"/>
          <w:rtl/>
        </w:rPr>
        <w:t>ובנוסף</w:t>
      </w:r>
      <w:r w:rsidR="00C1609A">
        <w:rPr>
          <w:rFonts w:ascii="Tahoma" w:hAnsi="Tahoma" w:cs="David" w:hint="cs"/>
          <w:sz w:val="24"/>
          <w:szCs w:val="24"/>
          <w:rtl/>
        </w:rPr>
        <w:t xml:space="preserve"> תיתכן</w:t>
      </w:r>
      <w:r w:rsidR="00CF3377" w:rsidRPr="00CF3377">
        <w:rPr>
          <w:rFonts w:ascii="Tahoma" w:hAnsi="Tahoma" w:cs="David" w:hint="cs"/>
          <w:sz w:val="24"/>
          <w:szCs w:val="24"/>
          <w:rtl/>
        </w:rPr>
        <w:t xml:space="preserve"> גם </w:t>
      </w:r>
      <w:r w:rsidR="00CF3377" w:rsidRPr="00CF3377">
        <w:rPr>
          <w:rFonts w:ascii="Tahoma" w:hAnsi="Tahoma" w:cs="David"/>
          <w:sz w:val="24"/>
          <w:szCs w:val="24"/>
          <w:rtl/>
        </w:rPr>
        <w:t>השעיית רישיון הנהיגה של האדם או רישיון הנשק</w:t>
      </w:r>
      <w:r w:rsidR="00EE36E2">
        <w:rPr>
          <w:rFonts w:cs="David" w:hint="cs"/>
          <w:sz w:val="24"/>
          <w:szCs w:val="24"/>
          <w:rtl/>
        </w:rPr>
        <w:t>. יחד עם זאת,</w:t>
      </w:r>
      <w:r w:rsidR="00A2158C" w:rsidRPr="00CF3377">
        <w:rPr>
          <w:rFonts w:cs="David" w:hint="cs"/>
          <w:sz w:val="24"/>
          <w:szCs w:val="24"/>
          <w:rtl/>
        </w:rPr>
        <w:t xml:space="preserve"> </w:t>
      </w:r>
      <w:r w:rsidR="00EE36E2">
        <w:rPr>
          <w:rFonts w:cs="David" w:hint="cs"/>
          <w:sz w:val="24"/>
          <w:szCs w:val="24"/>
          <w:rtl/>
        </w:rPr>
        <w:t>קיימת אפשרות</w:t>
      </w:r>
      <w:r w:rsidR="00A2158C">
        <w:rPr>
          <w:rFonts w:cs="David" w:hint="cs"/>
          <w:sz w:val="24"/>
          <w:szCs w:val="24"/>
          <w:rtl/>
        </w:rPr>
        <w:t xml:space="preserve"> </w:t>
      </w:r>
      <w:r w:rsidR="001A52BA">
        <w:rPr>
          <w:rFonts w:cs="David" w:hint="cs"/>
          <w:sz w:val="24"/>
          <w:szCs w:val="24"/>
          <w:rtl/>
        </w:rPr>
        <w:t xml:space="preserve">להשעות </w:t>
      </w:r>
      <w:r w:rsidR="00A2158C">
        <w:rPr>
          <w:rFonts w:cs="David" w:hint="cs"/>
          <w:sz w:val="24"/>
          <w:szCs w:val="24"/>
          <w:rtl/>
        </w:rPr>
        <w:t>את תשלום</w:t>
      </w:r>
      <w:r w:rsidR="00395016">
        <w:rPr>
          <w:rFonts w:cs="David" w:hint="cs"/>
          <w:sz w:val="24"/>
          <w:szCs w:val="24"/>
          <w:rtl/>
        </w:rPr>
        <w:t xml:space="preserve"> הקנס</w:t>
      </w:r>
      <w:r w:rsidR="00A2158C">
        <w:rPr>
          <w:rFonts w:cs="David" w:hint="cs"/>
          <w:sz w:val="24"/>
          <w:szCs w:val="24"/>
          <w:rtl/>
        </w:rPr>
        <w:t xml:space="preserve"> אם עובר העבירה משתתף מרצונו בתוכנית רשמית לטיפול בנפגעי סמים.</w:t>
      </w:r>
      <w:r w:rsidR="00E55E6C">
        <w:rPr>
          <w:rStyle w:val="a7"/>
          <w:rFonts w:cs="David"/>
          <w:sz w:val="24"/>
          <w:szCs w:val="24"/>
          <w:rtl/>
        </w:rPr>
        <w:footnoteReference w:id="78"/>
      </w:r>
    </w:p>
    <w:p w:rsidR="008609B6" w:rsidRDefault="003E1143" w:rsidP="008C7C12">
      <w:pPr>
        <w:shd w:val="clear" w:color="auto" w:fill="FFFFFF"/>
        <w:spacing w:before="100" w:beforeAutospacing="1" w:after="100" w:afterAutospacing="1" w:line="360" w:lineRule="auto"/>
        <w:jc w:val="both"/>
        <w:rPr>
          <w:rFonts w:cs="David"/>
          <w:sz w:val="24"/>
          <w:szCs w:val="24"/>
          <w:rtl/>
        </w:rPr>
      </w:pPr>
      <w:r w:rsidRPr="003E1143">
        <w:rPr>
          <w:rFonts w:cs="David"/>
          <w:sz w:val="24"/>
          <w:szCs w:val="24"/>
          <w:rtl/>
        </w:rPr>
        <w:t xml:space="preserve">אם אדם נתפס כשברשותו כמות </w:t>
      </w:r>
      <w:r w:rsidR="003A3467">
        <w:rPr>
          <w:rFonts w:cs="David" w:hint="cs"/>
          <w:sz w:val="24"/>
          <w:szCs w:val="24"/>
          <w:rtl/>
        </w:rPr>
        <w:t xml:space="preserve">שאינה </w:t>
      </w:r>
      <w:r w:rsidR="00C1609A">
        <w:rPr>
          <w:rFonts w:cs="David" w:hint="cs"/>
          <w:sz w:val="24"/>
          <w:szCs w:val="24"/>
          <w:rtl/>
        </w:rPr>
        <w:t>ל</w:t>
      </w:r>
      <w:r w:rsidR="003A3467">
        <w:rPr>
          <w:rFonts w:cs="David" w:hint="cs"/>
          <w:sz w:val="24"/>
          <w:szCs w:val="24"/>
          <w:rtl/>
        </w:rPr>
        <w:t xml:space="preserve">"שימוש </w:t>
      </w:r>
      <w:r w:rsidR="00460775">
        <w:rPr>
          <w:rFonts w:cs="David" w:hint="cs"/>
          <w:sz w:val="24"/>
          <w:szCs w:val="24"/>
          <w:rtl/>
        </w:rPr>
        <w:t>עצמי</w:t>
      </w:r>
      <w:r w:rsidR="003A3467">
        <w:rPr>
          <w:rFonts w:cs="David" w:hint="cs"/>
          <w:sz w:val="24"/>
          <w:szCs w:val="24"/>
          <w:rtl/>
        </w:rPr>
        <w:t>"</w:t>
      </w:r>
      <w:r>
        <w:rPr>
          <w:rFonts w:cs="David" w:hint="cs"/>
          <w:sz w:val="24"/>
          <w:szCs w:val="24"/>
          <w:rtl/>
        </w:rPr>
        <w:t xml:space="preserve"> (מעל ל-5 מנות סמים כאמור לעיל)</w:t>
      </w:r>
      <w:r w:rsidRPr="003E1143">
        <w:rPr>
          <w:rFonts w:cs="David"/>
          <w:sz w:val="24"/>
          <w:szCs w:val="24"/>
          <w:rtl/>
        </w:rPr>
        <w:t xml:space="preserve">, הוא מובא בפני בית המשפט או </w:t>
      </w:r>
      <w:r w:rsidR="003A3467">
        <w:rPr>
          <w:rFonts w:cs="David" w:hint="cs"/>
          <w:sz w:val="24"/>
          <w:szCs w:val="24"/>
          <w:rtl/>
        </w:rPr>
        <w:t xml:space="preserve">בפני </w:t>
      </w:r>
      <w:r w:rsidRPr="003E1143">
        <w:rPr>
          <w:rFonts w:cs="David"/>
          <w:sz w:val="24"/>
          <w:szCs w:val="24"/>
          <w:rtl/>
        </w:rPr>
        <w:t>מועצת הבטיחות המקומית, אשר בוחנ</w:t>
      </w:r>
      <w:r w:rsidR="003A3467">
        <w:rPr>
          <w:rFonts w:cs="David" w:hint="cs"/>
          <w:sz w:val="24"/>
          <w:szCs w:val="24"/>
          <w:rtl/>
        </w:rPr>
        <w:t>ים</w:t>
      </w:r>
      <w:r w:rsidRPr="003E1143">
        <w:rPr>
          <w:rFonts w:cs="David"/>
          <w:sz w:val="24"/>
          <w:szCs w:val="24"/>
          <w:rtl/>
        </w:rPr>
        <w:t xml:space="preserve"> את הכמות</w:t>
      </w:r>
      <w:r w:rsidR="003A3467">
        <w:rPr>
          <w:rFonts w:cs="David" w:hint="cs"/>
          <w:sz w:val="24"/>
          <w:szCs w:val="24"/>
          <w:rtl/>
        </w:rPr>
        <w:t xml:space="preserve"> המוחזקת</w:t>
      </w:r>
      <w:r w:rsidRPr="003E1143">
        <w:rPr>
          <w:rFonts w:cs="David"/>
          <w:sz w:val="24"/>
          <w:szCs w:val="24"/>
          <w:rtl/>
        </w:rPr>
        <w:t xml:space="preserve"> יחד עם גורמים אחרים</w:t>
      </w:r>
      <w:r w:rsidR="008C7C12">
        <w:rPr>
          <w:rFonts w:cs="David" w:hint="cs"/>
          <w:sz w:val="24"/>
          <w:szCs w:val="24"/>
          <w:rtl/>
        </w:rPr>
        <w:t>. במסגרת זו, בוחנים</w:t>
      </w:r>
      <w:r w:rsidRPr="003E1143">
        <w:rPr>
          <w:rFonts w:cs="David"/>
          <w:sz w:val="24"/>
          <w:szCs w:val="24"/>
          <w:rtl/>
        </w:rPr>
        <w:t xml:space="preserve"> אם האדם הוא משתמש מוכר, המקום בו נמצאו הסמים, איך הם נשמרו בו,</w:t>
      </w:r>
      <w:r w:rsidR="003C0F23">
        <w:rPr>
          <w:rFonts w:cs="David" w:hint="cs"/>
          <w:sz w:val="24"/>
          <w:szCs w:val="24"/>
          <w:rtl/>
        </w:rPr>
        <w:t xml:space="preserve"> סוג הסם ומידת הסיכונים הבריאותיים הכרוכים </w:t>
      </w:r>
      <w:r w:rsidR="008C7C12">
        <w:rPr>
          <w:rFonts w:cs="David" w:hint="cs"/>
          <w:sz w:val="24"/>
          <w:szCs w:val="24"/>
          <w:rtl/>
        </w:rPr>
        <w:t>בשימוש בו</w:t>
      </w:r>
      <w:r w:rsidR="008C7C12" w:rsidRPr="003E1143">
        <w:rPr>
          <w:rFonts w:cs="David"/>
          <w:sz w:val="24"/>
          <w:szCs w:val="24"/>
          <w:rtl/>
        </w:rPr>
        <w:t xml:space="preserve"> </w:t>
      </w:r>
      <w:r w:rsidRPr="003E1143">
        <w:rPr>
          <w:rFonts w:cs="David"/>
          <w:sz w:val="24"/>
          <w:szCs w:val="24"/>
          <w:rtl/>
        </w:rPr>
        <w:t xml:space="preserve">ונוכחות של כמויות גדולות של מזומנים, </w:t>
      </w:r>
      <w:r w:rsidR="001F380B">
        <w:rPr>
          <w:rFonts w:cs="David" w:hint="cs"/>
          <w:sz w:val="24"/>
          <w:szCs w:val="24"/>
          <w:rtl/>
        </w:rPr>
        <w:t>על מנת</w:t>
      </w:r>
      <w:r w:rsidRPr="003E1143">
        <w:rPr>
          <w:rFonts w:cs="David"/>
          <w:sz w:val="24"/>
          <w:szCs w:val="24"/>
          <w:rtl/>
        </w:rPr>
        <w:t xml:space="preserve"> לקבוע אם הסמים נועדו לצריכה </w:t>
      </w:r>
      <w:r w:rsidR="00460775">
        <w:rPr>
          <w:rFonts w:cs="David" w:hint="cs"/>
          <w:sz w:val="24"/>
          <w:szCs w:val="24"/>
          <w:rtl/>
        </w:rPr>
        <w:t>עצמי</w:t>
      </w:r>
      <w:r w:rsidR="00460775" w:rsidRPr="003E1143">
        <w:rPr>
          <w:rFonts w:cs="David"/>
          <w:sz w:val="24"/>
          <w:szCs w:val="24"/>
          <w:rtl/>
        </w:rPr>
        <w:t>ת</w:t>
      </w:r>
      <w:r w:rsidR="00460775">
        <w:rPr>
          <w:rFonts w:cs="David" w:hint="cs"/>
          <w:sz w:val="24"/>
          <w:szCs w:val="24"/>
          <w:rtl/>
        </w:rPr>
        <w:t xml:space="preserve"> </w:t>
      </w:r>
      <w:r w:rsidR="00F5713C">
        <w:rPr>
          <w:rFonts w:cs="David" w:hint="cs"/>
          <w:sz w:val="24"/>
          <w:szCs w:val="24"/>
          <w:rtl/>
        </w:rPr>
        <w:t>(</w:t>
      </w:r>
      <w:r w:rsidR="001F380B">
        <w:rPr>
          <w:rFonts w:cs="David" w:hint="cs"/>
          <w:sz w:val="24"/>
          <w:szCs w:val="24"/>
          <w:rtl/>
        </w:rPr>
        <w:t>העבירה תישאר בגדר עבירה מ</w:t>
      </w:r>
      <w:r>
        <w:rPr>
          <w:rFonts w:cs="David" w:hint="cs"/>
          <w:sz w:val="24"/>
          <w:szCs w:val="24"/>
          <w:rtl/>
        </w:rPr>
        <w:t>נהלית)</w:t>
      </w:r>
      <w:r w:rsidRPr="003E1143">
        <w:rPr>
          <w:rFonts w:cs="David"/>
          <w:sz w:val="24"/>
          <w:szCs w:val="24"/>
          <w:rtl/>
        </w:rPr>
        <w:t xml:space="preserve"> או למסחר</w:t>
      </w:r>
      <w:r w:rsidR="00F5713C">
        <w:rPr>
          <w:rFonts w:cs="David" w:hint="cs"/>
          <w:sz w:val="24"/>
          <w:szCs w:val="24"/>
          <w:rtl/>
        </w:rPr>
        <w:t xml:space="preserve"> (</w:t>
      </w:r>
      <w:r w:rsidR="007822A6">
        <w:rPr>
          <w:rFonts w:cs="David" w:hint="cs"/>
          <w:sz w:val="24"/>
          <w:szCs w:val="24"/>
          <w:rtl/>
        </w:rPr>
        <w:t>העבירה תועבר לטיפול מערכת האכיפה הפלילית)</w:t>
      </w:r>
      <w:r w:rsidRPr="003E1143">
        <w:rPr>
          <w:rFonts w:cs="David"/>
          <w:sz w:val="24"/>
          <w:szCs w:val="24"/>
          <w:rtl/>
        </w:rPr>
        <w:t>.</w:t>
      </w:r>
    </w:p>
    <w:p w:rsidR="008F55AC" w:rsidRDefault="00C33570" w:rsidP="00997520">
      <w:pPr>
        <w:shd w:val="clear" w:color="auto" w:fill="FFFFFF"/>
        <w:spacing w:before="100" w:beforeAutospacing="1" w:after="100" w:afterAutospacing="1" w:line="360" w:lineRule="auto"/>
        <w:jc w:val="both"/>
        <w:rPr>
          <w:rFonts w:ascii="Tahoma" w:hAnsi="Tahoma" w:cs="David"/>
          <w:sz w:val="24"/>
          <w:szCs w:val="24"/>
          <w:rtl/>
        </w:rPr>
      </w:pPr>
      <w:r w:rsidRPr="00E65D2F">
        <w:rPr>
          <w:rFonts w:ascii="Tahoma" w:hAnsi="Tahoma" w:cs="David"/>
          <w:sz w:val="24"/>
          <w:szCs w:val="24"/>
          <w:rtl/>
        </w:rPr>
        <w:t>בעשור האח</w:t>
      </w:r>
      <w:r w:rsidR="000507D2">
        <w:rPr>
          <w:rFonts w:ascii="Tahoma" w:hAnsi="Tahoma" w:cs="David"/>
          <w:sz w:val="24"/>
          <w:szCs w:val="24"/>
          <w:rtl/>
        </w:rPr>
        <w:t xml:space="preserve">רון, מגדלי ומשתמשי קנביס החלו לפתוח </w:t>
      </w:r>
      <w:r w:rsidR="000507D2" w:rsidRPr="00F66D33">
        <w:rPr>
          <w:rFonts w:ascii="Tahoma" w:hAnsi="Tahoma" w:cs="David"/>
          <w:b/>
          <w:bCs/>
          <w:sz w:val="24"/>
          <w:szCs w:val="24"/>
          <w:rtl/>
        </w:rPr>
        <w:t>"מועדוני קנ</w:t>
      </w:r>
      <w:r w:rsidRPr="00F66D33">
        <w:rPr>
          <w:rFonts w:ascii="Tahoma" w:hAnsi="Tahoma" w:cs="David"/>
          <w:b/>
          <w:bCs/>
          <w:sz w:val="24"/>
          <w:szCs w:val="24"/>
          <w:rtl/>
        </w:rPr>
        <w:t>ביס</w:t>
      </w:r>
      <w:r w:rsidR="00213F62" w:rsidRPr="00F66D33">
        <w:rPr>
          <w:rFonts w:ascii="Tahoma" w:hAnsi="Tahoma" w:cs="David" w:hint="cs"/>
          <w:b/>
          <w:bCs/>
          <w:sz w:val="24"/>
          <w:szCs w:val="24"/>
          <w:rtl/>
        </w:rPr>
        <w:t xml:space="preserve"> חברתיים</w:t>
      </w:r>
      <w:r w:rsidRPr="00F66D33">
        <w:rPr>
          <w:rFonts w:ascii="Tahoma" w:hAnsi="Tahoma" w:cs="David"/>
          <w:b/>
          <w:bCs/>
          <w:sz w:val="24"/>
          <w:szCs w:val="24"/>
          <w:rtl/>
        </w:rPr>
        <w:t>"</w:t>
      </w:r>
      <w:r w:rsidR="00213F62" w:rsidRPr="00F66D33">
        <w:rPr>
          <w:rFonts w:ascii="Tahoma" w:hAnsi="Tahoma" w:cs="David" w:hint="cs"/>
          <w:b/>
          <w:bCs/>
          <w:sz w:val="24"/>
          <w:szCs w:val="24"/>
          <w:rtl/>
        </w:rPr>
        <w:t xml:space="preserve"> (</w:t>
      </w:r>
      <w:r w:rsidR="00213F62" w:rsidRPr="00F66D33">
        <w:rPr>
          <w:rFonts w:asciiTheme="majorBidi" w:hAnsiTheme="majorBidi" w:cstheme="majorBidi"/>
          <w:b/>
          <w:bCs/>
          <w:sz w:val="24"/>
          <w:szCs w:val="24"/>
        </w:rPr>
        <w:t>Cannabis Social Clubs</w:t>
      </w:r>
      <w:r w:rsidR="00213F62" w:rsidRPr="00F66D33">
        <w:rPr>
          <w:rFonts w:ascii="Tahoma" w:hAnsi="Tahoma" w:cs="David" w:hint="cs"/>
          <w:b/>
          <w:bCs/>
          <w:sz w:val="24"/>
          <w:szCs w:val="24"/>
          <w:rtl/>
        </w:rPr>
        <w:t>)</w:t>
      </w:r>
      <w:r w:rsidRPr="00F66D33">
        <w:rPr>
          <w:rFonts w:ascii="Tahoma" w:hAnsi="Tahoma" w:cs="David"/>
          <w:b/>
          <w:bCs/>
          <w:sz w:val="24"/>
          <w:szCs w:val="24"/>
          <w:rtl/>
        </w:rPr>
        <w:t xml:space="preserve">, שהם ארגונים פרטיים המנהלים </w:t>
      </w:r>
      <w:r w:rsidR="003C0F23" w:rsidRPr="00F66D33">
        <w:rPr>
          <w:rFonts w:ascii="Tahoma" w:hAnsi="Tahoma" w:cs="David"/>
          <w:b/>
          <w:bCs/>
          <w:sz w:val="24"/>
          <w:szCs w:val="24"/>
          <w:rtl/>
        </w:rPr>
        <w:t>מועדונים ש</w:t>
      </w:r>
      <w:r w:rsidR="003C0F23" w:rsidRPr="00F66D33">
        <w:rPr>
          <w:rFonts w:ascii="Tahoma" w:hAnsi="Tahoma" w:cs="David" w:hint="cs"/>
          <w:b/>
          <w:bCs/>
          <w:sz w:val="24"/>
          <w:szCs w:val="24"/>
          <w:rtl/>
        </w:rPr>
        <w:t>ה</w:t>
      </w:r>
      <w:r w:rsidRPr="00F66D33">
        <w:rPr>
          <w:rFonts w:ascii="Tahoma" w:hAnsi="Tahoma" w:cs="David"/>
          <w:b/>
          <w:bCs/>
          <w:sz w:val="24"/>
          <w:szCs w:val="24"/>
          <w:rtl/>
        </w:rPr>
        <w:t>חברים</w:t>
      </w:r>
      <w:r w:rsidR="003C0F23" w:rsidRPr="00F66D33">
        <w:rPr>
          <w:rFonts w:ascii="Tahoma" w:hAnsi="Tahoma" w:cs="David" w:hint="cs"/>
          <w:b/>
          <w:bCs/>
          <w:sz w:val="24"/>
          <w:szCs w:val="24"/>
          <w:rtl/>
        </w:rPr>
        <w:t xml:space="preserve"> בהם</w:t>
      </w:r>
      <w:r w:rsidRPr="00F66D33">
        <w:rPr>
          <w:rFonts w:ascii="Tahoma" w:hAnsi="Tahoma" w:cs="David"/>
          <w:b/>
          <w:bCs/>
          <w:sz w:val="24"/>
          <w:szCs w:val="24"/>
          <w:rtl/>
        </w:rPr>
        <w:t xml:space="preserve"> יכולים </w:t>
      </w:r>
      <w:r w:rsidR="00C43342" w:rsidRPr="00F66D33">
        <w:rPr>
          <w:rFonts w:ascii="Tahoma" w:hAnsi="Tahoma" w:cs="David" w:hint="cs"/>
          <w:b/>
          <w:bCs/>
          <w:sz w:val="24"/>
          <w:szCs w:val="24"/>
          <w:rtl/>
        </w:rPr>
        <w:t>לגדל ו</w:t>
      </w:r>
      <w:r w:rsidR="00C43342" w:rsidRPr="00F66D33">
        <w:rPr>
          <w:rFonts w:ascii="Tahoma" w:hAnsi="Tahoma" w:cs="David"/>
          <w:b/>
          <w:bCs/>
          <w:sz w:val="24"/>
          <w:szCs w:val="24"/>
          <w:rtl/>
        </w:rPr>
        <w:t>להשתמש בקנ</w:t>
      </w:r>
      <w:r w:rsidRPr="00F66D33">
        <w:rPr>
          <w:rFonts w:ascii="Tahoma" w:hAnsi="Tahoma" w:cs="David"/>
          <w:b/>
          <w:bCs/>
          <w:sz w:val="24"/>
          <w:szCs w:val="24"/>
          <w:rtl/>
        </w:rPr>
        <w:t xml:space="preserve">ביס </w:t>
      </w:r>
      <w:r w:rsidRPr="00F66D33">
        <w:rPr>
          <w:rFonts w:ascii="Tahoma" w:hAnsi="Tahoma" w:cs="David"/>
          <w:b/>
          <w:bCs/>
          <w:sz w:val="24"/>
          <w:szCs w:val="24"/>
          <w:u w:val="single"/>
          <w:rtl/>
        </w:rPr>
        <w:t>ב</w:t>
      </w:r>
      <w:r w:rsidR="00F5713C" w:rsidRPr="00F66D33">
        <w:rPr>
          <w:rFonts w:ascii="Tahoma" w:hAnsi="Tahoma" w:cs="David" w:hint="cs"/>
          <w:b/>
          <w:bCs/>
          <w:sz w:val="24"/>
          <w:szCs w:val="24"/>
          <w:u w:val="single"/>
          <w:rtl/>
        </w:rPr>
        <w:t>מרחב</w:t>
      </w:r>
      <w:r w:rsidRPr="00F66D33">
        <w:rPr>
          <w:rFonts w:ascii="Tahoma" w:hAnsi="Tahoma" w:cs="David"/>
          <w:b/>
          <w:bCs/>
          <w:sz w:val="24"/>
          <w:szCs w:val="24"/>
          <w:u w:val="single"/>
          <w:rtl/>
        </w:rPr>
        <w:t xml:space="preserve"> פרטי</w:t>
      </w:r>
      <w:r w:rsidR="00E6136E" w:rsidRPr="00F66D33">
        <w:rPr>
          <w:rFonts w:ascii="Tahoma" w:hAnsi="Tahoma" w:cs="David" w:hint="cs"/>
          <w:b/>
          <w:bCs/>
          <w:sz w:val="24"/>
          <w:szCs w:val="24"/>
          <w:rtl/>
        </w:rPr>
        <w:t xml:space="preserve"> ולשימוש עצמי</w:t>
      </w:r>
      <w:r w:rsidR="00E6136E">
        <w:rPr>
          <w:rFonts w:ascii="Tahoma" w:hAnsi="Tahoma" w:cs="David" w:hint="cs"/>
          <w:sz w:val="24"/>
          <w:szCs w:val="24"/>
          <w:rtl/>
        </w:rPr>
        <w:t>, מבלי להיזקק לשוק השחור</w:t>
      </w:r>
      <w:r w:rsidR="00F5713C" w:rsidRPr="00E65D2F">
        <w:rPr>
          <w:rFonts w:ascii="Tahoma" w:hAnsi="Tahoma" w:cs="David"/>
          <w:sz w:val="24"/>
          <w:szCs w:val="24"/>
          <w:rtl/>
        </w:rPr>
        <w:t xml:space="preserve">. </w:t>
      </w:r>
      <w:r w:rsidR="00C02F36">
        <w:rPr>
          <w:rFonts w:ascii="Tahoma" w:hAnsi="Tahoma" w:cs="David" w:hint="cs"/>
          <w:sz w:val="24"/>
          <w:szCs w:val="24"/>
          <w:rtl/>
        </w:rPr>
        <w:t>מועדונים אלה מצדיקים את חוקיות פעילותם בטענה כי אם אדם רשאי לגדל ולהחזיק במריחואנה לשימוש פרטי, הרי שאין סיבה שלא יוכל לעשות זאת בצורה קבוצתית. כך, הוקמו מאות מועדוני קנביס ב-15 השנים האחרונות בספרד.</w:t>
      </w:r>
      <w:r w:rsidR="00074226">
        <w:rPr>
          <w:rFonts w:ascii="Tahoma" w:hAnsi="Tahoma" w:cs="David" w:hint="cs"/>
          <w:sz w:val="24"/>
          <w:szCs w:val="24"/>
          <w:rtl/>
        </w:rPr>
        <w:t xml:space="preserve"> אף הוקמה הפדרציה של מועדוני הקנביס  (</w:t>
      </w:r>
      <w:r w:rsidR="00074226" w:rsidRPr="007C1761">
        <w:rPr>
          <w:rFonts w:asciiTheme="majorBidi" w:hAnsiTheme="majorBidi" w:cstheme="majorBidi"/>
          <w:sz w:val="24"/>
          <w:szCs w:val="24"/>
        </w:rPr>
        <w:t>The Federation of Cannabis Social Clubs</w:t>
      </w:r>
      <w:r w:rsidR="00074226">
        <w:rPr>
          <w:rFonts w:ascii="Tahoma" w:hAnsi="Tahoma" w:cs="David" w:hint="cs"/>
          <w:sz w:val="24"/>
          <w:szCs w:val="24"/>
          <w:rtl/>
        </w:rPr>
        <w:t>) אשר קבעה כללים להקמת מועדון קנביס</w:t>
      </w:r>
      <w:r w:rsidR="00D539C4">
        <w:rPr>
          <w:rStyle w:val="a7"/>
          <w:rFonts w:ascii="Tahoma" w:hAnsi="Tahoma" w:cs="David"/>
          <w:sz w:val="24"/>
          <w:szCs w:val="24"/>
          <w:rtl/>
        </w:rPr>
        <w:footnoteReference w:id="79"/>
      </w:r>
      <w:r w:rsidR="00076A70">
        <w:rPr>
          <w:rFonts w:ascii="Tahoma" w:hAnsi="Tahoma" w:cs="David" w:hint="cs"/>
          <w:sz w:val="24"/>
          <w:szCs w:val="24"/>
          <w:rtl/>
        </w:rPr>
        <w:t xml:space="preserve"> וקריטריונים להגדרת מועדון שכזה</w:t>
      </w:r>
      <w:r w:rsidR="00030130">
        <w:rPr>
          <w:rFonts w:ascii="Tahoma" w:hAnsi="Tahoma" w:cs="David" w:hint="cs"/>
          <w:sz w:val="24"/>
          <w:szCs w:val="24"/>
          <w:rtl/>
        </w:rPr>
        <w:t>,</w:t>
      </w:r>
      <w:r w:rsidR="00076A70">
        <w:rPr>
          <w:rStyle w:val="a7"/>
          <w:rFonts w:ascii="Tahoma" w:hAnsi="Tahoma" w:cs="David"/>
          <w:sz w:val="24"/>
          <w:szCs w:val="24"/>
          <w:rtl/>
        </w:rPr>
        <w:footnoteReference w:id="80"/>
      </w:r>
      <w:r w:rsidR="00D539C4">
        <w:rPr>
          <w:rFonts w:ascii="Tahoma" w:hAnsi="Tahoma" w:cs="David" w:hint="cs"/>
          <w:sz w:val="24"/>
          <w:szCs w:val="24"/>
          <w:rtl/>
        </w:rPr>
        <w:t xml:space="preserve"> </w:t>
      </w:r>
      <w:r w:rsidR="00030130">
        <w:rPr>
          <w:rFonts w:ascii="Tahoma" w:hAnsi="Tahoma" w:cs="David" w:hint="cs"/>
          <w:sz w:val="24"/>
          <w:szCs w:val="24"/>
          <w:rtl/>
        </w:rPr>
        <w:t>אך</w:t>
      </w:r>
      <w:r w:rsidR="00FB7F92">
        <w:rPr>
          <w:rFonts w:ascii="Tahoma" w:hAnsi="Tahoma" w:cs="David" w:hint="cs"/>
          <w:sz w:val="24"/>
          <w:szCs w:val="24"/>
          <w:rtl/>
        </w:rPr>
        <w:t xml:space="preserve"> </w:t>
      </w:r>
      <w:r w:rsidR="00D539C4">
        <w:rPr>
          <w:rFonts w:ascii="Tahoma" w:hAnsi="Tahoma" w:cs="David" w:hint="cs"/>
          <w:sz w:val="24"/>
          <w:szCs w:val="24"/>
          <w:rtl/>
        </w:rPr>
        <w:t xml:space="preserve">אין לגוף זה כל סמכות אכיפה ליישום </w:t>
      </w:r>
      <w:r w:rsidR="00FB7F92">
        <w:rPr>
          <w:rFonts w:ascii="Tahoma" w:hAnsi="Tahoma" w:cs="David" w:hint="cs"/>
          <w:sz w:val="24"/>
          <w:szCs w:val="24"/>
          <w:rtl/>
        </w:rPr>
        <w:t>ה</w:t>
      </w:r>
      <w:r w:rsidR="00D539C4">
        <w:rPr>
          <w:rFonts w:ascii="Tahoma" w:hAnsi="Tahoma" w:cs="David" w:hint="cs"/>
          <w:sz w:val="24"/>
          <w:szCs w:val="24"/>
          <w:rtl/>
        </w:rPr>
        <w:t>כללים.</w:t>
      </w:r>
      <w:r w:rsidR="00074226">
        <w:rPr>
          <w:rFonts w:ascii="Tahoma" w:hAnsi="Tahoma" w:cs="David" w:hint="cs"/>
          <w:sz w:val="24"/>
          <w:szCs w:val="24"/>
          <w:rtl/>
        </w:rPr>
        <w:t xml:space="preserve"> </w:t>
      </w:r>
      <w:r w:rsidR="00F5713C" w:rsidRPr="00E65D2F">
        <w:rPr>
          <w:rFonts w:ascii="Tahoma" w:hAnsi="Tahoma" w:cs="David"/>
          <w:sz w:val="24"/>
          <w:szCs w:val="24"/>
          <w:rtl/>
        </w:rPr>
        <w:t xml:space="preserve">בעוד אכיפת החוק </w:t>
      </w:r>
      <w:r w:rsidR="00F5713C" w:rsidRPr="00E65D2F">
        <w:rPr>
          <w:rFonts w:ascii="Tahoma" w:hAnsi="Tahoma" w:cs="David" w:hint="cs"/>
          <w:sz w:val="24"/>
          <w:szCs w:val="24"/>
          <w:rtl/>
        </w:rPr>
        <w:t>ה</w:t>
      </w:r>
      <w:r w:rsidR="00F5713C" w:rsidRPr="00E65D2F">
        <w:rPr>
          <w:rFonts w:ascii="Tahoma" w:hAnsi="Tahoma" w:cs="David"/>
          <w:sz w:val="24"/>
          <w:szCs w:val="24"/>
          <w:rtl/>
        </w:rPr>
        <w:t>ספרדי</w:t>
      </w:r>
      <w:r w:rsidRPr="00E65D2F">
        <w:rPr>
          <w:rFonts w:ascii="Tahoma" w:hAnsi="Tahoma" w:cs="David"/>
          <w:sz w:val="24"/>
          <w:szCs w:val="24"/>
          <w:rtl/>
        </w:rPr>
        <w:t xml:space="preserve"> </w:t>
      </w:r>
      <w:r w:rsidR="00B5503C">
        <w:rPr>
          <w:rFonts w:ascii="Tahoma" w:hAnsi="Tahoma" w:cs="David" w:hint="cs"/>
          <w:sz w:val="24"/>
          <w:szCs w:val="24"/>
          <w:rtl/>
        </w:rPr>
        <w:t>אינה</w:t>
      </w:r>
      <w:r w:rsidRPr="00E65D2F">
        <w:rPr>
          <w:rFonts w:ascii="Tahoma" w:hAnsi="Tahoma" w:cs="David"/>
          <w:sz w:val="24"/>
          <w:szCs w:val="24"/>
          <w:rtl/>
        </w:rPr>
        <w:t xml:space="preserve"> עקבית בתגובתה ל</w:t>
      </w:r>
      <w:r w:rsidR="00F5713C" w:rsidRPr="00E65D2F">
        <w:rPr>
          <w:rFonts w:ascii="Tahoma" w:hAnsi="Tahoma" w:cs="David" w:hint="cs"/>
          <w:sz w:val="24"/>
          <w:szCs w:val="24"/>
          <w:rtl/>
        </w:rPr>
        <w:t>ת</w:t>
      </w:r>
      <w:r w:rsidR="000507D2">
        <w:rPr>
          <w:rFonts w:ascii="Tahoma" w:hAnsi="Tahoma" w:cs="David"/>
          <w:sz w:val="24"/>
          <w:szCs w:val="24"/>
          <w:rtl/>
        </w:rPr>
        <w:t>ופעת מועדוני הקנ</w:t>
      </w:r>
      <w:r w:rsidRPr="00E65D2F">
        <w:rPr>
          <w:rFonts w:ascii="Tahoma" w:hAnsi="Tahoma" w:cs="David"/>
          <w:sz w:val="24"/>
          <w:szCs w:val="24"/>
          <w:rtl/>
        </w:rPr>
        <w:t>ביס, ה</w:t>
      </w:r>
      <w:r w:rsidR="00FA444A">
        <w:rPr>
          <w:rFonts w:ascii="Tahoma" w:hAnsi="Tahoma" w:cs="David" w:hint="cs"/>
          <w:sz w:val="24"/>
          <w:szCs w:val="24"/>
          <w:rtl/>
        </w:rPr>
        <w:t>מועדונים</w:t>
      </w:r>
      <w:r w:rsidRPr="00E65D2F">
        <w:rPr>
          <w:rFonts w:ascii="Tahoma" w:hAnsi="Tahoma" w:cs="David"/>
          <w:sz w:val="24"/>
          <w:szCs w:val="24"/>
          <w:rtl/>
        </w:rPr>
        <w:t xml:space="preserve"> </w:t>
      </w:r>
      <w:r w:rsidR="00F5713C" w:rsidRPr="00E65D2F">
        <w:rPr>
          <w:rFonts w:ascii="Tahoma" w:hAnsi="Tahoma" w:cs="David" w:hint="cs"/>
          <w:sz w:val="24"/>
          <w:szCs w:val="24"/>
          <w:rtl/>
        </w:rPr>
        <w:t xml:space="preserve">טוענים כי הם </w:t>
      </w:r>
      <w:r w:rsidRPr="00E65D2F">
        <w:rPr>
          <w:rFonts w:ascii="Tahoma" w:hAnsi="Tahoma" w:cs="David"/>
          <w:sz w:val="24"/>
          <w:szCs w:val="24"/>
          <w:rtl/>
        </w:rPr>
        <w:t xml:space="preserve">פועלים </w:t>
      </w:r>
      <w:r w:rsidR="00FA444A">
        <w:rPr>
          <w:rFonts w:ascii="Tahoma" w:hAnsi="Tahoma" w:cs="David" w:hint="cs"/>
          <w:sz w:val="24"/>
          <w:szCs w:val="24"/>
          <w:rtl/>
        </w:rPr>
        <w:t>בהתאם</w:t>
      </w:r>
      <w:r w:rsidRPr="00E65D2F">
        <w:rPr>
          <w:rFonts w:ascii="Tahoma" w:hAnsi="Tahoma" w:cs="David"/>
          <w:sz w:val="24"/>
          <w:szCs w:val="24"/>
          <w:rtl/>
        </w:rPr>
        <w:t xml:space="preserve"> </w:t>
      </w:r>
      <w:r w:rsidR="00FA444A">
        <w:rPr>
          <w:rFonts w:ascii="Tahoma" w:hAnsi="Tahoma" w:cs="David" w:hint="cs"/>
          <w:sz w:val="24"/>
          <w:szCs w:val="24"/>
          <w:rtl/>
        </w:rPr>
        <w:t>ל</w:t>
      </w:r>
      <w:r w:rsidR="00FA444A">
        <w:rPr>
          <w:rFonts w:ascii="Tahoma" w:hAnsi="Tahoma" w:cs="David"/>
          <w:sz w:val="24"/>
          <w:szCs w:val="24"/>
          <w:rtl/>
        </w:rPr>
        <w:t>חוק</w:t>
      </w:r>
      <w:r w:rsidR="00FA444A">
        <w:rPr>
          <w:rFonts w:ascii="Tahoma" w:hAnsi="Tahoma" w:cs="David" w:hint="cs"/>
          <w:sz w:val="24"/>
          <w:szCs w:val="24"/>
          <w:rtl/>
        </w:rPr>
        <w:t xml:space="preserve"> </w:t>
      </w:r>
      <w:r w:rsidR="00F5713C" w:rsidRPr="00E65D2F">
        <w:rPr>
          <w:rFonts w:ascii="Tahoma" w:hAnsi="Tahoma" w:cs="David" w:hint="cs"/>
          <w:sz w:val="24"/>
          <w:szCs w:val="24"/>
          <w:rtl/>
        </w:rPr>
        <w:t>מאחר שהם מאפשרים את</w:t>
      </w:r>
      <w:r w:rsidRPr="00E65D2F">
        <w:rPr>
          <w:rFonts w:ascii="Tahoma" w:hAnsi="Tahoma" w:cs="David"/>
          <w:sz w:val="24"/>
          <w:szCs w:val="24"/>
          <w:rtl/>
        </w:rPr>
        <w:t xml:space="preserve"> השימוש ב</w:t>
      </w:r>
      <w:r w:rsidR="00F5713C" w:rsidRPr="00E65D2F">
        <w:rPr>
          <w:rFonts w:ascii="Tahoma" w:hAnsi="Tahoma" w:cs="David" w:hint="cs"/>
          <w:sz w:val="24"/>
          <w:szCs w:val="24"/>
          <w:rtl/>
        </w:rPr>
        <w:t>מרחב</w:t>
      </w:r>
      <w:r w:rsidRPr="00E65D2F">
        <w:rPr>
          <w:rFonts w:ascii="Tahoma" w:hAnsi="Tahoma" w:cs="David"/>
          <w:sz w:val="24"/>
          <w:szCs w:val="24"/>
          <w:rtl/>
        </w:rPr>
        <w:t xml:space="preserve"> </w:t>
      </w:r>
      <w:r w:rsidR="00F5713C" w:rsidRPr="00E65D2F">
        <w:rPr>
          <w:rFonts w:ascii="Tahoma" w:hAnsi="Tahoma" w:cs="David" w:hint="cs"/>
          <w:sz w:val="24"/>
          <w:szCs w:val="24"/>
          <w:rtl/>
        </w:rPr>
        <w:t>ה</w:t>
      </w:r>
      <w:r w:rsidRPr="00E65D2F">
        <w:rPr>
          <w:rFonts w:ascii="Tahoma" w:hAnsi="Tahoma" w:cs="David"/>
          <w:sz w:val="24"/>
          <w:szCs w:val="24"/>
          <w:rtl/>
        </w:rPr>
        <w:t xml:space="preserve">פרטי בלבד. עיקרון זה הוכר בשורה של החלטות בית המשפט העליון </w:t>
      </w:r>
      <w:r w:rsidR="00E65D2F">
        <w:rPr>
          <w:rFonts w:ascii="Tahoma" w:hAnsi="Tahoma" w:cs="David"/>
          <w:sz w:val="24"/>
          <w:szCs w:val="24"/>
          <w:rtl/>
        </w:rPr>
        <w:t>שקבע כי החזקת קנ</w:t>
      </w:r>
      <w:r w:rsidRPr="00E65D2F">
        <w:rPr>
          <w:rFonts w:ascii="Tahoma" w:hAnsi="Tahoma" w:cs="David"/>
          <w:sz w:val="24"/>
          <w:szCs w:val="24"/>
          <w:rtl/>
        </w:rPr>
        <w:t xml:space="preserve">ביס לשימוש פרטי ללא כוונת מסחר, אפילו בכמויות גדולות, אינה </w:t>
      </w:r>
      <w:r w:rsidR="00E65D2F">
        <w:rPr>
          <w:rFonts w:ascii="Tahoma" w:hAnsi="Tahoma" w:cs="David"/>
          <w:sz w:val="24"/>
          <w:szCs w:val="24"/>
          <w:rtl/>
        </w:rPr>
        <w:t>עבירה פלילית.</w:t>
      </w:r>
      <w:r w:rsidR="00906152" w:rsidRPr="00E65D2F">
        <w:rPr>
          <w:rStyle w:val="a7"/>
          <w:rFonts w:ascii="Tahoma" w:hAnsi="Tahoma" w:cs="David"/>
          <w:sz w:val="24"/>
          <w:szCs w:val="24"/>
          <w:rtl/>
        </w:rPr>
        <w:footnoteReference w:id="81"/>
      </w:r>
      <w:r w:rsidR="004B6358">
        <w:rPr>
          <w:rFonts w:ascii="AGaramondPro-Regular" w:cs="AGaramondPro-Regular"/>
        </w:rPr>
        <w:t xml:space="preserve"> </w:t>
      </w:r>
    </w:p>
    <w:p w:rsidR="00562403" w:rsidRDefault="00562403" w:rsidP="003C0443">
      <w:pPr>
        <w:jc w:val="both"/>
        <w:rPr>
          <w:rFonts w:ascii="Tahoma" w:hAnsi="Tahoma" w:cs="David"/>
          <w:sz w:val="24"/>
          <w:szCs w:val="24"/>
          <w:rtl/>
        </w:rPr>
      </w:pPr>
    </w:p>
    <w:p w:rsidR="003C0443" w:rsidRPr="00A10F55" w:rsidRDefault="00562403" w:rsidP="003C0443">
      <w:pPr>
        <w:jc w:val="both"/>
        <w:rPr>
          <w:rFonts w:cs="David"/>
          <w:b/>
          <w:bCs/>
          <w:sz w:val="24"/>
          <w:szCs w:val="24"/>
          <w:rtl/>
        </w:rPr>
      </w:pPr>
      <w:r w:rsidRPr="00562403">
        <w:rPr>
          <w:rFonts w:ascii="Tahoma" w:hAnsi="Tahoma" w:cs="David" w:hint="cs"/>
          <w:b/>
          <w:bCs/>
          <w:sz w:val="24"/>
          <w:szCs w:val="24"/>
          <w:rtl/>
        </w:rPr>
        <w:t>2.3</w:t>
      </w:r>
      <w:r w:rsidR="00A10F55" w:rsidRPr="00A10F55">
        <w:rPr>
          <w:rFonts w:cs="David" w:hint="cs"/>
          <w:b/>
          <w:bCs/>
          <w:sz w:val="24"/>
          <w:szCs w:val="24"/>
          <w:rtl/>
        </w:rPr>
        <w:t xml:space="preserve"> </w:t>
      </w:r>
      <w:r w:rsidR="003C0443" w:rsidRPr="00A10F55">
        <w:rPr>
          <w:rFonts w:cs="David" w:hint="cs"/>
          <w:b/>
          <w:bCs/>
          <w:sz w:val="24"/>
          <w:szCs w:val="24"/>
          <w:rtl/>
        </w:rPr>
        <w:t>הולנד</w:t>
      </w:r>
    </w:p>
    <w:p w:rsidR="00D56992" w:rsidRDefault="00531F52" w:rsidP="00681062">
      <w:pPr>
        <w:spacing w:line="360" w:lineRule="auto"/>
        <w:jc w:val="both"/>
        <w:rPr>
          <w:rFonts w:cs="David"/>
          <w:sz w:val="24"/>
          <w:szCs w:val="24"/>
          <w:rtl/>
        </w:rPr>
      </w:pPr>
      <w:r w:rsidRPr="00D20D3D">
        <w:rPr>
          <w:rFonts w:ascii="Arial" w:hAnsi="Arial" w:cs="David"/>
          <w:color w:val="000000"/>
          <w:sz w:val="24"/>
          <w:szCs w:val="24"/>
          <w:rtl/>
        </w:rPr>
        <w:t>מאז 1976</w:t>
      </w:r>
      <w:r>
        <w:rPr>
          <w:rFonts w:ascii="Arial" w:hAnsi="Arial" w:cs="David" w:hint="cs"/>
          <w:color w:val="000000"/>
          <w:sz w:val="24"/>
          <w:szCs w:val="24"/>
          <w:rtl/>
        </w:rPr>
        <w:t>,</w:t>
      </w:r>
      <w:r>
        <w:rPr>
          <w:rFonts w:ascii="Arial" w:hAnsi="Arial" w:cs="David"/>
          <w:color w:val="000000"/>
          <w:sz w:val="24"/>
          <w:szCs w:val="24"/>
          <w:rtl/>
        </w:rPr>
        <w:t xml:space="preserve"> </w:t>
      </w:r>
      <w:r>
        <w:rPr>
          <w:rFonts w:cs="David" w:hint="cs"/>
          <w:sz w:val="24"/>
          <w:szCs w:val="24"/>
          <w:rtl/>
        </w:rPr>
        <w:t>חוק האופיום (</w:t>
      </w:r>
      <w:r w:rsidR="00891B97">
        <w:rPr>
          <w:rFonts w:cs="David" w:hint="cs"/>
          <w:sz w:val="24"/>
          <w:szCs w:val="24"/>
          <w:rtl/>
        </w:rPr>
        <w:t xml:space="preserve"> </w:t>
      </w:r>
      <w:r w:rsidRPr="00755A23">
        <w:rPr>
          <w:rFonts w:asciiTheme="majorBidi" w:hAnsiTheme="majorBidi" w:cstheme="majorBidi"/>
          <w:sz w:val="24"/>
          <w:szCs w:val="24"/>
        </w:rPr>
        <w:t>The Opium Act</w:t>
      </w:r>
      <w:r w:rsidR="00891B97">
        <w:rPr>
          <w:rFonts w:cs="David"/>
          <w:sz w:val="24"/>
          <w:szCs w:val="24"/>
        </w:rPr>
        <w:t xml:space="preserve"> </w:t>
      </w:r>
      <w:r w:rsidR="00D0398A">
        <w:rPr>
          <w:rFonts w:asciiTheme="majorBidi" w:hAnsiTheme="majorBidi" w:cstheme="majorBidi"/>
          <w:sz w:val="24"/>
          <w:szCs w:val="24"/>
        </w:rPr>
        <w:t>of 1976</w:t>
      </w:r>
      <w:r>
        <w:rPr>
          <w:rFonts w:cs="David" w:hint="cs"/>
          <w:sz w:val="24"/>
          <w:szCs w:val="24"/>
          <w:rtl/>
        </w:rPr>
        <w:t>)</w:t>
      </w:r>
      <w:r>
        <w:rPr>
          <w:rStyle w:val="a7"/>
          <w:rFonts w:cs="David"/>
          <w:sz w:val="24"/>
          <w:szCs w:val="24"/>
          <w:rtl/>
        </w:rPr>
        <w:footnoteReference w:id="82"/>
      </w:r>
      <w:r>
        <w:rPr>
          <w:rFonts w:cs="David" w:hint="cs"/>
          <w:sz w:val="24"/>
          <w:szCs w:val="24"/>
          <w:rtl/>
        </w:rPr>
        <w:t xml:space="preserve"> </w:t>
      </w:r>
      <w:r w:rsidRPr="00D20D3D">
        <w:rPr>
          <w:rFonts w:ascii="Arial" w:hAnsi="Arial" w:cs="David"/>
          <w:color w:val="000000"/>
          <w:sz w:val="24"/>
          <w:szCs w:val="24"/>
          <w:rtl/>
        </w:rPr>
        <w:t xml:space="preserve">מפריד בין סמים כמו חשיש ומריחואנה לבין סמים </w:t>
      </w:r>
      <w:r w:rsidR="00681062">
        <w:rPr>
          <w:rFonts w:ascii="Arial" w:hAnsi="Arial" w:cs="David" w:hint="cs"/>
          <w:color w:val="000000"/>
          <w:sz w:val="24"/>
          <w:szCs w:val="24"/>
          <w:rtl/>
        </w:rPr>
        <w:t>אחרים</w:t>
      </w:r>
      <w:r w:rsidR="00681062" w:rsidRPr="00D20D3D">
        <w:rPr>
          <w:rFonts w:ascii="Arial" w:hAnsi="Arial" w:cs="David"/>
          <w:color w:val="000000"/>
          <w:sz w:val="24"/>
          <w:szCs w:val="24"/>
          <w:rtl/>
        </w:rPr>
        <w:t xml:space="preserve"> </w:t>
      </w:r>
      <w:r w:rsidRPr="00D20D3D">
        <w:rPr>
          <w:rFonts w:ascii="Arial" w:hAnsi="Arial" w:cs="David"/>
          <w:color w:val="000000"/>
          <w:sz w:val="24"/>
          <w:szCs w:val="24"/>
          <w:rtl/>
        </w:rPr>
        <w:t xml:space="preserve">אשר הוגדרו </w:t>
      </w:r>
      <w:r w:rsidR="00374B4B">
        <w:rPr>
          <w:rFonts w:ascii="Arial" w:hAnsi="Arial" w:cs="David" w:hint="cs"/>
          <w:color w:val="000000"/>
          <w:sz w:val="24"/>
          <w:szCs w:val="24"/>
          <w:rtl/>
        </w:rPr>
        <w:t>על ידי</w:t>
      </w:r>
      <w:r w:rsidRPr="00D20D3D">
        <w:rPr>
          <w:rFonts w:ascii="Arial" w:hAnsi="Arial" w:cs="David"/>
          <w:color w:val="000000"/>
          <w:sz w:val="24"/>
          <w:szCs w:val="24"/>
          <w:rtl/>
        </w:rPr>
        <w:t xml:space="preserve"> החוק כ</w:t>
      </w:r>
      <w:r w:rsidR="007369C9">
        <w:rPr>
          <w:rFonts w:ascii="Arial" w:hAnsi="Arial" w:cs="David" w:hint="cs"/>
          <w:color w:val="000000"/>
          <w:sz w:val="24"/>
          <w:szCs w:val="24"/>
          <w:rtl/>
        </w:rPr>
        <w:t xml:space="preserve">בעלי </w:t>
      </w:r>
      <w:r w:rsidRPr="00D20D3D">
        <w:rPr>
          <w:rFonts w:ascii="Arial" w:hAnsi="Arial" w:cs="David"/>
          <w:color w:val="000000"/>
          <w:sz w:val="24"/>
          <w:szCs w:val="24"/>
          <w:rtl/>
        </w:rPr>
        <w:t>סיכון בלתי מתקבל על הדעת</w:t>
      </w:r>
      <w:r w:rsidR="00D56992">
        <w:rPr>
          <w:rFonts w:ascii="Arial" w:hAnsi="Arial" w:cs="David" w:hint="cs"/>
          <w:color w:val="000000"/>
          <w:sz w:val="24"/>
          <w:szCs w:val="24"/>
          <w:rtl/>
        </w:rPr>
        <w:t xml:space="preserve"> </w:t>
      </w:r>
      <w:r w:rsidR="00D56992" w:rsidRPr="00213F1E">
        <w:rPr>
          <w:rFonts w:cs="David" w:hint="cs"/>
          <w:sz w:val="24"/>
          <w:szCs w:val="24"/>
          <w:rtl/>
        </w:rPr>
        <w:t>("</w:t>
      </w:r>
      <w:r w:rsidR="00D56992" w:rsidRPr="00927A96">
        <w:rPr>
          <w:rFonts w:asciiTheme="majorBidi" w:hAnsiTheme="majorBidi" w:cstheme="majorBidi"/>
          <w:sz w:val="24"/>
          <w:szCs w:val="24"/>
        </w:rPr>
        <w:t>drugs presenting unacceptable risks</w:t>
      </w:r>
      <w:r w:rsidR="00D56992" w:rsidRPr="00213F1E">
        <w:rPr>
          <w:rFonts w:cs="David" w:hint="cs"/>
          <w:sz w:val="24"/>
          <w:szCs w:val="24"/>
          <w:rtl/>
        </w:rPr>
        <w:t>")</w:t>
      </w:r>
      <w:r w:rsidR="00374B4B">
        <w:rPr>
          <w:rFonts w:ascii="Arial" w:hAnsi="Arial" w:cs="David" w:hint="cs"/>
          <w:color w:val="000000"/>
          <w:sz w:val="24"/>
          <w:szCs w:val="24"/>
          <w:rtl/>
        </w:rPr>
        <w:t>,</w:t>
      </w:r>
      <w:r w:rsidRPr="00D20D3D">
        <w:rPr>
          <w:rFonts w:ascii="Arial" w:hAnsi="Arial" w:cs="David"/>
          <w:color w:val="000000"/>
          <w:sz w:val="24"/>
          <w:szCs w:val="24"/>
          <w:rtl/>
        </w:rPr>
        <w:t xml:space="preserve"> כמו קוקאין והרואין.</w:t>
      </w:r>
      <w:r w:rsidR="00D56992">
        <w:rPr>
          <w:rFonts w:ascii="Arial" w:hAnsi="Arial" w:cs="David" w:hint="cs"/>
          <w:color w:val="000000"/>
          <w:sz w:val="24"/>
          <w:szCs w:val="24"/>
          <w:rtl/>
        </w:rPr>
        <w:t xml:space="preserve"> </w:t>
      </w:r>
      <w:r w:rsidR="00D56992" w:rsidRPr="00D20D3D">
        <w:rPr>
          <w:rFonts w:ascii="Arial" w:hAnsi="Arial" w:cs="David"/>
          <w:color w:val="000000"/>
          <w:sz w:val="24"/>
          <w:szCs w:val="24"/>
          <w:rtl/>
        </w:rPr>
        <w:t xml:space="preserve"> </w:t>
      </w:r>
    </w:p>
    <w:p w:rsidR="00B36DD2" w:rsidRDefault="00B94690" w:rsidP="000A65B7">
      <w:pPr>
        <w:spacing w:line="360" w:lineRule="auto"/>
        <w:jc w:val="both"/>
        <w:rPr>
          <w:rFonts w:cs="David"/>
          <w:sz w:val="24"/>
          <w:szCs w:val="24"/>
          <w:rtl/>
        </w:rPr>
      </w:pPr>
      <w:r>
        <w:rPr>
          <w:rFonts w:ascii="Arial" w:hAnsi="Arial" w:cs="David" w:hint="cs"/>
          <w:color w:val="000000"/>
          <w:sz w:val="24"/>
          <w:szCs w:val="24"/>
          <w:rtl/>
        </w:rPr>
        <w:t xml:space="preserve">על פי החוק, </w:t>
      </w:r>
      <w:r w:rsidR="00764C72">
        <w:rPr>
          <w:rFonts w:ascii="Arial" w:hAnsi="Arial" w:cs="David" w:hint="cs"/>
          <w:color w:val="000000"/>
          <w:sz w:val="24"/>
          <w:szCs w:val="24"/>
          <w:rtl/>
        </w:rPr>
        <w:t>שימוש, החזקה, גידול, ייצור והפצה של</w:t>
      </w:r>
      <w:r w:rsidR="00764C72">
        <w:rPr>
          <w:rFonts w:ascii="Arial" w:hAnsi="Arial" w:cs="David"/>
          <w:color w:val="000000"/>
          <w:sz w:val="24"/>
          <w:szCs w:val="24"/>
          <w:rtl/>
        </w:rPr>
        <w:t xml:space="preserve"> </w:t>
      </w:r>
      <w:r w:rsidR="00877E9C">
        <w:rPr>
          <w:rFonts w:ascii="Arial" w:hAnsi="Arial" w:cs="David" w:hint="cs"/>
          <w:color w:val="000000"/>
          <w:sz w:val="24"/>
          <w:szCs w:val="24"/>
          <w:rtl/>
        </w:rPr>
        <w:t>כל סוגי ה</w:t>
      </w:r>
      <w:r w:rsidR="00D56992" w:rsidRPr="00D20D3D">
        <w:rPr>
          <w:rFonts w:ascii="Arial" w:hAnsi="Arial" w:cs="David"/>
          <w:color w:val="000000"/>
          <w:sz w:val="24"/>
          <w:szCs w:val="24"/>
          <w:rtl/>
        </w:rPr>
        <w:t>סמים בהולנד אסור</w:t>
      </w:r>
      <w:r w:rsidR="00764C72">
        <w:rPr>
          <w:rFonts w:ascii="Arial" w:hAnsi="Arial" w:cs="David" w:hint="cs"/>
          <w:color w:val="000000"/>
          <w:sz w:val="24"/>
          <w:szCs w:val="24"/>
          <w:rtl/>
        </w:rPr>
        <w:t>ים</w:t>
      </w:r>
      <w:r w:rsidR="00764C72">
        <w:rPr>
          <w:rFonts w:cs="David" w:hint="cs"/>
          <w:sz w:val="24"/>
          <w:szCs w:val="24"/>
          <w:rtl/>
        </w:rPr>
        <w:t>,</w:t>
      </w:r>
      <w:r>
        <w:rPr>
          <w:rFonts w:cs="David" w:hint="cs"/>
          <w:sz w:val="24"/>
          <w:szCs w:val="24"/>
          <w:rtl/>
        </w:rPr>
        <w:t xml:space="preserve"> אך</w:t>
      </w:r>
      <w:r w:rsidR="00764C72">
        <w:rPr>
          <w:rFonts w:cs="David" w:hint="cs"/>
          <w:sz w:val="24"/>
          <w:szCs w:val="24"/>
          <w:rtl/>
        </w:rPr>
        <w:t xml:space="preserve"> </w:t>
      </w:r>
      <w:r w:rsidR="000A65B7">
        <w:rPr>
          <w:rFonts w:cs="David" w:hint="cs"/>
          <w:sz w:val="24"/>
          <w:szCs w:val="24"/>
          <w:rtl/>
        </w:rPr>
        <w:t>להבחנה</w:t>
      </w:r>
      <w:r w:rsidR="00973889" w:rsidRPr="00531F52">
        <w:rPr>
          <w:rFonts w:cs="David" w:hint="cs"/>
          <w:sz w:val="24"/>
          <w:szCs w:val="24"/>
          <w:rtl/>
        </w:rPr>
        <w:t xml:space="preserve"> </w:t>
      </w:r>
      <w:r w:rsidR="001336D7">
        <w:rPr>
          <w:rFonts w:cs="David" w:hint="cs"/>
          <w:sz w:val="24"/>
          <w:szCs w:val="24"/>
          <w:rtl/>
        </w:rPr>
        <w:t>ב</w:t>
      </w:r>
      <w:r w:rsidR="000A65B7">
        <w:rPr>
          <w:rFonts w:cs="David" w:hint="cs"/>
          <w:sz w:val="24"/>
          <w:szCs w:val="24"/>
          <w:rtl/>
        </w:rPr>
        <w:t>מידת</w:t>
      </w:r>
      <w:r w:rsidR="001336D7">
        <w:rPr>
          <w:rFonts w:cs="David" w:hint="cs"/>
          <w:sz w:val="24"/>
          <w:szCs w:val="24"/>
          <w:rtl/>
        </w:rPr>
        <w:t xml:space="preserve"> הסיכון שב</w:t>
      </w:r>
      <w:r w:rsidR="00F5189B">
        <w:rPr>
          <w:rFonts w:cs="David" w:hint="cs"/>
          <w:sz w:val="24"/>
          <w:szCs w:val="24"/>
          <w:rtl/>
        </w:rPr>
        <w:t>סוגי הסמים השונים</w:t>
      </w:r>
      <w:r w:rsidR="000A65B7">
        <w:rPr>
          <w:rFonts w:cs="David" w:hint="cs"/>
          <w:sz w:val="24"/>
          <w:szCs w:val="24"/>
          <w:rtl/>
        </w:rPr>
        <w:t xml:space="preserve"> כאמור</w:t>
      </w:r>
      <w:r w:rsidR="00764C72">
        <w:rPr>
          <w:rFonts w:cs="David" w:hint="cs"/>
          <w:sz w:val="24"/>
          <w:szCs w:val="24"/>
          <w:rtl/>
        </w:rPr>
        <w:t xml:space="preserve"> </w:t>
      </w:r>
      <w:r w:rsidR="00D609F9">
        <w:rPr>
          <w:rFonts w:cs="David" w:hint="cs"/>
          <w:sz w:val="24"/>
          <w:szCs w:val="24"/>
          <w:rtl/>
        </w:rPr>
        <w:t>השלכות ברמת הענישה</w:t>
      </w:r>
      <w:r w:rsidR="000704BD">
        <w:rPr>
          <w:rFonts w:cs="David" w:hint="cs"/>
          <w:sz w:val="24"/>
          <w:szCs w:val="24"/>
          <w:rtl/>
        </w:rPr>
        <w:t xml:space="preserve"> הקבועה בחוק</w:t>
      </w:r>
      <w:r w:rsidR="00D609F9">
        <w:rPr>
          <w:rFonts w:cs="David" w:hint="cs"/>
          <w:sz w:val="24"/>
          <w:szCs w:val="24"/>
          <w:rtl/>
        </w:rPr>
        <w:t>.</w:t>
      </w:r>
      <w:r w:rsidR="00671202">
        <w:rPr>
          <w:rStyle w:val="a7"/>
          <w:rFonts w:cs="David"/>
          <w:sz w:val="24"/>
          <w:szCs w:val="24"/>
          <w:rtl/>
        </w:rPr>
        <w:footnoteReference w:id="83"/>
      </w:r>
      <w:r w:rsidR="00D609F9">
        <w:rPr>
          <w:rFonts w:cs="David" w:hint="cs"/>
          <w:sz w:val="24"/>
          <w:szCs w:val="24"/>
          <w:rtl/>
        </w:rPr>
        <w:t xml:space="preserve"> </w:t>
      </w:r>
      <w:r w:rsidR="00B36DD2" w:rsidRPr="00D20D3D">
        <w:rPr>
          <w:rFonts w:ascii="Arial" w:hAnsi="Arial" w:cs="David"/>
          <w:color w:val="000000"/>
          <w:sz w:val="24"/>
          <w:szCs w:val="24"/>
          <w:rtl/>
        </w:rPr>
        <w:t xml:space="preserve">אחת המטרות העיקריות של </w:t>
      </w:r>
      <w:r w:rsidR="00B36DD2" w:rsidRPr="00927A96">
        <w:rPr>
          <w:rFonts w:ascii="Arial" w:hAnsi="Arial" w:cs="David"/>
          <w:b/>
          <w:bCs/>
          <w:color w:val="000000"/>
          <w:sz w:val="24"/>
          <w:szCs w:val="24"/>
          <w:rtl/>
        </w:rPr>
        <w:t xml:space="preserve">מדיניות ההפרדה בין שווקי הסמים </w:t>
      </w:r>
      <w:r w:rsidR="000A65B7">
        <w:rPr>
          <w:rFonts w:ascii="Arial" w:hAnsi="Arial" w:cs="David" w:hint="cs"/>
          <w:b/>
          <w:bCs/>
          <w:color w:val="000000"/>
          <w:sz w:val="24"/>
          <w:szCs w:val="24"/>
          <w:rtl/>
        </w:rPr>
        <w:t xml:space="preserve">השונים </w:t>
      </w:r>
      <w:r w:rsidR="00B36DD2" w:rsidRPr="00D20D3D">
        <w:rPr>
          <w:rFonts w:ascii="Arial" w:hAnsi="Arial" w:cs="David"/>
          <w:color w:val="000000"/>
          <w:sz w:val="24"/>
          <w:szCs w:val="24"/>
          <w:rtl/>
        </w:rPr>
        <w:t xml:space="preserve">היא למנוע מגע ככל שניתן בין צרכני הסמים </w:t>
      </w:r>
      <w:r w:rsidR="00F5189B">
        <w:rPr>
          <w:rFonts w:ascii="Arial" w:hAnsi="Arial" w:cs="David" w:hint="cs"/>
          <w:color w:val="000000"/>
          <w:sz w:val="24"/>
          <w:szCs w:val="24"/>
          <w:rtl/>
        </w:rPr>
        <w:t xml:space="preserve">מסוג קנביס </w:t>
      </w:r>
      <w:r w:rsidR="007C20C6">
        <w:rPr>
          <w:rFonts w:ascii="Arial" w:hAnsi="Arial" w:cs="David" w:hint="cs"/>
          <w:color w:val="000000"/>
          <w:sz w:val="24"/>
          <w:szCs w:val="24"/>
          <w:rtl/>
        </w:rPr>
        <w:t>ו</w:t>
      </w:r>
      <w:r w:rsidR="00F5189B">
        <w:rPr>
          <w:rFonts w:ascii="Arial" w:hAnsi="Arial" w:cs="David" w:hint="cs"/>
          <w:color w:val="000000"/>
          <w:sz w:val="24"/>
          <w:szCs w:val="24"/>
          <w:rtl/>
        </w:rPr>
        <w:t>תוצריו</w:t>
      </w:r>
      <w:r w:rsidR="00F5189B" w:rsidRPr="00D20D3D">
        <w:rPr>
          <w:rFonts w:ascii="Arial" w:hAnsi="Arial" w:cs="David"/>
          <w:color w:val="000000"/>
          <w:sz w:val="24"/>
          <w:szCs w:val="24"/>
          <w:rtl/>
        </w:rPr>
        <w:t xml:space="preserve"> </w:t>
      </w:r>
      <w:r w:rsidR="00B36DD2" w:rsidRPr="00D20D3D">
        <w:rPr>
          <w:rFonts w:ascii="Arial" w:hAnsi="Arial" w:cs="David"/>
          <w:color w:val="000000"/>
          <w:sz w:val="24"/>
          <w:szCs w:val="24"/>
          <w:rtl/>
        </w:rPr>
        <w:t xml:space="preserve">לבין סוחרי הסמים </w:t>
      </w:r>
      <w:r w:rsidR="00F5189B">
        <w:rPr>
          <w:rFonts w:ascii="Arial" w:hAnsi="Arial" w:cs="David" w:hint="cs"/>
          <w:color w:val="000000"/>
          <w:sz w:val="24"/>
          <w:szCs w:val="24"/>
          <w:rtl/>
        </w:rPr>
        <w:t xml:space="preserve">המאפשרים גישה לכל סוגי הסמים ובכך עלולים להביא את הצרכן </w:t>
      </w:r>
      <w:r w:rsidR="00695171">
        <w:rPr>
          <w:rFonts w:ascii="Arial" w:hAnsi="Arial" w:cs="David" w:hint="cs"/>
          <w:color w:val="000000"/>
          <w:sz w:val="24"/>
          <w:szCs w:val="24"/>
          <w:rtl/>
        </w:rPr>
        <w:t xml:space="preserve">לצריכת סמים </w:t>
      </w:r>
      <w:r w:rsidR="001336D7">
        <w:rPr>
          <w:rFonts w:ascii="Arial" w:hAnsi="Arial" w:cs="David" w:hint="cs"/>
          <w:color w:val="000000"/>
          <w:sz w:val="24"/>
          <w:szCs w:val="24"/>
          <w:rtl/>
        </w:rPr>
        <w:t>בעלי סיכון גדול יותר, כהגדרת</w:t>
      </w:r>
      <w:r w:rsidR="007C20C6">
        <w:rPr>
          <w:rFonts w:ascii="Arial" w:hAnsi="Arial" w:cs="David" w:hint="cs"/>
          <w:color w:val="000000"/>
          <w:sz w:val="24"/>
          <w:szCs w:val="24"/>
          <w:rtl/>
        </w:rPr>
        <w:t>ם</w:t>
      </w:r>
      <w:r w:rsidR="001336D7">
        <w:rPr>
          <w:rFonts w:ascii="Arial" w:hAnsi="Arial" w:cs="David" w:hint="cs"/>
          <w:color w:val="000000"/>
          <w:sz w:val="24"/>
          <w:szCs w:val="24"/>
          <w:rtl/>
        </w:rPr>
        <w:t xml:space="preserve"> בחוק ההולנדי, </w:t>
      </w:r>
      <w:r w:rsidR="00695171">
        <w:rPr>
          <w:rFonts w:ascii="Arial" w:hAnsi="Arial" w:cs="David" w:hint="cs"/>
          <w:color w:val="000000"/>
          <w:sz w:val="24"/>
          <w:szCs w:val="24"/>
          <w:rtl/>
        </w:rPr>
        <w:t>ו</w:t>
      </w:r>
      <w:r w:rsidR="007C20C6">
        <w:rPr>
          <w:rFonts w:ascii="Arial" w:hAnsi="Arial" w:cs="David" w:hint="cs"/>
          <w:color w:val="000000"/>
          <w:sz w:val="24"/>
          <w:szCs w:val="24"/>
          <w:rtl/>
        </w:rPr>
        <w:t xml:space="preserve">לדרדרו </w:t>
      </w:r>
      <w:r w:rsidR="00B36DD2" w:rsidRPr="00D20D3D">
        <w:rPr>
          <w:rFonts w:ascii="Arial" w:hAnsi="Arial" w:cs="David"/>
          <w:color w:val="000000"/>
          <w:sz w:val="24"/>
          <w:szCs w:val="24"/>
          <w:rtl/>
        </w:rPr>
        <w:t>לעולם הפשע.</w:t>
      </w:r>
      <w:r w:rsidR="00B36DD2">
        <w:rPr>
          <w:rStyle w:val="a7"/>
          <w:rFonts w:ascii="Arial" w:hAnsi="Arial" w:cs="David"/>
          <w:color w:val="000000"/>
          <w:sz w:val="24"/>
          <w:szCs w:val="24"/>
          <w:rtl/>
        </w:rPr>
        <w:footnoteReference w:id="84"/>
      </w:r>
    </w:p>
    <w:p w:rsidR="00EE6533" w:rsidRDefault="00B94690" w:rsidP="00131007">
      <w:pPr>
        <w:spacing w:line="360" w:lineRule="auto"/>
        <w:jc w:val="both"/>
        <w:rPr>
          <w:rFonts w:cs="David"/>
          <w:sz w:val="24"/>
          <w:szCs w:val="24"/>
          <w:rtl/>
        </w:rPr>
      </w:pPr>
      <w:r>
        <w:rPr>
          <w:rFonts w:cs="David" w:hint="cs"/>
          <w:sz w:val="24"/>
          <w:szCs w:val="24"/>
          <w:rtl/>
        </w:rPr>
        <w:t>יחד עם זאת</w:t>
      </w:r>
      <w:r w:rsidR="00D609F9">
        <w:rPr>
          <w:rFonts w:cs="David" w:hint="cs"/>
          <w:sz w:val="24"/>
          <w:szCs w:val="24"/>
          <w:rtl/>
        </w:rPr>
        <w:t xml:space="preserve">, </w:t>
      </w:r>
      <w:r w:rsidR="00D609F9" w:rsidRPr="00927A96">
        <w:rPr>
          <w:rFonts w:cs="David" w:hint="cs"/>
          <w:b/>
          <w:bCs/>
          <w:sz w:val="24"/>
          <w:szCs w:val="24"/>
          <w:rtl/>
        </w:rPr>
        <w:t>קיימת בהולנד מדיניות של אי</w:t>
      </w:r>
      <w:r w:rsidR="00E04DF8">
        <w:rPr>
          <w:rFonts w:cs="David" w:hint="cs"/>
          <w:b/>
          <w:bCs/>
          <w:sz w:val="24"/>
          <w:szCs w:val="24"/>
          <w:rtl/>
        </w:rPr>
        <w:t>-</w:t>
      </w:r>
      <w:r w:rsidR="00D609F9" w:rsidRPr="00927A96">
        <w:rPr>
          <w:rFonts w:cs="David" w:hint="cs"/>
          <w:b/>
          <w:bCs/>
          <w:sz w:val="24"/>
          <w:szCs w:val="24"/>
          <w:rtl/>
        </w:rPr>
        <w:t>אכיפה</w:t>
      </w:r>
      <w:r w:rsidR="00B36DD2">
        <w:rPr>
          <w:rFonts w:cs="David" w:hint="cs"/>
          <w:b/>
          <w:bCs/>
          <w:sz w:val="24"/>
          <w:szCs w:val="24"/>
          <w:rtl/>
        </w:rPr>
        <w:t xml:space="preserve"> (</w:t>
      </w:r>
      <w:r w:rsidR="00B36DD2" w:rsidRPr="00B36DD2">
        <w:rPr>
          <w:rFonts w:asciiTheme="majorBidi" w:hAnsiTheme="majorBidi" w:cstheme="majorBidi"/>
          <w:b/>
          <w:bCs/>
          <w:sz w:val="24"/>
          <w:szCs w:val="24"/>
        </w:rPr>
        <w:t>Tolerance Policy</w:t>
      </w:r>
      <w:r w:rsidR="00B36DD2">
        <w:rPr>
          <w:rFonts w:cs="David" w:hint="cs"/>
          <w:b/>
          <w:bCs/>
          <w:sz w:val="24"/>
          <w:szCs w:val="24"/>
          <w:rtl/>
        </w:rPr>
        <w:t>)</w:t>
      </w:r>
      <w:r w:rsidR="00D03325">
        <w:rPr>
          <w:rFonts w:cs="David" w:hint="cs"/>
          <w:b/>
          <w:bCs/>
          <w:sz w:val="24"/>
          <w:szCs w:val="24"/>
          <w:rtl/>
        </w:rPr>
        <w:t xml:space="preserve"> </w:t>
      </w:r>
      <w:r w:rsidRPr="00927A96">
        <w:rPr>
          <w:rFonts w:cs="David" w:hint="cs"/>
          <w:b/>
          <w:bCs/>
          <w:sz w:val="24"/>
          <w:szCs w:val="24"/>
          <w:rtl/>
        </w:rPr>
        <w:t xml:space="preserve">הבאה לידי ביטוי בהנחיות רשויות </w:t>
      </w:r>
      <w:r w:rsidRPr="00E53475">
        <w:rPr>
          <w:rFonts w:cs="David" w:hint="cs"/>
          <w:b/>
          <w:bCs/>
          <w:sz w:val="24"/>
          <w:szCs w:val="24"/>
          <w:rtl/>
        </w:rPr>
        <w:t>התביעה</w:t>
      </w:r>
      <w:r w:rsidR="00E578B6" w:rsidRPr="00E53475">
        <w:rPr>
          <w:rFonts w:cs="David" w:hint="cs"/>
          <w:b/>
          <w:bCs/>
          <w:sz w:val="24"/>
          <w:szCs w:val="24"/>
          <w:rtl/>
        </w:rPr>
        <w:t xml:space="preserve"> </w:t>
      </w:r>
      <w:r w:rsidR="00DF1738" w:rsidRPr="00E53475">
        <w:rPr>
          <w:rFonts w:cs="David" w:hint="cs"/>
          <w:b/>
          <w:bCs/>
          <w:sz w:val="24"/>
          <w:szCs w:val="24"/>
          <w:rtl/>
        </w:rPr>
        <w:t>(</w:t>
      </w:r>
      <w:r w:rsidR="00E578B6" w:rsidRPr="00E53475">
        <w:rPr>
          <w:rFonts w:asciiTheme="majorBidi" w:hAnsiTheme="majorBidi" w:cstheme="majorBidi"/>
          <w:b/>
          <w:bCs/>
          <w:sz w:val="24"/>
          <w:szCs w:val="24"/>
        </w:rPr>
        <w:t>(</w:t>
      </w:r>
      <w:r w:rsidR="00DF1738" w:rsidRPr="00E53475">
        <w:rPr>
          <w:rFonts w:asciiTheme="majorBidi" w:hAnsiTheme="majorBidi" w:cstheme="majorBidi"/>
          <w:b/>
          <w:bCs/>
          <w:sz w:val="24"/>
          <w:szCs w:val="24"/>
        </w:rPr>
        <w:t xml:space="preserve">The </w:t>
      </w:r>
      <w:r w:rsidR="00E578B6" w:rsidRPr="00E53475">
        <w:rPr>
          <w:rFonts w:asciiTheme="majorBidi" w:hAnsiTheme="majorBidi" w:cstheme="majorBidi"/>
          <w:b/>
          <w:bCs/>
          <w:sz w:val="24"/>
          <w:szCs w:val="24"/>
        </w:rPr>
        <w:t xml:space="preserve">Public </w:t>
      </w:r>
      <w:r w:rsidR="00DF1738" w:rsidRPr="00E53475">
        <w:rPr>
          <w:rFonts w:asciiTheme="majorBidi" w:hAnsiTheme="majorBidi" w:cstheme="majorBidi"/>
          <w:b/>
          <w:bCs/>
          <w:sz w:val="24"/>
          <w:szCs w:val="24"/>
        </w:rPr>
        <w:t>Prosecution Service</w:t>
      </w:r>
      <w:r w:rsidR="00D609F9" w:rsidRPr="00E53475">
        <w:rPr>
          <w:rFonts w:cs="David" w:hint="cs"/>
          <w:b/>
          <w:bCs/>
          <w:sz w:val="24"/>
          <w:szCs w:val="24"/>
          <w:rtl/>
        </w:rPr>
        <w:t xml:space="preserve"> בכל הקשור </w:t>
      </w:r>
      <w:r w:rsidR="00374B4B" w:rsidRPr="00E53475">
        <w:rPr>
          <w:rFonts w:cs="David" w:hint="cs"/>
          <w:b/>
          <w:bCs/>
          <w:sz w:val="24"/>
          <w:szCs w:val="24"/>
          <w:rtl/>
        </w:rPr>
        <w:t>ל</w:t>
      </w:r>
      <w:r w:rsidR="00374B4B">
        <w:rPr>
          <w:rFonts w:cs="David" w:hint="cs"/>
          <w:b/>
          <w:bCs/>
          <w:sz w:val="24"/>
          <w:szCs w:val="24"/>
          <w:rtl/>
        </w:rPr>
        <w:t>ה</w:t>
      </w:r>
      <w:r w:rsidR="00374B4B" w:rsidRPr="00E53475">
        <w:rPr>
          <w:rFonts w:cs="David" w:hint="cs"/>
          <w:b/>
          <w:bCs/>
          <w:sz w:val="24"/>
          <w:szCs w:val="24"/>
          <w:rtl/>
        </w:rPr>
        <w:t xml:space="preserve">חזקה </w:t>
      </w:r>
      <w:r w:rsidR="000704BD" w:rsidRPr="00E53475">
        <w:rPr>
          <w:rFonts w:cs="David" w:hint="cs"/>
          <w:b/>
          <w:bCs/>
          <w:sz w:val="24"/>
          <w:szCs w:val="24"/>
          <w:rtl/>
        </w:rPr>
        <w:t>ל</w:t>
      </w:r>
      <w:r w:rsidR="00D609F9" w:rsidRPr="00E53475">
        <w:rPr>
          <w:rFonts w:cs="David" w:hint="cs"/>
          <w:b/>
          <w:bCs/>
          <w:sz w:val="24"/>
          <w:szCs w:val="24"/>
          <w:rtl/>
        </w:rPr>
        <w:t xml:space="preserve">שימוש </w:t>
      </w:r>
      <w:r w:rsidRPr="00E53475">
        <w:rPr>
          <w:rFonts w:cs="David" w:hint="cs"/>
          <w:b/>
          <w:bCs/>
          <w:sz w:val="24"/>
          <w:szCs w:val="24"/>
          <w:rtl/>
        </w:rPr>
        <w:t>עצמי</w:t>
      </w:r>
      <w:r w:rsidR="00D609F9" w:rsidRPr="00E53475">
        <w:rPr>
          <w:rFonts w:cs="David" w:hint="cs"/>
          <w:b/>
          <w:bCs/>
          <w:sz w:val="24"/>
          <w:szCs w:val="24"/>
          <w:rtl/>
        </w:rPr>
        <w:t xml:space="preserve"> </w:t>
      </w:r>
      <w:r w:rsidR="000507D2">
        <w:rPr>
          <w:rFonts w:cs="David" w:hint="cs"/>
          <w:b/>
          <w:bCs/>
          <w:sz w:val="24"/>
          <w:szCs w:val="24"/>
          <w:rtl/>
        </w:rPr>
        <w:t>של סם הקנ</w:t>
      </w:r>
      <w:r w:rsidR="000704BD" w:rsidRPr="00E53475">
        <w:rPr>
          <w:rFonts w:cs="David" w:hint="cs"/>
          <w:b/>
          <w:bCs/>
          <w:sz w:val="24"/>
          <w:szCs w:val="24"/>
          <w:rtl/>
        </w:rPr>
        <w:t xml:space="preserve">ביס </w:t>
      </w:r>
      <w:r w:rsidR="00FC4D68" w:rsidRPr="00E53475">
        <w:rPr>
          <w:rFonts w:cs="David" w:hint="cs"/>
          <w:b/>
          <w:bCs/>
          <w:sz w:val="24"/>
          <w:szCs w:val="24"/>
          <w:rtl/>
        </w:rPr>
        <w:t>בכמויות מוגבלות</w:t>
      </w:r>
      <w:r w:rsidR="000704BD" w:rsidRPr="00E53475">
        <w:rPr>
          <w:rFonts w:cs="David" w:hint="cs"/>
          <w:b/>
          <w:bCs/>
          <w:sz w:val="24"/>
          <w:szCs w:val="24"/>
          <w:rtl/>
        </w:rPr>
        <w:t xml:space="preserve"> ולמכירתו</w:t>
      </w:r>
      <w:r w:rsidR="00FC4D68" w:rsidRPr="00E53475">
        <w:rPr>
          <w:rFonts w:cs="David" w:hint="cs"/>
          <w:b/>
          <w:bCs/>
          <w:sz w:val="24"/>
          <w:szCs w:val="24"/>
          <w:rtl/>
        </w:rPr>
        <w:t>.</w:t>
      </w:r>
      <w:r w:rsidR="00FC4D68">
        <w:rPr>
          <w:rFonts w:cs="David" w:hint="cs"/>
          <w:sz w:val="24"/>
          <w:szCs w:val="24"/>
          <w:rtl/>
        </w:rPr>
        <w:t xml:space="preserve"> </w:t>
      </w:r>
      <w:r w:rsidR="000704BD">
        <w:rPr>
          <w:rFonts w:cs="David" w:hint="cs"/>
          <w:sz w:val="24"/>
          <w:szCs w:val="24"/>
          <w:rtl/>
        </w:rPr>
        <w:t>ההנחיות קובעות</w:t>
      </w:r>
      <w:r w:rsidR="00564764">
        <w:rPr>
          <w:rFonts w:cs="David" w:hint="cs"/>
          <w:sz w:val="24"/>
          <w:szCs w:val="24"/>
          <w:rtl/>
        </w:rPr>
        <w:t xml:space="preserve"> כי יש להימנע</w:t>
      </w:r>
      <w:r w:rsidR="00FC4D68">
        <w:rPr>
          <w:rFonts w:cs="David" w:hint="cs"/>
          <w:sz w:val="24"/>
          <w:szCs w:val="24"/>
          <w:rtl/>
        </w:rPr>
        <w:t xml:space="preserve"> ממעצר ומהעמדה לדין בגין החזקת </w:t>
      </w:r>
      <w:r w:rsidR="000507D2">
        <w:rPr>
          <w:rFonts w:cs="David" w:hint="cs"/>
          <w:sz w:val="24"/>
          <w:szCs w:val="24"/>
          <w:rtl/>
        </w:rPr>
        <w:t>סם מסוג קנ</w:t>
      </w:r>
      <w:r w:rsidR="00E04DF8">
        <w:rPr>
          <w:rFonts w:cs="David" w:hint="cs"/>
          <w:sz w:val="24"/>
          <w:szCs w:val="24"/>
          <w:rtl/>
        </w:rPr>
        <w:t xml:space="preserve">ביס (על </w:t>
      </w:r>
      <w:r w:rsidR="00B36DD2">
        <w:rPr>
          <w:rFonts w:cs="David" w:hint="cs"/>
          <w:sz w:val="24"/>
          <w:szCs w:val="24"/>
          <w:rtl/>
        </w:rPr>
        <w:t>תוצריו</w:t>
      </w:r>
      <w:r w:rsidR="00E04DF8">
        <w:rPr>
          <w:rFonts w:cs="David" w:hint="cs"/>
          <w:sz w:val="24"/>
          <w:szCs w:val="24"/>
          <w:rtl/>
        </w:rPr>
        <w:t>)</w:t>
      </w:r>
      <w:r w:rsidR="00FC4D68">
        <w:rPr>
          <w:rFonts w:cs="David" w:hint="cs"/>
          <w:sz w:val="24"/>
          <w:szCs w:val="24"/>
          <w:rtl/>
        </w:rPr>
        <w:t xml:space="preserve"> של עד 5 </w:t>
      </w:r>
      <w:r w:rsidR="00A225CC">
        <w:rPr>
          <w:rFonts w:cs="David" w:hint="cs"/>
          <w:sz w:val="24"/>
          <w:szCs w:val="24"/>
          <w:rtl/>
        </w:rPr>
        <w:t>גרם</w:t>
      </w:r>
      <w:r w:rsidR="00C02CDB">
        <w:rPr>
          <w:rStyle w:val="a7"/>
          <w:rFonts w:cs="David"/>
          <w:sz w:val="24"/>
          <w:szCs w:val="24"/>
          <w:rtl/>
        </w:rPr>
        <w:footnoteReference w:id="85"/>
      </w:r>
      <w:r w:rsidR="00A225CC">
        <w:rPr>
          <w:rFonts w:cs="David" w:hint="cs"/>
          <w:sz w:val="24"/>
          <w:szCs w:val="24"/>
          <w:rtl/>
        </w:rPr>
        <w:t xml:space="preserve"> </w:t>
      </w:r>
      <w:r w:rsidR="00E04DF8">
        <w:rPr>
          <w:rFonts w:cs="David" w:hint="cs"/>
          <w:sz w:val="24"/>
          <w:szCs w:val="24"/>
          <w:rtl/>
        </w:rPr>
        <w:t xml:space="preserve">או </w:t>
      </w:r>
      <w:r w:rsidR="0090620C">
        <w:rPr>
          <w:rFonts w:cs="David" w:hint="cs"/>
          <w:sz w:val="24"/>
          <w:szCs w:val="24"/>
          <w:rtl/>
        </w:rPr>
        <w:t xml:space="preserve">בגין </w:t>
      </w:r>
      <w:r w:rsidR="00A225CC">
        <w:rPr>
          <w:rFonts w:cs="David" w:hint="cs"/>
          <w:sz w:val="24"/>
          <w:szCs w:val="24"/>
          <w:rtl/>
        </w:rPr>
        <w:t xml:space="preserve">החזקה </w:t>
      </w:r>
      <w:r w:rsidR="000704BD">
        <w:rPr>
          <w:rFonts w:cs="David" w:hint="cs"/>
          <w:sz w:val="24"/>
          <w:szCs w:val="24"/>
          <w:rtl/>
        </w:rPr>
        <w:t xml:space="preserve">של עד </w:t>
      </w:r>
      <w:r w:rsidR="000507D2">
        <w:rPr>
          <w:rFonts w:cs="David" w:hint="cs"/>
          <w:sz w:val="24"/>
          <w:szCs w:val="24"/>
          <w:rtl/>
        </w:rPr>
        <w:t>חמישה צמחי קנ</w:t>
      </w:r>
      <w:r w:rsidR="00E04DF8">
        <w:rPr>
          <w:rFonts w:cs="David" w:hint="cs"/>
          <w:sz w:val="24"/>
          <w:szCs w:val="24"/>
          <w:rtl/>
        </w:rPr>
        <w:t xml:space="preserve">ביס. </w:t>
      </w:r>
      <w:r w:rsidR="000704BD">
        <w:rPr>
          <w:rFonts w:cs="David" w:hint="cs"/>
          <w:sz w:val="24"/>
          <w:szCs w:val="24"/>
          <w:rtl/>
        </w:rPr>
        <w:t>כן</w:t>
      </w:r>
      <w:r w:rsidR="00374B4B">
        <w:rPr>
          <w:rFonts w:cs="David" w:hint="cs"/>
          <w:sz w:val="24"/>
          <w:szCs w:val="24"/>
          <w:rtl/>
        </w:rPr>
        <w:t xml:space="preserve"> </w:t>
      </w:r>
      <w:r w:rsidR="000704BD">
        <w:rPr>
          <w:rFonts w:cs="David" w:hint="cs"/>
          <w:sz w:val="24"/>
          <w:szCs w:val="24"/>
          <w:rtl/>
        </w:rPr>
        <w:t>מובאת ב</w:t>
      </w:r>
      <w:r w:rsidR="00DD339D">
        <w:rPr>
          <w:rFonts w:cs="David" w:hint="cs"/>
          <w:sz w:val="24"/>
          <w:szCs w:val="24"/>
          <w:rtl/>
        </w:rPr>
        <w:t>הנחיות</w:t>
      </w:r>
      <w:r w:rsidR="00E04DF8">
        <w:rPr>
          <w:rFonts w:cs="David" w:hint="cs"/>
          <w:sz w:val="24"/>
          <w:szCs w:val="24"/>
          <w:rtl/>
        </w:rPr>
        <w:t xml:space="preserve"> מדיניות של אי-אכיפה </w:t>
      </w:r>
      <w:r w:rsidR="007466A2">
        <w:rPr>
          <w:rFonts w:cs="David" w:hint="cs"/>
          <w:sz w:val="24"/>
          <w:szCs w:val="24"/>
          <w:rtl/>
        </w:rPr>
        <w:t xml:space="preserve">בכל הנוגע למכירת סמים בחנויות </w:t>
      </w:r>
      <w:r w:rsidR="006F5456">
        <w:rPr>
          <w:rFonts w:cs="David" w:hint="cs"/>
          <w:sz w:val="24"/>
          <w:szCs w:val="24"/>
          <w:rtl/>
        </w:rPr>
        <w:t>מורשות</w:t>
      </w:r>
      <w:r w:rsidR="007466A2">
        <w:rPr>
          <w:rFonts w:cs="David" w:hint="cs"/>
          <w:sz w:val="24"/>
          <w:szCs w:val="24"/>
          <w:rtl/>
        </w:rPr>
        <w:t xml:space="preserve">, המכונות </w:t>
      </w:r>
      <w:r w:rsidR="00DF444C">
        <w:rPr>
          <w:rFonts w:cs="David" w:hint="cs"/>
          <w:sz w:val="24"/>
          <w:szCs w:val="24"/>
          <w:rtl/>
        </w:rPr>
        <w:t>"</w:t>
      </w:r>
      <w:r w:rsidR="007466A2">
        <w:rPr>
          <w:rFonts w:cs="David" w:hint="cs"/>
          <w:sz w:val="24"/>
          <w:szCs w:val="24"/>
          <w:rtl/>
        </w:rPr>
        <w:t>קופי שופס</w:t>
      </w:r>
      <w:r w:rsidR="00DF444C">
        <w:rPr>
          <w:rFonts w:cs="David" w:hint="cs"/>
          <w:sz w:val="24"/>
          <w:szCs w:val="24"/>
          <w:rtl/>
        </w:rPr>
        <w:t>"</w:t>
      </w:r>
      <w:r w:rsidR="007466A2">
        <w:rPr>
          <w:rFonts w:cs="David" w:hint="cs"/>
          <w:sz w:val="24"/>
          <w:szCs w:val="24"/>
          <w:rtl/>
        </w:rPr>
        <w:t xml:space="preserve"> ("</w:t>
      </w:r>
      <w:r w:rsidR="007466A2" w:rsidRPr="0015012C">
        <w:rPr>
          <w:rFonts w:asciiTheme="majorBidi" w:hAnsiTheme="majorBidi" w:cstheme="majorBidi"/>
          <w:sz w:val="24"/>
          <w:szCs w:val="24"/>
        </w:rPr>
        <w:t>coffee shops</w:t>
      </w:r>
      <w:r w:rsidR="007466A2">
        <w:rPr>
          <w:rFonts w:cs="David" w:hint="cs"/>
          <w:sz w:val="24"/>
          <w:szCs w:val="24"/>
          <w:rtl/>
        </w:rPr>
        <w:t>")</w:t>
      </w:r>
      <w:r w:rsidR="006F5456">
        <w:rPr>
          <w:rFonts w:cs="David" w:hint="cs"/>
          <w:sz w:val="24"/>
          <w:szCs w:val="24"/>
          <w:rtl/>
        </w:rPr>
        <w:t xml:space="preserve">. </w:t>
      </w:r>
      <w:r w:rsidR="00EE7E65">
        <w:rPr>
          <w:rFonts w:cs="David" w:hint="cs"/>
          <w:sz w:val="24"/>
          <w:szCs w:val="24"/>
          <w:rtl/>
        </w:rPr>
        <w:t xml:space="preserve">הרשויות המקומיות רשאיות לקבוע כללים נוספים ליישום המדיניות ובסמכותן לקבוע </w:t>
      </w:r>
      <w:r w:rsidR="000507D2">
        <w:rPr>
          <w:rFonts w:cs="David" w:hint="cs"/>
          <w:sz w:val="24"/>
          <w:szCs w:val="24"/>
          <w:rtl/>
        </w:rPr>
        <w:t>האם חנויות אלו מוסמכות למכור קנ</w:t>
      </w:r>
      <w:r w:rsidR="00EE7E65">
        <w:rPr>
          <w:rFonts w:cs="David" w:hint="cs"/>
          <w:sz w:val="24"/>
          <w:szCs w:val="24"/>
          <w:rtl/>
        </w:rPr>
        <w:t>ביס בתחום הרשו</w:t>
      </w:r>
      <w:r w:rsidR="00D03A42">
        <w:rPr>
          <w:rFonts w:cs="David" w:hint="cs"/>
          <w:sz w:val="24"/>
          <w:szCs w:val="24"/>
          <w:rtl/>
        </w:rPr>
        <w:t>יו</w:t>
      </w:r>
      <w:r w:rsidR="00EE7E65">
        <w:rPr>
          <w:rFonts w:cs="David" w:hint="cs"/>
          <w:sz w:val="24"/>
          <w:szCs w:val="24"/>
          <w:rtl/>
        </w:rPr>
        <w:t xml:space="preserve">ת המקומיות, את מספר ה"קופי שופס" הרשאים למכור </w:t>
      </w:r>
      <w:r w:rsidR="007C20C6">
        <w:rPr>
          <w:rFonts w:cs="David" w:hint="cs"/>
          <w:sz w:val="24"/>
          <w:szCs w:val="24"/>
          <w:rtl/>
        </w:rPr>
        <w:t>קנביס</w:t>
      </w:r>
      <w:r w:rsidR="00EE7E65">
        <w:rPr>
          <w:rFonts w:cs="David" w:hint="cs"/>
          <w:sz w:val="24"/>
          <w:szCs w:val="24"/>
          <w:rtl/>
        </w:rPr>
        <w:t xml:space="preserve"> </w:t>
      </w:r>
      <w:r w:rsidR="00374B4B">
        <w:rPr>
          <w:rFonts w:cs="David" w:hint="cs"/>
          <w:sz w:val="24"/>
          <w:szCs w:val="24"/>
          <w:rtl/>
        </w:rPr>
        <w:t>בתחומ</w:t>
      </w:r>
      <w:r w:rsidR="00D03A42">
        <w:rPr>
          <w:rFonts w:cs="David" w:hint="cs"/>
          <w:sz w:val="24"/>
          <w:szCs w:val="24"/>
          <w:rtl/>
        </w:rPr>
        <w:t>ן</w:t>
      </w:r>
      <w:r w:rsidR="00374B4B">
        <w:rPr>
          <w:rFonts w:cs="David" w:hint="cs"/>
          <w:sz w:val="24"/>
          <w:szCs w:val="24"/>
          <w:rtl/>
        </w:rPr>
        <w:t xml:space="preserve"> </w:t>
      </w:r>
      <w:r w:rsidR="00E66FBC">
        <w:rPr>
          <w:rFonts w:cs="David" w:hint="cs"/>
          <w:sz w:val="24"/>
          <w:szCs w:val="24"/>
          <w:rtl/>
        </w:rPr>
        <w:t xml:space="preserve">וכן תנאים נוספים למכירת הסם </w:t>
      </w:r>
      <w:r w:rsidR="00DD339D">
        <w:rPr>
          <w:rFonts w:cs="David" w:hint="cs"/>
          <w:sz w:val="24"/>
          <w:szCs w:val="24"/>
          <w:rtl/>
        </w:rPr>
        <w:t xml:space="preserve">בחנויות </w:t>
      </w:r>
      <w:r w:rsidR="00E66FBC">
        <w:rPr>
          <w:rFonts w:cs="David" w:hint="cs"/>
          <w:sz w:val="24"/>
          <w:szCs w:val="24"/>
          <w:rtl/>
        </w:rPr>
        <w:t>כגון שעות פתיחה וסגירה, מרחק מינימאלי ממוסדות חינוך ועוד</w:t>
      </w:r>
      <w:r w:rsidR="00EE7E65">
        <w:rPr>
          <w:rFonts w:cs="David" w:hint="cs"/>
          <w:sz w:val="24"/>
          <w:szCs w:val="24"/>
          <w:rtl/>
        </w:rPr>
        <w:t xml:space="preserve">. </w:t>
      </w:r>
      <w:r w:rsidR="00E66FBC">
        <w:rPr>
          <w:rFonts w:cs="David" w:hint="cs"/>
          <w:sz w:val="24"/>
          <w:szCs w:val="24"/>
          <w:rtl/>
        </w:rPr>
        <w:t xml:space="preserve">בנוסף, </w:t>
      </w:r>
      <w:r w:rsidR="006F5456">
        <w:rPr>
          <w:rFonts w:cs="David" w:hint="cs"/>
          <w:sz w:val="24"/>
          <w:szCs w:val="24"/>
          <w:rtl/>
        </w:rPr>
        <w:t>הרשויות המקומיות רשא</w:t>
      </w:r>
      <w:r w:rsidR="00620C8A">
        <w:rPr>
          <w:rFonts w:cs="David" w:hint="cs"/>
          <w:sz w:val="24"/>
          <w:szCs w:val="24"/>
          <w:rtl/>
        </w:rPr>
        <w:t xml:space="preserve">יות לנקוט בהליכים לסגירת החנות </w:t>
      </w:r>
      <w:r w:rsidR="006F5456">
        <w:rPr>
          <w:rFonts w:cs="David" w:hint="cs"/>
          <w:sz w:val="24"/>
          <w:szCs w:val="24"/>
          <w:rtl/>
        </w:rPr>
        <w:t>אם לא מתקיימים התנאים הבאים:</w:t>
      </w:r>
      <w:r w:rsidR="007466A2">
        <w:rPr>
          <w:rFonts w:cs="David" w:hint="cs"/>
          <w:sz w:val="24"/>
          <w:szCs w:val="24"/>
          <w:rtl/>
        </w:rPr>
        <w:t xml:space="preserve"> </w:t>
      </w:r>
      <w:r w:rsidR="00A73EF5">
        <w:rPr>
          <w:rFonts w:cs="David" w:hint="cs"/>
          <w:sz w:val="24"/>
          <w:szCs w:val="24"/>
          <w:rtl/>
        </w:rPr>
        <w:t xml:space="preserve">איסור מכירת סמים </w:t>
      </w:r>
      <w:r w:rsidR="00131007">
        <w:rPr>
          <w:rFonts w:cs="David" w:hint="cs"/>
          <w:sz w:val="24"/>
          <w:szCs w:val="24"/>
          <w:rtl/>
        </w:rPr>
        <w:t>מסוג אחר</w:t>
      </w:r>
      <w:r w:rsidR="00A73EF5">
        <w:rPr>
          <w:rFonts w:cs="David" w:hint="cs"/>
          <w:sz w:val="24"/>
          <w:szCs w:val="24"/>
          <w:rtl/>
        </w:rPr>
        <w:t xml:space="preserve">; איסור מכירת </w:t>
      </w:r>
      <w:r w:rsidR="00C71311">
        <w:rPr>
          <w:rFonts w:cs="David" w:hint="cs"/>
          <w:sz w:val="24"/>
          <w:szCs w:val="24"/>
          <w:rtl/>
        </w:rPr>
        <w:t>הסם</w:t>
      </w:r>
      <w:r w:rsidR="00A73EF5">
        <w:rPr>
          <w:rFonts w:cs="David" w:hint="cs"/>
          <w:sz w:val="24"/>
          <w:szCs w:val="24"/>
          <w:rtl/>
        </w:rPr>
        <w:t xml:space="preserve"> לקטינים</w:t>
      </w:r>
      <w:r w:rsidR="00FB6DD8">
        <w:rPr>
          <w:rFonts w:cs="David" w:hint="cs"/>
          <w:sz w:val="24"/>
          <w:szCs w:val="24"/>
          <w:rtl/>
        </w:rPr>
        <w:t xml:space="preserve"> </w:t>
      </w:r>
      <w:r w:rsidR="00DF1738">
        <w:rPr>
          <w:rFonts w:cs="David" w:hint="cs"/>
          <w:sz w:val="24"/>
          <w:szCs w:val="24"/>
          <w:rtl/>
        </w:rPr>
        <w:t>ונוכחות קטינים במקום</w:t>
      </w:r>
      <w:r w:rsidR="00A73EF5">
        <w:rPr>
          <w:rFonts w:cs="David" w:hint="cs"/>
          <w:sz w:val="24"/>
          <w:szCs w:val="24"/>
          <w:rtl/>
        </w:rPr>
        <w:t>; איסור פרסום</w:t>
      </w:r>
      <w:r w:rsidR="00FB6DD8">
        <w:rPr>
          <w:rFonts w:cs="David" w:hint="cs"/>
          <w:sz w:val="24"/>
          <w:szCs w:val="24"/>
          <w:rtl/>
        </w:rPr>
        <w:t xml:space="preserve"> סמים</w:t>
      </w:r>
      <w:r w:rsidR="00A73EF5">
        <w:rPr>
          <w:rFonts w:cs="David" w:hint="cs"/>
          <w:sz w:val="24"/>
          <w:szCs w:val="24"/>
          <w:rtl/>
        </w:rPr>
        <w:t xml:space="preserve">; איסור מכירת כמות העולה </w:t>
      </w:r>
      <w:r w:rsidR="001776D8">
        <w:rPr>
          <w:rFonts w:cs="David" w:hint="cs"/>
          <w:sz w:val="24"/>
          <w:szCs w:val="24"/>
          <w:rtl/>
        </w:rPr>
        <w:t xml:space="preserve">על 5 גר' </w:t>
      </w:r>
      <w:r w:rsidR="00FB6DD8">
        <w:rPr>
          <w:rFonts w:cs="David" w:hint="cs"/>
          <w:sz w:val="24"/>
          <w:szCs w:val="24"/>
          <w:rtl/>
        </w:rPr>
        <w:t>ב</w:t>
      </w:r>
      <w:r w:rsidR="001776D8">
        <w:rPr>
          <w:rFonts w:cs="David" w:hint="cs"/>
          <w:sz w:val="24"/>
          <w:szCs w:val="24"/>
          <w:rtl/>
        </w:rPr>
        <w:t>עסקת מכירה</w:t>
      </w:r>
      <w:r w:rsidR="00FB6DD8">
        <w:rPr>
          <w:rFonts w:cs="David" w:hint="cs"/>
          <w:sz w:val="24"/>
          <w:szCs w:val="24"/>
          <w:rtl/>
        </w:rPr>
        <w:t xml:space="preserve"> אחת</w:t>
      </w:r>
      <w:r w:rsidR="001776D8">
        <w:rPr>
          <w:rFonts w:cs="David" w:hint="cs"/>
          <w:sz w:val="24"/>
          <w:szCs w:val="24"/>
          <w:rtl/>
        </w:rPr>
        <w:t xml:space="preserve">; </w:t>
      </w:r>
      <w:r w:rsidR="00FB6DD8">
        <w:rPr>
          <w:rFonts w:cs="David" w:hint="cs"/>
          <w:sz w:val="24"/>
          <w:szCs w:val="24"/>
          <w:rtl/>
        </w:rPr>
        <w:t xml:space="preserve">איסור מכירת משקאות אלכוהוליים; </w:t>
      </w:r>
      <w:r w:rsidR="00FA1542">
        <w:rPr>
          <w:rFonts w:cs="David" w:hint="cs"/>
          <w:sz w:val="24"/>
          <w:szCs w:val="24"/>
          <w:rtl/>
        </w:rPr>
        <w:t>שמירה על הסדר הציבורי.</w:t>
      </w:r>
      <w:r w:rsidR="00DF444C">
        <w:rPr>
          <w:rFonts w:cs="David" w:hint="cs"/>
          <w:sz w:val="24"/>
          <w:szCs w:val="24"/>
          <w:rtl/>
        </w:rPr>
        <w:t xml:space="preserve"> </w:t>
      </w:r>
    </w:p>
    <w:p w:rsidR="00AB38BA" w:rsidRPr="00531F52" w:rsidRDefault="00A225CC" w:rsidP="00C71311">
      <w:pPr>
        <w:spacing w:line="360" w:lineRule="auto"/>
        <w:jc w:val="both"/>
        <w:rPr>
          <w:rFonts w:cs="David"/>
          <w:sz w:val="24"/>
          <w:szCs w:val="24"/>
          <w:rtl/>
        </w:rPr>
      </w:pPr>
      <w:r>
        <w:rPr>
          <w:rFonts w:cs="David" w:hint="cs"/>
          <w:sz w:val="24"/>
          <w:szCs w:val="24"/>
          <w:rtl/>
        </w:rPr>
        <w:t>אולם, בעקבות עלייה בשימוש בסמים בקרב בני נוער, השתלטות ארגוני הפשיעה על שוק ה</w:t>
      </w:r>
      <w:r w:rsidR="00620C8A">
        <w:rPr>
          <w:rFonts w:cs="David" w:hint="cs"/>
          <w:sz w:val="24"/>
          <w:szCs w:val="24"/>
          <w:rtl/>
        </w:rPr>
        <w:t>סמים החוקי ועלייה בתיירות הסמים,</w:t>
      </w:r>
      <w:r w:rsidR="004C7911">
        <w:rPr>
          <w:rFonts w:cs="David" w:hint="cs"/>
          <w:sz w:val="24"/>
          <w:szCs w:val="24"/>
          <w:rtl/>
        </w:rPr>
        <w:t xml:space="preserve"> </w:t>
      </w:r>
      <w:r w:rsidR="005559AE">
        <w:rPr>
          <w:rFonts w:cs="David" w:hint="cs"/>
          <w:sz w:val="24"/>
          <w:szCs w:val="24"/>
          <w:rtl/>
        </w:rPr>
        <w:t xml:space="preserve">הולנד, </w:t>
      </w:r>
      <w:r w:rsidR="001033EF">
        <w:rPr>
          <w:rFonts w:cs="David" w:hint="cs"/>
          <w:sz w:val="24"/>
          <w:szCs w:val="24"/>
          <w:rtl/>
        </w:rPr>
        <w:t>שנתפסת כ</w:t>
      </w:r>
      <w:r w:rsidR="005559AE">
        <w:rPr>
          <w:rFonts w:cs="David" w:hint="cs"/>
          <w:sz w:val="24"/>
          <w:szCs w:val="24"/>
          <w:rtl/>
        </w:rPr>
        <w:t xml:space="preserve">חלוצת הליברליזציה, פועלת </w:t>
      </w:r>
      <w:r w:rsidR="00564764">
        <w:rPr>
          <w:rFonts w:cs="David" w:hint="cs"/>
          <w:sz w:val="24"/>
          <w:szCs w:val="24"/>
          <w:rtl/>
        </w:rPr>
        <w:t>בשנים האחרונות, להקשחת מדי</w:t>
      </w:r>
      <w:r w:rsidR="00620C8A">
        <w:rPr>
          <w:rFonts w:cs="David" w:hint="cs"/>
          <w:sz w:val="24"/>
          <w:szCs w:val="24"/>
          <w:rtl/>
        </w:rPr>
        <w:t>ניות הסמים המתירנית שתוארה לעיל.</w:t>
      </w:r>
      <w:r w:rsidR="00564764">
        <w:rPr>
          <w:rFonts w:cs="David" w:hint="cs"/>
          <w:sz w:val="24"/>
          <w:szCs w:val="24"/>
          <w:rtl/>
        </w:rPr>
        <w:t xml:space="preserve"> </w:t>
      </w:r>
      <w:r w:rsidR="00D00547">
        <w:rPr>
          <w:rFonts w:cs="David" w:hint="cs"/>
          <w:sz w:val="24"/>
          <w:szCs w:val="24"/>
          <w:rtl/>
        </w:rPr>
        <w:t xml:space="preserve">בינואר 2013, הנחיות רשויות התביעה עודכנו כך </w:t>
      </w:r>
      <w:r w:rsidR="008B1CBD" w:rsidRPr="00E92E79">
        <w:rPr>
          <w:rFonts w:cs="David" w:hint="cs"/>
          <w:b/>
          <w:bCs/>
          <w:sz w:val="24"/>
          <w:szCs w:val="24"/>
          <w:rtl/>
        </w:rPr>
        <w:t>ש</w:t>
      </w:r>
      <w:r w:rsidR="00D00547" w:rsidRPr="00E92E79">
        <w:rPr>
          <w:rFonts w:cs="David" w:hint="cs"/>
          <w:b/>
          <w:bCs/>
          <w:sz w:val="24"/>
          <w:szCs w:val="24"/>
          <w:rtl/>
        </w:rPr>
        <w:t xml:space="preserve">מכירת </w:t>
      </w:r>
      <w:r w:rsidR="00C71311">
        <w:rPr>
          <w:rFonts w:cs="David" w:hint="cs"/>
          <w:b/>
          <w:bCs/>
          <w:sz w:val="24"/>
          <w:szCs w:val="24"/>
          <w:rtl/>
        </w:rPr>
        <w:t>סם הקנביס</w:t>
      </w:r>
      <w:r w:rsidR="00D00547" w:rsidRPr="00E92E79">
        <w:rPr>
          <w:rFonts w:cs="David" w:hint="cs"/>
          <w:b/>
          <w:bCs/>
          <w:sz w:val="24"/>
          <w:szCs w:val="24"/>
          <w:rtl/>
        </w:rPr>
        <w:t xml:space="preserve"> על ידי ה"קופי שופס"</w:t>
      </w:r>
      <w:r w:rsidR="008B1CBD" w:rsidRPr="00E92E79">
        <w:rPr>
          <w:rFonts w:cs="David" w:hint="cs"/>
          <w:b/>
          <w:bCs/>
          <w:sz w:val="24"/>
          <w:szCs w:val="24"/>
          <w:rtl/>
        </w:rPr>
        <w:t xml:space="preserve"> מותרת עתה</w:t>
      </w:r>
      <w:r w:rsidR="00D00547" w:rsidRPr="00E92E79">
        <w:rPr>
          <w:rFonts w:cs="David" w:hint="cs"/>
          <w:b/>
          <w:bCs/>
          <w:sz w:val="24"/>
          <w:szCs w:val="24"/>
          <w:rtl/>
        </w:rPr>
        <w:t xml:space="preserve"> רק לתושבי הולנד</w:t>
      </w:r>
      <w:r w:rsidR="00D00547">
        <w:rPr>
          <w:rFonts w:cs="David" w:hint="cs"/>
          <w:sz w:val="24"/>
          <w:szCs w:val="24"/>
          <w:rtl/>
        </w:rPr>
        <w:t>,</w:t>
      </w:r>
      <w:r w:rsidR="008B1CBD">
        <w:rPr>
          <w:rFonts w:cs="David" w:hint="cs"/>
          <w:sz w:val="24"/>
          <w:szCs w:val="24"/>
          <w:rtl/>
        </w:rPr>
        <w:t xml:space="preserve"> </w:t>
      </w:r>
      <w:r w:rsidR="00DD3E50">
        <w:rPr>
          <w:rFonts w:cs="David" w:hint="cs"/>
          <w:sz w:val="24"/>
          <w:szCs w:val="24"/>
          <w:rtl/>
        </w:rPr>
        <w:t>וזאת במטרה</w:t>
      </w:r>
      <w:r w:rsidR="00D02123">
        <w:rPr>
          <w:rFonts w:cs="David" w:hint="cs"/>
          <w:sz w:val="24"/>
          <w:szCs w:val="24"/>
          <w:rtl/>
        </w:rPr>
        <w:t xml:space="preserve"> להילחם בתופעה של הברחת סמים מחוץ לגבולות המדינה על ידי תיירים</w:t>
      </w:r>
      <w:r w:rsidR="00E91BCB">
        <w:rPr>
          <w:rFonts w:cs="David" w:hint="cs"/>
          <w:sz w:val="24"/>
          <w:szCs w:val="24"/>
          <w:rtl/>
        </w:rPr>
        <w:t xml:space="preserve"> ובייחוד בגורמי פשיעה בינלאומיים שהשתלטו על עסקי הסמים במדינה</w:t>
      </w:r>
      <w:r w:rsidR="00D02123">
        <w:rPr>
          <w:rFonts w:cs="David" w:hint="cs"/>
          <w:sz w:val="24"/>
          <w:szCs w:val="24"/>
          <w:rtl/>
        </w:rPr>
        <w:t>.</w:t>
      </w:r>
      <w:r w:rsidR="00E7527A">
        <w:rPr>
          <w:rStyle w:val="a7"/>
          <w:rFonts w:cs="David"/>
          <w:sz w:val="24"/>
          <w:szCs w:val="24"/>
          <w:rtl/>
        </w:rPr>
        <w:footnoteReference w:id="86"/>
      </w:r>
      <w:r w:rsidR="00673F68">
        <w:rPr>
          <w:rFonts w:cs="David" w:hint="cs"/>
          <w:sz w:val="24"/>
          <w:szCs w:val="24"/>
          <w:rtl/>
        </w:rPr>
        <w:t xml:space="preserve"> </w:t>
      </w:r>
      <w:r w:rsidR="0028370F">
        <w:rPr>
          <w:rFonts w:cs="David" w:hint="cs"/>
          <w:sz w:val="24"/>
          <w:szCs w:val="24"/>
          <w:rtl/>
        </w:rPr>
        <w:t xml:space="preserve">יצוין כי </w:t>
      </w:r>
      <w:r w:rsidR="00E92E79">
        <w:rPr>
          <w:rFonts w:cs="David" w:hint="cs"/>
          <w:sz w:val="24"/>
          <w:szCs w:val="24"/>
          <w:rtl/>
        </w:rPr>
        <w:t xml:space="preserve">הגבלה כזו נקבעה כבר בשנת 2006 בחוק המקומי של </w:t>
      </w:r>
      <w:r w:rsidR="00673F68">
        <w:rPr>
          <w:rFonts w:cs="David" w:hint="cs"/>
          <w:sz w:val="24"/>
          <w:szCs w:val="24"/>
          <w:rtl/>
        </w:rPr>
        <w:t>הרשות המוניציפאלית של מאסטרי</w:t>
      </w:r>
      <w:r w:rsidR="00620C8A">
        <w:rPr>
          <w:rFonts w:cs="David" w:hint="cs"/>
          <w:sz w:val="24"/>
          <w:szCs w:val="24"/>
          <w:rtl/>
        </w:rPr>
        <w:t>כט</w:t>
      </w:r>
      <w:r w:rsidR="00673F68">
        <w:rPr>
          <w:rFonts w:cs="David" w:hint="cs"/>
          <w:sz w:val="24"/>
          <w:szCs w:val="24"/>
          <w:rtl/>
        </w:rPr>
        <w:t xml:space="preserve"> שבהולנד</w:t>
      </w:r>
      <w:r w:rsidR="0028370F">
        <w:rPr>
          <w:rFonts w:cs="David" w:hint="cs"/>
          <w:sz w:val="24"/>
          <w:szCs w:val="24"/>
          <w:rtl/>
        </w:rPr>
        <w:t xml:space="preserve"> (עיר הגובלת עם מדינות אירופאיות נוספות ואשר הפכה בשל כך לעיר המושכת "תיירות סמים"),</w:t>
      </w:r>
      <w:r w:rsidR="00E92E79">
        <w:rPr>
          <w:rFonts w:cs="David" w:hint="cs"/>
          <w:sz w:val="24"/>
          <w:szCs w:val="24"/>
          <w:rtl/>
        </w:rPr>
        <w:t xml:space="preserve"> ואף נבחנה על ידי בית המשפט האירופי לצדק בשנת 2010</w:t>
      </w:r>
      <w:r w:rsidR="004C7911">
        <w:rPr>
          <w:rFonts w:cs="David" w:hint="cs"/>
          <w:sz w:val="24"/>
          <w:szCs w:val="24"/>
          <w:rtl/>
        </w:rPr>
        <w:t>,</w:t>
      </w:r>
      <w:r w:rsidR="00E92E79">
        <w:rPr>
          <w:rFonts w:cs="David" w:hint="cs"/>
          <w:sz w:val="24"/>
          <w:szCs w:val="24"/>
          <w:rtl/>
        </w:rPr>
        <w:t xml:space="preserve"> אשר קבע כי היא </w:t>
      </w:r>
      <w:r w:rsidR="001F5835">
        <w:rPr>
          <w:rFonts w:cs="David" w:hint="cs"/>
          <w:sz w:val="24"/>
          <w:szCs w:val="24"/>
          <w:rtl/>
        </w:rPr>
        <w:t>אינה מנוגדת ל</w:t>
      </w:r>
      <w:r w:rsidR="00E34CF6">
        <w:rPr>
          <w:rFonts w:cs="David" w:hint="cs"/>
          <w:sz w:val="24"/>
          <w:szCs w:val="24"/>
          <w:rtl/>
        </w:rPr>
        <w:t>דין האיחוד האירופי.</w:t>
      </w:r>
      <w:r w:rsidR="00CD7362">
        <w:rPr>
          <w:rStyle w:val="a7"/>
          <w:rFonts w:cs="David"/>
          <w:sz w:val="24"/>
          <w:szCs w:val="24"/>
          <w:rtl/>
        </w:rPr>
        <w:footnoteReference w:id="87"/>
      </w:r>
      <w:r w:rsidR="00CD7362">
        <w:rPr>
          <w:rFonts w:cs="David" w:hint="cs"/>
          <w:sz w:val="24"/>
          <w:szCs w:val="24"/>
          <w:rtl/>
        </w:rPr>
        <w:t xml:space="preserve"> </w:t>
      </w:r>
      <w:r w:rsidR="003E7FD5">
        <w:rPr>
          <w:rFonts w:cs="David" w:hint="cs"/>
          <w:sz w:val="24"/>
          <w:szCs w:val="24"/>
          <w:rtl/>
        </w:rPr>
        <w:t xml:space="preserve"> </w:t>
      </w:r>
    </w:p>
    <w:p w:rsidR="008E6DB3" w:rsidRDefault="00D03325" w:rsidP="00C71311">
      <w:pPr>
        <w:shd w:val="clear" w:color="auto" w:fill="FFFFFF"/>
        <w:spacing w:before="100" w:beforeAutospacing="1" w:after="100" w:afterAutospacing="1" w:line="360" w:lineRule="auto"/>
        <w:jc w:val="both"/>
        <w:rPr>
          <w:rFonts w:ascii="Tahoma" w:hAnsi="Tahoma" w:cs="David"/>
          <w:sz w:val="24"/>
          <w:szCs w:val="24"/>
          <w:rtl/>
        </w:rPr>
      </w:pPr>
      <w:r>
        <w:rPr>
          <w:rFonts w:ascii="Tahoma" w:hAnsi="Tahoma" w:cs="David" w:hint="cs"/>
          <w:sz w:val="24"/>
          <w:szCs w:val="24"/>
          <w:rtl/>
        </w:rPr>
        <w:t>יודגש</w:t>
      </w:r>
      <w:r w:rsidR="00A2181D" w:rsidRPr="00EC3200">
        <w:rPr>
          <w:rFonts w:ascii="Tahoma" w:hAnsi="Tahoma" w:cs="David" w:hint="cs"/>
          <w:sz w:val="24"/>
          <w:szCs w:val="24"/>
          <w:rtl/>
        </w:rPr>
        <w:t>, כי יתר הפעולות הכרוכות ב</w:t>
      </w:r>
      <w:r w:rsidR="00E6477F">
        <w:rPr>
          <w:rFonts w:ascii="Tahoma" w:hAnsi="Tahoma" w:cs="David" w:hint="cs"/>
          <w:sz w:val="24"/>
          <w:szCs w:val="24"/>
          <w:rtl/>
        </w:rPr>
        <w:t>צריכת</w:t>
      </w:r>
      <w:r w:rsidR="00A2181D" w:rsidRPr="00EC3200">
        <w:rPr>
          <w:rFonts w:ascii="Tahoma" w:hAnsi="Tahoma" w:cs="David" w:hint="cs"/>
          <w:sz w:val="24"/>
          <w:szCs w:val="24"/>
          <w:rtl/>
        </w:rPr>
        <w:t xml:space="preserve"> </w:t>
      </w:r>
      <w:r w:rsidR="00C71311">
        <w:rPr>
          <w:rFonts w:ascii="Tahoma" w:hAnsi="Tahoma" w:cs="David" w:hint="cs"/>
          <w:sz w:val="24"/>
          <w:szCs w:val="24"/>
          <w:rtl/>
        </w:rPr>
        <w:t>סם הקנביס ותוצריו</w:t>
      </w:r>
      <w:r w:rsidR="009037E2">
        <w:rPr>
          <w:rFonts w:ascii="Tahoma" w:hAnsi="Tahoma" w:cs="David" w:hint="cs"/>
          <w:sz w:val="24"/>
          <w:szCs w:val="24"/>
          <w:rtl/>
        </w:rPr>
        <w:t xml:space="preserve"> </w:t>
      </w:r>
      <w:r w:rsidR="00381834">
        <w:rPr>
          <w:rFonts w:ascii="Tahoma" w:hAnsi="Tahoma" w:cs="David"/>
          <w:sz w:val="24"/>
          <w:szCs w:val="24"/>
          <w:rtl/>
        </w:rPr>
        <w:t>–</w:t>
      </w:r>
      <w:r w:rsidR="00A2181D" w:rsidRPr="00EC3200">
        <w:rPr>
          <w:rFonts w:ascii="Tahoma" w:hAnsi="Tahoma" w:cs="David" w:hint="cs"/>
          <w:sz w:val="24"/>
          <w:szCs w:val="24"/>
          <w:rtl/>
        </w:rPr>
        <w:t xml:space="preserve"> </w:t>
      </w:r>
      <w:r w:rsidR="009037E2">
        <w:rPr>
          <w:rFonts w:ascii="Tahoma" w:hAnsi="Tahoma" w:cs="David" w:hint="cs"/>
          <w:sz w:val="24"/>
          <w:szCs w:val="24"/>
          <w:rtl/>
        </w:rPr>
        <w:t xml:space="preserve"> </w:t>
      </w:r>
      <w:r w:rsidR="00A2181D" w:rsidRPr="00EC3200">
        <w:rPr>
          <w:rFonts w:ascii="Tahoma" w:hAnsi="Tahoma" w:cs="David" w:hint="cs"/>
          <w:sz w:val="24"/>
          <w:szCs w:val="24"/>
          <w:rtl/>
        </w:rPr>
        <w:t>גידול, ייצור והפצה</w:t>
      </w:r>
      <w:r w:rsidR="00381834">
        <w:rPr>
          <w:rFonts w:ascii="Tahoma" w:hAnsi="Tahoma" w:cs="David" w:hint="cs"/>
          <w:sz w:val="24"/>
          <w:szCs w:val="24"/>
          <w:rtl/>
        </w:rPr>
        <w:t xml:space="preserve"> מסחריים</w:t>
      </w:r>
      <w:r w:rsidR="00E6477F">
        <w:rPr>
          <w:rFonts w:ascii="Tahoma" w:hAnsi="Tahoma" w:cs="David" w:hint="cs"/>
          <w:sz w:val="24"/>
          <w:szCs w:val="24"/>
          <w:rtl/>
        </w:rPr>
        <w:t xml:space="preserve"> לאספקת חנויות ה"קופי שופס"</w:t>
      </w:r>
      <w:r w:rsidR="00A2181D" w:rsidRPr="00EC3200">
        <w:rPr>
          <w:rFonts w:ascii="Tahoma" w:hAnsi="Tahoma" w:cs="David" w:hint="cs"/>
          <w:sz w:val="24"/>
          <w:szCs w:val="24"/>
          <w:rtl/>
        </w:rPr>
        <w:t xml:space="preserve"> </w:t>
      </w:r>
      <w:r w:rsidR="00A2181D" w:rsidRPr="00EC3200">
        <w:rPr>
          <w:rFonts w:ascii="Tahoma" w:hAnsi="Tahoma" w:cs="David"/>
          <w:sz w:val="24"/>
          <w:szCs w:val="24"/>
          <w:rtl/>
        </w:rPr>
        <w:t>–</w:t>
      </w:r>
      <w:r w:rsidR="00A2181D" w:rsidRPr="00EC3200">
        <w:rPr>
          <w:rFonts w:ascii="Tahoma" w:hAnsi="Tahoma" w:cs="David" w:hint="cs"/>
          <w:sz w:val="24"/>
          <w:szCs w:val="24"/>
          <w:rtl/>
        </w:rPr>
        <w:t xml:space="preserve"> </w:t>
      </w:r>
      <w:r w:rsidR="00A64776">
        <w:rPr>
          <w:rFonts w:ascii="Tahoma" w:hAnsi="Tahoma" w:cs="David" w:hint="cs"/>
          <w:sz w:val="24"/>
          <w:szCs w:val="24"/>
          <w:rtl/>
        </w:rPr>
        <w:t>נותר</w:t>
      </w:r>
      <w:r w:rsidR="006238F9">
        <w:rPr>
          <w:rFonts w:ascii="Tahoma" w:hAnsi="Tahoma" w:cs="David" w:hint="cs"/>
          <w:sz w:val="24"/>
          <w:szCs w:val="24"/>
          <w:rtl/>
        </w:rPr>
        <w:t>ו</w:t>
      </w:r>
      <w:r w:rsidR="00A2181D" w:rsidRPr="00EC3200">
        <w:rPr>
          <w:rFonts w:ascii="Tahoma" w:hAnsi="Tahoma" w:cs="David" w:hint="cs"/>
          <w:sz w:val="24"/>
          <w:szCs w:val="24"/>
          <w:rtl/>
        </w:rPr>
        <w:t xml:space="preserve"> בלתי </w:t>
      </w:r>
      <w:r w:rsidR="004C7911" w:rsidRPr="00EC3200">
        <w:rPr>
          <w:rFonts w:ascii="Tahoma" w:hAnsi="Tahoma" w:cs="David" w:hint="cs"/>
          <w:sz w:val="24"/>
          <w:szCs w:val="24"/>
          <w:rtl/>
        </w:rPr>
        <w:t>חוקי</w:t>
      </w:r>
      <w:r w:rsidR="004C7911">
        <w:rPr>
          <w:rFonts w:ascii="Tahoma" w:hAnsi="Tahoma" w:cs="David" w:hint="cs"/>
          <w:sz w:val="24"/>
          <w:szCs w:val="24"/>
          <w:rtl/>
        </w:rPr>
        <w:t>ות</w:t>
      </w:r>
      <w:r w:rsidR="004C7911" w:rsidRPr="00EC3200">
        <w:rPr>
          <w:rFonts w:ascii="Tahoma" w:hAnsi="Tahoma" w:cs="David" w:hint="cs"/>
          <w:sz w:val="24"/>
          <w:szCs w:val="24"/>
          <w:rtl/>
        </w:rPr>
        <w:t xml:space="preserve"> </w:t>
      </w:r>
      <w:r w:rsidR="004C7911">
        <w:rPr>
          <w:rFonts w:ascii="Tahoma" w:hAnsi="Tahoma" w:cs="David" w:hint="cs"/>
          <w:sz w:val="24"/>
          <w:szCs w:val="24"/>
          <w:rtl/>
        </w:rPr>
        <w:t xml:space="preserve">ונתונות </w:t>
      </w:r>
      <w:r w:rsidR="00381834">
        <w:rPr>
          <w:rFonts w:ascii="Tahoma" w:hAnsi="Tahoma" w:cs="David" w:hint="cs"/>
          <w:sz w:val="24"/>
          <w:szCs w:val="24"/>
          <w:rtl/>
        </w:rPr>
        <w:t>ל</w:t>
      </w:r>
      <w:r w:rsidR="00A64776">
        <w:rPr>
          <w:rFonts w:ascii="Tahoma" w:hAnsi="Tahoma" w:cs="David" w:hint="cs"/>
          <w:sz w:val="24"/>
          <w:szCs w:val="24"/>
          <w:rtl/>
        </w:rPr>
        <w:t xml:space="preserve">אכיפה על ידי </w:t>
      </w:r>
      <w:r w:rsidR="00E6477F">
        <w:rPr>
          <w:rFonts w:ascii="Tahoma" w:hAnsi="Tahoma" w:cs="David" w:hint="cs"/>
          <w:sz w:val="24"/>
          <w:szCs w:val="24"/>
          <w:rtl/>
        </w:rPr>
        <w:t>מערכת האכיפה הפלילית.</w:t>
      </w:r>
      <w:r w:rsidR="00381834">
        <w:rPr>
          <w:rFonts w:ascii="Tahoma" w:hAnsi="Tahoma" w:cs="David" w:hint="cs"/>
          <w:sz w:val="24"/>
          <w:szCs w:val="24"/>
          <w:rtl/>
        </w:rPr>
        <w:t xml:space="preserve"> </w:t>
      </w:r>
      <w:r w:rsidR="00F01113">
        <w:rPr>
          <w:rFonts w:ascii="Tahoma" w:hAnsi="Tahoma" w:cs="David" w:hint="cs"/>
          <w:sz w:val="24"/>
          <w:szCs w:val="24"/>
          <w:rtl/>
        </w:rPr>
        <w:t>כלומר,</w:t>
      </w:r>
      <w:r w:rsidR="00381834">
        <w:rPr>
          <w:rFonts w:ascii="Tahoma" w:hAnsi="Tahoma" w:cs="David" w:hint="cs"/>
          <w:sz w:val="24"/>
          <w:szCs w:val="24"/>
          <w:rtl/>
        </w:rPr>
        <w:t xml:space="preserve"> ניתן למכור </w:t>
      </w:r>
      <w:r w:rsidR="00C71311">
        <w:rPr>
          <w:rFonts w:ascii="Tahoma" w:hAnsi="Tahoma" w:cs="David" w:hint="cs"/>
          <w:sz w:val="24"/>
          <w:szCs w:val="24"/>
          <w:rtl/>
        </w:rPr>
        <w:t>את הסם</w:t>
      </w:r>
      <w:r w:rsidR="00381834">
        <w:rPr>
          <w:rFonts w:ascii="Tahoma" w:hAnsi="Tahoma" w:cs="David" w:hint="cs"/>
          <w:sz w:val="24"/>
          <w:szCs w:val="24"/>
          <w:rtl/>
        </w:rPr>
        <w:t xml:space="preserve"> בחנויות המורשות</w:t>
      </w:r>
      <w:r w:rsidR="00F01113">
        <w:rPr>
          <w:rFonts w:ascii="Tahoma" w:hAnsi="Tahoma" w:cs="David" w:hint="cs"/>
          <w:sz w:val="24"/>
          <w:szCs w:val="24"/>
          <w:rtl/>
        </w:rPr>
        <w:t xml:space="preserve"> (בהגבלות אשר פורטו לעיל),</w:t>
      </w:r>
      <w:r w:rsidR="00381834">
        <w:rPr>
          <w:rFonts w:ascii="Tahoma" w:hAnsi="Tahoma" w:cs="David" w:hint="cs"/>
          <w:sz w:val="24"/>
          <w:szCs w:val="24"/>
          <w:rtl/>
        </w:rPr>
        <w:t xml:space="preserve"> אך ללא הרשאה לקבלת הספקה. למרות ד</w:t>
      </w:r>
      <w:r w:rsidR="00AA24A4">
        <w:rPr>
          <w:rFonts w:ascii="Tahoma" w:hAnsi="Tahoma" w:cs="David" w:hint="cs"/>
          <w:sz w:val="24"/>
          <w:szCs w:val="24"/>
          <w:rtl/>
        </w:rPr>
        <w:t xml:space="preserve">יונים רבים בסוגיית חוסר האחידות, לא נמצא </w:t>
      </w:r>
      <w:r w:rsidR="00AD6704">
        <w:rPr>
          <w:rFonts w:ascii="Tahoma" w:hAnsi="Tahoma" w:cs="David" w:hint="cs"/>
          <w:sz w:val="24"/>
          <w:szCs w:val="24"/>
          <w:rtl/>
        </w:rPr>
        <w:t xml:space="preserve">עד כה </w:t>
      </w:r>
      <w:r w:rsidR="00AA24A4">
        <w:rPr>
          <w:rFonts w:ascii="Tahoma" w:hAnsi="Tahoma" w:cs="David" w:hint="cs"/>
          <w:sz w:val="24"/>
          <w:szCs w:val="24"/>
          <w:rtl/>
        </w:rPr>
        <w:t>פתרון</w:t>
      </w:r>
      <w:r w:rsidR="00AD6704">
        <w:rPr>
          <w:rFonts w:ascii="Tahoma" w:hAnsi="Tahoma" w:cs="David" w:hint="cs"/>
          <w:sz w:val="24"/>
          <w:szCs w:val="24"/>
          <w:rtl/>
        </w:rPr>
        <w:t xml:space="preserve"> לדיסוננס זה</w:t>
      </w:r>
      <w:r w:rsidR="00AA24A4">
        <w:rPr>
          <w:rFonts w:ascii="Tahoma" w:hAnsi="Tahoma" w:cs="David" w:hint="cs"/>
          <w:sz w:val="24"/>
          <w:szCs w:val="24"/>
          <w:rtl/>
        </w:rPr>
        <w:t>.</w:t>
      </w:r>
      <w:r w:rsidR="00AA24A4">
        <w:rPr>
          <w:rStyle w:val="a7"/>
          <w:rFonts w:ascii="Tahoma" w:hAnsi="Tahoma" w:cs="David"/>
          <w:sz w:val="24"/>
          <w:szCs w:val="24"/>
          <w:rtl/>
        </w:rPr>
        <w:footnoteReference w:id="88"/>
      </w:r>
      <w:r w:rsidR="008E6DB3">
        <w:rPr>
          <w:rFonts w:ascii="Tahoma" w:hAnsi="Tahoma" w:cs="David" w:hint="cs"/>
          <w:sz w:val="24"/>
          <w:szCs w:val="24"/>
          <w:rtl/>
        </w:rPr>
        <w:t xml:space="preserve"> </w:t>
      </w:r>
    </w:p>
    <w:p w:rsidR="00187440" w:rsidRDefault="00187440" w:rsidP="005E2944">
      <w:pPr>
        <w:shd w:val="clear" w:color="auto" w:fill="FFFFFF"/>
        <w:spacing w:before="100" w:beforeAutospacing="1" w:after="100" w:afterAutospacing="1" w:line="360" w:lineRule="auto"/>
        <w:jc w:val="both"/>
        <w:rPr>
          <w:rFonts w:ascii="Tahoma" w:hAnsi="Tahoma" w:cs="David"/>
          <w:sz w:val="24"/>
          <w:szCs w:val="24"/>
          <w:rtl/>
        </w:rPr>
      </w:pPr>
      <w:r>
        <w:rPr>
          <w:rFonts w:ascii="Tahoma" w:hAnsi="Tahoma" w:cs="David" w:hint="cs"/>
          <w:sz w:val="24"/>
          <w:szCs w:val="24"/>
          <w:rtl/>
        </w:rPr>
        <w:t xml:space="preserve">על פי מחקר שבדק את מגמות השימוש </w:t>
      </w:r>
      <w:r w:rsidR="00C71311">
        <w:rPr>
          <w:rFonts w:ascii="Tahoma" w:hAnsi="Tahoma" w:cs="David" w:hint="cs"/>
          <w:sz w:val="24"/>
          <w:szCs w:val="24"/>
          <w:rtl/>
        </w:rPr>
        <w:t>בסם הקנביס</w:t>
      </w:r>
      <w:r>
        <w:rPr>
          <w:rFonts w:ascii="Tahoma" w:hAnsi="Tahoma" w:cs="David" w:hint="cs"/>
          <w:sz w:val="24"/>
          <w:szCs w:val="24"/>
          <w:rtl/>
        </w:rPr>
        <w:t xml:space="preserve"> בהולנד</w:t>
      </w:r>
      <w:r w:rsidR="00BC6972">
        <w:rPr>
          <w:rFonts w:ascii="Tahoma" w:hAnsi="Tahoma" w:cs="David" w:hint="cs"/>
          <w:sz w:val="24"/>
          <w:szCs w:val="24"/>
          <w:rtl/>
        </w:rPr>
        <w:t>,</w:t>
      </w:r>
      <w:r>
        <w:rPr>
          <w:rFonts w:ascii="Tahoma" w:hAnsi="Tahoma" w:cs="David" w:hint="cs"/>
          <w:sz w:val="24"/>
          <w:szCs w:val="24"/>
          <w:rtl/>
        </w:rPr>
        <w:t xml:space="preserve"> לעומת מדינות אירופאיות אחרות וארצות הברית, עולה כי</w:t>
      </w:r>
      <w:r w:rsidR="00BC6972">
        <w:rPr>
          <w:rFonts w:ascii="Tahoma" w:hAnsi="Tahoma" w:cs="David" w:hint="cs"/>
          <w:sz w:val="24"/>
          <w:szCs w:val="24"/>
          <w:rtl/>
        </w:rPr>
        <w:t xml:space="preserve"> שיעור</w:t>
      </w:r>
      <w:r w:rsidR="004B5789">
        <w:rPr>
          <w:rFonts w:ascii="Tahoma" w:hAnsi="Tahoma" w:cs="David" w:hint="cs"/>
          <w:sz w:val="24"/>
          <w:szCs w:val="24"/>
          <w:rtl/>
        </w:rPr>
        <w:t xml:space="preserve"> הצריכה </w:t>
      </w:r>
      <w:r w:rsidR="00620C8A">
        <w:rPr>
          <w:rFonts w:ascii="Tahoma" w:hAnsi="Tahoma" w:cs="David" w:hint="cs"/>
          <w:sz w:val="24"/>
          <w:szCs w:val="24"/>
          <w:rtl/>
        </w:rPr>
        <w:t xml:space="preserve">של </w:t>
      </w:r>
      <w:r w:rsidR="004B5789">
        <w:rPr>
          <w:rFonts w:ascii="Tahoma" w:hAnsi="Tahoma" w:cs="David" w:hint="cs"/>
          <w:sz w:val="24"/>
          <w:szCs w:val="24"/>
          <w:rtl/>
        </w:rPr>
        <w:t xml:space="preserve">סם הקנביס בהולנד נמוך מהמצופה בשוק שאינו אוסר על מכירה וצריכה של הסם. המחקר </w:t>
      </w:r>
      <w:r w:rsidR="002A24EE">
        <w:rPr>
          <w:rFonts w:ascii="Tahoma" w:hAnsi="Tahoma" w:cs="David" w:hint="cs"/>
          <w:sz w:val="24"/>
          <w:szCs w:val="24"/>
          <w:rtl/>
        </w:rPr>
        <w:t xml:space="preserve">מונה מספר סיבות אפשריות לכך, בין היתר, </w:t>
      </w:r>
      <w:r w:rsidR="004B5789">
        <w:rPr>
          <w:rFonts w:ascii="Tahoma" w:hAnsi="Tahoma" w:cs="David" w:hint="cs"/>
          <w:sz w:val="24"/>
          <w:szCs w:val="24"/>
          <w:rtl/>
        </w:rPr>
        <w:t xml:space="preserve">"הפרדת השווקים" בין </w:t>
      </w:r>
      <w:r w:rsidR="00C71311">
        <w:rPr>
          <w:rFonts w:ascii="Tahoma" w:hAnsi="Tahoma" w:cs="David" w:hint="cs"/>
          <w:sz w:val="24"/>
          <w:szCs w:val="24"/>
          <w:rtl/>
        </w:rPr>
        <w:t>סם הקנביס לבין סמים אחרים</w:t>
      </w:r>
      <w:r w:rsidR="002A24EE">
        <w:rPr>
          <w:rFonts w:ascii="Tahoma" w:hAnsi="Tahoma" w:cs="David" w:hint="cs"/>
          <w:sz w:val="24"/>
          <w:szCs w:val="24"/>
          <w:rtl/>
        </w:rPr>
        <w:t xml:space="preserve"> שנוצרה בשל התרת מכירת </w:t>
      </w:r>
      <w:r w:rsidR="00C71311">
        <w:rPr>
          <w:rFonts w:ascii="Tahoma" w:hAnsi="Tahoma" w:cs="David" w:hint="cs"/>
          <w:sz w:val="24"/>
          <w:szCs w:val="24"/>
          <w:rtl/>
        </w:rPr>
        <w:t>הקנביס</w:t>
      </w:r>
      <w:r w:rsidR="002A24EE">
        <w:rPr>
          <w:rFonts w:ascii="Tahoma" w:hAnsi="Tahoma" w:cs="David" w:hint="cs"/>
          <w:sz w:val="24"/>
          <w:szCs w:val="24"/>
          <w:rtl/>
        </w:rPr>
        <w:t xml:space="preserve"> על ידי ה"קופי שופס"</w:t>
      </w:r>
      <w:r w:rsidR="00BC6972">
        <w:rPr>
          <w:rFonts w:ascii="Tahoma" w:hAnsi="Tahoma" w:cs="David" w:hint="cs"/>
          <w:sz w:val="24"/>
          <w:szCs w:val="24"/>
          <w:rtl/>
        </w:rPr>
        <w:t>,</w:t>
      </w:r>
      <w:r w:rsidR="002A24EE">
        <w:rPr>
          <w:rFonts w:ascii="Tahoma" w:hAnsi="Tahoma" w:cs="David" w:hint="cs"/>
          <w:sz w:val="24"/>
          <w:szCs w:val="24"/>
          <w:rtl/>
        </w:rPr>
        <w:t xml:space="preserve"> והעובדה כי מחירי הסמים הנמכרים בקופי שופס נותרו גבוהים בשל המשך ההגבלה על הייצור.</w:t>
      </w:r>
      <w:r w:rsidR="00312D5E">
        <w:rPr>
          <w:rStyle w:val="a7"/>
          <w:rFonts w:ascii="Tahoma" w:hAnsi="Tahoma" w:cs="David"/>
          <w:sz w:val="24"/>
          <w:szCs w:val="24"/>
          <w:rtl/>
        </w:rPr>
        <w:footnoteReference w:id="89"/>
      </w:r>
      <w:r w:rsidR="004B5789">
        <w:rPr>
          <w:rFonts w:ascii="Tahoma" w:hAnsi="Tahoma" w:cs="David" w:hint="cs"/>
          <w:sz w:val="24"/>
          <w:szCs w:val="24"/>
          <w:rtl/>
        </w:rPr>
        <w:t xml:space="preserve"> </w:t>
      </w:r>
    </w:p>
    <w:p w:rsidR="002145ED" w:rsidRPr="00997520" w:rsidRDefault="00642D34" w:rsidP="00997520">
      <w:pPr>
        <w:shd w:val="clear" w:color="auto" w:fill="FFFFFF"/>
        <w:spacing w:after="100" w:afterAutospacing="1" w:line="360" w:lineRule="auto"/>
        <w:jc w:val="both"/>
        <w:rPr>
          <w:rFonts w:ascii="Tahoma" w:hAnsi="Tahoma" w:cs="David"/>
          <w:sz w:val="24"/>
          <w:szCs w:val="24"/>
          <w:rtl/>
        </w:rPr>
      </w:pPr>
      <w:r>
        <w:rPr>
          <w:rFonts w:cs="David" w:hint="cs"/>
          <w:sz w:val="24"/>
          <w:szCs w:val="24"/>
          <w:rtl/>
        </w:rPr>
        <w:t xml:space="preserve">יצוין, כי </w:t>
      </w:r>
      <w:r w:rsidR="00215090">
        <w:rPr>
          <w:rFonts w:cs="David" w:hint="cs"/>
          <w:sz w:val="24"/>
          <w:szCs w:val="24"/>
          <w:rtl/>
        </w:rPr>
        <w:t>בשנת 2003 תוקן חוק האופיום ו</w:t>
      </w:r>
      <w:r w:rsidR="00215090" w:rsidRPr="00F01113">
        <w:rPr>
          <w:rFonts w:cs="David" w:hint="cs"/>
          <w:b/>
          <w:bCs/>
          <w:sz w:val="24"/>
          <w:szCs w:val="24"/>
          <w:rtl/>
        </w:rPr>
        <w:t>אושרה</w:t>
      </w:r>
      <w:r w:rsidR="00215090">
        <w:rPr>
          <w:rFonts w:cs="David" w:hint="cs"/>
          <w:sz w:val="24"/>
          <w:szCs w:val="24"/>
          <w:rtl/>
        </w:rPr>
        <w:t xml:space="preserve"> </w:t>
      </w:r>
      <w:r w:rsidR="000507D2">
        <w:rPr>
          <w:rFonts w:cs="David" w:hint="cs"/>
          <w:b/>
          <w:bCs/>
          <w:sz w:val="24"/>
          <w:szCs w:val="24"/>
          <w:rtl/>
        </w:rPr>
        <w:t>הלגליזציה של הקנ</w:t>
      </w:r>
      <w:r w:rsidR="00215090" w:rsidRPr="00F01113">
        <w:rPr>
          <w:rFonts w:cs="David" w:hint="cs"/>
          <w:b/>
          <w:bCs/>
          <w:sz w:val="24"/>
          <w:szCs w:val="24"/>
          <w:rtl/>
        </w:rPr>
        <w:t>ביס לצרכים רפואיים</w:t>
      </w:r>
      <w:r w:rsidR="006D653D">
        <w:rPr>
          <w:rFonts w:cs="David" w:hint="cs"/>
          <w:b/>
          <w:bCs/>
          <w:sz w:val="24"/>
          <w:szCs w:val="24"/>
          <w:rtl/>
        </w:rPr>
        <w:t>.</w:t>
      </w:r>
      <w:r w:rsidR="006D653D">
        <w:rPr>
          <w:rFonts w:cs="David" w:hint="cs"/>
          <w:sz w:val="24"/>
          <w:szCs w:val="24"/>
          <w:rtl/>
        </w:rPr>
        <w:t xml:space="preserve"> </w:t>
      </w:r>
      <w:r w:rsidR="00215090">
        <w:rPr>
          <w:rFonts w:cs="David" w:hint="cs"/>
          <w:sz w:val="24"/>
          <w:szCs w:val="24"/>
          <w:rtl/>
        </w:rPr>
        <w:t>כן</w:t>
      </w:r>
      <w:r w:rsidR="006D653D">
        <w:rPr>
          <w:rFonts w:cs="David" w:hint="cs"/>
          <w:sz w:val="24"/>
          <w:szCs w:val="24"/>
          <w:rtl/>
        </w:rPr>
        <w:t>,</w:t>
      </w:r>
      <w:r w:rsidR="00215090">
        <w:rPr>
          <w:rFonts w:cs="David" w:hint="cs"/>
          <w:sz w:val="24"/>
          <w:szCs w:val="24"/>
          <w:rtl/>
        </w:rPr>
        <w:t xml:space="preserve"> </w:t>
      </w:r>
      <w:r w:rsidR="005B498B">
        <w:rPr>
          <w:rFonts w:cs="David" w:hint="cs"/>
          <w:sz w:val="24"/>
          <w:szCs w:val="24"/>
          <w:rtl/>
        </w:rPr>
        <w:t>הוקם המשרד לקנביס רפואי של ממשלת הולנד אשר התקין</w:t>
      </w:r>
      <w:r w:rsidR="000507D2">
        <w:rPr>
          <w:rFonts w:cs="David" w:hint="cs"/>
          <w:sz w:val="24"/>
          <w:szCs w:val="24"/>
          <w:rtl/>
        </w:rPr>
        <w:t xml:space="preserve"> תקנות הנוגעות לעיבוד קנ</w:t>
      </w:r>
      <w:r w:rsidR="00215090">
        <w:rPr>
          <w:rFonts w:cs="David" w:hint="cs"/>
          <w:sz w:val="24"/>
          <w:szCs w:val="24"/>
          <w:rtl/>
        </w:rPr>
        <w:t>ביס למטרות רפואיות.</w:t>
      </w:r>
      <w:r w:rsidR="005B498B">
        <w:rPr>
          <w:rFonts w:cs="David" w:hint="cs"/>
          <w:sz w:val="24"/>
          <w:szCs w:val="24"/>
          <w:rtl/>
        </w:rPr>
        <w:t xml:space="preserve"> כך, הפכה הולנד למדינה הראשונה המקימה משרד ממשלתי האמון על הנושא.</w:t>
      </w:r>
      <w:r>
        <w:rPr>
          <w:rStyle w:val="a7"/>
          <w:rFonts w:cs="David"/>
          <w:sz w:val="24"/>
          <w:szCs w:val="24"/>
          <w:rtl/>
        </w:rPr>
        <w:footnoteReference w:id="90"/>
      </w:r>
    </w:p>
    <w:p w:rsidR="00562403" w:rsidRDefault="00562403" w:rsidP="00562403">
      <w:pPr>
        <w:spacing w:line="360" w:lineRule="auto"/>
        <w:jc w:val="both"/>
        <w:rPr>
          <w:rFonts w:cs="David"/>
          <w:b/>
          <w:bCs/>
          <w:sz w:val="24"/>
          <w:szCs w:val="24"/>
          <w:rtl/>
        </w:rPr>
      </w:pPr>
    </w:p>
    <w:p w:rsidR="005F2C84" w:rsidRPr="00562403" w:rsidRDefault="005F2C84" w:rsidP="00562403">
      <w:pPr>
        <w:pStyle w:val="a3"/>
        <w:numPr>
          <w:ilvl w:val="1"/>
          <w:numId w:val="10"/>
        </w:numPr>
        <w:spacing w:line="360" w:lineRule="auto"/>
        <w:jc w:val="both"/>
        <w:rPr>
          <w:rFonts w:cs="David"/>
          <w:b/>
          <w:bCs/>
          <w:sz w:val="24"/>
          <w:szCs w:val="24"/>
          <w:rtl/>
        </w:rPr>
      </w:pPr>
      <w:r w:rsidRPr="00562403">
        <w:rPr>
          <w:rFonts w:cs="David" w:hint="cs"/>
          <w:b/>
          <w:bCs/>
          <w:sz w:val="24"/>
          <w:szCs w:val="24"/>
          <w:rtl/>
        </w:rPr>
        <w:t>גרמניה</w:t>
      </w:r>
      <w:r w:rsidR="00B20C48">
        <w:rPr>
          <w:rStyle w:val="a7"/>
          <w:rFonts w:cs="David"/>
          <w:sz w:val="24"/>
          <w:szCs w:val="24"/>
          <w:rtl/>
        </w:rPr>
        <w:footnoteReference w:id="91"/>
      </w:r>
    </w:p>
    <w:p w:rsidR="00423841" w:rsidRDefault="005F2C84" w:rsidP="00562403">
      <w:pPr>
        <w:spacing w:line="360" w:lineRule="auto"/>
        <w:ind w:left="-58"/>
        <w:jc w:val="both"/>
        <w:rPr>
          <w:rFonts w:cs="David"/>
          <w:b/>
          <w:bCs/>
          <w:sz w:val="28"/>
          <w:szCs w:val="28"/>
          <w:rtl/>
        </w:rPr>
      </w:pPr>
      <w:r>
        <w:rPr>
          <w:rFonts w:ascii="Arial" w:hAnsi="Arial" w:cs="David" w:hint="cs"/>
          <w:color w:val="000000"/>
          <w:sz w:val="24"/>
          <w:szCs w:val="24"/>
          <w:rtl/>
        </w:rPr>
        <w:t xml:space="preserve">גרמניה התמודדה </w:t>
      </w:r>
      <w:r w:rsidR="00AC0E76">
        <w:rPr>
          <w:rFonts w:ascii="Arial" w:hAnsi="Arial" w:cs="David" w:hint="cs"/>
          <w:color w:val="000000"/>
          <w:sz w:val="24"/>
          <w:szCs w:val="24"/>
          <w:rtl/>
        </w:rPr>
        <w:t>אף היא</w:t>
      </w:r>
      <w:r w:rsidR="002E3DDB">
        <w:rPr>
          <w:rFonts w:ascii="Arial" w:hAnsi="Arial" w:cs="David" w:hint="cs"/>
          <w:color w:val="000000"/>
          <w:sz w:val="24"/>
          <w:szCs w:val="24"/>
          <w:rtl/>
        </w:rPr>
        <w:t xml:space="preserve"> </w:t>
      </w:r>
      <w:r>
        <w:rPr>
          <w:rFonts w:ascii="Arial" w:hAnsi="Arial" w:cs="David" w:hint="cs"/>
          <w:color w:val="000000"/>
          <w:sz w:val="24"/>
          <w:szCs w:val="24"/>
          <w:rtl/>
        </w:rPr>
        <w:t>לאורך השנים עם עלייה מתמדת בשיעור המשתמשים בסמים</w:t>
      </w:r>
      <w:r w:rsidR="00AC0E76">
        <w:rPr>
          <w:rFonts w:ascii="Arial" w:hAnsi="Arial" w:cs="David" w:hint="cs"/>
          <w:color w:val="000000"/>
          <w:sz w:val="24"/>
          <w:szCs w:val="24"/>
          <w:rtl/>
        </w:rPr>
        <w:t>,</w:t>
      </w:r>
      <w:r>
        <w:rPr>
          <w:rFonts w:ascii="Arial" w:hAnsi="Arial" w:cs="David" w:hint="cs"/>
          <w:color w:val="000000"/>
          <w:sz w:val="24"/>
          <w:szCs w:val="24"/>
          <w:rtl/>
        </w:rPr>
        <w:t xml:space="preserve"> </w:t>
      </w:r>
      <w:r w:rsidR="00537D81">
        <w:rPr>
          <w:rFonts w:ascii="Arial" w:hAnsi="Arial" w:cs="David" w:hint="cs"/>
          <w:color w:val="000000"/>
          <w:sz w:val="24"/>
          <w:szCs w:val="24"/>
          <w:rtl/>
        </w:rPr>
        <w:t>וכבר משנות ה-90</w:t>
      </w:r>
      <w:r w:rsidR="00423841">
        <w:rPr>
          <w:rFonts w:ascii="Arial" w:hAnsi="Arial" w:cs="David" w:hint="cs"/>
          <w:color w:val="000000"/>
          <w:sz w:val="24"/>
          <w:szCs w:val="24"/>
          <w:rtl/>
        </w:rPr>
        <w:t xml:space="preserve"> כלל החוק הגרמני אלמנטים של דה-קרימינליזציה </w:t>
      </w:r>
      <w:r w:rsidR="00BF5ACA">
        <w:rPr>
          <w:rFonts w:ascii="Arial" w:hAnsi="Arial" w:cs="David" w:hint="cs"/>
          <w:color w:val="000000"/>
          <w:sz w:val="24"/>
          <w:szCs w:val="24"/>
          <w:rtl/>
        </w:rPr>
        <w:t>ו</w:t>
      </w:r>
      <w:r w:rsidR="00423841">
        <w:rPr>
          <w:rFonts w:ascii="Arial" w:hAnsi="Arial" w:cs="David" w:hint="cs"/>
          <w:color w:val="000000"/>
          <w:sz w:val="24"/>
          <w:szCs w:val="24"/>
          <w:rtl/>
        </w:rPr>
        <w:t>אפשר קביעת מדיניות של אי אכיפה על ידי רשויות התביעה, בנסיבות המפורטות בחוק.</w:t>
      </w:r>
      <w:r w:rsidR="00CB69E7">
        <w:rPr>
          <w:rFonts w:cs="David" w:hint="cs"/>
          <w:b/>
          <w:bCs/>
          <w:sz w:val="28"/>
          <w:szCs w:val="28"/>
          <w:rtl/>
        </w:rPr>
        <w:t xml:space="preserve"> </w:t>
      </w:r>
    </w:p>
    <w:p w:rsidR="005F2C84" w:rsidRDefault="00CB69E7" w:rsidP="008C0265">
      <w:pPr>
        <w:spacing w:line="360" w:lineRule="auto"/>
        <w:ind w:left="-58"/>
        <w:jc w:val="both"/>
        <w:rPr>
          <w:rFonts w:cs="David"/>
          <w:sz w:val="24"/>
          <w:szCs w:val="24"/>
          <w:rtl/>
        </w:rPr>
      </w:pPr>
      <w:r>
        <w:rPr>
          <w:rFonts w:cs="David" w:hint="cs"/>
          <w:sz w:val="24"/>
          <w:szCs w:val="24"/>
          <w:rtl/>
        </w:rPr>
        <w:t>חוק הסמים משנת 1981</w:t>
      </w:r>
      <w:r>
        <w:rPr>
          <w:rStyle w:val="a7"/>
          <w:rFonts w:cs="David"/>
          <w:sz w:val="24"/>
          <w:szCs w:val="24"/>
          <w:rtl/>
        </w:rPr>
        <w:footnoteReference w:id="92"/>
      </w:r>
      <w:r>
        <w:rPr>
          <w:rFonts w:cs="David" w:hint="cs"/>
          <w:sz w:val="24"/>
          <w:szCs w:val="24"/>
          <w:rtl/>
        </w:rPr>
        <w:t xml:space="preserve"> </w:t>
      </w:r>
      <w:r w:rsidR="00C44B82">
        <w:rPr>
          <w:rFonts w:cs="David" w:hint="cs"/>
          <w:sz w:val="24"/>
          <w:szCs w:val="24"/>
          <w:rtl/>
        </w:rPr>
        <w:t>מסווג את סוגי הסמים בהתאם ל</w:t>
      </w:r>
      <w:r w:rsidR="00710280">
        <w:rPr>
          <w:rFonts w:cs="David" w:hint="cs"/>
          <w:sz w:val="24"/>
          <w:szCs w:val="24"/>
          <w:rtl/>
        </w:rPr>
        <w:t>סיווג הקבוע ב</w:t>
      </w:r>
      <w:r w:rsidR="00C44B82">
        <w:rPr>
          <w:rFonts w:cs="David" w:hint="cs"/>
          <w:sz w:val="24"/>
          <w:szCs w:val="24"/>
          <w:rtl/>
        </w:rPr>
        <w:t xml:space="preserve">אמנות האו"ם </w:t>
      </w:r>
      <w:r w:rsidR="00F37822">
        <w:rPr>
          <w:rFonts w:cs="David" w:hint="cs"/>
          <w:sz w:val="24"/>
          <w:szCs w:val="24"/>
          <w:rtl/>
        </w:rPr>
        <w:t xml:space="preserve">וקובע </w:t>
      </w:r>
      <w:r w:rsidR="00F37822" w:rsidRPr="00B20C48">
        <w:rPr>
          <w:rFonts w:cs="David" w:hint="cs"/>
          <w:b/>
          <w:bCs/>
          <w:sz w:val="24"/>
          <w:szCs w:val="24"/>
          <w:rtl/>
        </w:rPr>
        <w:t xml:space="preserve">איסור </w:t>
      </w:r>
      <w:r w:rsidR="004C1B99" w:rsidRPr="00B20C48">
        <w:rPr>
          <w:rFonts w:cs="David" w:hint="cs"/>
          <w:b/>
          <w:bCs/>
          <w:sz w:val="24"/>
          <w:szCs w:val="24"/>
          <w:rtl/>
        </w:rPr>
        <w:t>פלילי בגין כל ה</w:t>
      </w:r>
      <w:r w:rsidR="00F37822" w:rsidRPr="00B20C48">
        <w:rPr>
          <w:rFonts w:cs="David" w:hint="cs"/>
          <w:b/>
          <w:bCs/>
          <w:sz w:val="24"/>
          <w:szCs w:val="24"/>
          <w:rtl/>
        </w:rPr>
        <w:t>פעולות</w:t>
      </w:r>
      <w:r w:rsidR="004C1B99" w:rsidRPr="00B20C48">
        <w:rPr>
          <w:rFonts w:cs="David" w:hint="cs"/>
          <w:b/>
          <w:bCs/>
          <w:sz w:val="24"/>
          <w:szCs w:val="24"/>
          <w:rtl/>
        </w:rPr>
        <w:t xml:space="preserve"> </w:t>
      </w:r>
      <w:r w:rsidR="00F37822" w:rsidRPr="00B20C48">
        <w:rPr>
          <w:rFonts w:cs="David" w:hint="cs"/>
          <w:b/>
          <w:bCs/>
          <w:sz w:val="24"/>
          <w:szCs w:val="24"/>
          <w:rtl/>
        </w:rPr>
        <w:t>הקשורות בשימוש בסמים אלו</w:t>
      </w:r>
      <w:r w:rsidR="00186125">
        <w:rPr>
          <w:rFonts w:cs="David" w:hint="cs"/>
          <w:sz w:val="24"/>
          <w:szCs w:val="24"/>
          <w:rtl/>
        </w:rPr>
        <w:t xml:space="preserve"> </w:t>
      </w:r>
      <w:r w:rsidR="00710280">
        <w:rPr>
          <w:rFonts w:cs="David" w:hint="cs"/>
          <w:sz w:val="24"/>
          <w:szCs w:val="24"/>
          <w:rtl/>
        </w:rPr>
        <w:t>(כגון גידול, ייצור, שיווק, מכירה, החזקה)</w:t>
      </w:r>
      <w:r w:rsidR="004C1B99">
        <w:rPr>
          <w:rFonts w:cs="David" w:hint="cs"/>
          <w:sz w:val="24"/>
          <w:szCs w:val="24"/>
          <w:rtl/>
        </w:rPr>
        <w:t xml:space="preserve">, </w:t>
      </w:r>
      <w:r w:rsidR="00F37822">
        <w:rPr>
          <w:rFonts w:cs="David" w:hint="cs"/>
          <w:sz w:val="24"/>
          <w:szCs w:val="24"/>
          <w:rtl/>
        </w:rPr>
        <w:t>ללא אישור המכון הפדרלי לחומרים ת</w:t>
      </w:r>
      <w:r w:rsidR="00A21C0B">
        <w:rPr>
          <w:rFonts w:cs="David" w:hint="cs"/>
          <w:sz w:val="24"/>
          <w:szCs w:val="24"/>
          <w:rtl/>
        </w:rPr>
        <w:t>רופתיים ורפואיים</w:t>
      </w:r>
      <w:r w:rsidR="00423841">
        <w:rPr>
          <w:rFonts w:cs="David" w:hint="cs"/>
          <w:sz w:val="24"/>
          <w:szCs w:val="24"/>
          <w:rtl/>
        </w:rPr>
        <w:t>. החוק קובע</w:t>
      </w:r>
      <w:r w:rsidR="00B20C48">
        <w:rPr>
          <w:rFonts w:cs="David" w:hint="cs"/>
          <w:sz w:val="24"/>
          <w:szCs w:val="24"/>
          <w:rtl/>
        </w:rPr>
        <w:t xml:space="preserve"> סנקציות פליליות בגין פעולות אלו:</w:t>
      </w:r>
      <w:r w:rsidR="00A21C0B">
        <w:rPr>
          <w:rFonts w:cs="David" w:hint="cs"/>
          <w:sz w:val="24"/>
          <w:szCs w:val="24"/>
          <w:rtl/>
        </w:rPr>
        <w:t xml:space="preserve"> קנס פלילי או מאסר של</w:t>
      </w:r>
      <w:r w:rsidR="00B20C48">
        <w:rPr>
          <w:rFonts w:cs="David" w:hint="cs"/>
          <w:sz w:val="24"/>
          <w:szCs w:val="24"/>
          <w:rtl/>
        </w:rPr>
        <w:t xml:space="preserve"> עד</w:t>
      </w:r>
      <w:r w:rsidR="00A21C0B">
        <w:rPr>
          <w:rFonts w:cs="David" w:hint="cs"/>
          <w:sz w:val="24"/>
          <w:szCs w:val="24"/>
          <w:rtl/>
        </w:rPr>
        <w:t xml:space="preserve"> חמש שנים.</w:t>
      </w:r>
    </w:p>
    <w:p w:rsidR="00710280" w:rsidRDefault="00710280" w:rsidP="00CF56DF">
      <w:pPr>
        <w:spacing w:line="360" w:lineRule="auto"/>
        <w:ind w:left="-58"/>
        <w:jc w:val="both"/>
        <w:rPr>
          <w:rFonts w:cs="David"/>
          <w:sz w:val="24"/>
          <w:szCs w:val="24"/>
          <w:rtl/>
        </w:rPr>
      </w:pPr>
      <w:r>
        <w:rPr>
          <w:rFonts w:ascii="Arial" w:hAnsi="Arial" w:cs="David" w:hint="cs"/>
          <w:color w:val="000000"/>
          <w:sz w:val="24"/>
          <w:szCs w:val="24"/>
          <w:rtl/>
        </w:rPr>
        <w:t xml:space="preserve">יחד עם זאת, </w:t>
      </w:r>
      <w:r w:rsidR="00186125">
        <w:rPr>
          <w:rFonts w:cs="David" w:hint="cs"/>
          <w:sz w:val="24"/>
          <w:szCs w:val="24"/>
          <w:rtl/>
        </w:rPr>
        <w:t xml:space="preserve">החוק </w:t>
      </w:r>
      <w:r w:rsidR="00A21C0B">
        <w:rPr>
          <w:rFonts w:cs="David" w:hint="cs"/>
          <w:sz w:val="24"/>
          <w:szCs w:val="24"/>
          <w:rtl/>
        </w:rPr>
        <w:t xml:space="preserve">קובע כי בית המשפט רשאי לוותר על הסנקציה הפלילית בנסיבות בהן מדובר בעבירה של החזקה לשימוש עצמי של </w:t>
      </w:r>
      <w:r w:rsidR="00B20C48">
        <w:rPr>
          <w:rFonts w:cs="David" w:hint="cs"/>
          <w:sz w:val="24"/>
          <w:szCs w:val="24"/>
          <w:rtl/>
        </w:rPr>
        <w:t>סמים ב</w:t>
      </w:r>
      <w:r w:rsidR="00A21C0B">
        <w:rPr>
          <w:rFonts w:cs="David" w:hint="cs"/>
          <w:sz w:val="24"/>
          <w:szCs w:val="24"/>
          <w:rtl/>
        </w:rPr>
        <w:t>כמויות קטנות</w:t>
      </w:r>
      <w:r w:rsidR="009B5911">
        <w:rPr>
          <w:rFonts w:cs="David" w:hint="cs"/>
          <w:sz w:val="24"/>
          <w:szCs w:val="24"/>
          <w:rtl/>
        </w:rPr>
        <w:t>,</w:t>
      </w:r>
      <w:r w:rsidR="00A21C0B">
        <w:rPr>
          <w:rFonts w:cs="David" w:hint="cs"/>
          <w:sz w:val="24"/>
          <w:szCs w:val="24"/>
          <w:rtl/>
        </w:rPr>
        <w:t xml:space="preserve"> </w:t>
      </w:r>
      <w:r w:rsidR="007C3C30">
        <w:rPr>
          <w:rFonts w:cs="David" w:hint="cs"/>
          <w:sz w:val="24"/>
          <w:szCs w:val="24"/>
          <w:rtl/>
        </w:rPr>
        <w:t>ו</w:t>
      </w:r>
      <w:r w:rsidR="00186125">
        <w:rPr>
          <w:rFonts w:cs="David" w:hint="cs"/>
          <w:sz w:val="24"/>
          <w:szCs w:val="24"/>
          <w:rtl/>
        </w:rPr>
        <w:t xml:space="preserve">מותיר למערכת המשפט את שיקול הדעת באשר למידת האכיפה הנדרשת ביחס לכמויות המוחזקות על ידי המשתמש. </w:t>
      </w:r>
      <w:r w:rsidR="00B20C48">
        <w:rPr>
          <w:rFonts w:cs="David" w:hint="cs"/>
          <w:sz w:val="24"/>
          <w:szCs w:val="24"/>
          <w:rtl/>
        </w:rPr>
        <w:t xml:space="preserve">בנוסף, </w:t>
      </w:r>
      <w:r w:rsidR="00295C1A">
        <w:rPr>
          <w:rFonts w:cs="David" w:hint="cs"/>
          <w:sz w:val="24"/>
          <w:szCs w:val="24"/>
          <w:rtl/>
        </w:rPr>
        <w:t>בנסיבות של חוסר עניין לציבור</w:t>
      </w:r>
      <w:r w:rsidR="00B20C48">
        <w:rPr>
          <w:rFonts w:cs="David" w:hint="cs"/>
          <w:sz w:val="24"/>
          <w:szCs w:val="24"/>
          <w:rtl/>
        </w:rPr>
        <w:t xml:space="preserve"> (</w:t>
      </w:r>
      <w:r w:rsidR="00295C1A">
        <w:rPr>
          <w:rFonts w:cs="David" w:hint="cs"/>
          <w:sz w:val="24"/>
          <w:szCs w:val="24"/>
          <w:rtl/>
        </w:rPr>
        <w:t xml:space="preserve">כאשר ההחזקה אינה במקום ציבורי, אינה בפני קטינים </w:t>
      </w:r>
      <w:r w:rsidR="002F6E70">
        <w:rPr>
          <w:rFonts w:cs="David" w:hint="cs"/>
          <w:sz w:val="24"/>
          <w:szCs w:val="24"/>
          <w:rtl/>
        </w:rPr>
        <w:t>ואינה בשטחי בית ספר או בית כלא</w:t>
      </w:r>
      <w:r w:rsidR="00B20C48">
        <w:rPr>
          <w:rFonts w:cs="David" w:hint="cs"/>
          <w:sz w:val="24"/>
          <w:szCs w:val="24"/>
          <w:rtl/>
        </w:rPr>
        <w:t>),</w:t>
      </w:r>
      <w:r w:rsidR="007C3C30">
        <w:rPr>
          <w:rFonts w:cs="David" w:hint="cs"/>
          <w:sz w:val="24"/>
          <w:szCs w:val="24"/>
          <w:rtl/>
        </w:rPr>
        <w:t xml:space="preserve"> ניתנת לתובע הכללי הסמכות ל</w:t>
      </w:r>
      <w:r w:rsidR="00B20C48">
        <w:rPr>
          <w:rFonts w:cs="David" w:hint="cs"/>
          <w:sz w:val="24"/>
          <w:szCs w:val="24"/>
          <w:rtl/>
        </w:rPr>
        <w:t xml:space="preserve">הימנע מהעמדה לדין, אף ללא רשות </w:t>
      </w:r>
      <w:r w:rsidR="007C3C30">
        <w:rPr>
          <w:rFonts w:cs="David" w:hint="cs"/>
          <w:sz w:val="24"/>
          <w:szCs w:val="24"/>
          <w:rtl/>
        </w:rPr>
        <w:t>בית המשפט.</w:t>
      </w:r>
      <w:r w:rsidR="002F6E70">
        <w:rPr>
          <w:rFonts w:cs="David" w:hint="cs"/>
          <w:sz w:val="24"/>
          <w:szCs w:val="24"/>
          <w:rtl/>
        </w:rPr>
        <w:t xml:space="preserve"> </w:t>
      </w:r>
    </w:p>
    <w:p w:rsidR="007C3C30" w:rsidRDefault="007C3C30" w:rsidP="001407CE">
      <w:pPr>
        <w:spacing w:line="360" w:lineRule="auto"/>
        <w:ind w:left="-58"/>
        <w:jc w:val="both"/>
        <w:rPr>
          <w:rFonts w:cs="David"/>
          <w:sz w:val="24"/>
          <w:szCs w:val="24"/>
          <w:rtl/>
        </w:rPr>
      </w:pPr>
      <w:r>
        <w:rPr>
          <w:rFonts w:ascii="Arial" w:hAnsi="Arial" w:cs="David" w:hint="cs"/>
          <w:color w:val="000000"/>
          <w:sz w:val="24"/>
          <w:szCs w:val="24"/>
          <w:rtl/>
        </w:rPr>
        <w:t>בהחלטה מיום 9 למרץ 1994, קבע הטריבונל הפדרלי החוקתי</w:t>
      </w:r>
      <w:r w:rsidR="0000772A">
        <w:rPr>
          <w:rFonts w:ascii="Arial" w:hAnsi="Arial" w:cs="David" w:hint="cs"/>
          <w:color w:val="000000"/>
          <w:sz w:val="24"/>
          <w:szCs w:val="24"/>
          <w:rtl/>
        </w:rPr>
        <w:t xml:space="preserve">, בהתבסס על הוראות אלו, כי </w:t>
      </w:r>
      <w:r w:rsidR="00537D81">
        <w:rPr>
          <w:rFonts w:ascii="Arial" w:hAnsi="Arial" w:cs="David" w:hint="cs"/>
          <w:color w:val="000000"/>
          <w:sz w:val="24"/>
          <w:szCs w:val="24"/>
          <w:rtl/>
        </w:rPr>
        <w:t xml:space="preserve">למרות שהסנקציות הפליליות הקיימות חוקיות, </w:t>
      </w:r>
      <w:r w:rsidR="00537D81" w:rsidRPr="00B20C48">
        <w:rPr>
          <w:rFonts w:ascii="Arial" w:hAnsi="Arial" w:cs="David" w:hint="cs"/>
          <w:b/>
          <w:bCs/>
          <w:color w:val="000000"/>
          <w:sz w:val="24"/>
          <w:szCs w:val="24"/>
          <w:rtl/>
        </w:rPr>
        <w:t>יש להימנע מהטלת</w:t>
      </w:r>
      <w:r w:rsidR="0000772A" w:rsidRPr="00B20C48">
        <w:rPr>
          <w:rFonts w:ascii="Arial" w:hAnsi="Arial" w:cs="David" w:hint="cs"/>
          <w:b/>
          <w:bCs/>
          <w:color w:val="000000"/>
          <w:sz w:val="24"/>
          <w:szCs w:val="24"/>
          <w:rtl/>
        </w:rPr>
        <w:t xml:space="preserve"> סנקציות פליליות בגין החזקה של כמויות קטנות של קנביס</w:t>
      </w:r>
      <w:r w:rsidR="0000772A" w:rsidRPr="00B20C48">
        <w:rPr>
          <w:rFonts w:cs="David" w:hint="cs"/>
          <w:b/>
          <w:bCs/>
          <w:sz w:val="24"/>
          <w:szCs w:val="24"/>
          <w:rtl/>
        </w:rPr>
        <w:t xml:space="preserve"> שנועדו אך ורק לשימוש עצמי ו</w:t>
      </w:r>
      <w:r w:rsidR="00537D81" w:rsidRPr="00B20C48">
        <w:rPr>
          <w:rFonts w:cs="David" w:hint="cs"/>
          <w:b/>
          <w:bCs/>
          <w:sz w:val="24"/>
          <w:szCs w:val="24"/>
          <w:rtl/>
        </w:rPr>
        <w:t>ש</w:t>
      </w:r>
      <w:r w:rsidR="0000772A" w:rsidRPr="00B20C48">
        <w:rPr>
          <w:rFonts w:cs="David" w:hint="cs"/>
          <w:b/>
          <w:bCs/>
          <w:sz w:val="24"/>
          <w:szCs w:val="24"/>
          <w:rtl/>
        </w:rPr>
        <w:t>אינן מהוות סכנה לאחרים</w:t>
      </w:r>
      <w:r w:rsidR="0000772A">
        <w:rPr>
          <w:rFonts w:cs="David" w:hint="cs"/>
          <w:sz w:val="24"/>
          <w:szCs w:val="24"/>
          <w:rtl/>
        </w:rPr>
        <w:t xml:space="preserve">. עוד קבע הטריבונל כי על </w:t>
      </w:r>
      <w:r w:rsidR="00150E9C">
        <w:rPr>
          <w:rFonts w:cs="David" w:hint="cs"/>
          <w:sz w:val="24"/>
          <w:szCs w:val="24"/>
          <w:rtl/>
        </w:rPr>
        <w:t>רשויות התביעה של מחוזות גרמניה לקבוע קריט</w:t>
      </w:r>
      <w:r w:rsidR="00537D81">
        <w:rPr>
          <w:rFonts w:cs="David" w:hint="cs"/>
          <w:sz w:val="24"/>
          <w:szCs w:val="24"/>
          <w:rtl/>
        </w:rPr>
        <w:t xml:space="preserve">ריונים </w:t>
      </w:r>
      <w:r w:rsidR="00383A8D">
        <w:rPr>
          <w:rFonts w:cs="David" w:hint="cs"/>
          <w:sz w:val="24"/>
          <w:szCs w:val="24"/>
          <w:rtl/>
        </w:rPr>
        <w:t xml:space="preserve"> אחידים </w:t>
      </w:r>
      <w:r w:rsidR="00537D81">
        <w:rPr>
          <w:rFonts w:cs="David" w:hint="cs"/>
          <w:sz w:val="24"/>
          <w:szCs w:val="24"/>
          <w:rtl/>
        </w:rPr>
        <w:t>באשר להגדרת "שימוש עצמי"</w:t>
      </w:r>
      <w:r w:rsidR="00CD37E6">
        <w:rPr>
          <w:rFonts w:cs="David" w:hint="cs"/>
          <w:sz w:val="24"/>
          <w:szCs w:val="24"/>
          <w:rtl/>
        </w:rPr>
        <w:t xml:space="preserve"> (סעיף </w:t>
      </w:r>
      <w:r w:rsidR="00CD37E6" w:rsidRPr="00CD37E6">
        <w:rPr>
          <w:rFonts w:asciiTheme="majorBidi" w:hAnsiTheme="majorBidi" w:cstheme="majorBidi"/>
          <w:sz w:val="24"/>
          <w:szCs w:val="24"/>
        </w:rPr>
        <w:t>a</w:t>
      </w:r>
      <w:r w:rsidR="00CD37E6">
        <w:rPr>
          <w:rFonts w:cs="David" w:hint="cs"/>
          <w:sz w:val="24"/>
          <w:szCs w:val="24"/>
          <w:rtl/>
        </w:rPr>
        <w:t>31 לחוק)</w:t>
      </w:r>
      <w:r w:rsidR="00537D81">
        <w:rPr>
          <w:rFonts w:cs="David" w:hint="cs"/>
          <w:sz w:val="24"/>
          <w:szCs w:val="24"/>
          <w:rtl/>
        </w:rPr>
        <w:t>.</w:t>
      </w:r>
      <w:r w:rsidR="00150E9C">
        <w:rPr>
          <w:rFonts w:cs="David" w:hint="cs"/>
          <w:sz w:val="24"/>
          <w:szCs w:val="24"/>
          <w:rtl/>
        </w:rPr>
        <w:t xml:space="preserve"> </w:t>
      </w:r>
      <w:r w:rsidR="00383A8D">
        <w:rPr>
          <w:rFonts w:cs="David" w:hint="cs"/>
          <w:sz w:val="24"/>
          <w:szCs w:val="24"/>
          <w:rtl/>
        </w:rPr>
        <w:t>קריטריונים אחידים אלו מעולם לא נקבעו</w:t>
      </w:r>
      <w:r w:rsidR="009B5911">
        <w:rPr>
          <w:rFonts w:cs="David" w:hint="cs"/>
          <w:sz w:val="24"/>
          <w:szCs w:val="24"/>
          <w:rtl/>
        </w:rPr>
        <w:t>.</w:t>
      </w:r>
      <w:r w:rsidR="00383A8D">
        <w:rPr>
          <w:rFonts w:cs="David" w:hint="cs"/>
          <w:sz w:val="24"/>
          <w:szCs w:val="24"/>
          <w:rtl/>
        </w:rPr>
        <w:t xml:space="preserve"> כיום, </w:t>
      </w:r>
      <w:r w:rsidR="00150E9C">
        <w:rPr>
          <w:rFonts w:cs="David" w:hint="cs"/>
          <w:sz w:val="24"/>
          <w:szCs w:val="24"/>
          <w:rtl/>
        </w:rPr>
        <w:t xml:space="preserve">הכמות המוגדרת ל"שימוש עצמי" </w:t>
      </w:r>
      <w:r w:rsidR="002F6E70">
        <w:rPr>
          <w:rFonts w:cs="David" w:hint="cs"/>
          <w:sz w:val="24"/>
          <w:szCs w:val="24"/>
          <w:rtl/>
        </w:rPr>
        <w:t xml:space="preserve">משתנה ממחוז למחוז (במחוז </w:t>
      </w:r>
      <w:r w:rsidR="0006227A">
        <w:rPr>
          <w:rFonts w:cs="David" w:hint="cs"/>
          <w:sz w:val="24"/>
          <w:szCs w:val="24"/>
          <w:rtl/>
        </w:rPr>
        <w:t xml:space="preserve">בוואריה הכמות עומדת על 2-3 גרם, </w:t>
      </w:r>
      <w:r w:rsidR="00BF5ACA">
        <w:rPr>
          <w:rFonts w:cs="David" w:hint="cs"/>
          <w:sz w:val="24"/>
          <w:szCs w:val="24"/>
          <w:rtl/>
        </w:rPr>
        <w:t>בעוד שבהמבורג</w:t>
      </w:r>
      <w:r w:rsidR="00A51C7B">
        <w:rPr>
          <w:rFonts w:cs="David" w:hint="cs"/>
          <w:sz w:val="24"/>
          <w:szCs w:val="24"/>
          <w:rtl/>
        </w:rPr>
        <w:t xml:space="preserve"> הכמות עומדת על 6 גרם ו</w:t>
      </w:r>
      <w:r w:rsidR="002F6E70">
        <w:rPr>
          <w:rFonts w:cs="David" w:hint="cs"/>
          <w:sz w:val="24"/>
          <w:szCs w:val="24"/>
          <w:rtl/>
        </w:rPr>
        <w:t>בברלין</w:t>
      </w:r>
      <w:r w:rsidR="00A51C7B">
        <w:rPr>
          <w:rFonts w:cs="David" w:hint="cs"/>
          <w:sz w:val="24"/>
          <w:szCs w:val="24"/>
          <w:rtl/>
        </w:rPr>
        <w:t xml:space="preserve"> על</w:t>
      </w:r>
      <w:r w:rsidR="002F6E70">
        <w:rPr>
          <w:rFonts w:cs="David" w:hint="cs"/>
          <w:sz w:val="24"/>
          <w:szCs w:val="24"/>
          <w:rtl/>
        </w:rPr>
        <w:t xml:space="preserve"> 15 גרם)</w:t>
      </w:r>
      <w:r w:rsidR="009B5911">
        <w:rPr>
          <w:rFonts w:cs="David" w:hint="cs"/>
          <w:sz w:val="24"/>
          <w:szCs w:val="24"/>
          <w:rtl/>
        </w:rPr>
        <w:t>,</w:t>
      </w:r>
      <w:r w:rsidR="002F6E70">
        <w:rPr>
          <w:rFonts w:cs="David" w:hint="cs"/>
          <w:sz w:val="24"/>
          <w:szCs w:val="24"/>
          <w:rtl/>
        </w:rPr>
        <w:t xml:space="preserve"> </w:t>
      </w:r>
      <w:r w:rsidR="009B5911">
        <w:rPr>
          <w:rFonts w:cs="David" w:hint="cs"/>
          <w:sz w:val="24"/>
          <w:szCs w:val="24"/>
          <w:rtl/>
        </w:rPr>
        <w:t xml:space="preserve">כאשר </w:t>
      </w:r>
      <w:r w:rsidR="002F6E70">
        <w:rPr>
          <w:rFonts w:cs="David" w:hint="cs"/>
          <w:sz w:val="24"/>
          <w:szCs w:val="24"/>
          <w:rtl/>
        </w:rPr>
        <w:t>ישנ</w:t>
      </w:r>
      <w:r w:rsidR="009B5911">
        <w:rPr>
          <w:rFonts w:cs="David" w:hint="cs"/>
          <w:sz w:val="24"/>
          <w:szCs w:val="24"/>
          <w:rtl/>
        </w:rPr>
        <w:t>ם</w:t>
      </w:r>
      <w:r w:rsidR="002F6E70">
        <w:rPr>
          <w:rFonts w:cs="David" w:hint="cs"/>
          <w:sz w:val="24"/>
          <w:szCs w:val="24"/>
          <w:rtl/>
        </w:rPr>
        <w:t xml:space="preserve"> מחוזות </w:t>
      </w:r>
      <w:r w:rsidR="009B5911">
        <w:rPr>
          <w:rFonts w:cs="David" w:hint="cs"/>
          <w:sz w:val="24"/>
          <w:szCs w:val="24"/>
          <w:rtl/>
        </w:rPr>
        <w:t xml:space="preserve">המחריגים </w:t>
      </w:r>
      <w:r w:rsidR="002860E2">
        <w:rPr>
          <w:rFonts w:cs="David" w:hint="cs"/>
          <w:sz w:val="24"/>
          <w:szCs w:val="24"/>
          <w:rtl/>
        </w:rPr>
        <w:t xml:space="preserve">עבריינים סדרתיים ממדיניות זו </w:t>
      </w:r>
      <w:r w:rsidR="009B5911">
        <w:rPr>
          <w:rFonts w:cs="David" w:hint="cs"/>
          <w:sz w:val="24"/>
          <w:szCs w:val="24"/>
          <w:rtl/>
        </w:rPr>
        <w:t xml:space="preserve">וישנם </w:t>
      </w:r>
      <w:r w:rsidR="002860E2">
        <w:rPr>
          <w:rFonts w:cs="David" w:hint="cs"/>
          <w:sz w:val="24"/>
          <w:szCs w:val="24"/>
          <w:rtl/>
        </w:rPr>
        <w:t>שלא</w:t>
      </w:r>
      <w:r w:rsidR="002F6E70">
        <w:rPr>
          <w:rFonts w:cs="David" w:hint="cs"/>
          <w:sz w:val="24"/>
          <w:szCs w:val="24"/>
          <w:rtl/>
        </w:rPr>
        <w:t>.</w:t>
      </w:r>
      <w:r w:rsidR="00EE422B">
        <w:rPr>
          <w:rFonts w:cs="David" w:hint="cs"/>
          <w:sz w:val="24"/>
          <w:szCs w:val="24"/>
          <w:rtl/>
        </w:rPr>
        <w:t xml:space="preserve"> </w:t>
      </w:r>
      <w:r w:rsidR="006D032C">
        <w:rPr>
          <w:rFonts w:cs="David" w:hint="cs"/>
          <w:sz w:val="24"/>
          <w:szCs w:val="24"/>
          <w:rtl/>
        </w:rPr>
        <w:t>על פי מחקר שנערך על ידי המרכז למחקר מדיניות לסמים (</w:t>
      </w:r>
      <w:r w:rsidR="006D032C" w:rsidRPr="006D032C">
        <w:rPr>
          <w:rFonts w:asciiTheme="majorBidi" w:hAnsiTheme="majorBidi" w:cstheme="majorBidi"/>
          <w:sz w:val="24"/>
          <w:szCs w:val="24"/>
        </w:rPr>
        <w:t>DPRC</w:t>
      </w:r>
      <w:r w:rsidR="006D032C">
        <w:rPr>
          <w:rFonts w:cs="David" w:hint="cs"/>
          <w:sz w:val="24"/>
          <w:szCs w:val="24"/>
          <w:rtl/>
        </w:rPr>
        <w:t xml:space="preserve">) אשר בדק והשווה בין הקריטריונים הקיימים במחוזות השונים ברחבי גרמניה, נמצאה </w:t>
      </w:r>
      <w:r w:rsidR="00C46A60">
        <w:rPr>
          <w:rFonts w:cs="David" w:hint="cs"/>
          <w:sz w:val="24"/>
          <w:szCs w:val="24"/>
          <w:rtl/>
        </w:rPr>
        <w:t xml:space="preserve">חוסר אחידות במידת האכיפה </w:t>
      </w:r>
      <w:r w:rsidR="00EF41CF">
        <w:rPr>
          <w:rFonts w:cs="David" w:hint="cs"/>
          <w:sz w:val="24"/>
          <w:szCs w:val="24"/>
          <w:rtl/>
        </w:rPr>
        <w:t>בין המחוזות ואף בין בתי משפט שונים בתוך המחוזות</w:t>
      </w:r>
      <w:r w:rsidR="009B5911">
        <w:rPr>
          <w:rFonts w:cs="David" w:hint="cs"/>
          <w:sz w:val="24"/>
          <w:szCs w:val="24"/>
          <w:rtl/>
        </w:rPr>
        <w:t>,</w:t>
      </w:r>
      <w:r w:rsidR="00EF41CF">
        <w:rPr>
          <w:rFonts w:cs="David" w:hint="cs"/>
          <w:sz w:val="24"/>
          <w:szCs w:val="24"/>
          <w:rtl/>
        </w:rPr>
        <w:t xml:space="preserve"> וכן פערים </w:t>
      </w:r>
      <w:r w:rsidR="003678DE">
        <w:rPr>
          <w:rFonts w:cs="David" w:hint="cs"/>
          <w:sz w:val="24"/>
          <w:szCs w:val="24"/>
          <w:rtl/>
        </w:rPr>
        <w:t xml:space="preserve">באחוז סגירת התיקים בעבירות אלו בין המחוזות. עוד קובע המחקר כי מהנתונים שנאספו עולה כי </w:t>
      </w:r>
      <w:r w:rsidR="00C4749A">
        <w:rPr>
          <w:rFonts w:cs="David" w:hint="cs"/>
          <w:sz w:val="24"/>
          <w:szCs w:val="24"/>
          <w:rtl/>
        </w:rPr>
        <w:t xml:space="preserve">מדיניות אי אכיפה הקיימת </w:t>
      </w:r>
      <w:r w:rsidR="004B5C3D">
        <w:rPr>
          <w:rFonts w:cs="David" w:hint="cs"/>
          <w:sz w:val="24"/>
          <w:szCs w:val="24"/>
          <w:rtl/>
        </w:rPr>
        <w:t xml:space="preserve">במחוז אינה </w:t>
      </w:r>
      <w:r w:rsidR="001407CE">
        <w:rPr>
          <w:rFonts w:cs="David" w:hint="cs"/>
          <w:sz w:val="24"/>
          <w:szCs w:val="24"/>
          <w:rtl/>
        </w:rPr>
        <w:t xml:space="preserve">משפיעה על </w:t>
      </w:r>
      <w:r w:rsidR="00C4749A">
        <w:rPr>
          <w:rFonts w:cs="David" w:hint="cs"/>
          <w:sz w:val="24"/>
          <w:szCs w:val="24"/>
          <w:rtl/>
        </w:rPr>
        <w:t>שיעור השימוש בסמים</w:t>
      </w:r>
      <w:r w:rsidR="004B5C3D">
        <w:rPr>
          <w:rFonts w:cs="David" w:hint="cs"/>
          <w:sz w:val="24"/>
          <w:szCs w:val="24"/>
          <w:rtl/>
        </w:rPr>
        <w:t xml:space="preserve"> בא</w:t>
      </w:r>
      <w:r w:rsidR="001407CE">
        <w:rPr>
          <w:rFonts w:cs="David" w:hint="cs"/>
          <w:sz w:val="24"/>
          <w:szCs w:val="24"/>
          <w:rtl/>
        </w:rPr>
        <w:t>ו</w:t>
      </w:r>
      <w:r w:rsidR="004B5C3D">
        <w:rPr>
          <w:rFonts w:cs="David" w:hint="cs"/>
          <w:sz w:val="24"/>
          <w:szCs w:val="24"/>
          <w:rtl/>
        </w:rPr>
        <w:t>תו מחוז</w:t>
      </w:r>
      <w:r w:rsidR="00C4749A">
        <w:rPr>
          <w:rFonts w:cs="David" w:hint="cs"/>
          <w:sz w:val="24"/>
          <w:szCs w:val="24"/>
          <w:rtl/>
        </w:rPr>
        <w:t>, ממצא התואם את הממצאים ממחקרים שנערכו בנושא ברחבי העולם.</w:t>
      </w:r>
      <w:r w:rsidR="00C4749A">
        <w:rPr>
          <w:rStyle w:val="a7"/>
          <w:rFonts w:cs="David"/>
          <w:sz w:val="24"/>
          <w:szCs w:val="24"/>
          <w:rtl/>
        </w:rPr>
        <w:footnoteReference w:id="93"/>
      </w:r>
      <w:r w:rsidR="00C4749A">
        <w:rPr>
          <w:rFonts w:cs="David" w:hint="cs"/>
          <w:sz w:val="24"/>
          <w:szCs w:val="24"/>
          <w:rtl/>
        </w:rPr>
        <w:t xml:space="preserve"> </w:t>
      </w:r>
      <w:r w:rsidR="00EE422B">
        <w:rPr>
          <w:rFonts w:cs="David" w:hint="cs"/>
          <w:sz w:val="24"/>
          <w:szCs w:val="24"/>
          <w:rtl/>
        </w:rPr>
        <w:t>לאחרונה, התאגדו</w:t>
      </w:r>
      <w:r w:rsidR="00C46A60">
        <w:rPr>
          <w:rFonts w:cs="David" w:hint="cs"/>
          <w:sz w:val="24"/>
          <w:szCs w:val="24"/>
          <w:rtl/>
        </w:rPr>
        <w:t xml:space="preserve"> מיטב מו</w:t>
      </w:r>
      <w:r w:rsidR="00C0029B">
        <w:rPr>
          <w:rFonts w:cs="David" w:hint="cs"/>
          <w:sz w:val="24"/>
          <w:szCs w:val="24"/>
          <w:rtl/>
        </w:rPr>
        <w:t>מ</w:t>
      </w:r>
      <w:r w:rsidR="00C46A60">
        <w:rPr>
          <w:rFonts w:cs="David" w:hint="cs"/>
          <w:sz w:val="24"/>
          <w:szCs w:val="24"/>
          <w:rtl/>
        </w:rPr>
        <w:t>חי המשפט הפלילי בגרמניה בעצומה לשינוי</w:t>
      </w:r>
      <w:r w:rsidR="00C0029B">
        <w:rPr>
          <w:rFonts w:cs="David" w:hint="cs"/>
          <w:sz w:val="24"/>
          <w:szCs w:val="24"/>
          <w:rtl/>
        </w:rPr>
        <w:t xml:space="preserve"> </w:t>
      </w:r>
      <w:r w:rsidR="007B2FA0">
        <w:rPr>
          <w:rFonts w:cs="David" w:hint="cs"/>
          <w:sz w:val="24"/>
          <w:szCs w:val="24"/>
          <w:rtl/>
        </w:rPr>
        <w:t>חוקי הסמים הגרמניים שלטענתם אינם כלכליים ואינם יעילים</w:t>
      </w:r>
      <w:r w:rsidR="00C0029B">
        <w:rPr>
          <w:rFonts w:cs="David" w:hint="cs"/>
          <w:sz w:val="24"/>
          <w:szCs w:val="24"/>
          <w:rtl/>
        </w:rPr>
        <w:t>.</w:t>
      </w:r>
      <w:r w:rsidR="00C0029B">
        <w:rPr>
          <w:rStyle w:val="a7"/>
          <w:rFonts w:cs="David"/>
          <w:sz w:val="24"/>
          <w:szCs w:val="24"/>
          <w:rtl/>
        </w:rPr>
        <w:footnoteReference w:id="94"/>
      </w:r>
      <w:r w:rsidR="00C46A60">
        <w:rPr>
          <w:rFonts w:cs="David" w:hint="cs"/>
          <w:sz w:val="24"/>
          <w:szCs w:val="24"/>
          <w:rtl/>
        </w:rPr>
        <w:t xml:space="preserve"> </w:t>
      </w:r>
      <w:r w:rsidR="00EE422B">
        <w:rPr>
          <w:rFonts w:cs="David" w:hint="cs"/>
          <w:sz w:val="24"/>
          <w:szCs w:val="24"/>
          <w:rtl/>
        </w:rPr>
        <w:t xml:space="preserve"> </w:t>
      </w:r>
    </w:p>
    <w:p w:rsidR="000703D0" w:rsidRDefault="000703D0" w:rsidP="0006227A">
      <w:pPr>
        <w:spacing w:line="360" w:lineRule="auto"/>
        <w:ind w:left="-58"/>
        <w:jc w:val="both"/>
        <w:rPr>
          <w:rFonts w:cs="David"/>
          <w:sz w:val="24"/>
          <w:szCs w:val="24"/>
          <w:rtl/>
        </w:rPr>
      </w:pPr>
      <w:r>
        <w:rPr>
          <w:rFonts w:ascii="Arial" w:hAnsi="Arial" w:cs="David" w:hint="cs"/>
          <w:color w:val="000000"/>
          <w:sz w:val="24"/>
          <w:szCs w:val="24"/>
          <w:rtl/>
        </w:rPr>
        <w:t xml:space="preserve">בנוסף, בנסיבות בהן העונש שהוטל על העבריין אינו </w:t>
      </w:r>
      <w:r>
        <w:rPr>
          <w:rFonts w:cs="David" w:hint="cs"/>
          <w:sz w:val="24"/>
          <w:szCs w:val="24"/>
          <w:rtl/>
        </w:rPr>
        <w:t>עולה על שנתיים</w:t>
      </w:r>
      <w:r w:rsidR="00F43A2E">
        <w:rPr>
          <w:rFonts w:cs="David" w:hint="cs"/>
          <w:sz w:val="24"/>
          <w:szCs w:val="24"/>
          <w:rtl/>
        </w:rPr>
        <w:t xml:space="preserve"> והוכח כי מדובר במשתמש </w:t>
      </w:r>
      <w:r w:rsidR="002E3DDB">
        <w:rPr>
          <w:rFonts w:cs="David" w:hint="cs"/>
          <w:sz w:val="24"/>
          <w:szCs w:val="24"/>
          <w:rtl/>
        </w:rPr>
        <w:t>ה</w:t>
      </w:r>
      <w:r w:rsidR="00F43A2E">
        <w:rPr>
          <w:rFonts w:cs="David" w:hint="cs"/>
          <w:sz w:val="24"/>
          <w:szCs w:val="24"/>
          <w:rtl/>
        </w:rPr>
        <w:t xml:space="preserve">מכור לסמים, </w:t>
      </w:r>
      <w:r w:rsidR="00F43A2E" w:rsidRPr="00B20C48">
        <w:rPr>
          <w:rFonts w:cs="David" w:hint="cs"/>
          <w:b/>
          <w:bCs/>
          <w:sz w:val="24"/>
          <w:szCs w:val="24"/>
          <w:rtl/>
        </w:rPr>
        <w:t>רשויות האכיפה רשאיות, בהס</w:t>
      </w:r>
      <w:r w:rsidR="002E3DDB">
        <w:rPr>
          <w:rFonts w:cs="David" w:hint="cs"/>
          <w:b/>
          <w:bCs/>
          <w:sz w:val="24"/>
          <w:szCs w:val="24"/>
          <w:rtl/>
        </w:rPr>
        <w:t xml:space="preserve">כמת בית המשפט, להמיר את העונש, </w:t>
      </w:r>
      <w:r w:rsidR="0006227A">
        <w:rPr>
          <w:rFonts w:cs="David" w:hint="cs"/>
          <w:b/>
          <w:bCs/>
          <w:sz w:val="24"/>
          <w:szCs w:val="24"/>
          <w:rtl/>
        </w:rPr>
        <w:t>כולו</w:t>
      </w:r>
      <w:r w:rsidR="0006227A" w:rsidRPr="00B20C48">
        <w:rPr>
          <w:rFonts w:cs="David" w:hint="cs"/>
          <w:b/>
          <w:bCs/>
          <w:sz w:val="24"/>
          <w:szCs w:val="24"/>
          <w:rtl/>
        </w:rPr>
        <w:t xml:space="preserve"> </w:t>
      </w:r>
      <w:r w:rsidR="00F43A2E" w:rsidRPr="00B20C48">
        <w:rPr>
          <w:rFonts w:cs="David" w:hint="cs"/>
          <w:b/>
          <w:bCs/>
          <w:sz w:val="24"/>
          <w:szCs w:val="24"/>
          <w:rtl/>
        </w:rPr>
        <w:t xml:space="preserve">או </w:t>
      </w:r>
      <w:r w:rsidR="0006227A" w:rsidRPr="00B20C48">
        <w:rPr>
          <w:rFonts w:cs="David" w:hint="cs"/>
          <w:b/>
          <w:bCs/>
          <w:sz w:val="24"/>
          <w:szCs w:val="24"/>
          <w:rtl/>
        </w:rPr>
        <w:t>חלקו</w:t>
      </w:r>
      <w:r w:rsidR="002E3DDB">
        <w:rPr>
          <w:rFonts w:cs="David" w:hint="cs"/>
          <w:b/>
          <w:bCs/>
          <w:sz w:val="24"/>
          <w:szCs w:val="24"/>
          <w:rtl/>
        </w:rPr>
        <w:t>,</w:t>
      </w:r>
      <w:r w:rsidR="00F43A2E" w:rsidRPr="00B20C48">
        <w:rPr>
          <w:rFonts w:cs="David" w:hint="cs"/>
          <w:b/>
          <w:bCs/>
          <w:sz w:val="24"/>
          <w:szCs w:val="24"/>
          <w:rtl/>
        </w:rPr>
        <w:t xml:space="preserve"> בהשתתפות העבריין בתוכנית טיפול לגמילה</w:t>
      </w:r>
      <w:r w:rsidR="00CD37E6">
        <w:rPr>
          <w:rFonts w:cs="David" w:hint="cs"/>
          <w:sz w:val="24"/>
          <w:szCs w:val="24"/>
          <w:rtl/>
        </w:rPr>
        <w:t xml:space="preserve"> (סעיפים </w:t>
      </w:r>
      <w:r w:rsidR="001407CE">
        <w:rPr>
          <w:rFonts w:cs="David" w:hint="cs"/>
          <w:sz w:val="24"/>
          <w:szCs w:val="24"/>
          <w:rtl/>
        </w:rPr>
        <w:t>38-35</w:t>
      </w:r>
      <w:r w:rsidR="00CD37E6">
        <w:rPr>
          <w:rFonts w:cs="David" w:hint="cs"/>
          <w:sz w:val="24"/>
          <w:szCs w:val="24"/>
          <w:rtl/>
        </w:rPr>
        <w:t xml:space="preserve"> לחוק).</w:t>
      </w:r>
    </w:p>
    <w:p w:rsidR="00202E53" w:rsidRPr="005F2C84" w:rsidRDefault="00202E53" w:rsidP="00997520">
      <w:pPr>
        <w:spacing w:line="360" w:lineRule="auto"/>
        <w:jc w:val="both"/>
        <w:rPr>
          <w:rFonts w:cs="David"/>
          <w:b/>
          <w:bCs/>
          <w:sz w:val="28"/>
          <w:szCs w:val="28"/>
          <w:rtl/>
        </w:rPr>
      </w:pPr>
    </w:p>
    <w:p w:rsidR="002159A2" w:rsidRPr="00A10F55" w:rsidRDefault="002159A2" w:rsidP="00A10F55">
      <w:pPr>
        <w:pStyle w:val="a3"/>
        <w:numPr>
          <w:ilvl w:val="0"/>
          <w:numId w:val="10"/>
        </w:numPr>
        <w:spacing w:line="360" w:lineRule="auto"/>
        <w:jc w:val="both"/>
        <w:rPr>
          <w:rFonts w:cs="David"/>
          <w:b/>
          <w:bCs/>
          <w:sz w:val="28"/>
          <w:szCs w:val="28"/>
          <w:rtl/>
        </w:rPr>
      </w:pPr>
      <w:r w:rsidRPr="00A10F55">
        <w:rPr>
          <w:rFonts w:cs="David" w:hint="cs"/>
          <w:b/>
          <w:bCs/>
          <w:sz w:val="28"/>
          <w:szCs w:val="28"/>
          <w:rtl/>
        </w:rPr>
        <w:t>אורוגוואי</w:t>
      </w:r>
    </w:p>
    <w:p w:rsidR="00C179DA" w:rsidRDefault="00CF329B" w:rsidP="00CF56DF">
      <w:pPr>
        <w:spacing w:line="360" w:lineRule="auto"/>
        <w:jc w:val="both"/>
        <w:rPr>
          <w:rFonts w:cs="David"/>
          <w:sz w:val="24"/>
          <w:szCs w:val="24"/>
          <w:rtl/>
        </w:rPr>
      </w:pPr>
      <w:r>
        <w:rPr>
          <w:rFonts w:cs="David" w:hint="cs"/>
          <w:sz w:val="24"/>
          <w:szCs w:val="24"/>
          <w:rtl/>
        </w:rPr>
        <w:t>אורוג</w:t>
      </w:r>
      <w:r w:rsidR="009C03AD">
        <w:rPr>
          <w:rFonts w:cs="David" w:hint="cs"/>
          <w:sz w:val="24"/>
          <w:szCs w:val="24"/>
          <w:rtl/>
        </w:rPr>
        <w:t>וואי היא אחת המדינות הבודדות ש</w:t>
      </w:r>
      <w:r>
        <w:rPr>
          <w:rFonts w:cs="David" w:hint="cs"/>
          <w:sz w:val="24"/>
          <w:szCs w:val="24"/>
          <w:rtl/>
        </w:rPr>
        <w:t xml:space="preserve">מעולם לא </w:t>
      </w:r>
      <w:r w:rsidR="00E21B24">
        <w:rPr>
          <w:rFonts w:cs="David" w:hint="cs"/>
          <w:sz w:val="24"/>
          <w:szCs w:val="24"/>
          <w:rtl/>
        </w:rPr>
        <w:t xml:space="preserve">אסרה </w:t>
      </w:r>
      <w:r w:rsidR="009C03AD">
        <w:rPr>
          <w:rFonts w:cs="David" w:hint="cs"/>
          <w:sz w:val="24"/>
          <w:szCs w:val="24"/>
          <w:rtl/>
        </w:rPr>
        <w:t xml:space="preserve">על </w:t>
      </w:r>
      <w:r w:rsidR="001B72DB">
        <w:rPr>
          <w:rFonts w:cs="David" w:hint="cs"/>
          <w:sz w:val="24"/>
          <w:szCs w:val="24"/>
          <w:rtl/>
        </w:rPr>
        <w:t xml:space="preserve">החזקה </w:t>
      </w:r>
      <w:r w:rsidR="00E21B24">
        <w:rPr>
          <w:rFonts w:cs="David" w:hint="cs"/>
          <w:sz w:val="24"/>
          <w:szCs w:val="24"/>
          <w:rtl/>
        </w:rPr>
        <w:t xml:space="preserve">לשימוש עצמי של סמים </w:t>
      </w:r>
      <w:r w:rsidR="006B2388">
        <w:rPr>
          <w:rFonts w:cs="David" w:hint="cs"/>
          <w:sz w:val="24"/>
          <w:szCs w:val="24"/>
          <w:rtl/>
        </w:rPr>
        <w:t>(</w:t>
      </w:r>
      <w:r w:rsidR="00CF56DF">
        <w:rPr>
          <w:rFonts w:cs="David" w:hint="cs"/>
          <w:sz w:val="24"/>
          <w:szCs w:val="24"/>
          <w:rtl/>
        </w:rPr>
        <w:t>כל סוגי הסמים</w:t>
      </w:r>
      <w:r w:rsidR="006B2388">
        <w:rPr>
          <w:rFonts w:cs="David" w:hint="cs"/>
          <w:sz w:val="24"/>
          <w:szCs w:val="24"/>
          <w:rtl/>
        </w:rPr>
        <w:t>). יחד עם זאת, במצב בו ה</w:t>
      </w:r>
      <w:r w:rsidR="001D0B9F">
        <w:rPr>
          <w:rFonts w:cs="David" w:hint="cs"/>
          <w:sz w:val="24"/>
          <w:szCs w:val="24"/>
          <w:rtl/>
        </w:rPr>
        <w:t>ייצור ו</w:t>
      </w:r>
      <w:r w:rsidR="006B2388">
        <w:rPr>
          <w:rFonts w:cs="David" w:hint="cs"/>
          <w:sz w:val="24"/>
          <w:szCs w:val="24"/>
          <w:rtl/>
        </w:rPr>
        <w:t>ה</w:t>
      </w:r>
      <w:r w:rsidR="001D0B9F">
        <w:rPr>
          <w:rFonts w:cs="David" w:hint="cs"/>
          <w:sz w:val="24"/>
          <w:szCs w:val="24"/>
          <w:rtl/>
        </w:rPr>
        <w:t>שיווק של הסמים אסורים</w:t>
      </w:r>
      <w:r w:rsidR="00232C4B">
        <w:rPr>
          <w:rFonts w:cs="David" w:hint="cs"/>
          <w:sz w:val="24"/>
          <w:szCs w:val="24"/>
          <w:rtl/>
        </w:rPr>
        <w:t>,</w:t>
      </w:r>
      <w:r w:rsidR="006B2388">
        <w:rPr>
          <w:rFonts w:cs="David" w:hint="cs"/>
          <w:sz w:val="24"/>
          <w:szCs w:val="24"/>
          <w:rtl/>
        </w:rPr>
        <w:t xml:space="preserve"> התפתח </w:t>
      </w:r>
      <w:r w:rsidR="00C179DA">
        <w:rPr>
          <w:rFonts w:cs="David" w:hint="cs"/>
          <w:sz w:val="24"/>
          <w:szCs w:val="24"/>
          <w:rtl/>
        </w:rPr>
        <w:t xml:space="preserve">במדינה </w:t>
      </w:r>
      <w:r w:rsidR="00E21B24">
        <w:rPr>
          <w:rFonts w:cs="David" w:hint="cs"/>
          <w:sz w:val="24"/>
          <w:szCs w:val="24"/>
          <w:rtl/>
        </w:rPr>
        <w:t>סחר בלתי חוקי בסמים ו</w:t>
      </w:r>
      <w:r w:rsidR="006B2388">
        <w:rPr>
          <w:rFonts w:cs="David" w:hint="cs"/>
          <w:sz w:val="24"/>
          <w:szCs w:val="24"/>
          <w:rtl/>
        </w:rPr>
        <w:t xml:space="preserve">שוק שחור </w:t>
      </w:r>
      <w:r w:rsidR="00E21B24">
        <w:rPr>
          <w:rFonts w:cs="David" w:hint="cs"/>
          <w:sz w:val="24"/>
          <w:szCs w:val="24"/>
          <w:rtl/>
        </w:rPr>
        <w:t>נ</w:t>
      </w:r>
      <w:r w:rsidR="006B2388">
        <w:rPr>
          <w:rFonts w:cs="David" w:hint="cs"/>
          <w:sz w:val="24"/>
          <w:szCs w:val="24"/>
          <w:rtl/>
        </w:rPr>
        <w:t>רחב</w:t>
      </w:r>
      <w:r w:rsidR="001D0B9F">
        <w:rPr>
          <w:rFonts w:cs="David" w:hint="cs"/>
          <w:sz w:val="24"/>
          <w:szCs w:val="24"/>
          <w:rtl/>
        </w:rPr>
        <w:t xml:space="preserve">. </w:t>
      </w:r>
    </w:p>
    <w:p w:rsidR="00271617" w:rsidRDefault="004C175A" w:rsidP="00353A37">
      <w:pPr>
        <w:spacing w:line="360" w:lineRule="auto"/>
        <w:jc w:val="both"/>
        <w:rPr>
          <w:rFonts w:cs="David"/>
          <w:sz w:val="24"/>
          <w:szCs w:val="24"/>
          <w:rtl/>
        </w:rPr>
      </w:pPr>
      <w:r>
        <w:rPr>
          <w:rFonts w:cs="David" w:hint="cs"/>
          <w:sz w:val="24"/>
          <w:szCs w:val="24"/>
          <w:rtl/>
        </w:rPr>
        <w:t>חוק</w:t>
      </w:r>
      <w:r w:rsidR="00D807E1">
        <w:rPr>
          <w:rFonts w:cs="David" w:hint="cs"/>
          <w:sz w:val="24"/>
          <w:szCs w:val="24"/>
          <w:rtl/>
        </w:rPr>
        <w:t xml:space="preserve"> מס' 14.294</w:t>
      </w:r>
      <w:r w:rsidR="00CF5490">
        <w:rPr>
          <w:rFonts w:cs="David" w:hint="cs"/>
          <w:sz w:val="24"/>
          <w:szCs w:val="24"/>
          <w:rtl/>
        </w:rPr>
        <w:t xml:space="preserve"> משנת 1974</w:t>
      </w:r>
      <w:r w:rsidR="00E21B24">
        <w:rPr>
          <w:rFonts w:cs="David" w:hint="cs"/>
          <w:sz w:val="24"/>
          <w:szCs w:val="24"/>
          <w:rtl/>
        </w:rPr>
        <w:t>,</w:t>
      </w:r>
      <w:r>
        <w:rPr>
          <w:rFonts w:cs="David" w:hint="cs"/>
          <w:sz w:val="24"/>
          <w:szCs w:val="24"/>
          <w:rtl/>
        </w:rPr>
        <w:t xml:space="preserve"> שבתוקף </w:t>
      </w:r>
      <w:r w:rsidR="00E21B24">
        <w:rPr>
          <w:rFonts w:cs="David" w:hint="cs"/>
          <w:sz w:val="24"/>
          <w:szCs w:val="24"/>
          <w:rtl/>
        </w:rPr>
        <w:t>כ</w:t>
      </w:r>
      <w:r w:rsidR="001D0B9F">
        <w:rPr>
          <w:rFonts w:cs="David" w:hint="cs"/>
          <w:sz w:val="24"/>
          <w:szCs w:val="24"/>
          <w:rtl/>
        </w:rPr>
        <w:t>יום</w:t>
      </w:r>
      <w:r w:rsidR="00E21B24">
        <w:rPr>
          <w:rFonts w:cs="David" w:hint="cs"/>
          <w:sz w:val="24"/>
          <w:szCs w:val="24"/>
          <w:rtl/>
        </w:rPr>
        <w:t>,</w:t>
      </w:r>
      <w:r w:rsidR="00D807E1">
        <w:rPr>
          <w:rFonts w:cs="David" w:hint="cs"/>
          <w:sz w:val="24"/>
          <w:szCs w:val="24"/>
          <w:rtl/>
        </w:rPr>
        <w:t xml:space="preserve"> </w:t>
      </w:r>
      <w:r w:rsidR="00C179DA">
        <w:rPr>
          <w:rFonts w:cs="David" w:hint="cs"/>
          <w:sz w:val="24"/>
          <w:szCs w:val="24"/>
          <w:rtl/>
        </w:rPr>
        <w:t xml:space="preserve">קובע את מדיניות הסמים </w:t>
      </w:r>
      <w:r w:rsidR="00390D71">
        <w:rPr>
          <w:rFonts w:cs="David" w:hint="cs"/>
          <w:sz w:val="24"/>
          <w:szCs w:val="24"/>
          <w:rtl/>
        </w:rPr>
        <w:t>הקיי</w:t>
      </w:r>
      <w:r w:rsidR="00CF5490">
        <w:rPr>
          <w:rFonts w:cs="David" w:hint="cs"/>
          <w:sz w:val="24"/>
          <w:szCs w:val="24"/>
          <w:rtl/>
        </w:rPr>
        <w:t>מת</w:t>
      </w:r>
      <w:r w:rsidR="00390D71">
        <w:rPr>
          <w:rFonts w:cs="David" w:hint="cs"/>
          <w:sz w:val="24"/>
          <w:szCs w:val="24"/>
          <w:rtl/>
        </w:rPr>
        <w:t xml:space="preserve"> במדינה. </w:t>
      </w:r>
      <w:r w:rsidR="00093551" w:rsidRPr="00093551">
        <w:rPr>
          <w:rFonts w:cs="David" w:hint="cs"/>
          <w:sz w:val="24"/>
          <w:szCs w:val="24"/>
          <w:rtl/>
        </w:rPr>
        <w:t xml:space="preserve">בהתאם לחוק, </w:t>
      </w:r>
      <w:r w:rsidR="00093551" w:rsidRPr="009932FA">
        <w:rPr>
          <w:rFonts w:cs="David" w:hint="cs"/>
          <w:b/>
          <w:bCs/>
          <w:sz w:val="24"/>
          <w:szCs w:val="24"/>
          <w:rtl/>
        </w:rPr>
        <w:t xml:space="preserve">לא קיים איסור להחזקה לשימוש עצמי אך לא נקבעו הכמויות המקסימאליות שתיחשבנה "שימוש עצמי", כך שהכמויות נתונות לשיקול דעת בית המשפט אשר יקבע אם יש בכמות המוחזקת כדי להפוך את הפעולה לסחר בסמים ולגרור </w:t>
      </w:r>
      <w:r w:rsidR="00353A37">
        <w:rPr>
          <w:rFonts w:cs="David" w:hint="cs"/>
          <w:b/>
          <w:bCs/>
          <w:sz w:val="24"/>
          <w:szCs w:val="24"/>
          <w:rtl/>
        </w:rPr>
        <w:t xml:space="preserve">עמה </w:t>
      </w:r>
      <w:r w:rsidR="00093551" w:rsidRPr="009932FA">
        <w:rPr>
          <w:rFonts w:cs="David" w:hint="cs"/>
          <w:b/>
          <w:bCs/>
          <w:sz w:val="24"/>
          <w:szCs w:val="24"/>
          <w:rtl/>
        </w:rPr>
        <w:t>סנקציות פליליות</w:t>
      </w:r>
      <w:r w:rsidR="009932FA">
        <w:rPr>
          <w:rFonts w:cs="David" w:hint="cs"/>
          <w:sz w:val="24"/>
          <w:szCs w:val="24"/>
          <w:rtl/>
        </w:rPr>
        <w:t xml:space="preserve">. </w:t>
      </w:r>
      <w:r w:rsidR="001D0B9F">
        <w:rPr>
          <w:rFonts w:cs="David" w:hint="cs"/>
          <w:sz w:val="24"/>
          <w:szCs w:val="24"/>
          <w:rtl/>
        </w:rPr>
        <w:t xml:space="preserve">תיקונו האחרון </w:t>
      </w:r>
      <w:r w:rsidR="001407CE">
        <w:rPr>
          <w:rFonts w:cs="David" w:hint="cs"/>
          <w:sz w:val="24"/>
          <w:szCs w:val="24"/>
          <w:rtl/>
        </w:rPr>
        <w:t xml:space="preserve">של החוק </w:t>
      </w:r>
      <w:r w:rsidR="001D0B9F">
        <w:rPr>
          <w:rFonts w:cs="David" w:hint="cs"/>
          <w:sz w:val="24"/>
          <w:szCs w:val="24"/>
          <w:rtl/>
        </w:rPr>
        <w:t>שהתקבל ב</w:t>
      </w:r>
      <w:r>
        <w:rPr>
          <w:rFonts w:cs="David" w:hint="cs"/>
          <w:sz w:val="24"/>
          <w:szCs w:val="24"/>
          <w:rtl/>
        </w:rPr>
        <w:t>דצמבר 2013</w:t>
      </w:r>
      <w:r w:rsidR="00B04FBD">
        <w:rPr>
          <w:rStyle w:val="a7"/>
          <w:rFonts w:cs="David"/>
          <w:sz w:val="24"/>
          <w:szCs w:val="24"/>
          <w:rtl/>
        </w:rPr>
        <w:footnoteReference w:id="95"/>
      </w:r>
      <w:r>
        <w:rPr>
          <w:rFonts w:cs="David" w:hint="cs"/>
          <w:sz w:val="24"/>
          <w:szCs w:val="24"/>
          <w:rtl/>
        </w:rPr>
        <w:t xml:space="preserve"> אפשר</w:t>
      </w:r>
      <w:r w:rsidR="00CF5490">
        <w:rPr>
          <w:rFonts w:cs="David" w:hint="cs"/>
          <w:sz w:val="24"/>
          <w:szCs w:val="24"/>
          <w:rtl/>
        </w:rPr>
        <w:t xml:space="preserve"> את</w:t>
      </w:r>
      <w:r>
        <w:rPr>
          <w:rFonts w:cs="David" w:hint="cs"/>
          <w:sz w:val="24"/>
          <w:szCs w:val="24"/>
          <w:rtl/>
        </w:rPr>
        <w:t xml:space="preserve"> </w:t>
      </w:r>
      <w:r w:rsidR="00CF5490">
        <w:rPr>
          <w:rFonts w:cs="David" w:hint="cs"/>
          <w:b/>
          <w:bCs/>
          <w:sz w:val="24"/>
          <w:szCs w:val="24"/>
          <w:rtl/>
        </w:rPr>
        <w:t>ה</w:t>
      </w:r>
      <w:r w:rsidRPr="001D0B9F">
        <w:rPr>
          <w:rFonts w:cs="David" w:hint="cs"/>
          <w:b/>
          <w:bCs/>
          <w:sz w:val="24"/>
          <w:szCs w:val="24"/>
          <w:rtl/>
        </w:rPr>
        <w:t xml:space="preserve">לגליזציה </w:t>
      </w:r>
      <w:r w:rsidR="00CF5490">
        <w:rPr>
          <w:rFonts w:cs="David" w:hint="cs"/>
          <w:b/>
          <w:bCs/>
          <w:sz w:val="24"/>
          <w:szCs w:val="24"/>
          <w:rtl/>
        </w:rPr>
        <w:t>ה</w:t>
      </w:r>
      <w:r w:rsidRPr="001D0B9F">
        <w:rPr>
          <w:rFonts w:cs="David" w:hint="cs"/>
          <w:b/>
          <w:bCs/>
          <w:sz w:val="24"/>
          <w:szCs w:val="24"/>
          <w:rtl/>
        </w:rPr>
        <w:t xml:space="preserve">מוחלטת של תעשיית </w:t>
      </w:r>
      <w:r w:rsidR="00353A37">
        <w:rPr>
          <w:rFonts w:cs="David" w:hint="cs"/>
          <w:b/>
          <w:bCs/>
          <w:sz w:val="24"/>
          <w:szCs w:val="24"/>
          <w:rtl/>
        </w:rPr>
        <w:t>הקנ</w:t>
      </w:r>
      <w:r w:rsidR="00D807E1">
        <w:rPr>
          <w:rFonts w:cs="David" w:hint="cs"/>
          <w:b/>
          <w:bCs/>
          <w:sz w:val="24"/>
          <w:szCs w:val="24"/>
          <w:rtl/>
        </w:rPr>
        <w:t>ביס</w:t>
      </w:r>
      <w:r>
        <w:rPr>
          <w:rFonts w:cs="David" w:hint="cs"/>
          <w:sz w:val="24"/>
          <w:szCs w:val="24"/>
          <w:rtl/>
        </w:rPr>
        <w:t xml:space="preserve"> </w:t>
      </w:r>
      <w:r w:rsidR="001D0B9F" w:rsidRPr="008020E7">
        <w:rPr>
          <w:rFonts w:cs="David" w:hint="cs"/>
          <w:b/>
          <w:bCs/>
          <w:sz w:val="24"/>
          <w:szCs w:val="24"/>
          <w:rtl/>
        </w:rPr>
        <w:t>על כל שלביה</w:t>
      </w:r>
      <w:r w:rsidR="001D0B9F">
        <w:rPr>
          <w:rFonts w:cs="David" w:hint="cs"/>
          <w:sz w:val="24"/>
          <w:szCs w:val="24"/>
          <w:rtl/>
        </w:rPr>
        <w:t xml:space="preserve"> (</w:t>
      </w:r>
      <w:r>
        <w:rPr>
          <w:rFonts w:cs="David" w:hint="cs"/>
          <w:sz w:val="24"/>
          <w:szCs w:val="24"/>
          <w:rtl/>
        </w:rPr>
        <w:t>החל משלב הייצור והשיווק</w:t>
      </w:r>
      <w:r w:rsidR="004C7F93">
        <w:rPr>
          <w:rFonts w:cs="David" w:hint="cs"/>
          <w:sz w:val="24"/>
          <w:szCs w:val="24"/>
          <w:rtl/>
        </w:rPr>
        <w:t xml:space="preserve"> ועד ל</w:t>
      </w:r>
      <w:r w:rsidR="00353A37">
        <w:rPr>
          <w:rFonts w:cs="David" w:hint="cs"/>
          <w:sz w:val="24"/>
          <w:szCs w:val="24"/>
          <w:rtl/>
        </w:rPr>
        <w:t>ה</w:t>
      </w:r>
      <w:r w:rsidR="004C7F93">
        <w:rPr>
          <w:rFonts w:cs="David" w:hint="cs"/>
          <w:sz w:val="24"/>
          <w:szCs w:val="24"/>
          <w:rtl/>
        </w:rPr>
        <w:t>חזקה לשימוש עצמי), תוך קיד</w:t>
      </w:r>
      <w:r w:rsidR="006D23EA">
        <w:rPr>
          <w:rFonts w:cs="David" w:hint="cs"/>
          <w:sz w:val="24"/>
          <w:szCs w:val="24"/>
          <w:rtl/>
        </w:rPr>
        <w:t>ום החינוך ו</w:t>
      </w:r>
      <w:r w:rsidR="00CF5490">
        <w:rPr>
          <w:rFonts w:cs="David" w:hint="cs"/>
          <w:sz w:val="24"/>
          <w:szCs w:val="24"/>
          <w:rtl/>
        </w:rPr>
        <w:t xml:space="preserve">הנגשת </w:t>
      </w:r>
      <w:r w:rsidR="004C7F93">
        <w:rPr>
          <w:rFonts w:cs="David" w:hint="cs"/>
          <w:sz w:val="24"/>
          <w:szCs w:val="24"/>
          <w:rtl/>
        </w:rPr>
        <w:t>המידע</w:t>
      </w:r>
      <w:r w:rsidR="006D23EA">
        <w:rPr>
          <w:rFonts w:cs="David" w:hint="cs"/>
          <w:sz w:val="24"/>
          <w:szCs w:val="24"/>
          <w:rtl/>
        </w:rPr>
        <w:t xml:space="preserve"> באשר לנזקי הסם</w:t>
      </w:r>
      <w:r w:rsidR="004C7F93">
        <w:rPr>
          <w:rFonts w:cs="David" w:hint="cs"/>
          <w:sz w:val="24"/>
          <w:szCs w:val="24"/>
          <w:rtl/>
        </w:rPr>
        <w:t xml:space="preserve"> </w:t>
      </w:r>
      <w:r w:rsidR="006D23EA">
        <w:rPr>
          <w:rFonts w:cs="David" w:hint="cs"/>
          <w:sz w:val="24"/>
          <w:szCs w:val="24"/>
          <w:rtl/>
        </w:rPr>
        <w:t xml:space="preserve">וקידום </w:t>
      </w:r>
      <w:r w:rsidR="00390D71">
        <w:rPr>
          <w:rFonts w:cs="David" w:hint="cs"/>
          <w:sz w:val="24"/>
          <w:szCs w:val="24"/>
          <w:rtl/>
        </w:rPr>
        <w:t>ה</w:t>
      </w:r>
      <w:r w:rsidR="006D23EA">
        <w:rPr>
          <w:rFonts w:cs="David" w:hint="cs"/>
          <w:sz w:val="24"/>
          <w:szCs w:val="24"/>
          <w:rtl/>
        </w:rPr>
        <w:t>הימנעות מ</w:t>
      </w:r>
      <w:r w:rsidR="004C7F93">
        <w:rPr>
          <w:rFonts w:cs="David" w:hint="cs"/>
          <w:sz w:val="24"/>
          <w:szCs w:val="24"/>
          <w:rtl/>
        </w:rPr>
        <w:t>שימוש בסם.</w:t>
      </w:r>
    </w:p>
    <w:p w:rsidR="00D32024" w:rsidRDefault="00353A37" w:rsidP="003C4415">
      <w:pPr>
        <w:spacing w:line="360" w:lineRule="auto"/>
        <w:jc w:val="both"/>
        <w:rPr>
          <w:rFonts w:cs="David"/>
          <w:sz w:val="24"/>
          <w:szCs w:val="24"/>
          <w:rtl/>
        </w:rPr>
      </w:pPr>
      <w:r>
        <w:rPr>
          <w:rFonts w:cs="David" w:hint="cs"/>
          <w:sz w:val="24"/>
          <w:szCs w:val="24"/>
          <w:rtl/>
        </w:rPr>
        <w:t>הרגולציה החדשה בעניין הקנ</w:t>
      </w:r>
      <w:r w:rsidR="00D32024">
        <w:rPr>
          <w:rFonts w:cs="David" w:hint="cs"/>
          <w:sz w:val="24"/>
          <w:szCs w:val="24"/>
          <w:rtl/>
        </w:rPr>
        <w:t xml:space="preserve">ביס </w:t>
      </w:r>
      <w:r w:rsidR="00330C2E">
        <w:rPr>
          <w:rFonts w:cs="David" w:hint="cs"/>
          <w:sz w:val="24"/>
          <w:szCs w:val="24"/>
          <w:rtl/>
        </w:rPr>
        <w:t xml:space="preserve">קובעת כי </w:t>
      </w:r>
      <w:r w:rsidR="00330C2E" w:rsidRPr="00FB51C7">
        <w:rPr>
          <w:rFonts w:cs="David" w:hint="cs"/>
          <w:b/>
          <w:bCs/>
          <w:sz w:val="24"/>
          <w:szCs w:val="24"/>
          <w:rtl/>
        </w:rPr>
        <w:t xml:space="preserve">כל </w:t>
      </w:r>
      <w:r w:rsidR="00330C2E" w:rsidRPr="00FB51C7">
        <w:rPr>
          <w:rFonts w:cs="David" w:hint="cs"/>
          <w:b/>
          <w:bCs/>
          <w:sz w:val="24"/>
          <w:szCs w:val="24"/>
          <w:u w:val="single"/>
          <w:rtl/>
        </w:rPr>
        <w:t>תושב</w:t>
      </w:r>
      <w:r w:rsidR="00330C2E" w:rsidRPr="00FB51C7">
        <w:rPr>
          <w:rFonts w:cs="David" w:hint="cs"/>
          <w:b/>
          <w:bCs/>
          <w:sz w:val="24"/>
          <w:szCs w:val="24"/>
          <w:rtl/>
        </w:rPr>
        <w:t xml:space="preserve"> אורוגוואי מעל גיל 18 רשאי להחזיק כמות של עד 40 גר' של סם הקנביס לשימוש עצמי, ולגדל בביתו או במסגרת "מועדון קנביס"</w:t>
      </w:r>
      <w:r w:rsidR="00330C2E" w:rsidRPr="00FB51C7">
        <w:rPr>
          <w:rStyle w:val="a7"/>
          <w:rFonts w:cs="David"/>
          <w:b/>
          <w:bCs/>
          <w:sz w:val="24"/>
          <w:szCs w:val="24"/>
          <w:rtl/>
        </w:rPr>
        <w:footnoteReference w:id="96"/>
      </w:r>
      <w:r w:rsidR="00330C2E" w:rsidRPr="00FB51C7">
        <w:rPr>
          <w:rFonts w:cs="David" w:hint="cs"/>
          <w:b/>
          <w:bCs/>
          <w:sz w:val="24"/>
          <w:szCs w:val="24"/>
          <w:rtl/>
        </w:rPr>
        <w:t xml:space="preserve"> כמות של עד שישה צמחי קנביס</w:t>
      </w:r>
      <w:r w:rsidR="00330C2E">
        <w:rPr>
          <w:rFonts w:cs="David" w:hint="cs"/>
          <w:sz w:val="24"/>
          <w:szCs w:val="24"/>
          <w:rtl/>
        </w:rPr>
        <w:t>.</w:t>
      </w:r>
      <w:r w:rsidR="00300A3C">
        <w:rPr>
          <w:rStyle w:val="a7"/>
          <w:rFonts w:cs="David"/>
          <w:sz w:val="24"/>
          <w:szCs w:val="24"/>
          <w:rtl/>
        </w:rPr>
        <w:footnoteReference w:id="97"/>
      </w:r>
      <w:r w:rsidR="00330C2E">
        <w:rPr>
          <w:rFonts w:cs="David" w:hint="cs"/>
          <w:sz w:val="24"/>
          <w:szCs w:val="24"/>
          <w:rtl/>
        </w:rPr>
        <w:t xml:space="preserve"> בנוסף נקבע </w:t>
      </w:r>
      <w:r w:rsidR="00D32024">
        <w:rPr>
          <w:rFonts w:cs="David" w:hint="cs"/>
          <w:sz w:val="24"/>
          <w:szCs w:val="24"/>
          <w:rtl/>
        </w:rPr>
        <w:t xml:space="preserve">כי </w:t>
      </w:r>
      <w:r w:rsidR="00FC5BFC">
        <w:rPr>
          <w:rFonts w:cs="David" w:hint="cs"/>
          <w:sz w:val="24"/>
          <w:szCs w:val="24"/>
          <w:rtl/>
        </w:rPr>
        <w:t xml:space="preserve">על המדינה </w:t>
      </w:r>
      <w:r w:rsidR="000616EA">
        <w:rPr>
          <w:rFonts w:cs="David" w:hint="cs"/>
          <w:sz w:val="24"/>
          <w:szCs w:val="24"/>
          <w:rtl/>
        </w:rPr>
        <w:t xml:space="preserve">מוטלת הסמכות להסדיר </w:t>
      </w:r>
      <w:r w:rsidR="001407CE">
        <w:rPr>
          <w:rFonts w:cs="David" w:hint="cs"/>
          <w:sz w:val="24"/>
          <w:szCs w:val="24"/>
          <w:rtl/>
        </w:rPr>
        <w:t>את</w:t>
      </w:r>
      <w:r w:rsidR="000616EA">
        <w:rPr>
          <w:rFonts w:cs="David" w:hint="cs"/>
          <w:sz w:val="24"/>
          <w:szCs w:val="24"/>
          <w:rtl/>
        </w:rPr>
        <w:t xml:space="preserve"> פעולות הייצוא, הייבוא, הגידול, הייצור, האחסון, השיווק </w:t>
      </w:r>
      <w:r w:rsidR="009932FA">
        <w:rPr>
          <w:rFonts w:cs="David" w:hint="cs"/>
          <w:sz w:val="24"/>
          <w:szCs w:val="24"/>
          <w:rtl/>
        </w:rPr>
        <w:t>וההפצה של הקנ</w:t>
      </w:r>
      <w:r w:rsidR="000616EA">
        <w:rPr>
          <w:rFonts w:cs="David" w:hint="cs"/>
          <w:sz w:val="24"/>
          <w:szCs w:val="24"/>
          <w:rtl/>
        </w:rPr>
        <w:t>ביס ותוצריו</w:t>
      </w:r>
      <w:r w:rsidR="009932FA">
        <w:rPr>
          <w:rFonts w:cs="David" w:hint="cs"/>
          <w:sz w:val="24"/>
          <w:szCs w:val="24"/>
          <w:rtl/>
        </w:rPr>
        <w:t>,</w:t>
      </w:r>
      <w:r w:rsidR="000616EA">
        <w:rPr>
          <w:rFonts w:cs="David" w:hint="cs"/>
          <w:sz w:val="24"/>
          <w:szCs w:val="24"/>
          <w:rtl/>
        </w:rPr>
        <w:t xml:space="preserve"> </w:t>
      </w:r>
      <w:r w:rsidR="0031734E">
        <w:rPr>
          <w:rFonts w:cs="David" w:hint="cs"/>
          <w:sz w:val="24"/>
          <w:szCs w:val="24"/>
          <w:rtl/>
        </w:rPr>
        <w:t xml:space="preserve">והפיקוח עליהן </w:t>
      </w:r>
      <w:r w:rsidR="000616EA">
        <w:rPr>
          <w:rFonts w:cs="David" w:hint="cs"/>
          <w:sz w:val="24"/>
          <w:szCs w:val="24"/>
          <w:rtl/>
        </w:rPr>
        <w:t xml:space="preserve">באמצעות </w:t>
      </w:r>
      <w:r w:rsidR="0077696B">
        <w:rPr>
          <w:rFonts w:cs="David" w:hint="cs"/>
          <w:sz w:val="24"/>
          <w:szCs w:val="24"/>
          <w:rtl/>
        </w:rPr>
        <w:t xml:space="preserve">המוסד להסדרה ולפיקוח </w:t>
      </w:r>
      <w:r w:rsidR="00D41C73">
        <w:rPr>
          <w:rFonts w:cs="David" w:hint="cs"/>
          <w:sz w:val="24"/>
          <w:szCs w:val="24"/>
          <w:rtl/>
        </w:rPr>
        <w:t>על</w:t>
      </w:r>
      <w:r>
        <w:rPr>
          <w:rFonts w:cs="David" w:hint="cs"/>
          <w:sz w:val="24"/>
          <w:szCs w:val="24"/>
          <w:rtl/>
        </w:rPr>
        <w:t xml:space="preserve"> הקנ</w:t>
      </w:r>
      <w:r w:rsidR="0077696B">
        <w:rPr>
          <w:rFonts w:cs="David" w:hint="cs"/>
          <w:sz w:val="24"/>
          <w:szCs w:val="24"/>
          <w:rtl/>
        </w:rPr>
        <w:t>ביס (</w:t>
      </w:r>
      <w:r w:rsidR="0077696B" w:rsidRPr="00A82712">
        <w:rPr>
          <w:rFonts w:asciiTheme="majorBidi" w:hAnsiTheme="majorBidi" w:cstheme="majorBidi"/>
          <w:sz w:val="24"/>
          <w:szCs w:val="24"/>
        </w:rPr>
        <w:t>The Cannabis Regulation and Control Institute – IRCCA</w:t>
      </w:r>
      <w:r w:rsidR="0077696B">
        <w:rPr>
          <w:rFonts w:cs="David" w:hint="cs"/>
          <w:sz w:val="24"/>
          <w:szCs w:val="24"/>
          <w:rtl/>
        </w:rPr>
        <w:t>)</w:t>
      </w:r>
      <w:r w:rsidR="00B9524E">
        <w:rPr>
          <w:rFonts w:cs="David" w:hint="cs"/>
          <w:sz w:val="24"/>
          <w:szCs w:val="24"/>
          <w:rtl/>
        </w:rPr>
        <w:t xml:space="preserve"> אשר בסמכותו להעניק רישיונות להפצת הסם לבתי מרקחת</w:t>
      </w:r>
      <w:r w:rsidR="00BC0A8D">
        <w:rPr>
          <w:rFonts w:cs="David" w:hint="cs"/>
          <w:sz w:val="24"/>
          <w:szCs w:val="24"/>
          <w:rtl/>
        </w:rPr>
        <w:t>.</w:t>
      </w:r>
      <w:r w:rsidR="00330C2E">
        <w:rPr>
          <w:rFonts w:cs="David" w:hint="cs"/>
          <w:sz w:val="24"/>
          <w:szCs w:val="24"/>
          <w:rtl/>
        </w:rPr>
        <w:t xml:space="preserve"> בתי המרקחת המורשים יהיו רשאים </w:t>
      </w:r>
      <w:r w:rsidR="003C4415">
        <w:rPr>
          <w:rFonts w:cs="David" w:hint="cs"/>
          <w:sz w:val="24"/>
          <w:szCs w:val="24"/>
          <w:rtl/>
        </w:rPr>
        <w:t>למכור קנביס אך ורק בהתאם להוראות החוק, קרי לתושבים מעל גיל 18 בכמויות של עד 40 גר' לאדם בחודש.</w:t>
      </w:r>
      <w:r w:rsidR="00684FE8">
        <w:rPr>
          <w:rFonts w:cs="David" w:hint="cs"/>
          <w:sz w:val="24"/>
          <w:szCs w:val="24"/>
          <w:rtl/>
        </w:rPr>
        <w:t xml:space="preserve"> </w:t>
      </w:r>
      <w:r w:rsidR="003C4415">
        <w:rPr>
          <w:rFonts w:cs="David" w:hint="cs"/>
          <w:sz w:val="24"/>
          <w:szCs w:val="24"/>
          <w:rtl/>
        </w:rPr>
        <w:t>עוד</w:t>
      </w:r>
      <w:r w:rsidR="00BE1338">
        <w:rPr>
          <w:rFonts w:cs="David" w:hint="cs"/>
          <w:sz w:val="24"/>
          <w:szCs w:val="24"/>
          <w:rtl/>
        </w:rPr>
        <w:t xml:space="preserve"> </w:t>
      </w:r>
      <w:r w:rsidR="003C4415">
        <w:rPr>
          <w:rFonts w:cs="David" w:hint="cs"/>
          <w:sz w:val="24"/>
          <w:szCs w:val="24"/>
          <w:rtl/>
        </w:rPr>
        <w:t xml:space="preserve">קובע </w:t>
      </w:r>
      <w:r w:rsidR="00185F1D">
        <w:rPr>
          <w:rFonts w:cs="David" w:hint="cs"/>
          <w:sz w:val="24"/>
          <w:szCs w:val="24"/>
          <w:rtl/>
        </w:rPr>
        <w:t xml:space="preserve">החוק </w:t>
      </w:r>
      <w:r w:rsidR="00390D71">
        <w:rPr>
          <w:rFonts w:cs="David" w:hint="cs"/>
          <w:sz w:val="24"/>
          <w:szCs w:val="24"/>
          <w:rtl/>
        </w:rPr>
        <w:t>כי יש להקים</w:t>
      </w:r>
      <w:r w:rsidR="00BE1338">
        <w:rPr>
          <w:rFonts w:cs="David" w:hint="cs"/>
          <w:sz w:val="24"/>
          <w:szCs w:val="24"/>
          <w:rtl/>
        </w:rPr>
        <w:t xml:space="preserve"> מרשם למשתמשי הקנביס</w:t>
      </w:r>
      <w:r w:rsidR="00332E44">
        <w:rPr>
          <w:rFonts w:cs="David" w:hint="cs"/>
          <w:sz w:val="24"/>
          <w:szCs w:val="24"/>
          <w:rtl/>
        </w:rPr>
        <w:t xml:space="preserve"> אשר ינוהל על ידי המוסד להסדרה ולפיקוח על הקנביס</w:t>
      </w:r>
      <w:r w:rsidR="009932FA">
        <w:rPr>
          <w:rFonts w:cs="David" w:hint="cs"/>
          <w:sz w:val="24"/>
          <w:szCs w:val="24"/>
          <w:rtl/>
        </w:rPr>
        <w:t>,</w:t>
      </w:r>
      <w:r w:rsidR="00BE1338">
        <w:rPr>
          <w:rFonts w:cs="David" w:hint="cs"/>
          <w:sz w:val="24"/>
          <w:szCs w:val="24"/>
          <w:rtl/>
        </w:rPr>
        <w:t xml:space="preserve"> ו</w:t>
      </w:r>
      <w:r w:rsidR="003C4415">
        <w:rPr>
          <w:rFonts w:cs="David" w:hint="cs"/>
          <w:sz w:val="24"/>
          <w:szCs w:val="24"/>
          <w:rtl/>
        </w:rPr>
        <w:t xml:space="preserve">רק </w:t>
      </w:r>
      <w:r w:rsidR="00BE1338">
        <w:rPr>
          <w:rFonts w:cs="David" w:hint="cs"/>
          <w:sz w:val="24"/>
          <w:szCs w:val="24"/>
          <w:rtl/>
        </w:rPr>
        <w:t xml:space="preserve">הרשומים בו </w:t>
      </w:r>
      <w:r w:rsidR="00001B17">
        <w:rPr>
          <w:rFonts w:cs="David" w:hint="cs"/>
          <w:sz w:val="24"/>
          <w:szCs w:val="24"/>
          <w:rtl/>
        </w:rPr>
        <w:t>רשאים</w:t>
      </w:r>
      <w:r w:rsidR="00BE1338">
        <w:rPr>
          <w:rFonts w:cs="David" w:hint="cs"/>
          <w:sz w:val="24"/>
          <w:szCs w:val="24"/>
          <w:rtl/>
        </w:rPr>
        <w:t xml:space="preserve"> לרכוש את הסם בבתי המרקחת המורשים לכך</w:t>
      </w:r>
      <w:r w:rsidR="00137334">
        <w:rPr>
          <w:rFonts w:cs="David" w:hint="cs"/>
          <w:sz w:val="24"/>
          <w:szCs w:val="24"/>
          <w:rtl/>
        </w:rPr>
        <w:t xml:space="preserve"> על ידי המדינה</w:t>
      </w:r>
      <w:r w:rsidR="00BE1338">
        <w:rPr>
          <w:rFonts w:cs="David" w:hint="cs"/>
          <w:sz w:val="24"/>
          <w:szCs w:val="24"/>
          <w:rtl/>
        </w:rPr>
        <w:t>.</w:t>
      </w:r>
    </w:p>
    <w:p w:rsidR="006C5383" w:rsidRDefault="004333E3" w:rsidP="004333E3">
      <w:pPr>
        <w:spacing w:line="360" w:lineRule="auto"/>
        <w:jc w:val="both"/>
        <w:rPr>
          <w:rFonts w:cs="David"/>
          <w:sz w:val="24"/>
          <w:szCs w:val="24"/>
          <w:rtl/>
        </w:rPr>
      </w:pPr>
      <w:r>
        <w:rPr>
          <w:rFonts w:cs="David" w:hint="cs"/>
          <w:sz w:val="24"/>
          <w:szCs w:val="24"/>
          <w:rtl/>
        </w:rPr>
        <w:t>עוד קובע התיקון לחוק</w:t>
      </w:r>
      <w:r w:rsidR="006C5383">
        <w:rPr>
          <w:rFonts w:cs="David" w:hint="cs"/>
          <w:sz w:val="24"/>
          <w:szCs w:val="24"/>
          <w:rtl/>
        </w:rPr>
        <w:t xml:space="preserve"> כי מערכת הבריאות הלאומית </w:t>
      </w:r>
      <w:r w:rsidR="00C75ED0">
        <w:rPr>
          <w:rFonts w:cs="David" w:hint="cs"/>
          <w:sz w:val="24"/>
          <w:szCs w:val="24"/>
          <w:rtl/>
        </w:rPr>
        <w:t>תפעל</w:t>
      </w:r>
      <w:r w:rsidR="006C5383">
        <w:rPr>
          <w:rFonts w:cs="David" w:hint="cs"/>
          <w:sz w:val="24"/>
          <w:szCs w:val="24"/>
          <w:rtl/>
        </w:rPr>
        <w:t xml:space="preserve"> לקידום ה</w:t>
      </w:r>
      <w:r w:rsidR="00FD27E8">
        <w:rPr>
          <w:rFonts w:cs="David" w:hint="cs"/>
          <w:sz w:val="24"/>
          <w:szCs w:val="24"/>
          <w:rtl/>
        </w:rPr>
        <w:t>בריאות ומניעת השימוש הבעייתי ב</w:t>
      </w:r>
      <w:r w:rsidR="00430816">
        <w:rPr>
          <w:rFonts w:cs="David" w:hint="cs"/>
          <w:sz w:val="24"/>
          <w:szCs w:val="24"/>
          <w:rtl/>
        </w:rPr>
        <w:t>סם הקנ</w:t>
      </w:r>
      <w:r w:rsidR="006C5383">
        <w:rPr>
          <w:rFonts w:cs="David" w:hint="cs"/>
          <w:sz w:val="24"/>
          <w:szCs w:val="24"/>
          <w:rtl/>
        </w:rPr>
        <w:t>ביס</w:t>
      </w:r>
      <w:r w:rsidR="00C75ED0">
        <w:rPr>
          <w:rFonts w:cs="David" w:hint="cs"/>
          <w:sz w:val="24"/>
          <w:szCs w:val="24"/>
          <w:rtl/>
        </w:rPr>
        <w:t xml:space="preserve"> ולמתן</w:t>
      </w:r>
      <w:r w:rsidR="000507D2">
        <w:rPr>
          <w:rFonts w:cs="David" w:hint="cs"/>
          <w:sz w:val="24"/>
          <w:szCs w:val="24"/>
          <w:rtl/>
        </w:rPr>
        <w:t xml:space="preserve"> סיוע, ייעוץ וטיפול למשתמשי הקנ</w:t>
      </w:r>
      <w:r w:rsidR="00C75ED0">
        <w:rPr>
          <w:rFonts w:cs="David" w:hint="cs"/>
          <w:sz w:val="24"/>
          <w:szCs w:val="24"/>
          <w:rtl/>
        </w:rPr>
        <w:t xml:space="preserve">ביס הזקוקים לכך. כן, </w:t>
      </w:r>
      <w:r w:rsidR="00FD27E8">
        <w:rPr>
          <w:rFonts w:cs="David" w:hint="cs"/>
          <w:sz w:val="24"/>
          <w:szCs w:val="24"/>
          <w:rtl/>
        </w:rPr>
        <w:t>מערכת החינ</w:t>
      </w:r>
      <w:r w:rsidR="00001B17">
        <w:rPr>
          <w:rFonts w:cs="David" w:hint="cs"/>
          <w:sz w:val="24"/>
          <w:szCs w:val="24"/>
          <w:rtl/>
        </w:rPr>
        <w:t xml:space="preserve">וך הלאומית תקבע מדיניות </w:t>
      </w:r>
      <w:r w:rsidR="00880F60">
        <w:rPr>
          <w:rFonts w:cs="David" w:hint="cs"/>
          <w:sz w:val="24"/>
          <w:szCs w:val="24"/>
          <w:rtl/>
        </w:rPr>
        <w:t xml:space="preserve">חינוכית באשר לשימוש </w:t>
      </w:r>
      <w:r w:rsidR="000507D2">
        <w:rPr>
          <w:rFonts w:cs="David" w:hint="cs"/>
          <w:sz w:val="24"/>
          <w:szCs w:val="24"/>
          <w:rtl/>
        </w:rPr>
        <w:t>בעייתי בסם הקנ</w:t>
      </w:r>
      <w:r w:rsidR="00FD27E8">
        <w:rPr>
          <w:rFonts w:cs="David" w:hint="cs"/>
          <w:sz w:val="24"/>
          <w:szCs w:val="24"/>
          <w:rtl/>
        </w:rPr>
        <w:t xml:space="preserve">ביס </w:t>
      </w:r>
      <w:r w:rsidR="00880F60">
        <w:rPr>
          <w:rFonts w:cs="David" w:hint="cs"/>
          <w:sz w:val="24"/>
          <w:szCs w:val="24"/>
          <w:rtl/>
        </w:rPr>
        <w:t xml:space="preserve">ותקבע מסגרת לפיתוח כישורי חיים של משתמשים בעייתיים </w:t>
      </w:r>
      <w:r w:rsidR="00626BEA">
        <w:rPr>
          <w:rFonts w:cs="David" w:hint="cs"/>
          <w:sz w:val="24"/>
          <w:szCs w:val="24"/>
          <w:rtl/>
        </w:rPr>
        <w:t>ו</w:t>
      </w:r>
      <w:r w:rsidR="000E2AF8">
        <w:rPr>
          <w:rFonts w:cs="David" w:hint="cs"/>
          <w:sz w:val="24"/>
          <w:szCs w:val="24"/>
          <w:rtl/>
        </w:rPr>
        <w:t>ל</w:t>
      </w:r>
      <w:r w:rsidR="00880F60">
        <w:rPr>
          <w:rFonts w:cs="David" w:hint="cs"/>
          <w:sz w:val="24"/>
          <w:szCs w:val="24"/>
          <w:rtl/>
        </w:rPr>
        <w:t xml:space="preserve">הפחתת נזקי השימוש. </w:t>
      </w:r>
      <w:r>
        <w:rPr>
          <w:rFonts w:cs="David" w:hint="cs"/>
          <w:sz w:val="24"/>
          <w:szCs w:val="24"/>
          <w:rtl/>
        </w:rPr>
        <w:t xml:space="preserve">כן </w:t>
      </w:r>
      <w:r w:rsidR="00B10FB1">
        <w:rPr>
          <w:rFonts w:cs="David" w:hint="cs"/>
          <w:sz w:val="24"/>
          <w:szCs w:val="24"/>
          <w:rtl/>
        </w:rPr>
        <w:t>קובע</w:t>
      </w:r>
      <w:r w:rsidR="00137334">
        <w:rPr>
          <w:rFonts w:cs="David" w:hint="cs"/>
          <w:sz w:val="24"/>
          <w:szCs w:val="24"/>
          <w:rtl/>
        </w:rPr>
        <w:t xml:space="preserve"> התיקון ל</w:t>
      </w:r>
      <w:r w:rsidR="00B10FB1">
        <w:rPr>
          <w:rFonts w:cs="David" w:hint="cs"/>
          <w:sz w:val="24"/>
          <w:szCs w:val="24"/>
          <w:rtl/>
        </w:rPr>
        <w:t>חוק</w:t>
      </w:r>
      <w:r w:rsidR="00E0643F">
        <w:rPr>
          <w:rFonts w:cs="David" w:hint="cs"/>
          <w:sz w:val="24"/>
          <w:szCs w:val="24"/>
          <w:rtl/>
        </w:rPr>
        <w:t>,</w:t>
      </w:r>
      <w:r w:rsidR="00B10FB1">
        <w:rPr>
          <w:rFonts w:cs="David" w:hint="cs"/>
          <w:sz w:val="24"/>
          <w:szCs w:val="24"/>
          <w:rtl/>
        </w:rPr>
        <w:t xml:space="preserve"> כי אין </w:t>
      </w:r>
      <w:r w:rsidR="008C7A41">
        <w:rPr>
          <w:rFonts w:cs="David" w:hint="cs"/>
          <w:sz w:val="24"/>
          <w:szCs w:val="24"/>
          <w:rtl/>
        </w:rPr>
        <w:t xml:space="preserve">לפעול לפרסום, ישיר או עקיף, </w:t>
      </w:r>
      <w:r w:rsidR="000E2AF8">
        <w:rPr>
          <w:rFonts w:cs="David" w:hint="cs"/>
          <w:sz w:val="24"/>
          <w:szCs w:val="24"/>
          <w:rtl/>
        </w:rPr>
        <w:t>לקידום או ל</w:t>
      </w:r>
      <w:r w:rsidR="00137334">
        <w:rPr>
          <w:rFonts w:cs="David" w:hint="cs"/>
          <w:sz w:val="24"/>
          <w:szCs w:val="24"/>
          <w:rtl/>
        </w:rPr>
        <w:t>מתן חסות של מוצרי הקנ</w:t>
      </w:r>
      <w:r w:rsidR="008C7A41">
        <w:rPr>
          <w:rFonts w:cs="David" w:hint="cs"/>
          <w:sz w:val="24"/>
          <w:szCs w:val="24"/>
          <w:rtl/>
        </w:rPr>
        <w:t>ביס בכל דרך שהיא.</w:t>
      </w:r>
    </w:p>
    <w:p w:rsidR="00D2679A" w:rsidRDefault="00137334" w:rsidP="0006227A">
      <w:pPr>
        <w:spacing w:line="360" w:lineRule="auto"/>
        <w:jc w:val="both"/>
        <w:rPr>
          <w:rFonts w:cs="David"/>
          <w:sz w:val="24"/>
          <w:szCs w:val="24"/>
          <w:rtl/>
        </w:rPr>
      </w:pPr>
      <w:r>
        <w:rPr>
          <w:rFonts w:cs="David" w:hint="cs"/>
          <w:sz w:val="24"/>
          <w:szCs w:val="24"/>
          <w:rtl/>
        </w:rPr>
        <w:t>בעקבות הלגליזציה של הקנ</w:t>
      </w:r>
      <w:r w:rsidR="00F959B1">
        <w:rPr>
          <w:rFonts w:cs="David" w:hint="cs"/>
          <w:sz w:val="24"/>
          <w:szCs w:val="24"/>
          <w:rtl/>
        </w:rPr>
        <w:t>ביס באור</w:t>
      </w:r>
      <w:r w:rsidR="00430816">
        <w:rPr>
          <w:rFonts w:cs="David" w:hint="cs"/>
          <w:sz w:val="24"/>
          <w:szCs w:val="24"/>
          <w:rtl/>
        </w:rPr>
        <w:t>וגוואי, פ</w:t>
      </w:r>
      <w:r w:rsidR="00626BEA">
        <w:rPr>
          <w:rFonts w:cs="David" w:hint="cs"/>
          <w:sz w:val="24"/>
          <w:szCs w:val="24"/>
          <w:rtl/>
        </w:rPr>
        <w:t>רסם</w:t>
      </w:r>
      <w:r w:rsidR="001B41B8">
        <w:rPr>
          <w:rFonts w:cs="David" w:hint="cs"/>
          <w:sz w:val="24"/>
          <w:szCs w:val="24"/>
          <w:rtl/>
        </w:rPr>
        <w:t xml:space="preserve"> </w:t>
      </w:r>
      <w:r w:rsidR="00626BEA" w:rsidRPr="001B41B8">
        <w:rPr>
          <w:rFonts w:cs="David" w:hint="cs"/>
          <w:sz w:val="24"/>
          <w:szCs w:val="24"/>
          <w:rtl/>
        </w:rPr>
        <w:t>הו</w:t>
      </w:r>
      <w:r w:rsidR="00430816">
        <w:rPr>
          <w:rFonts w:cs="David" w:hint="cs"/>
          <w:sz w:val="24"/>
          <w:szCs w:val="24"/>
          <w:rtl/>
        </w:rPr>
        <w:t>ו</w:t>
      </w:r>
      <w:r w:rsidR="00626BEA" w:rsidRPr="001B41B8">
        <w:rPr>
          <w:rFonts w:cs="David" w:hint="cs"/>
          <w:sz w:val="24"/>
          <w:szCs w:val="24"/>
          <w:rtl/>
        </w:rPr>
        <w:t>עד</w:t>
      </w:r>
      <w:r w:rsidR="00626BEA" w:rsidRPr="001B41B8">
        <w:rPr>
          <w:rFonts w:cs="David"/>
          <w:sz w:val="24"/>
          <w:szCs w:val="24"/>
          <w:rtl/>
        </w:rPr>
        <w:t xml:space="preserve"> </w:t>
      </w:r>
      <w:r w:rsidR="00626BEA" w:rsidRPr="001B41B8">
        <w:rPr>
          <w:rFonts w:cs="David" w:hint="cs"/>
          <w:sz w:val="24"/>
          <w:szCs w:val="24"/>
          <w:rtl/>
        </w:rPr>
        <w:t>הבינלאומי</w:t>
      </w:r>
      <w:r w:rsidR="00626BEA" w:rsidRPr="001B41B8">
        <w:rPr>
          <w:rFonts w:cs="David"/>
          <w:sz w:val="24"/>
          <w:szCs w:val="24"/>
          <w:rtl/>
        </w:rPr>
        <w:t xml:space="preserve"> </w:t>
      </w:r>
      <w:r w:rsidR="00626BEA" w:rsidRPr="001B41B8">
        <w:rPr>
          <w:rFonts w:cs="David" w:hint="cs"/>
          <w:sz w:val="24"/>
          <w:szCs w:val="24"/>
          <w:rtl/>
        </w:rPr>
        <w:t>לפיקוח</w:t>
      </w:r>
      <w:r w:rsidR="00626BEA" w:rsidRPr="001B41B8">
        <w:rPr>
          <w:rFonts w:cs="David"/>
          <w:sz w:val="24"/>
          <w:szCs w:val="24"/>
          <w:rtl/>
        </w:rPr>
        <w:t xml:space="preserve"> </w:t>
      </w:r>
      <w:r w:rsidR="00626BEA" w:rsidRPr="001B41B8">
        <w:rPr>
          <w:rFonts w:cs="David" w:hint="cs"/>
          <w:sz w:val="24"/>
          <w:szCs w:val="24"/>
          <w:rtl/>
        </w:rPr>
        <w:t>על</w:t>
      </w:r>
      <w:r w:rsidR="00626BEA" w:rsidRPr="001B41B8">
        <w:rPr>
          <w:rFonts w:cs="David"/>
          <w:sz w:val="24"/>
          <w:szCs w:val="24"/>
          <w:rtl/>
        </w:rPr>
        <w:t xml:space="preserve"> </w:t>
      </w:r>
      <w:r w:rsidR="00626BEA" w:rsidRPr="001B41B8">
        <w:rPr>
          <w:rFonts w:cs="David" w:hint="cs"/>
          <w:sz w:val="24"/>
          <w:szCs w:val="24"/>
          <w:rtl/>
        </w:rPr>
        <w:t>חומרים</w:t>
      </w:r>
      <w:r w:rsidR="00626BEA" w:rsidRPr="001B41B8">
        <w:rPr>
          <w:rFonts w:cs="David"/>
          <w:sz w:val="24"/>
          <w:szCs w:val="24"/>
          <w:rtl/>
        </w:rPr>
        <w:t xml:space="preserve"> </w:t>
      </w:r>
      <w:r w:rsidR="00626BEA" w:rsidRPr="001B41B8">
        <w:rPr>
          <w:rFonts w:cs="David" w:hint="cs"/>
          <w:sz w:val="24"/>
          <w:szCs w:val="24"/>
          <w:rtl/>
        </w:rPr>
        <w:t>נרקוטיים</w:t>
      </w:r>
      <w:r>
        <w:rPr>
          <w:rFonts w:cs="David" w:hint="cs"/>
          <w:sz w:val="24"/>
          <w:szCs w:val="24"/>
          <w:rtl/>
        </w:rPr>
        <w:t xml:space="preserve"> של האו"ם</w:t>
      </w:r>
      <w:r w:rsidR="00626BEA">
        <w:rPr>
          <w:rFonts w:cs="David" w:hint="cs"/>
          <w:sz w:val="24"/>
          <w:szCs w:val="24"/>
          <w:rtl/>
        </w:rPr>
        <w:t xml:space="preserve"> (</w:t>
      </w:r>
      <w:r w:rsidR="00626BEA" w:rsidRPr="00430816">
        <w:rPr>
          <w:rFonts w:asciiTheme="majorBidi" w:hAnsiTheme="majorBidi" w:cstheme="majorBidi"/>
          <w:sz w:val="24"/>
          <w:szCs w:val="24"/>
        </w:rPr>
        <w:t>INBC</w:t>
      </w:r>
      <w:r w:rsidR="00626BEA">
        <w:rPr>
          <w:rFonts w:cs="David" w:hint="cs"/>
          <w:sz w:val="24"/>
          <w:szCs w:val="24"/>
          <w:rtl/>
        </w:rPr>
        <w:t xml:space="preserve">) את </w:t>
      </w:r>
      <w:r w:rsidR="00E0643F">
        <w:rPr>
          <w:rFonts w:cs="David" w:hint="cs"/>
          <w:sz w:val="24"/>
          <w:szCs w:val="24"/>
          <w:rtl/>
        </w:rPr>
        <w:t>עמד</w:t>
      </w:r>
      <w:r w:rsidR="00626BEA">
        <w:rPr>
          <w:rFonts w:cs="David" w:hint="cs"/>
          <w:sz w:val="24"/>
          <w:szCs w:val="24"/>
          <w:rtl/>
        </w:rPr>
        <w:t>תו הרשמית</w:t>
      </w:r>
      <w:r w:rsidR="00FF41F0">
        <w:rPr>
          <w:rFonts w:cs="David" w:hint="cs"/>
          <w:sz w:val="24"/>
          <w:szCs w:val="24"/>
          <w:rtl/>
        </w:rPr>
        <w:t>, לפיה חוק זה אינו עולה בקנה אחד עם אמנת האו"ם משנת 1961</w:t>
      </w:r>
      <w:r w:rsidR="0031007A">
        <w:rPr>
          <w:rFonts w:cs="David" w:hint="cs"/>
          <w:sz w:val="24"/>
          <w:szCs w:val="24"/>
          <w:rtl/>
        </w:rPr>
        <w:t xml:space="preserve"> </w:t>
      </w:r>
      <w:r w:rsidR="004333E3">
        <w:rPr>
          <w:rFonts w:cs="David" w:hint="cs"/>
          <w:sz w:val="24"/>
          <w:szCs w:val="24"/>
          <w:rtl/>
        </w:rPr>
        <w:t>ומביע</w:t>
      </w:r>
      <w:r w:rsidR="004418DE">
        <w:rPr>
          <w:rFonts w:cs="David" w:hint="cs"/>
          <w:sz w:val="24"/>
          <w:szCs w:val="24"/>
          <w:rtl/>
        </w:rPr>
        <w:t xml:space="preserve"> </w:t>
      </w:r>
      <w:r w:rsidR="0031007A">
        <w:rPr>
          <w:rFonts w:cs="David" w:hint="cs"/>
          <w:sz w:val="24"/>
          <w:szCs w:val="24"/>
          <w:rtl/>
        </w:rPr>
        <w:t xml:space="preserve">תמיהה </w:t>
      </w:r>
      <w:r w:rsidR="009C6F76">
        <w:rPr>
          <w:rFonts w:cs="David" w:hint="cs"/>
          <w:sz w:val="24"/>
          <w:szCs w:val="24"/>
          <w:rtl/>
        </w:rPr>
        <w:t>בדבר החלטת</w:t>
      </w:r>
      <w:r w:rsidR="0031007A">
        <w:rPr>
          <w:rFonts w:cs="David" w:hint="cs"/>
          <w:sz w:val="24"/>
          <w:szCs w:val="24"/>
          <w:rtl/>
        </w:rPr>
        <w:t xml:space="preserve"> </w:t>
      </w:r>
      <w:r w:rsidR="00626BEA">
        <w:rPr>
          <w:rFonts w:cs="David" w:hint="cs"/>
          <w:sz w:val="24"/>
          <w:szCs w:val="24"/>
          <w:rtl/>
        </w:rPr>
        <w:t xml:space="preserve">מדינת </w:t>
      </w:r>
      <w:r w:rsidR="0031007A">
        <w:rPr>
          <w:rFonts w:cs="David" w:hint="cs"/>
          <w:sz w:val="24"/>
          <w:szCs w:val="24"/>
          <w:rtl/>
        </w:rPr>
        <w:t>אורוגוואי להפר</w:t>
      </w:r>
      <w:r w:rsidR="003B1498">
        <w:rPr>
          <w:rFonts w:cs="David" w:hint="cs"/>
          <w:sz w:val="24"/>
          <w:szCs w:val="24"/>
          <w:rtl/>
        </w:rPr>
        <w:t>,</w:t>
      </w:r>
      <w:r w:rsidR="0031007A">
        <w:rPr>
          <w:rFonts w:cs="David" w:hint="cs"/>
          <w:sz w:val="24"/>
          <w:szCs w:val="24"/>
          <w:rtl/>
        </w:rPr>
        <w:t xml:space="preserve"> </w:t>
      </w:r>
      <w:r w:rsidR="003B1498">
        <w:rPr>
          <w:rFonts w:cs="David" w:hint="cs"/>
          <w:sz w:val="24"/>
          <w:szCs w:val="24"/>
          <w:rtl/>
        </w:rPr>
        <w:t xml:space="preserve">באופן מודע, </w:t>
      </w:r>
      <w:r w:rsidR="0031007A">
        <w:rPr>
          <w:rFonts w:cs="David" w:hint="cs"/>
          <w:sz w:val="24"/>
          <w:szCs w:val="24"/>
          <w:rtl/>
        </w:rPr>
        <w:t>את הוראות האמנה.</w:t>
      </w:r>
      <w:r w:rsidR="006710BB">
        <w:rPr>
          <w:rStyle w:val="a7"/>
          <w:rFonts w:cs="David"/>
          <w:sz w:val="24"/>
          <w:szCs w:val="24"/>
          <w:rtl/>
        </w:rPr>
        <w:footnoteReference w:id="98"/>
      </w:r>
      <w:r w:rsidR="004418DE">
        <w:rPr>
          <w:rFonts w:cs="David" w:hint="cs"/>
          <w:sz w:val="24"/>
          <w:szCs w:val="24"/>
          <w:rtl/>
        </w:rPr>
        <w:t xml:space="preserve"> אורוגוואי הגיבה לעמדה זו במכתב רשמי המפרט את </w:t>
      </w:r>
      <w:r w:rsidR="0012358B">
        <w:rPr>
          <w:rFonts w:cs="David" w:hint="cs"/>
          <w:sz w:val="24"/>
          <w:szCs w:val="24"/>
          <w:rtl/>
        </w:rPr>
        <w:t>עיקרי מדיניות הסמים של המדינה (בין היתר, חיזוק מערכות הבריאות והטיפול במשתמשים במסגרת הבריאות הציבורית ו</w:t>
      </w:r>
      <w:r w:rsidR="002A49AD">
        <w:rPr>
          <w:rFonts w:cs="David" w:hint="cs"/>
          <w:sz w:val="24"/>
          <w:szCs w:val="24"/>
          <w:rtl/>
        </w:rPr>
        <w:t>הגברת ה</w:t>
      </w:r>
      <w:r w:rsidR="0006227A">
        <w:rPr>
          <w:rFonts w:cs="David" w:hint="cs"/>
          <w:sz w:val="24"/>
          <w:szCs w:val="24"/>
          <w:rtl/>
        </w:rPr>
        <w:t>מיקוד</w:t>
      </w:r>
      <w:r w:rsidR="002A49AD">
        <w:rPr>
          <w:rFonts w:cs="David" w:hint="cs"/>
          <w:sz w:val="24"/>
          <w:szCs w:val="24"/>
          <w:rtl/>
        </w:rPr>
        <w:t xml:space="preserve"> ב</w:t>
      </w:r>
      <w:r w:rsidR="003B1498">
        <w:rPr>
          <w:rFonts w:cs="David" w:hint="cs"/>
          <w:sz w:val="24"/>
          <w:szCs w:val="24"/>
          <w:rtl/>
        </w:rPr>
        <w:t>מלחמה ב</w:t>
      </w:r>
      <w:r w:rsidR="002A49AD">
        <w:rPr>
          <w:rFonts w:cs="David" w:hint="cs"/>
          <w:sz w:val="24"/>
          <w:szCs w:val="24"/>
          <w:rtl/>
        </w:rPr>
        <w:t xml:space="preserve">סחר הבלתי חוקי </w:t>
      </w:r>
      <w:r w:rsidR="004012CA">
        <w:rPr>
          <w:rFonts w:cs="David" w:hint="cs"/>
          <w:sz w:val="24"/>
          <w:szCs w:val="24"/>
          <w:rtl/>
        </w:rPr>
        <w:t>של סמים ו</w:t>
      </w:r>
      <w:r w:rsidR="00626BEA">
        <w:rPr>
          <w:rFonts w:cs="David" w:hint="cs"/>
          <w:sz w:val="24"/>
          <w:szCs w:val="24"/>
          <w:rtl/>
        </w:rPr>
        <w:t xml:space="preserve">כלי </w:t>
      </w:r>
      <w:r w:rsidR="002A49AD">
        <w:rPr>
          <w:rFonts w:cs="David" w:hint="cs"/>
          <w:sz w:val="24"/>
          <w:szCs w:val="24"/>
          <w:rtl/>
        </w:rPr>
        <w:t>נשק</w:t>
      </w:r>
      <w:r w:rsidR="00626BEA">
        <w:rPr>
          <w:rFonts w:cs="David" w:hint="cs"/>
          <w:sz w:val="24"/>
          <w:szCs w:val="24"/>
          <w:rtl/>
        </w:rPr>
        <w:t>,</w:t>
      </w:r>
      <w:r w:rsidR="00E60A4E">
        <w:rPr>
          <w:rFonts w:cs="David" w:hint="cs"/>
          <w:sz w:val="24"/>
          <w:szCs w:val="24"/>
          <w:rtl/>
        </w:rPr>
        <w:t xml:space="preserve"> ו</w:t>
      </w:r>
      <w:r w:rsidR="002A49AD">
        <w:rPr>
          <w:rFonts w:cs="David" w:hint="cs"/>
          <w:sz w:val="24"/>
          <w:szCs w:val="24"/>
          <w:rtl/>
        </w:rPr>
        <w:t>בהלבנת הון)</w:t>
      </w:r>
      <w:r w:rsidR="00B0551C">
        <w:rPr>
          <w:rFonts w:cs="David" w:hint="cs"/>
          <w:sz w:val="24"/>
          <w:szCs w:val="24"/>
          <w:rtl/>
        </w:rPr>
        <w:t>, וכי</w:t>
      </w:r>
      <w:r w:rsidR="0012358B">
        <w:rPr>
          <w:rFonts w:cs="David" w:hint="cs"/>
          <w:sz w:val="24"/>
          <w:szCs w:val="24"/>
          <w:rtl/>
        </w:rPr>
        <w:t xml:space="preserve"> </w:t>
      </w:r>
      <w:r w:rsidR="004333E3">
        <w:rPr>
          <w:rFonts w:cs="David" w:hint="cs"/>
          <w:sz w:val="24"/>
          <w:szCs w:val="24"/>
          <w:rtl/>
        </w:rPr>
        <w:t>לעמדתה</w:t>
      </w:r>
      <w:r w:rsidR="0012358B">
        <w:rPr>
          <w:rFonts w:cs="David" w:hint="cs"/>
          <w:sz w:val="24"/>
          <w:szCs w:val="24"/>
          <w:rtl/>
        </w:rPr>
        <w:t xml:space="preserve">, התיקון לחוק אינו </w:t>
      </w:r>
      <w:r w:rsidR="002A49AD">
        <w:rPr>
          <w:rFonts w:cs="David" w:hint="cs"/>
          <w:sz w:val="24"/>
          <w:szCs w:val="24"/>
          <w:rtl/>
        </w:rPr>
        <w:t>עומד בסתירה להוראות האמנה.</w:t>
      </w:r>
      <w:r w:rsidR="002A49AD">
        <w:rPr>
          <w:rStyle w:val="a7"/>
          <w:rFonts w:cs="David"/>
          <w:sz w:val="24"/>
          <w:szCs w:val="24"/>
          <w:rtl/>
        </w:rPr>
        <w:footnoteReference w:id="99"/>
      </w:r>
    </w:p>
    <w:p w:rsidR="007937BE" w:rsidRDefault="007937BE" w:rsidP="008C3759">
      <w:pPr>
        <w:spacing w:line="360" w:lineRule="auto"/>
        <w:jc w:val="both"/>
        <w:rPr>
          <w:rFonts w:cs="David"/>
          <w:sz w:val="24"/>
          <w:szCs w:val="24"/>
          <w:rtl/>
        </w:rPr>
      </w:pPr>
    </w:p>
    <w:p w:rsidR="001C5329" w:rsidRPr="00A10F55" w:rsidRDefault="001C5329" w:rsidP="00A10F55">
      <w:pPr>
        <w:pStyle w:val="a3"/>
        <w:numPr>
          <w:ilvl w:val="0"/>
          <w:numId w:val="10"/>
        </w:numPr>
        <w:spacing w:line="360" w:lineRule="auto"/>
        <w:jc w:val="both"/>
        <w:rPr>
          <w:rFonts w:cs="David"/>
          <w:b/>
          <w:bCs/>
          <w:sz w:val="24"/>
          <w:szCs w:val="24"/>
          <w:rtl/>
        </w:rPr>
      </w:pPr>
      <w:r w:rsidRPr="00A10F55">
        <w:rPr>
          <w:rFonts w:cs="David" w:hint="cs"/>
          <w:b/>
          <w:bCs/>
          <w:sz w:val="28"/>
          <w:szCs w:val="28"/>
          <w:rtl/>
        </w:rPr>
        <w:t>אוסטרליה</w:t>
      </w:r>
    </w:p>
    <w:p w:rsidR="00211276" w:rsidRPr="00211276" w:rsidRDefault="00211276" w:rsidP="0006227A">
      <w:pPr>
        <w:spacing w:line="360" w:lineRule="auto"/>
        <w:jc w:val="both"/>
        <w:rPr>
          <w:rFonts w:cs="David"/>
          <w:sz w:val="24"/>
          <w:szCs w:val="24"/>
        </w:rPr>
      </w:pPr>
      <w:r>
        <w:rPr>
          <w:rFonts w:cs="David" w:hint="cs"/>
          <w:sz w:val="24"/>
          <w:szCs w:val="24"/>
          <w:rtl/>
        </w:rPr>
        <w:t xml:space="preserve">באוסטרליה, </w:t>
      </w:r>
      <w:r w:rsidR="001C4FAD">
        <w:rPr>
          <w:rFonts w:cs="David" w:hint="cs"/>
          <w:sz w:val="24"/>
          <w:szCs w:val="24"/>
          <w:rtl/>
        </w:rPr>
        <w:t>ה</w:t>
      </w:r>
      <w:r>
        <w:rPr>
          <w:rFonts w:cs="David" w:hint="cs"/>
          <w:sz w:val="24"/>
          <w:szCs w:val="24"/>
          <w:rtl/>
        </w:rPr>
        <w:t xml:space="preserve">חקיקה הנוגעת להסדרת הסמים </w:t>
      </w:r>
      <w:r w:rsidR="00EC20D8">
        <w:rPr>
          <w:rFonts w:cs="David" w:hint="cs"/>
          <w:sz w:val="24"/>
          <w:szCs w:val="24"/>
          <w:rtl/>
        </w:rPr>
        <w:t xml:space="preserve">היא </w:t>
      </w:r>
      <w:r>
        <w:rPr>
          <w:rFonts w:cs="David" w:hint="cs"/>
          <w:sz w:val="24"/>
          <w:szCs w:val="24"/>
          <w:rtl/>
        </w:rPr>
        <w:t>בסמכותן של המדינות והטריטוריות שבתחומה</w:t>
      </w:r>
      <w:r w:rsidR="001C4FAD">
        <w:rPr>
          <w:rFonts w:cs="David" w:hint="cs"/>
          <w:sz w:val="24"/>
          <w:szCs w:val="24"/>
          <w:rtl/>
        </w:rPr>
        <w:t>,</w:t>
      </w:r>
      <w:r w:rsidR="00955AAD">
        <w:rPr>
          <w:rFonts w:cs="David" w:hint="cs"/>
          <w:sz w:val="24"/>
          <w:szCs w:val="24"/>
          <w:rtl/>
        </w:rPr>
        <w:t xml:space="preserve"> אך יש לס</w:t>
      </w:r>
      <w:r w:rsidR="00A211B5">
        <w:rPr>
          <w:rFonts w:cs="David" w:hint="cs"/>
          <w:sz w:val="24"/>
          <w:szCs w:val="24"/>
          <w:rtl/>
        </w:rPr>
        <w:t>וגיה זו משמעות רבה לממשל הפדרלי</w:t>
      </w:r>
      <w:r w:rsidR="00955AAD">
        <w:rPr>
          <w:rFonts w:cs="David" w:hint="cs"/>
          <w:sz w:val="24"/>
          <w:szCs w:val="24"/>
          <w:rtl/>
        </w:rPr>
        <w:t xml:space="preserve"> </w:t>
      </w:r>
      <w:r w:rsidR="00A211B5">
        <w:rPr>
          <w:rFonts w:cs="David" w:hint="cs"/>
          <w:sz w:val="24"/>
          <w:szCs w:val="24"/>
          <w:rtl/>
        </w:rPr>
        <w:t>(</w:t>
      </w:r>
      <w:r w:rsidR="00955AAD">
        <w:rPr>
          <w:rFonts w:cs="David" w:hint="cs"/>
          <w:sz w:val="24"/>
          <w:szCs w:val="24"/>
          <w:rtl/>
        </w:rPr>
        <w:t>ה-</w:t>
      </w:r>
      <w:r w:rsidR="00A211B5">
        <w:rPr>
          <w:rFonts w:cs="David"/>
          <w:sz w:val="24"/>
          <w:szCs w:val="24"/>
        </w:rPr>
        <w:t>(</w:t>
      </w:r>
      <w:r w:rsidR="00955AAD" w:rsidRPr="00A211B5">
        <w:rPr>
          <w:rFonts w:asciiTheme="majorBidi" w:hAnsiTheme="majorBidi" w:cstheme="majorBidi"/>
          <w:sz w:val="24"/>
          <w:szCs w:val="24"/>
        </w:rPr>
        <w:t>Commonwealth</w:t>
      </w:r>
      <w:r w:rsidR="00270C6B">
        <w:rPr>
          <w:rFonts w:cs="David" w:hint="cs"/>
          <w:sz w:val="24"/>
          <w:szCs w:val="24"/>
          <w:rtl/>
        </w:rPr>
        <w:t xml:space="preserve"> המתווה את המדיניות בתחום ו</w:t>
      </w:r>
      <w:r w:rsidR="00A211B5">
        <w:rPr>
          <w:rFonts w:cs="David" w:hint="cs"/>
          <w:sz w:val="24"/>
          <w:szCs w:val="24"/>
          <w:rtl/>
        </w:rPr>
        <w:t>ה</w:t>
      </w:r>
      <w:r w:rsidR="00270C6B">
        <w:rPr>
          <w:rFonts w:cs="David" w:hint="cs"/>
          <w:sz w:val="24"/>
          <w:szCs w:val="24"/>
          <w:rtl/>
        </w:rPr>
        <w:t>מהווה מקור תקציבי למימון מחקרים ופיתוח ת</w:t>
      </w:r>
      <w:r w:rsidR="004A1C7D">
        <w:rPr>
          <w:rFonts w:cs="David" w:hint="cs"/>
          <w:sz w:val="24"/>
          <w:szCs w:val="24"/>
          <w:rtl/>
        </w:rPr>
        <w:t>ו</w:t>
      </w:r>
      <w:r w:rsidR="00270C6B">
        <w:rPr>
          <w:rFonts w:cs="David" w:hint="cs"/>
          <w:sz w:val="24"/>
          <w:szCs w:val="24"/>
          <w:rtl/>
        </w:rPr>
        <w:t>כניות</w:t>
      </w:r>
      <w:r w:rsidR="00A211B5">
        <w:rPr>
          <w:rFonts w:cs="David" w:hint="cs"/>
          <w:sz w:val="24"/>
          <w:szCs w:val="24"/>
          <w:rtl/>
        </w:rPr>
        <w:t xml:space="preserve"> בנושא צריכת סמים</w:t>
      </w:r>
      <w:r w:rsidR="00270C6B">
        <w:rPr>
          <w:rFonts w:cs="David" w:hint="cs"/>
          <w:sz w:val="24"/>
          <w:szCs w:val="24"/>
          <w:rtl/>
        </w:rPr>
        <w:t xml:space="preserve">. </w:t>
      </w:r>
      <w:r w:rsidR="00921D09">
        <w:rPr>
          <w:rFonts w:cs="David" w:hint="cs"/>
          <w:sz w:val="24"/>
          <w:szCs w:val="24"/>
          <w:rtl/>
        </w:rPr>
        <w:t>מאז שנת 19</w:t>
      </w:r>
      <w:r w:rsidR="0080288E">
        <w:rPr>
          <w:rFonts w:cs="David" w:hint="cs"/>
          <w:sz w:val="24"/>
          <w:szCs w:val="24"/>
          <w:rtl/>
        </w:rPr>
        <w:t>85, ה</w:t>
      </w:r>
      <w:r w:rsidR="00921D09">
        <w:rPr>
          <w:rFonts w:cs="David" w:hint="cs"/>
          <w:sz w:val="24"/>
          <w:szCs w:val="24"/>
          <w:rtl/>
        </w:rPr>
        <w:t xml:space="preserve">ממשל הפדרלי </w:t>
      </w:r>
      <w:r w:rsidR="00EC20D8">
        <w:rPr>
          <w:rFonts w:cs="David" w:hint="cs"/>
          <w:sz w:val="24"/>
          <w:szCs w:val="24"/>
          <w:rtl/>
        </w:rPr>
        <w:t>מתווה את מדיניות הסמים במדינה</w:t>
      </w:r>
      <w:r w:rsidR="00921D09">
        <w:rPr>
          <w:rFonts w:cs="David" w:hint="cs"/>
          <w:sz w:val="24"/>
          <w:szCs w:val="24"/>
          <w:rtl/>
        </w:rPr>
        <w:t xml:space="preserve"> </w:t>
      </w:r>
      <w:r w:rsidR="007558CA">
        <w:rPr>
          <w:rFonts w:cs="David" w:hint="cs"/>
          <w:sz w:val="24"/>
          <w:szCs w:val="24"/>
          <w:rtl/>
        </w:rPr>
        <w:t>באמצעות</w:t>
      </w:r>
      <w:r w:rsidR="00921D09">
        <w:rPr>
          <w:rFonts w:cs="David" w:hint="cs"/>
          <w:sz w:val="24"/>
          <w:szCs w:val="24"/>
          <w:rtl/>
        </w:rPr>
        <w:t xml:space="preserve"> </w:t>
      </w:r>
      <w:r w:rsidR="00921D09" w:rsidRPr="000E138F">
        <w:rPr>
          <w:rFonts w:cs="David" w:hint="cs"/>
          <w:b/>
          <w:bCs/>
          <w:sz w:val="24"/>
          <w:szCs w:val="24"/>
          <w:rtl/>
        </w:rPr>
        <w:t>האסטרטגיה האוסטרלית הלאומית לסמים (</w:t>
      </w:r>
      <w:r w:rsidR="00921D09" w:rsidRPr="000E138F">
        <w:rPr>
          <w:rFonts w:asciiTheme="majorBidi" w:hAnsiTheme="majorBidi" w:cstheme="majorBidi"/>
          <w:b/>
          <w:bCs/>
          <w:sz w:val="24"/>
          <w:szCs w:val="24"/>
        </w:rPr>
        <w:t>The Australian National Drug Strategy</w:t>
      </w:r>
      <w:r w:rsidR="00921D09" w:rsidRPr="000E138F">
        <w:rPr>
          <w:rFonts w:cs="David" w:hint="cs"/>
          <w:b/>
          <w:bCs/>
          <w:sz w:val="24"/>
          <w:szCs w:val="24"/>
          <w:rtl/>
        </w:rPr>
        <w:t>)</w:t>
      </w:r>
      <w:r w:rsidR="00921D09">
        <w:rPr>
          <w:rFonts w:cs="David" w:hint="cs"/>
          <w:sz w:val="24"/>
          <w:szCs w:val="24"/>
          <w:rtl/>
        </w:rPr>
        <w:t xml:space="preserve"> - מיזם המשותף לממשל ה</w:t>
      </w:r>
      <w:r w:rsidR="00A211B5">
        <w:rPr>
          <w:rFonts w:cs="David" w:hint="cs"/>
          <w:sz w:val="24"/>
          <w:szCs w:val="24"/>
          <w:rtl/>
        </w:rPr>
        <w:t>פדרלי</w:t>
      </w:r>
      <w:r w:rsidR="00921D09">
        <w:rPr>
          <w:rFonts w:cs="David" w:hint="cs"/>
          <w:sz w:val="24"/>
          <w:szCs w:val="24"/>
          <w:rtl/>
        </w:rPr>
        <w:t>, לממשל</w:t>
      </w:r>
      <w:r w:rsidR="00D01B33">
        <w:rPr>
          <w:rFonts w:cs="David" w:hint="cs"/>
          <w:sz w:val="24"/>
          <w:szCs w:val="24"/>
          <w:rtl/>
        </w:rPr>
        <w:t>ות של</w:t>
      </w:r>
      <w:r w:rsidR="00921D09">
        <w:rPr>
          <w:rFonts w:cs="David" w:hint="cs"/>
          <w:sz w:val="24"/>
          <w:szCs w:val="24"/>
          <w:rtl/>
        </w:rPr>
        <w:t xml:space="preserve"> המדינות ו</w:t>
      </w:r>
      <w:r w:rsidR="00D01B33">
        <w:rPr>
          <w:rFonts w:cs="David" w:hint="cs"/>
          <w:sz w:val="24"/>
          <w:szCs w:val="24"/>
          <w:rtl/>
        </w:rPr>
        <w:t xml:space="preserve">של </w:t>
      </w:r>
      <w:r w:rsidR="00921D09">
        <w:rPr>
          <w:rFonts w:cs="David" w:hint="cs"/>
          <w:sz w:val="24"/>
          <w:szCs w:val="24"/>
          <w:rtl/>
        </w:rPr>
        <w:t>הטריטוריות, ולגופים חוץ-ממשלתיים.</w:t>
      </w:r>
      <w:r w:rsidR="007558CA">
        <w:rPr>
          <w:rStyle w:val="a7"/>
          <w:rFonts w:cs="David"/>
          <w:sz w:val="24"/>
          <w:szCs w:val="24"/>
          <w:rtl/>
        </w:rPr>
        <w:footnoteReference w:id="100"/>
      </w:r>
      <w:r w:rsidR="00921D09">
        <w:rPr>
          <w:rFonts w:cs="David" w:hint="cs"/>
          <w:sz w:val="24"/>
          <w:szCs w:val="24"/>
          <w:rtl/>
        </w:rPr>
        <w:t xml:space="preserve"> מטרתה </w:t>
      </w:r>
      <w:r w:rsidR="004012CA">
        <w:rPr>
          <w:rFonts w:cs="David" w:hint="cs"/>
          <w:sz w:val="24"/>
          <w:szCs w:val="24"/>
          <w:rtl/>
        </w:rPr>
        <w:t xml:space="preserve">המוצהרת </w:t>
      </w:r>
      <w:r w:rsidR="00921D09">
        <w:rPr>
          <w:rFonts w:cs="David" w:hint="cs"/>
          <w:sz w:val="24"/>
          <w:szCs w:val="24"/>
          <w:rtl/>
        </w:rPr>
        <w:t xml:space="preserve">של האסטרטגיה הלאומית לסמים הנוכחית, התקפה עד לשנת 2015, </w:t>
      </w:r>
      <w:r w:rsidR="00EC20D8">
        <w:rPr>
          <w:rFonts w:cs="David" w:hint="cs"/>
          <w:sz w:val="24"/>
          <w:szCs w:val="24"/>
          <w:rtl/>
        </w:rPr>
        <w:t>היא "צמצום נזקים" ("</w:t>
      </w:r>
      <w:r w:rsidR="00EC20D8" w:rsidRPr="00DF02D2">
        <w:rPr>
          <w:rFonts w:asciiTheme="majorBidi" w:hAnsiTheme="majorBidi" w:cstheme="majorBidi"/>
          <w:sz w:val="24"/>
          <w:szCs w:val="24"/>
        </w:rPr>
        <w:t>Harm Minimization</w:t>
      </w:r>
      <w:r w:rsidR="00EC20D8">
        <w:rPr>
          <w:rFonts w:cs="David" w:hint="cs"/>
          <w:sz w:val="24"/>
          <w:szCs w:val="24"/>
          <w:rtl/>
        </w:rPr>
        <w:t xml:space="preserve">"), כלומר </w:t>
      </w:r>
      <w:r w:rsidR="00921D09">
        <w:rPr>
          <w:rFonts w:cs="David" w:hint="cs"/>
          <w:sz w:val="24"/>
          <w:szCs w:val="24"/>
          <w:rtl/>
        </w:rPr>
        <w:t xml:space="preserve">להפחית ככל האפשר את הנזקים הבריאותיים, החברתיים והכלכליים מהסמים באמצעות מסגרת "צמצום הנזקים". </w:t>
      </w:r>
      <w:r w:rsidR="00921D09" w:rsidRPr="000E138F">
        <w:rPr>
          <w:rFonts w:cs="David" w:hint="cs"/>
          <w:b/>
          <w:bCs/>
          <w:sz w:val="24"/>
          <w:szCs w:val="24"/>
          <w:rtl/>
        </w:rPr>
        <w:t>מסגרת זו כוללת שלושה יעדים: ירידה בביקוש</w:t>
      </w:r>
      <w:r w:rsidR="00921D09">
        <w:rPr>
          <w:rFonts w:cs="David" w:hint="cs"/>
          <w:sz w:val="24"/>
          <w:szCs w:val="24"/>
          <w:rtl/>
        </w:rPr>
        <w:t xml:space="preserve"> על ידי עידוד ההרתעה משימוש בסמים ותמיכה בגמילה מסמים</w:t>
      </w:r>
      <w:r w:rsidR="00921D09" w:rsidRPr="000E138F">
        <w:rPr>
          <w:rFonts w:cs="David" w:hint="cs"/>
          <w:b/>
          <w:bCs/>
          <w:sz w:val="24"/>
          <w:szCs w:val="24"/>
          <w:rtl/>
        </w:rPr>
        <w:t>, ירידה באספקה</w:t>
      </w:r>
      <w:r w:rsidR="00921D09">
        <w:rPr>
          <w:rFonts w:cs="David" w:hint="cs"/>
          <w:b/>
          <w:bCs/>
          <w:sz w:val="24"/>
          <w:szCs w:val="24"/>
          <w:rtl/>
        </w:rPr>
        <w:t xml:space="preserve"> </w:t>
      </w:r>
      <w:r w:rsidR="00921D09">
        <w:rPr>
          <w:rFonts w:cs="David" w:hint="cs"/>
          <w:sz w:val="24"/>
          <w:szCs w:val="24"/>
          <w:rtl/>
        </w:rPr>
        <w:t>על ידי מניעת הייצור וההפצה של הסמים</w:t>
      </w:r>
      <w:r w:rsidR="004012CA">
        <w:rPr>
          <w:rFonts w:cs="David" w:hint="cs"/>
          <w:b/>
          <w:bCs/>
          <w:sz w:val="24"/>
          <w:szCs w:val="24"/>
          <w:rtl/>
        </w:rPr>
        <w:t xml:space="preserve"> והפחתת נזקי</w:t>
      </w:r>
      <w:r w:rsidR="00921D09" w:rsidRPr="0011680C">
        <w:rPr>
          <w:rFonts w:cs="David" w:hint="cs"/>
          <w:sz w:val="24"/>
          <w:szCs w:val="24"/>
          <w:rtl/>
        </w:rPr>
        <w:t xml:space="preserve"> </w:t>
      </w:r>
      <w:r w:rsidR="00921D09" w:rsidRPr="004012CA">
        <w:rPr>
          <w:rFonts w:cs="David" w:hint="cs"/>
          <w:b/>
          <w:bCs/>
          <w:sz w:val="24"/>
          <w:szCs w:val="24"/>
          <w:rtl/>
        </w:rPr>
        <w:t>השימוש בסמים</w:t>
      </w:r>
      <w:r w:rsidR="00921D09" w:rsidRPr="0011680C">
        <w:rPr>
          <w:rFonts w:cs="David" w:hint="cs"/>
          <w:sz w:val="24"/>
          <w:szCs w:val="24"/>
          <w:rtl/>
        </w:rPr>
        <w:t xml:space="preserve"> למשתמשים, משפחותיהם ו</w:t>
      </w:r>
      <w:r w:rsidR="0006227A">
        <w:rPr>
          <w:rFonts w:cs="David" w:hint="cs"/>
          <w:sz w:val="24"/>
          <w:szCs w:val="24"/>
          <w:rtl/>
        </w:rPr>
        <w:t>ל</w:t>
      </w:r>
      <w:r w:rsidR="00921D09" w:rsidRPr="0011680C">
        <w:rPr>
          <w:rFonts w:cs="David" w:hint="cs"/>
          <w:sz w:val="24"/>
          <w:szCs w:val="24"/>
          <w:rtl/>
        </w:rPr>
        <w:t>חברה.</w:t>
      </w:r>
    </w:p>
    <w:p w:rsidR="001C5329" w:rsidRDefault="001C5329" w:rsidP="00505DC5">
      <w:pPr>
        <w:spacing w:line="360" w:lineRule="auto"/>
        <w:jc w:val="both"/>
        <w:rPr>
          <w:rFonts w:cs="David"/>
          <w:sz w:val="24"/>
          <w:szCs w:val="24"/>
          <w:rtl/>
        </w:rPr>
      </w:pPr>
      <w:r>
        <w:rPr>
          <w:rFonts w:cs="David" w:hint="cs"/>
          <w:sz w:val="24"/>
          <w:szCs w:val="24"/>
          <w:rtl/>
        </w:rPr>
        <w:t>כיום</w:t>
      </w:r>
      <w:r w:rsidR="00B51564">
        <w:rPr>
          <w:rFonts w:cs="David" w:hint="cs"/>
          <w:sz w:val="24"/>
          <w:szCs w:val="24"/>
          <w:rtl/>
        </w:rPr>
        <w:t>,</w:t>
      </w:r>
      <w:r>
        <w:rPr>
          <w:rFonts w:cs="David" w:hint="cs"/>
          <w:sz w:val="24"/>
          <w:szCs w:val="24"/>
          <w:rtl/>
        </w:rPr>
        <w:t xml:space="preserve"> ל</w:t>
      </w:r>
      <w:r w:rsidR="00F27549">
        <w:rPr>
          <w:rFonts w:cs="David" w:hint="cs"/>
          <w:sz w:val="24"/>
          <w:szCs w:val="24"/>
          <w:rtl/>
        </w:rPr>
        <w:t>מדינה אחת ו</w:t>
      </w:r>
      <w:r w:rsidR="00505BD4">
        <w:rPr>
          <w:rFonts w:cs="David" w:hint="cs"/>
          <w:sz w:val="24"/>
          <w:szCs w:val="24"/>
          <w:rtl/>
        </w:rPr>
        <w:t>ל</w:t>
      </w:r>
      <w:r w:rsidR="00F27549">
        <w:rPr>
          <w:rFonts w:cs="David" w:hint="cs"/>
          <w:sz w:val="24"/>
          <w:szCs w:val="24"/>
          <w:rtl/>
        </w:rPr>
        <w:t>שתי טריטוריות</w:t>
      </w:r>
      <w:r>
        <w:rPr>
          <w:rFonts w:cs="David" w:hint="cs"/>
          <w:sz w:val="24"/>
          <w:szCs w:val="24"/>
          <w:rtl/>
        </w:rPr>
        <w:t xml:space="preserve"> </w:t>
      </w:r>
      <w:r w:rsidR="00F27549">
        <w:rPr>
          <w:rFonts w:cs="David" w:hint="cs"/>
          <w:sz w:val="24"/>
          <w:szCs w:val="24"/>
          <w:rtl/>
        </w:rPr>
        <w:t xml:space="preserve">באוסטרליה </w:t>
      </w:r>
      <w:r>
        <w:rPr>
          <w:rFonts w:cs="David" w:hint="cs"/>
          <w:sz w:val="24"/>
          <w:szCs w:val="24"/>
          <w:rtl/>
        </w:rPr>
        <w:t xml:space="preserve">ישנם חוקים המחריגים את עבירת </w:t>
      </w:r>
      <w:r w:rsidR="00100968">
        <w:rPr>
          <w:rFonts w:cs="David" w:hint="cs"/>
          <w:sz w:val="24"/>
          <w:szCs w:val="24"/>
          <w:rtl/>
        </w:rPr>
        <w:t xml:space="preserve">ההחזקה לשימוש עצמי של </w:t>
      </w:r>
      <w:r w:rsidR="00F27549">
        <w:rPr>
          <w:rFonts w:cs="David" w:hint="cs"/>
          <w:sz w:val="24"/>
          <w:szCs w:val="24"/>
          <w:rtl/>
        </w:rPr>
        <w:t>סם ה</w:t>
      </w:r>
      <w:r w:rsidR="00100968">
        <w:rPr>
          <w:rFonts w:cs="David" w:hint="cs"/>
          <w:sz w:val="24"/>
          <w:szCs w:val="24"/>
          <w:rtl/>
        </w:rPr>
        <w:t>קנביס מהמרחב הפלילי</w:t>
      </w:r>
      <w:r w:rsidR="004012CA">
        <w:rPr>
          <w:rFonts w:cs="David" w:hint="cs"/>
          <w:sz w:val="24"/>
          <w:szCs w:val="24"/>
          <w:rtl/>
        </w:rPr>
        <w:t>,</w:t>
      </w:r>
      <w:r w:rsidR="000071E5">
        <w:rPr>
          <w:rFonts w:cs="David" w:hint="cs"/>
          <w:sz w:val="24"/>
          <w:szCs w:val="24"/>
          <w:rtl/>
        </w:rPr>
        <w:t xml:space="preserve"> וקובעות סנקציות מנהליות בגין עבירה זו</w:t>
      </w:r>
      <w:r w:rsidR="00013A63">
        <w:rPr>
          <w:rFonts w:cs="David" w:hint="cs"/>
          <w:sz w:val="24"/>
          <w:szCs w:val="24"/>
          <w:rtl/>
        </w:rPr>
        <w:t xml:space="preserve"> (דרום אוסטרליה, הטריטוריה הצפונית והטריטוריה של בירת אוסטרליה)</w:t>
      </w:r>
      <w:r w:rsidR="00C222C1">
        <w:rPr>
          <w:rFonts w:cs="David" w:hint="cs"/>
          <w:sz w:val="24"/>
          <w:szCs w:val="24"/>
          <w:rtl/>
        </w:rPr>
        <w:t>,</w:t>
      </w:r>
      <w:r w:rsidR="00C62ECB">
        <w:rPr>
          <w:rStyle w:val="a7"/>
          <w:rFonts w:cs="David"/>
          <w:sz w:val="24"/>
          <w:szCs w:val="24"/>
          <w:rtl/>
        </w:rPr>
        <w:footnoteReference w:id="101"/>
      </w:r>
      <w:r w:rsidR="00C222C1">
        <w:rPr>
          <w:rFonts w:cs="David" w:hint="cs"/>
          <w:sz w:val="24"/>
          <w:szCs w:val="24"/>
          <w:rtl/>
        </w:rPr>
        <w:t xml:space="preserve"> </w:t>
      </w:r>
      <w:r w:rsidR="00712DFC">
        <w:rPr>
          <w:rFonts w:cs="David" w:hint="cs"/>
          <w:sz w:val="24"/>
          <w:szCs w:val="24"/>
          <w:rtl/>
        </w:rPr>
        <w:t>זאת</w:t>
      </w:r>
      <w:r w:rsidR="009A70DD">
        <w:rPr>
          <w:rFonts w:cs="David" w:hint="cs"/>
          <w:sz w:val="24"/>
          <w:szCs w:val="24"/>
          <w:rtl/>
        </w:rPr>
        <w:t xml:space="preserve"> </w:t>
      </w:r>
      <w:r w:rsidR="00F27549">
        <w:rPr>
          <w:rFonts w:cs="David" w:hint="cs"/>
          <w:sz w:val="24"/>
          <w:szCs w:val="24"/>
          <w:rtl/>
        </w:rPr>
        <w:t>באמצעות</w:t>
      </w:r>
      <w:r w:rsidR="009A70DD">
        <w:rPr>
          <w:rFonts w:cs="David" w:hint="cs"/>
          <w:sz w:val="24"/>
          <w:szCs w:val="24"/>
          <w:rtl/>
        </w:rPr>
        <w:t xml:space="preserve"> שיטה ייחודית של הטלת סנקציה בדרך של </w:t>
      </w:r>
      <w:r w:rsidR="000C3228">
        <w:rPr>
          <w:rFonts w:cs="David" w:hint="cs"/>
          <w:sz w:val="24"/>
          <w:szCs w:val="24"/>
          <w:rtl/>
        </w:rPr>
        <w:t xml:space="preserve">מסירת "הודעה על תשלום </w:t>
      </w:r>
      <w:r w:rsidR="009A70DD">
        <w:rPr>
          <w:rFonts w:cs="David" w:hint="cs"/>
          <w:sz w:val="24"/>
          <w:szCs w:val="24"/>
          <w:rtl/>
        </w:rPr>
        <w:t>קנס</w:t>
      </w:r>
      <w:r w:rsidR="000C3228">
        <w:rPr>
          <w:rFonts w:cs="David" w:hint="cs"/>
          <w:sz w:val="24"/>
          <w:szCs w:val="24"/>
          <w:rtl/>
        </w:rPr>
        <w:t>"</w:t>
      </w:r>
      <w:r w:rsidR="009A70DD">
        <w:rPr>
          <w:rFonts w:cs="David" w:hint="cs"/>
          <w:sz w:val="24"/>
          <w:szCs w:val="24"/>
          <w:rtl/>
        </w:rPr>
        <w:t xml:space="preserve"> (בדומה </w:t>
      </w:r>
      <w:r w:rsidR="000C3228">
        <w:rPr>
          <w:rFonts w:cs="David" w:hint="cs"/>
          <w:sz w:val="24"/>
          <w:szCs w:val="24"/>
          <w:rtl/>
        </w:rPr>
        <w:t>ל"הודעה על תשלום</w:t>
      </w:r>
      <w:r w:rsidR="006B3CFA">
        <w:rPr>
          <w:rFonts w:cs="David" w:hint="cs"/>
          <w:sz w:val="24"/>
          <w:szCs w:val="24"/>
          <w:rtl/>
        </w:rPr>
        <w:t>"</w:t>
      </w:r>
      <w:r w:rsidR="000C3228">
        <w:rPr>
          <w:rFonts w:cs="David" w:hint="cs"/>
          <w:sz w:val="24"/>
          <w:szCs w:val="24"/>
          <w:rtl/>
        </w:rPr>
        <w:t xml:space="preserve"> קנס בגין עבירה תעבורתית</w:t>
      </w:r>
      <w:r w:rsidR="009A70DD">
        <w:rPr>
          <w:rFonts w:cs="David" w:hint="cs"/>
          <w:sz w:val="24"/>
          <w:szCs w:val="24"/>
          <w:rtl/>
        </w:rPr>
        <w:t>)</w:t>
      </w:r>
      <w:r w:rsidR="006B46E0">
        <w:rPr>
          <w:rFonts w:cs="David" w:hint="cs"/>
          <w:sz w:val="24"/>
          <w:szCs w:val="24"/>
          <w:rtl/>
        </w:rPr>
        <w:t xml:space="preserve">, </w:t>
      </w:r>
      <w:r w:rsidR="00712DFC">
        <w:rPr>
          <w:rFonts w:cs="David" w:hint="cs"/>
          <w:sz w:val="24"/>
          <w:szCs w:val="24"/>
          <w:rtl/>
        </w:rPr>
        <w:t xml:space="preserve">כאשר </w:t>
      </w:r>
      <w:r w:rsidR="006B46E0">
        <w:rPr>
          <w:rFonts w:cs="David" w:hint="cs"/>
          <w:sz w:val="24"/>
          <w:szCs w:val="24"/>
          <w:rtl/>
        </w:rPr>
        <w:t xml:space="preserve">תשלום </w:t>
      </w:r>
      <w:r w:rsidR="000C3228">
        <w:rPr>
          <w:rFonts w:cs="David" w:hint="cs"/>
          <w:sz w:val="24"/>
          <w:szCs w:val="24"/>
          <w:rtl/>
        </w:rPr>
        <w:t>הקנס</w:t>
      </w:r>
      <w:r w:rsidR="008653A5">
        <w:rPr>
          <w:rFonts w:cs="David" w:hint="cs"/>
          <w:sz w:val="24"/>
          <w:szCs w:val="24"/>
          <w:rtl/>
        </w:rPr>
        <w:t xml:space="preserve"> במועד הקבוע בהודעה</w:t>
      </w:r>
      <w:r w:rsidR="000C3228">
        <w:rPr>
          <w:rFonts w:cs="David" w:hint="cs"/>
          <w:sz w:val="24"/>
          <w:szCs w:val="24"/>
          <w:rtl/>
        </w:rPr>
        <w:t xml:space="preserve"> מזכה את העבריין </w:t>
      </w:r>
      <w:r w:rsidR="008653A5">
        <w:rPr>
          <w:rFonts w:cs="David" w:hint="cs"/>
          <w:sz w:val="24"/>
          <w:szCs w:val="24"/>
          <w:rtl/>
        </w:rPr>
        <w:t>מכל אשמה</w:t>
      </w:r>
      <w:r w:rsidR="009A70DD">
        <w:rPr>
          <w:rFonts w:cs="David" w:hint="cs"/>
          <w:sz w:val="24"/>
          <w:szCs w:val="24"/>
          <w:rtl/>
        </w:rPr>
        <w:t>.</w:t>
      </w:r>
      <w:r w:rsidR="00B51564">
        <w:rPr>
          <w:rFonts w:cs="David" w:hint="cs"/>
          <w:sz w:val="24"/>
          <w:szCs w:val="24"/>
          <w:rtl/>
        </w:rPr>
        <w:t xml:space="preserve"> </w:t>
      </w:r>
      <w:r w:rsidR="00566DE0">
        <w:rPr>
          <w:rFonts w:cs="David" w:hint="cs"/>
          <w:sz w:val="24"/>
          <w:szCs w:val="24"/>
          <w:rtl/>
        </w:rPr>
        <w:t>בשאר המדינות והטריטוריות, עבירה זו נותרה עבירה פלילית</w:t>
      </w:r>
      <w:r w:rsidR="00C62ECB">
        <w:rPr>
          <w:rFonts w:cs="David" w:hint="cs"/>
          <w:sz w:val="24"/>
          <w:szCs w:val="24"/>
          <w:rtl/>
        </w:rPr>
        <w:t xml:space="preserve"> בחוק הגוררת עמה </w:t>
      </w:r>
      <w:r w:rsidR="00566DE0">
        <w:rPr>
          <w:rFonts w:cs="David" w:hint="cs"/>
          <w:sz w:val="24"/>
          <w:szCs w:val="24"/>
          <w:rtl/>
        </w:rPr>
        <w:t>סנקציות פליליות.</w:t>
      </w:r>
      <w:r w:rsidR="00C62ECB">
        <w:rPr>
          <w:rFonts w:cs="David" w:hint="cs"/>
          <w:sz w:val="24"/>
          <w:szCs w:val="24"/>
          <w:rtl/>
        </w:rPr>
        <w:t xml:space="preserve"> יחד עם זאת, במדינות אלו, קיימת דה-קרימינליזציה דה-פאקטו</w:t>
      </w:r>
      <w:r w:rsidR="00712DFC">
        <w:rPr>
          <w:rFonts w:cs="David" w:hint="cs"/>
          <w:sz w:val="24"/>
          <w:szCs w:val="24"/>
          <w:rtl/>
        </w:rPr>
        <w:t xml:space="preserve">, כאשר למרות </w:t>
      </w:r>
      <w:r w:rsidR="004A4DE3">
        <w:rPr>
          <w:rFonts w:cs="David" w:hint="cs"/>
          <w:sz w:val="24"/>
          <w:szCs w:val="24"/>
          <w:rtl/>
        </w:rPr>
        <w:t>קיומה של סנקציה פלילית בחוק, בפועל, בנסיבות מסוימות, מקבל העבריין</w:t>
      </w:r>
      <w:r w:rsidR="0092616E">
        <w:rPr>
          <w:rFonts w:cs="David" w:hint="cs"/>
          <w:sz w:val="24"/>
          <w:szCs w:val="24"/>
          <w:rtl/>
        </w:rPr>
        <w:t xml:space="preserve"> אזהר</w:t>
      </w:r>
      <w:r w:rsidR="006B46E0">
        <w:rPr>
          <w:rFonts w:cs="David" w:hint="cs"/>
          <w:sz w:val="24"/>
          <w:szCs w:val="24"/>
          <w:rtl/>
        </w:rPr>
        <w:t>ה</w:t>
      </w:r>
      <w:r w:rsidR="0092616E">
        <w:rPr>
          <w:rFonts w:cs="David" w:hint="cs"/>
          <w:sz w:val="24"/>
          <w:szCs w:val="24"/>
          <w:rtl/>
        </w:rPr>
        <w:t xml:space="preserve"> (</w:t>
      </w:r>
      <w:r w:rsidR="00505DC5">
        <w:rPr>
          <w:rFonts w:asciiTheme="majorBidi" w:hAnsiTheme="majorBidi" w:cstheme="majorBidi"/>
          <w:sz w:val="24"/>
          <w:szCs w:val="24"/>
        </w:rPr>
        <w:t>C</w:t>
      </w:r>
      <w:r w:rsidR="00505DC5" w:rsidRPr="0092616E">
        <w:rPr>
          <w:rFonts w:asciiTheme="majorBidi" w:hAnsiTheme="majorBidi" w:cstheme="majorBidi"/>
          <w:sz w:val="24"/>
          <w:szCs w:val="24"/>
        </w:rPr>
        <w:t>aution</w:t>
      </w:r>
      <w:r w:rsidR="0092616E">
        <w:rPr>
          <w:rFonts w:cs="David" w:hint="cs"/>
          <w:sz w:val="24"/>
          <w:szCs w:val="24"/>
          <w:rtl/>
        </w:rPr>
        <w:t>) או הפנייה</w:t>
      </w:r>
      <w:r w:rsidR="00364767">
        <w:rPr>
          <w:rFonts w:cs="David" w:hint="cs"/>
          <w:sz w:val="24"/>
          <w:szCs w:val="24"/>
          <w:rtl/>
        </w:rPr>
        <w:t xml:space="preserve"> לתוכניות גמילה (</w:t>
      </w:r>
      <w:r w:rsidR="00364767" w:rsidRPr="006B3CFA">
        <w:rPr>
          <w:rFonts w:asciiTheme="majorBidi" w:hAnsiTheme="majorBidi" w:cstheme="majorBidi"/>
          <w:sz w:val="24"/>
          <w:szCs w:val="24"/>
        </w:rPr>
        <w:t>Diversion Programs</w:t>
      </w:r>
      <w:r w:rsidR="00364767">
        <w:rPr>
          <w:rFonts w:cs="David" w:hint="cs"/>
          <w:sz w:val="24"/>
          <w:szCs w:val="24"/>
          <w:rtl/>
        </w:rPr>
        <w:t>).</w:t>
      </w:r>
      <w:r w:rsidR="00886665">
        <w:rPr>
          <w:rStyle w:val="a7"/>
          <w:rFonts w:cs="David"/>
          <w:sz w:val="24"/>
          <w:szCs w:val="24"/>
          <w:rtl/>
        </w:rPr>
        <w:footnoteReference w:id="102"/>
      </w:r>
    </w:p>
    <w:p w:rsidR="00AD5DF9" w:rsidRDefault="00AD5DF9" w:rsidP="006B3CFA">
      <w:pPr>
        <w:spacing w:line="360" w:lineRule="auto"/>
        <w:jc w:val="both"/>
        <w:rPr>
          <w:rFonts w:cs="David"/>
          <w:sz w:val="24"/>
          <w:szCs w:val="24"/>
          <w:rtl/>
        </w:rPr>
      </w:pPr>
      <w:r>
        <w:rPr>
          <w:rFonts w:cs="David" w:hint="cs"/>
          <w:sz w:val="24"/>
          <w:szCs w:val="24"/>
          <w:rtl/>
        </w:rPr>
        <w:t xml:space="preserve">הספרות </w:t>
      </w:r>
      <w:r w:rsidR="00364767">
        <w:rPr>
          <w:rFonts w:cs="David" w:hint="cs"/>
          <w:sz w:val="24"/>
          <w:szCs w:val="24"/>
          <w:rtl/>
        </w:rPr>
        <w:t>אודות</w:t>
      </w:r>
      <w:r>
        <w:rPr>
          <w:rFonts w:cs="David" w:hint="cs"/>
          <w:sz w:val="24"/>
          <w:szCs w:val="24"/>
          <w:rtl/>
        </w:rPr>
        <w:t xml:space="preserve"> השפעת הדה-קרימינליזציה על שכיחות השימוש ב</w:t>
      </w:r>
      <w:r w:rsidR="00364767">
        <w:rPr>
          <w:rFonts w:cs="David" w:hint="cs"/>
          <w:sz w:val="24"/>
          <w:szCs w:val="24"/>
          <w:rtl/>
        </w:rPr>
        <w:t>סם ה</w:t>
      </w:r>
      <w:r>
        <w:rPr>
          <w:rFonts w:cs="David" w:hint="cs"/>
          <w:sz w:val="24"/>
          <w:szCs w:val="24"/>
          <w:rtl/>
        </w:rPr>
        <w:t>קנביס</w:t>
      </w:r>
      <w:r w:rsidR="006B46E0">
        <w:rPr>
          <w:rFonts w:cs="David" w:hint="cs"/>
          <w:sz w:val="24"/>
          <w:szCs w:val="24"/>
          <w:rtl/>
        </w:rPr>
        <w:t>,</w:t>
      </w:r>
      <w:r>
        <w:rPr>
          <w:rFonts w:cs="David" w:hint="cs"/>
          <w:sz w:val="24"/>
          <w:szCs w:val="24"/>
          <w:rtl/>
        </w:rPr>
        <w:t xml:space="preserve"> במדינות ובטריטוריות האוסטרליות</w:t>
      </w:r>
      <w:r w:rsidR="006B46E0">
        <w:rPr>
          <w:rFonts w:cs="David" w:hint="cs"/>
          <w:sz w:val="24"/>
          <w:szCs w:val="24"/>
          <w:rtl/>
        </w:rPr>
        <w:t>,</w:t>
      </w:r>
      <w:r>
        <w:rPr>
          <w:rFonts w:cs="David" w:hint="cs"/>
          <w:sz w:val="24"/>
          <w:szCs w:val="24"/>
          <w:rtl/>
        </w:rPr>
        <w:t xml:space="preserve"> </w:t>
      </w:r>
      <w:r w:rsidR="00E7042B">
        <w:rPr>
          <w:rFonts w:cs="David" w:hint="cs"/>
          <w:sz w:val="24"/>
          <w:szCs w:val="24"/>
          <w:rtl/>
        </w:rPr>
        <w:t xml:space="preserve">מעלה מסקנות </w:t>
      </w:r>
      <w:r>
        <w:rPr>
          <w:rFonts w:cs="David" w:hint="cs"/>
          <w:sz w:val="24"/>
          <w:szCs w:val="24"/>
          <w:rtl/>
        </w:rPr>
        <w:t>מעורב</w:t>
      </w:r>
      <w:r w:rsidR="00E7042B">
        <w:rPr>
          <w:rFonts w:cs="David" w:hint="cs"/>
          <w:sz w:val="24"/>
          <w:szCs w:val="24"/>
          <w:rtl/>
        </w:rPr>
        <w:t>ו</w:t>
      </w:r>
      <w:r>
        <w:rPr>
          <w:rFonts w:cs="David" w:hint="cs"/>
          <w:sz w:val="24"/>
          <w:szCs w:val="24"/>
          <w:rtl/>
        </w:rPr>
        <w:t>ת. ישנם מחקרים המצביעים על עלייה בשימוש בקנביס בעקבות הדה-קרימינזליזציה,</w:t>
      </w:r>
      <w:r>
        <w:rPr>
          <w:rStyle w:val="a7"/>
          <w:rFonts w:cs="David"/>
          <w:sz w:val="24"/>
          <w:szCs w:val="24"/>
          <w:rtl/>
        </w:rPr>
        <w:footnoteReference w:id="103"/>
      </w:r>
      <w:r>
        <w:rPr>
          <w:rFonts w:cs="David" w:hint="cs"/>
          <w:sz w:val="24"/>
          <w:szCs w:val="24"/>
          <w:rtl/>
        </w:rPr>
        <w:t xml:space="preserve"> אך רוב המחקרים טוענים כי לא ניתן בהכרח לשייך את העלייה בשימוש בקנביס לקיומה של דה-קרימינליזציה והמסקנה העולה ממח</w:t>
      </w:r>
      <w:r w:rsidR="00E43A8E">
        <w:rPr>
          <w:rFonts w:cs="David" w:hint="cs"/>
          <w:sz w:val="24"/>
          <w:szCs w:val="24"/>
          <w:rtl/>
        </w:rPr>
        <w:t xml:space="preserve">קרים אלו היא כי </w:t>
      </w:r>
      <w:r w:rsidR="00364767">
        <w:rPr>
          <w:rFonts w:cs="David" w:hint="cs"/>
          <w:sz w:val="24"/>
          <w:szCs w:val="24"/>
          <w:rtl/>
        </w:rPr>
        <w:t xml:space="preserve">אין </w:t>
      </w:r>
      <w:r w:rsidR="00E43A8E">
        <w:rPr>
          <w:rFonts w:cs="David" w:hint="cs"/>
          <w:sz w:val="24"/>
          <w:szCs w:val="24"/>
          <w:rtl/>
        </w:rPr>
        <w:t>לקיומה של אלטרנ</w:t>
      </w:r>
      <w:r>
        <w:rPr>
          <w:rFonts w:cs="David" w:hint="cs"/>
          <w:sz w:val="24"/>
          <w:szCs w:val="24"/>
          <w:rtl/>
        </w:rPr>
        <w:t xml:space="preserve">טיבה לענישה </w:t>
      </w:r>
      <w:r w:rsidR="00E43A8E">
        <w:rPr>
          <w:rFonts w:cs="David" w:hint="cs"/>
          <w:sz w:val="24"/>
          <w:szCs w:val="24"/>
          <w:rtl/>
        </w:rPr>
        <w:t>ה</w:t>
      </w:r>
      <w:r>
        <w:rPr>
          <w:rFonts w:cs="David" w:hint="cs"/>
          <w:sz w:val="24"/>
          <w:szCs w:val="24"/>
          <w:rtl/>
        </w:rPr>
        <w:t xml:space="preserve">פלילית </w:t>
      </w:r>
      <w:r w:rsidR="00E43A8E">
        <w:rPr>
          <w:rFonts w:cs="David" w:hint="cs"/>
          <w:sz w:val="24"/>
          <w:szCs w:val="24"/>
          <w:rtl/>
        </w:rPr>
        <w:t xml:space="preserve">השפעה </w:t>
      </w:r>
      <w:r w:rsidR="006B3CFA">
        <w:rPr>
          <w:rFonts w:cs="David" w:hint="cs"/>
          <w:sz w:val="24"/>
          <w:szCs w:val="24"/>
          <w:rtl/>
        </w:rPr>
        <w:t xml:space="preserve">כמעט </w:t>
      </w:r>
      <w:r w:rsidR="00E43A8E">
        <w:rPr>
          <w:rFonts w:cs="David" w:hint="cs"/>
          <w:sz w:val="24"/>
          <w:szCs w:val="24"/>
          <w:rtl/>
        </w:rPr>
        <w:t xml:space="preserve">על החלטת הפרט להשתמש בסם מסוג קנביס או </w:t>
      </w:r>
      <w:r w:rsidR="00E7042B">
        <w:rPr>
          <w:rFonts w:cs="David" w:hint="cs"/>
          <w:sz w:val="24"/>
          <w:szCs w:val="24"/>
          <w:rtl/>
        </w:rPr>
        <w:t xml:space="preserve">בסם </w:t>
      </w:r>
      <w:r w:rsidR="00E43A8E">
        <w:rPr>
          <w:rFonts w:cs="David" w:hint="cs"/>
          <w:sz w:val="24"/>
          <w:szCs w:val="24"/>
          <w:rtl/>
        </w:rPr>
        <w:t>מכל סוג אחר</w:t>
      </w:r>
      <w:r>
        <w:rPr>
          <w:rFonts w:cs="David" w:hint="cs"/>
          <w:sz w:val="24"/>
          <w:szCs w:val="24"/>
          <w:rtl/>
        </w:rPr>
        <w:t>.</w:t>
      </w:r>
      <w:r>
        <w:rPr>
          <w:rStyle w:val="a7"/>
          <w:rFonts w:cs="David"/>
          <w:sz w:val="24"/>
          <w:szCs w:val="24"/>
          <w:rtl/>
        </w:rPr>
        <w:footnoteReference w:id="104"/>
      </w:r>
    </w:p>
    <w:p w:rsidR="00D47268" w:rsidRDefault="00243717" w:rsidP="00AB63C5">
      <w:pPr>
        <w:spacing w:line="360" w:lineRule="auto"/>
        <w:jc w:val="both"/>
        <w:rPr>
          <w:rFonts w:cs="David"/>
          <w:sz w:val="24"/>
          <w:szCs w:val="24"/>
          <w:rtl/>
        </w:rPr>
      </w:pPr>
      <w:r>
        <w:rPr>
          <w:rFonts w:asciiTheme="majorBidi" w:hAnsiTheme="majorBidi" w:cs="David" w:hint="cs"/>
          <w:color w:val="232323"/>
          <w:sz w:val="24"/>
          <w:szCs w:val="24"/>
          <w:rtl/>
        </w:rPr>
        <w:t xml:space="preserve">להלן יובאו ההסדרים החקיקתיים הקיימים במדינות בהן </w:t>
      </w:r>
      <w:r w:rsidR="00383446">
        <w:rPr>
          <w:rFonts w:asciiTheme="majorBidi" w:hAnsiTheme="majorBidi" w:cs="David" w:hint="cs"/>
          <w:color w:val="232323"/>
          <w:sz w:val="24"/>
          <w:szCs w:val="24"/>
          <w:rtl/>
        </w:rPr>
        <w:t xml:space="preserve">קיימת דה-קרימינליזציה </w:t>
      </w:r>
      <w:r w:rsidR="00383446">
        <w:rPr>
          <w:rFonts w:cs="David" w:hint="cs"/>
          <w:sz w:val="24"/>
          <w:szCs w:val="24"/>
          <w:rtl/>
        </w:rPr>
        <w:t>(דרום אוסטרליה, הטריטוריה של בירת אוסטרליה</w:t>
      </w:r>
      <w:r w:rsidR="00383446" w:rsidRPr="00383446">
        <w:rPr>
          <w:rFonts w:cs="David" w:hint="cs"/>
          <w:sz w:val="24"/>
          <w:szCs w:val="24"/>
          <w:rtl/>
        </w:rPr>
        <w:t xml:space="preserve"> </w:t>
      </w:r>
      <w:r w:rsidR="00383446">
        <w:rPr>
          <w:rFonts w:cs="David" w:hint="cs"/>
          <w:sz w:val="24"/>
          <w:szCs w:val="24"/>
          <w:rtl/>
        </w:rPr>
        <w:t>והטריטוריה הצפונית)</w:t>
      </w:r>
      <w:r>
        <w:rPr>
          <w:rFonts w:asciiTheme="majorBidi" w:hAnsiTheme="majorBidi" w:cs="David" w:hint="cs"/>
          <w:color w:val="232323"/>
          <w:sz w:val="24"/>
          <w:szCs w:val="24"/>
          <w:rtl/>
        </w:rPr>
        <w:t xml:space="preserve"> וכן ההסדר הקיים </w:t>
      </w:r>
      <w:r w:rsidR="009D1882">
        <w:rPr>
          <w:rFonts w:asciiTheme="majorBidi" w:hAnsiTheme="majorBidi" w:cs="David" w:hint="cs"/>
          <w:color w:val="232323"/>
          <w:sz w:val="24"/>
          <w:szCs w:val="24"/>
          <w:rtl/>
        </w:rPr>
        <w:t>בקווינסלנד</w:t>
      </w:r>
      <w:r w:rsidR="00796CA2">
        <w:rPr>
          <w:rFonts w:asciiTheme="majorBidi" w:hAnsiTheme="majorBidi" w:cs="David" w:hint="cs"/>
          <w:color w:val="232323"/>
          <w:sz w:val="24"/>
          <w:szCs w:val="24"/>
          <w:rtl/>
        </w:rPr>
        <w:t>, בה קיימת מדיניות של דה-קרימינליזציה דה-פאקטו</w:t>
      </w:r>
      <w:r>
        <w:rPr>
          <w:rFonts w:asciiTheme="majorBidi" w:hAnsiTheme="majorBidi" w:cs="David" w:hint="cs"/>
          <w:color w:val="232323"/>
          <w:sz w:val="24"/>
          <w:szCs w:val="24"/>
          <w:rtl/>
        </w:rPr>
        <w:t>.</w:t>
      </w:r>
      <w:r w:rsidR="0092616E">
        <w:rPr>
          <w:rFonts w:cs="David" w:hint="cs"/>
          <w:sz w:val="24"/>
          <w:szCs w:val="24"/>
          <w:rtl/>
        </w:rPr>
        <w:t xml:space="preserve"> </w:t>
      </w:r>
    </w:p>
    <w:p w:rsidR="00AB63C5" w:rsidRDefault="00AB63C5" w:rsidP="00AB63C5">
      <w:pPr>
        <w:spacing w:line="360" w:lineRule="auto"/>
        <w:jc w:val="both"/>
        <w:rPr>
          <w:rFonts w:cs="David"/>
          <w:sz w:val="24"/>
          <w:szCs w:val="24"/>
          <w:rtl/>
        </w:rPr>
      </w:pPr>
    </w:p>
    <w:p w:rsidR="00D47268" w:rsidRPr="0064142F" w:rsidRDefault="00A10F55" w:rsidP="001C5329">
      <w:pPr>
        <w:spacing w:line="360" w:lineRule="auto"/>
        <w:jc w:val="both"/>
        <w:rPr>
          <w:rFonts w:cs="David"/>
          <w:b/>
          <w:bCs/>
          <w:sz w:val="24"/>
          <w:szCs w:val="24"/>
          <w:rtl/>
        </w:rPr>
      </w:pPr>
      <w:r>
        <w:rPr>
          <w:rFonts w:cs="David" w:hint="cs"/>
          <w:b/>
          <w:bCs/>
          <w:sz w:val="24"/>
          <w:szCs w:val="24"/>
          <w:rtl/>
        </w:rPr>
        <w:t xml:space="preserve">4.1 </w:t>
      </w:r>
      <w:r w:rsidR="00D47268" w:rsidRPr="0064142F">
        <w:rPr>
          <w:rFonts w:cs="David" w:hint="cs"/>
          <w:b/>
          <w:bCs/>
          <w:sz w:val="24"/>
          <w:szCs w:val="24"/>
          <w:rtl/>
        </w:rPr>
        <w:t>דרום אוסטרליה</w:t>
      </w:r>
    </w:p>
    <w:p w:rsidR="00D47268" w:rsidRDefault="00D47268" w:rsidP="00CF56DF">
      <w:pPr>
        <w:tabs>
          <w:tab w:val="left" w:pos="6888"/>
          <w:tab w:val="left" w:pos="7030"/>
        </w:tabs>
        <w:spacing w:line="360" w:lineRule="auto"/>
        <w:jc w:val="both"/>
        <w:rPr>
          <w:rFonts w:cs="David"/>
          <w:sz w:val="24"/>
          <w:szCs w:val="24"/>
          <w:rtl/>
        </w:rPr>
      </w:pPr>
      <w:r>
        <w:rPr>
          <w:rFonts w:cs="David" w:hint="cs"/>
          <w:sz w:val="24"/>
          <w:szCs w:val="24"/>
          <w:rtl/>
        </w:rPr>
        <w:t>בדרום אוסטרליה</w:t>
      </w:r>
      <w:r w:rsidR="00A403C6">
        <w:rPr>
          <w:rFonts w:cs="David" w:hint="cs"/>
          <w:sz w:val="24"/>
          <w:szCs w:val="24"/>
          <w:rtl/>
        </w:rPr>
        <w:t>, חוק החומרים המפוקחים (</w:t>
      </w:r>
      <w:r w:rsidR="00A403C6" w:rsidRPr="00A403C6">
        <w:rPr>
          <w:rFonts w:asciiTheme="majorBidi" w:hAnsiTheme="majorBidi" w:cstheme="majorBidi"/>
          <w:sz w:val="24"/>
          <w:szCs w:val="24"/>
        </w:rPr>
        <w:t>The Controlled Substances Act 1984</w:t>
      </w:r>
      <w:r w:rsidR="00A403C6">
        <w:rPr>
          <w:rFonts w:cs="David" w:hint="cs"/>
          <w:sz w:val="24"/>
          <w:szCs w:val="24"/>
          <w:rtl/>
        </w:rPr>
        <w:t>) מסדיר את מדיניות ה</w:t>
      </w:r>
      <w:r w:rsidR="00247FE4">
        <w:rPr>
          <w:rFonts w:cs="David" w:hint="cs"/>
          <w:sz w:val="24"/>
          <w:szCs w:val="24"/>
          <w:rtl/>
        </w:rPr>
        <w:t>סמים במדינה</w:t>
      </w:r>
      <w:r w:rsidR="00247FE4" w:rsidRPr="009C6A20">
        <w:rPr>
          <w:rFonts w:cs="David" w:hint="cs"/>
          <w:b/>
          <w:bCs/>
          <w:sz w:val="24"/>
          <w:szCs w:val="24"/>
          <w:rtl/>
        </w:rPr>
        <w:t>. חוק זה קובע כי גידול, הפצה, מכירה ושימ</w:t>
      </w:r>
      <w:r w:rsidR="00A8454F" w:rsidRPr="009C6A20">
        <w:rPr>
          <w:rFonts w:cs="David" w:hint="cs"/>
          <w:b/>
          <w:bCs/>
          <w:sz w:val="24"/>
          <w:szCs w:val="24"/>
          <w:rtl/>
        </w:rPr>
        <w:t xml:space="preserve">וש </w:t>
      </w:r>
      <w:r w:rsidR="00CF56DF">
        <w:rPr>
          <w:rFonts w:cs="David" w:hint="cs"/>
          <w:b/>
          <w:bCs/>
          <w:sz w:val="24"/>
          <w:szCs w:val="24"/>
          <w:rtl/>
        </w:rPr>
        <w:t>בכל סוגי הסמים</w:t>
      </w:r>
      <w:r w:rsidR="00A8454F" w:rsidRPr="009C6A20">
        <w:rPr>
          <w:rFonts w:cs="David" w:hint="cs"/>
          <w:b/>
          <w:bCs/>
          <w:sz w:val="24"/>
          <w:szCs w:val="24"/>
          <w:rtl/>
        </w:rPr>
        <w:t xml:space="preserve"> אינם חוקיים, אך מחריג את סם הקנביס משאר הסמים ל</w:t>
      </w:r>
      <w:r w:rsidR="00683386">
        <w:rPr>
          <w:rFonts w:cs="David" w:hint="cs"/>
          <w:b/>
          <w:bCs/>
          <w:sz w:val="24"/>
          <w:szCs w:val="24"/>
          <w:rtl/>
        </w:rPr>
        <w:t>עניין</w:t>
      </w:r>
      <w:r w:rsidR="00A8454F" w:rsidRPr="009C6A20">
        <w:rPr>
          <w:rFonts w:cs="David" w:hint="cs"/>
          <w:b/>
          <w:bCs/>
          <w:sz w:val="24"/>
          <w:szCs w:val="24"/>
          <w:rtl/>
        </w:rPr>
        <w:t xml:space="preserve"> </w:t>
      </w:r>
      <w:r w:rsidR="00683386">
        <w:rPr>
          <w:rFonts w:cs="David" w:hint="cs"/>
          <w:b/>
          <w:bCs/>
          <w:sz w:val="24"/>
          <w:szCs w:val="24"/>
          <w:rtl/>
        </w:rPr>
        <w:t>ה</w:t>
      </w:r>
      <w:r w:rsidR="00A8454F" w:rsidRPr="009C6A20">
        <w:rPr>
          <w:rFonts w:cs="David" w:hint="cs"/>
          <w:b/>
          <w:bCs/>
          <w:sz w:val="24"/>
          <w:szCs w:val="24"/>
          <w:rtl/>
        </w:rPr>
        <w:t>ענישה</w:t>
      </w:r>
      <w:r w:rsidR="00A8454F">
        <w:rPr>
          <w:rFonts w:cs="David" w:hint="cs"/>
          <w:sz w:val="24"/>
          <w:szCs w:val="24"/>
          <w:rtl/>
        </w:rPr>
        <w:t xml:space="preserve">. כך קובע החוק כי </w:t>
      </w:r>
      <w:r w:rsidR="00683386">
        <w:rPr>
          <w:rFonts w:cs="David" w:hint="cs"/>
          <w:sz w:val="24"/>
          <w:szCs w:val="24"/>
          <w:rtl/>
        </w:rPr>
        <w:t>העונש בגין עבירות ה</w:t>
      </w:r>
      <w:r w:rsidR="00A8454F">
        <w:rPr>
          <w:rFonts w:cs="David" w:hint="cs"/>
          <w:sz w:val="24"/>
          <w:szCs w:val="24"/>
          <w:rtl/>
        </w:rPr>
        <w:t xml:space="preserve">החזקה או </w:t>
      </w:r>
      <w:r w:rsidR="00683386">
        <w:rPr>
          <w:rFonts w:cs="David" w:hint="cs"/>
          <w:sz w:val="24"/>
          <w:szCs w:val="24"/>
          <w:rtl/>
        </w:rPr>
        <w:t>ה</w:t>
      </w:r>
      <w:r w:rsidR="00A8454F">
        <w:rPr>
          <w:rFonts w:cs="David" w:hint="cs"/>
          <w:sz w:val="24"/>
          <w:szCs w:val="24"/>
          <w:rtl/>
        </w:rPr>
        <w:t xml:space="preserve">שימוש </w:t>
      </w:r>
      <w:r w:rsidR="00683386">
        <w:rPr>
          <w:rFonts w:cs="David" w:hint="cs"/>
          <w:sz w:val="24"/>
          <w:szCs w:val="24"/>
          <w:rtl/>
        </w:rPr>
        <w:t>ב</w:t>
      </w:r>
      <w:r w:rsidR="00A8454F">
        <w:rPr>
          <w:rFonts w:cs="David" w:hint="cs"/>
          <w:sz w:val="24"/>
          <w:szCs w:val="24"/>
          <w:rtl/>
        </w:rPr>
        <w:t xml:space="preserve">סם הקנביס </w:t>
      </w:r>
      <w:r w:rsidR="00DB6E1D">
        <w:rPr>
          <w:rFonts w:cs="David" w:hint="cs"/>
          <w:sz w:val="24"/>
          <w:szCs w:val="24"/>
          <w:rtl/>
        </w:rPr>
        <w:t xml:space="preserve">הוא קנס </w:t>
      </w:r>
      <w:r w:rsidR="00683386">
        <w:rPr>
          <w:rFonts w:cs="David" w:hint="cs"/>
          <w:sz w:val="24"/>
          <w:szCs w:val="24"/>
          <w:rtl/>
        </w:rPr>
        <w:t xml:space="preserve">בסכום </w:t>
      </w:r>
      <w:r w:rsidR="00DB6E1D">
        <w:rPr>
          <w:rFonts w:cs="David" w:hint="cs"/>
          <w:sz w:val="24"/>
          <w:szCs w:val="24"/>
          <w:rtl/>
        </w:rPr>
        <w:t xml:space="preserve">של עד </w:t>
      </w:r>
      <w:r w:rsidR="00924AE0">
        <w:rPr>
          <w:rFonts w:cs="David" w:hint="cs"/>
          <w:sz w:val="24"/>
          <w:szCs w:val="24"/>
          <w:rtl/>
        </w:rPr>
        <w:t xml:space="preserve">500 דולר אוסטרלי (להבדיל מהעונש בגין החזקה ושימוש בסמים אחרים </w:t>
      </w:r>
      <w:r w:rsidR="00683386">
        <w:rPr>
          <w:rFonts w:cs="David" w:hint="cs"/>
          <w:sz w:val="24"/>
          <w:szCs w:val="24"/>
          <w:rtl/>
        </w:rPr>
        <w:t>שהוא</w:t>
      </w:r>
      <w:r w:rsidR="00DB6E1D">
        <w:rPr>
          <w:rFonts w:cs="David" w:hint="cs"/>
          <w:sz w:val="24"/>
          <w:szCs w:val="24"/>
          <w:rtl/>
        </w:rPr>
        <w:t xml:space="preserve"> קנס </w:t>
      </w:r>
      <w:r w:rsidR="00E7042B">
        <w:rPr>
          <w:rFonts w:cs="David" w:hint="cs"/>
          <w:sz w:val="24"/>
          <w:szCs w:val="24"/>
          <w:rtl/>
        </w:rPr>
        <w:t>ב</w:t>
      </w:r>
      <w:r w:rsidR="00924AE0">
        <w:rPr>
          <w:rFonts w:cs="David" w:hint="cs"/>
          <w:sz w:val="24"/>
          <w:szCs w:val="24"/>
          <w:rtl/>
        </w:rPr>
        <w:t>סכום של</w:t>
      </w:r>
      <w:r w:rsidR="00DB6E1D">
        <w:rPr>
          <w:rFonts w:cs="David" w:hint="cs"/>
          <w:sz w:val="24"/>
          <w:szCs w:val="24"/>
          <w:rtl/>
        </w:rPr>
        <w:t xml:space="preserve"> עד</w:t>
      </w:r>
      <w:r w:rsidR="00924AE0">
        <w:rPr>
          <w:rFonts w:cs="David" w:hint="cs"/>
          <w:sz w:val="24"/>
          <w:szCs w:val="24"/>
          <w:rtl/>
        </w:rPr>
        <w:t xml:space="preserve"> 2000 דולר אוסטרלי</w:t>
      </w:r>
      <w:r w:rsidR="00DB6E1D">
        <w:rPr>
          <w:rFonts w:cs="David" w:hint="cs"/>
          <w:sz w:val="24"/>
          <w:szCs w:val="24"/>
          <w:rtl/>
        </w:rPr>
        <w:t xml:space="preserve"> </w:t>
      </w:r>
      <w:r w:rsidR="00683386">
        <w:rPr>
          <w:rFonts w:cs="David" w:hint="cs"/>
          <w:sz w:val="24"/>
          <w:szCs w:val="24"/>
          <w:rtl/>
        </w:rPr>
        <w:t>ו/</w:t>
      </w:r>
      <w:r w:rsidR="00DB6E1D">
        <w:rPr>
          <w:rFonts w:cs="David" w:hint="cs"/>
          <w:sz w:val="24"/>
          <w:szCs w:val="24"/>
          <w:rtl/>
        </w:rPr>
        <w:t xml:space="preserve">או </w:t>
      </w:r>
      <w:r w:rsidR="00924AE0">
        <w:rPr>
          <w:rFonts w:cs="David" w:hint="cs"/>
          <w:sz w:val="24"/>
          <w:szCs w:val="24"/>
          <w:rtl/>
        </w:rPr>
        <w:t>מאסר של עד שנתיים).</w:t>
      </w:r>
      <w:r w:rsidR="009C6A20">
        <w:rPr>
          <w:rStyle w:val="a7"/>
          <w:rFonts w:cs="David"/>
          <w:sz w:val="24"/>
          <w:szCs w:val="24"/>
          <w:rtl/>
        </w:rPr>
        <w:footnoteReference w:id="105"/>
      </w:r>
      <w:r w:rsidR="009C6A20">
        <w:rPr>
          <w:rFonts w:cs="David" w:hint="cs"/>
          <w:sz w:val="24"/>
          <w:szCs w:val="24"/>
          <w:rtl/>
        </w:rPr>
        <w:t xml:space="preserve"> בנוסף, </w:t>
      </w:r>
      <w:r w:rsidR="00247FE4" w:rsidRPr="008E4EB4">
        <w:rPr>
          <w:rFonts w:cs="David" w:hint="cs"/>
          <w:b/>
          <w:bCs/>
          <w:sz w:val="24"/>
          <w:szCs w:val="24"/>
          <w:rtl/>
        </w:rPr>
        <w:t xml:space="preserve">החוק </w:t>
      </w:r>
      <w:r w:rsidR="002B3679" w:rsidRPr="008E4EB4">
        <w:rPr>
          <w:rFonts w:cs="David" w:hint="cs"/>
          <w:b/>
          <w:bCs/>
          <w:sz w:val="24"/>
          <w:szCs w:val="24"/>
          <w:rtl/>
        </w:rPr>
        <w:t>מגדיר את "עבירת הקנביס הפשוטה</w:t>
      </w:r>
      <w:r w:rsidR="008E4EB4" w:rsidRPr="008E4EB4">
        <w:rPr>
          <w:rFonts w:cs="David" w:hint="cs"/>
          <w:b/>
          <w:bCs/>
          <w:sz w:val="24"/>
          <w:szCs w:val="24"/>
          <w:rtl/>
        </w:rPr>
        <w:t>"</w:t>
      </w:r>
      <w:r w:rsidR="002B3679" w:rsidRPr="008E4EB4">
        <w:rPr>
          <w:rFonts w:cs="David" w:hint="cs"/>
          <w:b/>
          <w:bCs/>
          <w:sz w:val="24"/>
          <w:szCs w:val="24"/>
          <w:rtl/>
        </w:rPr>
        <w:t xml:space="preserve"> כעבירה מנהלית שבגינה</w:t>
      </w:r>
      <w:r w:rsidR="00247FE4" w:rsidRPr="008E4EB4">
        <w:rPr>
          <w:rFonts w:cs="David" w:hint="cs"/>
          <w:b/>
          <w:bCs/>
          <w:sz w:val="24"/>
          <w:szCs w:val="24"/>
          <w:rtl/>
        </w:rPr>
        <w:t xml:space="preserve"> </w:t>
      </w:r>
      <w:r w:rsidR="00761A88">
        <w:rPr>
          <w:rFonts w:cs="David" w:hint="cs"/>
          <w:b/>
          <w:bCs/>
          <w:sz w:val="24"/>
          <w:szCs w:val="24"/>
          <w:rtl/>
        </w:rPr>
        <w:t xml:space="preserve">לא יועמד אדם </w:t>
      </w:r>
      <w:r w:rsidR="00761A88" w:rsidRPr="00B63037">
        <w:rPr>
          <w:rFonts w:cs="David" w:hint="cs"/>
          <w:b/>
          <w:bCs/>
          <w:sz w:val="24"/>
          <w:szCs w:val="24"/>
          <w:rtl/>
        </w:rPr>
        <w:t>מעל גיל 18</w:t>
      </w:r>
      <w:r w:rsidR="00761A88">
        <w:rPr>
          <w:rFonts w:cs="David" w:hint="cs"/>
          <w:b/>
          <w:bCs/>
          <w:sz w:val="24"/>
          <w:szCs w:val="24"/>
          <w:rtl/>
        </w:rPr>
        <w:t xml:space="preserve"> לדין</w:t>
      </w:r>
      <w:r w:rsidR="002B3679">
        <w:rPr>
          <w:rFonts w:cs="David" w:hint="cs"/>
          <w:b/>
          <w:bCs/>
          <w:sz w:val="24"/>
          <w:szCs w:val="24"/>
          <w:rtl/>
        </w:rPr>
        <w:t xml:space="preserve"> וכי יש</w:t>
      </w:r>
      <w:r w:rsidR="008E4EB4">
        <w:rPr>
          <w:rFonts w:cs="David" w:hint="cs"/>
          <w:b/>
          <w:bCs/>
          <w:sz w:val="24"/>
          <w:szCs w:val="24"/>
          <w:rtl/>
        </w:rPr>
        <w:t xml:space="preserve"> </w:t>
      </w:r>
      <w:r w:rsidR="002B3679">
        <w:rPr>
          <w:rFonts w:cs="David" w:hint="cs"/>
          <w:b/>
          <w:bCs/>
          <w:sz w:val="24"/>
          <w:szCs w:val="24"/>
          <w:rtl/>
        </w:rPr>
        <w:t>להפיק לו "הודעה על תשלום קנס" (</w:t>
      </w:r>
      <w:r w:rsidR="002B3679" w:rsidRPr="009734E1">
        <w:rPr>
          <w:rFonts w:asciiTheme="majorBidi" w:hAnsiTheme="majorBidi" w:cstheme="majorBidi"/>
          <w:b/>
          <w:bCs/>
          <w:sz w:val="24"/>
          <w:szCs w:val="24"/>
        </w:rPr>
        <w:t>Cannabis Expiation Notice</w:t>
      </w:r>
      <w:r w:rsidR="002B3679">
        <w:rPr>
          <w:rFonts w:cs="David"/>
          <w:b/>
          <w:bCs/>
          <w:sz w:val="24"/>
          <w:szCs w:val="24"/>
        </w:rPr>
        <w:t>-</w:t>
      </w:r>
      <w:r w:rsidR="002B3679" w:rsidRPr="009734E1">
        <w:rPr>
          <w:rFonts w:asciiTheme="majorBidi" w:hAnsiTheme="majorBidi" w:cstheme="majorBidi"/>
          <w:b/>
          <w:bCs/>
          <w:sz w:val="24"/>
          <w:szCs w:val="24"/>
        </w:rPr>
        <w:t>CEN</w:t>
      </w:r>
      <w:r w:rsidR="002B3679" w:rsidRPr="009734E1">
        <w:rPr>
          <w:rFonts w:cs="David" w:hint="cs"/>
          <w:b/>
          <w:bCs/>
          <w:sz w:val="24"/>
          <w:szCs w:val="24"/>
          <w:rtl/>
        </w:rPr>
        <w:t>)</w:t>
      </w:r>
      <w:r w:rsidR="002B3679">
        <w:rPr>
          <w:rFonts w:cs="David" w:hint="cs"/>
          <w:b/>
          <w:bCs/>
          <w:sz w:val="24"/>
          <w:szCs w:val="24"/>
          <w:rtl/>
        </w:rPr>
        <w:t>, בהתאם לחוק ה-</w:t>
      </w:r>
      <w:r w:rsidR="002B3679" w:rsidRPr="00C92C92">
        <w:rPr>
          <w:rFonts w:asciiTheme="majorBidi" w:hAnsiTheme="majorBidi" w:cstheme="majorBidi"/>
          <w:b/>
          <w:bCs/>
          <w:sz w:val="24"/>
          <w:szCs w:val="24"/>
        </w:rPr>
        <w:t>Expiation of Offences Act 1996</w:t>
      </w:r>
      <w:r w:rsidR="002B3679">
        <w:rPr>
          <w:rFonts w:cs="David" w:hint="cs"/>
          <w:b/>
          <w:bCs/>
          <w:sz w:val="24"/>
          <w:szCs w:val="24"/>
          <w:rtl/>
        </w:rPr>
        <w:t>.</w:t>
      </w:r>
      <w:r w:rsidR="002B3679">
        <w:rPr>
          <w:rStyle w:val="a7"/>
          <w:rFonts w:cs="David"/>
          <w:b/>
          <w:bCs/>
          <w:sz w:val="24"/>
          <w:szCs w:val="24"/>
          <w:rtl/>
        </w:rPr>
        <w:footnoteReference w:id="106"/>
      </w:r>
      <w:r w:rsidR="00A1342A">
        <w:rPr>
          <w:rFonts w:cs="David" w:hint="cs"/>
          <w:sz w:val="24"/>
          <w:szCs w:val="24"/>
          <w:rtl/>
        </w:rPr>
        <w:t xml:space="preserve"> </w:t>
      </w:r>
      <w:r w:rsidR="00A1342A">
        <w:rPr>
          <w:rFonts w:cs="David" w:hint="cs"/>
          <w:b/>
          <w:bCs/>
          <w:sz w:val="24"/>
          <w:szCs w:val="24"/>
          <w:rtl/>
        </w:rPr>
        <w:t>"עבירת קנביס פשוטה" (</w:t>
      </w:r>
      <w:r w:rsidR="00A1342A" w:rsidRPr="00B51B5C">
        <w:rPr>
          <w:rFonts w:asciiTheme="majorBidi" w:hAnsiTheme="majorBidi" w:cstheme="majorBidi"/>
          <w:b/>
          <w:bCs/>
          <w:sz w:val="24"/>
          <w:szCs w:val="24"/>
        </w:rPr>
        <w:t>Simple Cannabis Offence</w:t>
      </w:r>
      <w:r w:rsidR="008E4EB4">
        <w:rPr>
          <w:rFonts w:cs="David" w:hint="cs"/>
          <w:b/>
          <w:bCs/>
          <w:sz w:val="24"/>
          <w:szCs w:val="24"/>
          <w:rtl/>
        </w:rPr>
        <w:t>)</w:t>
      </w:r>
      <w:r w:rsidR="006C287A">
        <w:rPr>
          <w:rFonts w:cs="David" w:hint="cs"/>
          <w:b/>
          <w:bCs/>
          <w:sz w:val="24"/>
          <w:szCs w:val="24"/>
          <w:rtl/>
        </w:rPr>
        <w:t xml:space="preserve"> מוגדרת כ</w:t>
      </w:r>
      <w:r w:rsidR="007F3338" w:rsidRPr="009734E1">
        <w:rPr>
          <w:rFonts w:cs="David" w:hint="cs"/>
          <w:b/>
          <w:bCs/>
          <w:sz w:val="24"/>
          <w:szCs w:val="24"/>
          <w:rtl/>
        </w:rPr>
        <w:t>החזקה לשימוש עצמי של קנביס, בכמות של עד 100 גר' קנביס (או עד 20 גר' חשיש)</w:t>
      </w:r>
      <w:r w:rsidR="00761A88">
        <w:rPr>
          <w:rFonts w:cs="David" w:hint="cs"/>
          <w:b/>
          <w:bCs/>
          <w:sz w:val="24"/>
          <w:szCs w:val="24"/>
          <w:rtl/>
        </w:rPr>
        <w:t xml:space="preserve"> או גידול של צמח אחד</w:t>
      </w:r>
      <w:r w:rsidR="008E4EB4">
        <w:rPr>
          <w:rFonts w:cs="David" w:hint="cs"/>
          <w:b/>
          <w:bCs/>
          <w:sz w:val="24"/>
          <w:szCs w:val="24"/>
          <w:rtl/>
        </w:rPr>
        <w:t>.</w:t>
      </w:r>
      <w:r w:rsidR="00B51B5C">
        <w:rPr>
          <w:rFonts w:cs="David" w:hint="cs"/>
          <w:b/>
          <w:bCs/>
          <w:sz w:val="24"/>
          <w:szCs w:val="24"/>
          <w:rtl/>
        </w:rPr>
        <w:t xml:space="preserve"> </w:t>
      </w:r>
      <w:r w:rsidR="00C92C92" w:rsidRPr="00A1342A">
        <w:rPr>
          <w:rFonts w:cs="David" w:hint="cs"/>
          <w:sz w:val="24"/>
          <w:szCs w:val="24"/>
          <w:rtl/>
        </w:rPr>
        <w:t>חוק זה</w:t>
      </w:r>
      <w:r w:rsidR="00681E71" w:rsidRPr="00A1342A">
        <w:rPr>
          <w:rFonts w:cs="David" w:hint="cs"/>
          <w:sz w:val="24"/>
          <w:szCs w:val="24"/>
          <w:rtl/>
        </w:rPr>
        <w:t>, והרגולציה מכוח</w:t>
      </w:r>
      <w:r w:rsidR="00A1342A">
        <w:rPr>
          <w:rFonts w:cs="David" w:hint="cs"/>
          <w:sz w:val="24"/>
          <w:szCs w:val="24"/>
          <w:rtl/>
        </w:rPr>
        <w:t>ו</w:t>
      </w:r>
      <w:r w:rsidR="00681E71" w:rsidRPr="00A1342A">
        <w:rPr>
          <w:rFonts w:cs="David" w:hint="cs"/>
          <w:sz w:val="24"/>
          <w:szCs w:val="24"/>
          <w:rtl/>
        </w:rPr>
        <w:t xml:space="preserve"> (</w:t>
      </w:r>
      <w:r w:rsidR="00A1342A" w:rsidRPr="00A1342A">
        <w:rPr>
          <w:rFonts w:asciiTheme="majorBidi" w:hAnsiTheme="majorBidi" w:cstheme="majorBidi"/>
          <w:sz w:val="24"/>
          <w:szCs w:val="24"/>
        </w:rPr>
        <w:t>The Expiation of Offences Regulations 2011</w:t>
      </w:r>
      <w:r w:rsidR="00A1342A" w:rsidRPr="00A1342A">
        <w:rPr>
          <w:rFonts w:cs="David" w:hint="cs"/>
          <w:sz w:val="24"/>
          <w:szCs w:val="24"/>
          <w:rtl/>
        </w:rPr>
        <w:t>),</w:t>
      </w:r>
      <w:r w:rsidR="00C92C92" w:rsidRPr="00A1342A">
        <w:rPr>
          <w:rFonts w:cs="David" w:hint="cs"/>
          <w:sz w:val="24"/>
          <w:szCs w:val="24"/>
          <w:rtl/>
        </w:rPr>
        <w:t xml:space="preserve"> </w:t>
      </w:r>
      <w:r w:rsidR="002F6461">
        <w:rPr>
          <w:rFonts w:cs="David" w:hint="cs"/>
          <w:sz w:val="24"/>
          <w:szCs w:val="24"/>
          <w:rtl/>
        </w:rPr>
        <w:t>מסדירים את הגובה המקסימלי לקנס שיוטל מכוח ה</w:t>
      </w:r>
      <w:r w:rsidR="00A04BD3">
        <w:rPr>
          <w:rFonts w:cs="David" w:hint="cs"/>
          <w:sz w:val="24"/>
          <w:szCs w:val="24"/>
          <w:rtl/>
        </w:rPr>
        <w:t>הודעה</w:t>
      </w:r>
      <w:r w:rsidR="002F6461">
        <w:rPr>
          <w:rFonts w:cs="David" w:hint="cs"/>
          <w:sz w:val="24"/>
          <w:szCs w:val="24"/>
          <w:rtl/>
        </w:rPr>
        <w:t xml:space="preserve"> (</w:t>
      </w:r>
      <w:r w:rsidR="006049C8" w:rsidRPr="00A1342A">
        <w:rPr>
          <w:rFonts w:cs="David" w:hint="cs"/>
          <w:sz w:val="24"/>
          <w:szCs w:val="24"/>
          <w:rtl/>
        </w:rPr>
        <w:t xml:space="preserve">עד </w:t>
      </w:r>
      <w:r w:rsidR="006956E0" w:rsidRPr="00A1342A">
        <w:rPr>
          <w:rFonts w:cs="David" w:hint="cs"/>
          <w:sz w:val="24"/>
          <w:szCs w:val="24"/>
          <w:rtl/>
        </w:rPr>
        <w:t>315</w:t>
      </w:r>
      <w:r w:rsidR="006049C8" w:rsidRPr="00A1342A">
        <w:rPr>
          <w:rFonts w:cs="David" w:hint="cs"/>
          <w:sz w:val="24"/>
          <w:szCs w:val="24"/>
          <w:rtl/>
        </w:rPr>
        <w:t>$</w:t>
      </w:r>
      <w:r w:rsidR="002F6461">
        <w:rPr>
          <w:rFonts w:cs="David" w:hint="cs"/>
          <w:sz w:val="24"/>
          <w:szCs w:val="24"/>
          <w:rtl/>
        </w:rPr>
        <w:t xml:space="preserve"> </w:t>
      </w:r>
      <w:r w:rsidR="006049C8">
        <w:rPr>
          <w:rFonts w:cs="David" w:hint="cs"/>
          <w:sz w:val="24"/>
          <w:szCs w:val="24"/>
          <w:rtl/>
        </w:rPr>
        <w:t>בהתאם לכמות הסם ולנסיבות המקרה)</w:t>
      </w:r>
      <w:r w:rsidR="002F6461">
        <w:rPr>
          <w:rFonts w:cs="David" w:hint="cs"/>
          <w:sz w:val="24"/>
          <w:szCs w:val="24"/>
          <w:rtl/>
        </w:rPr>
        <w:t>, המועד לתשלום, אפשרויות הארכה לתשלום והוראות נוספות המסדירות את ההליך המנהלי בגין עבירות אלו</w:t>
      </w:r>
      <w:r w:rsidR="006049C8">
        <w:rPr>
          <w:rFonts w:cs="David" w:hint="cs"/>
          <w:sz w:val="24"/>
          <w:szCs w:val="24"/>
          <w:rtl/>
        </w:rPr>
        <w:t>.</w:t>
      </w:r>
      <w:r w:rsidR="00F505EE">
        <w:rPr>
          <w:rFonts w:cs="David" w:hint="cs"/>
          <w:sz w:val="24"/>
          <w:szCs w:val="24"/>
          <w:rtl/>
        </w:rPr>
        <w:t xml:space="preserve"> </w:t>
      </w:r>
      <w:r w:rsidR="00A04BD3">
        <w:rPr>
          <w:rFonts w:cs="David" w:hint="cs"/>
          <w:sz w:val="24"/>
          <w:szCs w:val="24"/>
          <w:rtl/>
        </w:rPr>
        <w:t xml:space="preserve">עוד קובע החוק, כי </w:t>
      </w:r>
      <w:r w:rsidR="00222506">
        <w:rPr>
          <w:rFonts w:cs="David" w:hint="cs"/>
          <w:sz w:val="24"/>
          <w:szCs w:val="24"/>
          <w:rtl/>
        </w:rPr>
        <w:t xml:space="preserve">אם </w:t>
      </w:r>
      <w:r w:rsidR="006049C8">
        <w:rPr>
          <w:rFonts w:cs="David" w:hint="cs"/>
          <w:sz w:val="24"/>
          <w:szCs w:val="24"/>
          <w:rtl/>
        </w:rPr>
        <w:t>הקנס</w:t>
      </w:r>
      <w:r w:rsidR="00222506">
        <w:rPr>
          <w:rFonts w:cs="David" w:hint="cs"/>
          <w:sz w:val="24"/>
          <w:szCs w:val="24"/>
          <w:rtl/>
        </w:rPr>
        <w:t xml:space="preserve"> משולם במועד, לא </w:t>
      </w:r>
      <w:r w:rsidR="00A04BD3">
        <w:rPr>
          <w:rFonts w:cs="David" w:hint="cs"/>
          <w:sz w:val="24"/>
          <w:szCs w:val="24"/>
          <w:rtl/>
        </w:rPr>
        <w:t>יבוצעו</w:t>
      </w:r>
      <w:r w:rsidR="00222506">
        <w:rPr>
          <w:rFonts w:cs="David" w:hint="cs"/>
          <w:sz w:val="24"/>
          <w:szCs w:val="24"/>
          <w:rtl/>
        </w:rPr>
        <w:t xml:space="preserve"> העמדה לדין</w:t>
      </w:r>
      <w:r w:rsidR="00BE1B04">
        <w:rPr>
          <w:rFonts w:cs="David" w:hint="cs"/>
          <w:sz w:val="24"/>
          <w:szCs w:val="24"/>
          <w:rtl/>
        </w:rPr>
        <w:t xml:space="preserve"> </w:t>
      </w:r>
      <w:r w:rsidR="00A04BD3">
        <w:rPr>
          <w:rFonts w:cs="David" w:hint="cs"/>
          <w:sz w:val="24"/>
          <w:szCs w:val="24"/>
          <w:rtl/>
        </w:rPr>
        <w:t>ו/</w:t>
      </w:r>
      <w:r w:rsidR="00BE1B04">
        <w:rPr>
          <w:rFonts w:cs="David" w:hint="cs"/>
          <w:sz w:val="24"/>
          <w:szCs w:val="24"/>
          <w:rtl/>
        </w:rPr>
        <w:t>או רישום פלילי</w:t>
      </w:r>
      <w:r w:rsidR="00222506">
        <w:rPr>
          <w:rFonts w:cs="David" w:hint="cs"/>
          <w:sz w:val="24"/>
          <w:szCs w:val="24"/>
          <w:rtl/>
        </w:rPr>
        <w:t>.</w:t>
      </w:r>
      <w:r w:rsidR="00A95084">
        <w:rPr>
          <w:rFonts w:cs="David" w:hint="cs"/>
          <w:sz w:val="24"/>
          <w:szCs w:val="24"/>
          <w:rtl/>
        </w:rPr>
        <w:t xml:space="preserve"> בנסיבות בהן יש ערעור על הקנס או ש</w:t>
      </w:r>
      <w:r w:rsidR="00031DCB">
        <w:rPr>
          <w:rFonts w:cs="David" w:hint="cs"/>
          <w:sz w:val="24"/>
          <w:szCs w:val="24"/>
          <w:rtl/>
        </w:rPr>
        <w:t>הקנס לא משולם</w:t>
      </w:r>
      <w:r w:rsidR="00A95084">
        <w:rPr>
          <w:rFonts w:cs="David" w:hint="cs"/>
          <w:sz w:val="24"/>
          <w:szCs w:val="24"/>
          <w:rtl/>
        </w:rPr>
        <w:t xml:space="preserve"> במועד, </w:t>
      </w:r>
      <w:r w:rsidR="00DA04EB">
        <w:rPr>
          <w:rFonts w:cs="David" w:hint="cs"/>
          <w:sz w:val="24"/>
          <w:szCs w:val="24"/>
          <w:rtl/>
        </w:rPr>
        <w:t>קצין האכיפה מורה על צו אכיפה ו</w:t>
      </w:r>
      <w:r w:rsidR="00A95084">
        <w:rPr>
          <w:rFonts w:cs="David" w:hint="cs"/>
          <w:sz w:val="24"/>
          <w:szCs w:val="24"/>
          <w:rtl/>
        </w:rPr>
        <w:t xml:space="preserve">העניין מועבר </w:t>
      </w:r>
      <w:r w:rsidR="00DA04EB">
        <w:rPr>
          <w:rFonts w:cs="David" w:hint="cs"/>
          <w:sz w:val="24"/>
          <w:szCs w:val="24"/>
          <w:rtl/>
        </w:rPr>
        <w:t>למשטרה לצורך</w:t>
      </w:r>
      <w:r w:rsidR="00A95084">
        <w:rPr>
          <w:rFonts w:cs="David" w:hint="cs"/>
          <w:sz w:val="24"/>
          <w:szCs w:val="24"/>
          <w:rtl/>
        </w:rPr>
        <w:t xml:space="preserve"> חקירה והעמדה לדין.</w:t>
      </w:r>
      <w:r w:rsidR="009B3D18">
        <w:rPr>
          <w:rStyle w:val="a7"/>
          <w:rFonts w:cs="David"/>
          <w:sz w:val="24"/>
          <w:szCs w:val="24"/>
          <w:rtl/>
        </w:rPr>
        <w:footnoteReference w:id="107"/>
      </w:r>
    </w:p>
    <w:p w:rsidR="00B212AB" w:rsidRDefault="00B212AB" w:rsidP="00A95084">
      <w:pPr>
        <w:spacing w:line="360" w:lineRule="auto"/>
        <w:jc w:val="both"/>
        <w:rPr>
          <w:rFonts w:cs="David"/>
          <w:sz w:val="24"/>
          <w:szCs w:val="24"/>
          <w:rtl/>
        </w:rPr>
      </w:pPr>
    </w:p>
    <w:p w:rsidR="00B212AB" w:rsidRPr="00B212AB" w:rsidRDefault="00A10F55" w:rsidP="00A95084">
      <w:pPr>
        <w:spacing w:line="360" w:lineRule="auto"/>
        <w:jc w:val="both"/>
        <w:rPr>
          <w:rFonts w:cs="David"/>
          <w:b/>
          <w:bCs/>
          <w:sz w:val="24"/>
          <w:szCs w:val="24"/>
          <w:rtl/>
        </w:rPr>
      </w:pPr>
      <w:r>
        <w:rPr>
          <w:rFonts w:cs="David" w:hint="cs"/>
          <w:b/>
          <w:bCs/>
          <w:sz w:val="24"/>
          <w:szCs w:val="24"/>
          <w:rtl/>
        </w:rPr>
        <w:t xml:space="preserve">4.2 </w:t>
      </w:r>
      <w:r w:rsidR="00B51564">
        <w:rPr>
          <w:rFonts w:cs="David" w:hint="cs"/>
          <w:b/>
          <w:bCs/>
          <w:sz w:val="24"/>
          <w:szCs w:val="24"/>
          <w:rtl/>
        </w:rPr>
        <w:t>הטריטוריה של בירת אוסטרליה</w:t>
      </w:r>
    </w:p>
    <w:p w:rsidR="00B212AB" w:rsidRPr="009C4C65" w:rsidRDefault="009C4C65" w:rsidP="00505BD4">
      <w:pPr>
        <w:spacing w:line="360" w:lineRule="auto"/>
        <w:jc w:val="both"/>
        <w:rPr>
          <w:rFonts w:cs="David"/>
          <w:sz w:val="24"/>
          <w:szCs w:val="24"/>
          <w:rtl/>
        </w:rPr>
      </w:pPr>
      <w:r>
        <w:rPr>
          <w:rFonts w:cs="David" w:hint="cs"/>
          <w:sz w:val="24"/>
          <w:szCs w:val="24"/>
          <w:rtl/>
        </w:rPr>
        <w:t xml:space="preserve">כבר בשנת 1993 </w:t>
      </w:r>
      <w:r w:rsidR="0080632D">
        <w:rPr>
          <w:rFonts w:cs="David" w:hint="cs"/>
          <w:sz w:val="24"/>
          <w:szCs w:val="24"/>
          <w:rtl/>
        </w:rPr>
        <w:t xml:space="preserve">החלה הטריטוריה של בירת אוסטרליה להטיל סנקציות אזרחית </w:t>
      </w:r>
      <w:r w:rsidR="00505BD4">
        <w:rPr>
          <w:rFonts w:cs="David" w:hint="cs"/>
          <w:sz w:val="24"/>
          <w:szCs w:val="24"/>
          <w:rtl/>
        </w:rPr>
        <w:t xml:space="preserve">על </w:t>
      </w:r>
      <w:r w:rsidR="0080632D">
        <w:rPr>
          <w:rFonts w:cs="David" w:hint="cs"/>
          <w:sz w:val="24"/>
          <w:szCs w:val="24"/>
          <w:rtl/>
        </w:rPr>
        <w:t>עבירות קנביס קלות</w:t>
      </w:r>
      <w:r w:rsidR="0080632D" w:rsidRPr="00AC0698">
        <w:rPr>
          <w:rFonts w:cs="David" w:hint="cs"/>
          <w:b/>
          <w:bCs/>
          <w:sz w:val="24"/>
          <w:szCs w:val="24"/>
          <w:rtl/>
        </w:rPr>
        <w:t>.</w:t>
      </w:r>
      <w:r w:rsidR="00E854B0" w:rsidRPr="00AC0698">
        <w:rPr>
          <w:rFonts w:cs="David" w:hint="cs"/>
          <w:b/>
          <w:bCs/>
          <w:sz w:val="24"/>
          <w:szCs w:val="24"/>
          <w:rtl/>
        </w:rPr>
        <w:t xml:space="preserve"> חוק ה-</w:t>
      </w:r>
      <w:r w:rsidR="00E854B0" w:rsidRPr="00AC0698">
        <w:rPr>
          <w:rFonts w:asciiTheme="majorBidi" w:hAnsiTheme="majorBidi" w:cstheme="majorBidi"/>
          <w:b/>
          <w:bCs/>
          <w:sz w:val="24"/>
          <w:szCs w:val="24"/>
        </w:rPr>
        <w:t>Drugs of Dependance Act 1989</w:t>
      </w:r>
      <w:r w:rsidR="00E854B0" w:rsidRPr="00AC0698">
        <w:rPr>
          <w:rFonts w:cs="David" w:hint="cs"/>
          <w:b/>
          <w:bCs/>
          <w:sz w:val="24"/>
          <w:szCs w:val="24"/>
          <w:rtl/>
        </w:rPr>
        <w:t xml:space="preserve"> מחיל את החוק הפלילי על </w:t>
      </w:r>
      <w:r w:rsidR="001944B4" w:rsidRPr="00AC0698">
        <w:rPr>
          <w:rFonts w:cs="David" w:hint="cs"/>
          <w:b/>
          <w:bCs/>
          <w:sz w:val="24"/>
          <w:szCs w:val="24"/>
          <w:rtl/>
        </w:rPr>
        <w:t xml:space="preserve">עבירה </w:t>
      </w:r>
      <w:r w:rsidR="00505BD4">
        <w:rPr>
          <w:rFonts w:cs="David" w:hint="cs"/>
          <w:b/>
          <w:bCs/>
          <w:sz w:val="24"/>
          <w:szCs w:val="24"/>
          <w:rtl/>
        </w:rPr>
        <w:t>לפי</w:t>
      </w:r>
      <w:r w:rsidR="001944B4" w:rsidRPr="00AC0698">
        <w:rPr>
          <w:rFonts w:cs="David" w:hint="cs"/>
          <w:b/>
          <w:bCs/>
          <w:sz w:val="24"/>
          <w:szCs w:val="24"/>
          <w:rtl/>
        </w:rPr>
        <w:t xml:space="preserve"> חוק זה פרט ל"עבירת קנביס פשוטה"</w:t>
      </w:r>
      <w:r w:rsidR="00DF350F" w:rsidRPr="00AC0698">
        <w:rPr>
          <w:rFonts w:cs="David" w:hint="cs"/>
          <w:b/>
          <w:bCs/>
          <w:sz w:val="24"/>
          <w:szCs w:val="24"/>
          <w:rtl/>
        </w:rPr>
        <w:t xml:space="preserve"> (</w:t>
      </w:r>
      <w:r w:rsidR="00DF350F" w:rsidRPr="00AC0698">
        <w:rPr>
          <w:rFonts w:asciiTheme="majorBidi" w:hAnsiTheme="majorBidi" w:cstheme="majorBidi"/>
          <w:b/>
          <w:bCs/>
          <w:sz w:val="24"/>
          <w:szCs w:val="24"/>
        </w:rPr>
        <w:t>Simple Cannabis Offence</w:t>
      </w:r>
      <w:r w:rsidR="00DF350F" w:rsidRPr="00AC0698">
        <w:rPr>
          <w:rFonts w:cs="David" w:hint="cs"/>
          <w:b/>
          <w:bCs/>
          <w:sz w:val="24"/>
          <w:szCs w:val="24"/>
          <w:rtl/>
        </w:rPr>
        <w:t xml:space="preserve">), </w:t>
      </w:r>
      <w:r w:rsidR="00E11B32">
        <w:rPr>
          <w:rFonts w:cs="David" w:hint="cs"/>
          <w:b/>
          <w:bCs/>
          <w:sz w:val="24"/>
          <w:szCs w:val="24"/>
          <w:rtl/>
        </w:rPr>
        <w:t>המוגדרת כ</w:t>
      </w:r>
      <w:r w:rsidR="0025196F" w:rsidRPr="00AC0698">
        <w:rPr>
          <w:rFonts w:cs="David" w:hint="cs"/>
          <w:b/>
          <w:bCs/>
          <w:sz w:val="24"/>
          <w:szCs w:val="24"/>
          <w:rtl/>
        </w:rPr>
        <w:t>החזקת כמות של עד 50 גר' קנביס או גידול עצמי של עד שני צמחים,</w:t>
      </w:r>
      <w:r w:rsidR="001944B4" w:rsidRPr="00AC0698">
        <w:rPr>
          <w:rFonts w:cs="David" w:hint="cs"/>
          <w:b/>
          <w:bCs/>
          <w:sz w:val="24"/>
          <w:szCs w:val="24"/>
          <w:rtl/>
        </w:rPr>
        <w:t xml:space="preserve"> שבגינה</w:t>
      </w:r>
      <w:r w:rsidR="0080632D" w:rsidRPr="00AC0698">
        <w:rPr>
          <w:rFonts w:cs="David" w:hint="cs"/>
          <w:b/>
          <w:bCs/>
          <w:sz w:val="24"/>
          <w:szCs w:val="24"/>
          <w:rtl/>
        </w:rPr>
        <w:t xml:space="preserve"> </w:t>
      </w:r>
      <w:r w:rsidRPr="00AC0698">
        <w:rPr>
          <w:rFonts w:cs="David" w:hint="cs"/>
          <w:b/>
          <w:bCs/>
          <w:sz w:val="24"/>
          <w:szCs w:val="24"/>
          <w:rtl/>
        </w:rPr>
        <w:t xml:space="preserve">בסמכותה של משטרת הטריטוריה להפיק </w:t>
      </w:r>
      <w:r w:rsidR="001944B4" w:rsidRPr="00AC0698">
        <w:rPr>
          <w:rFonts w:cs="David" w:hint="cs"/>
          <w:b/>
          <w:bCs/>
          <w:sz w:val="24"/>
          <w:szCs w:val="24"/>
          <w:rtl/>
        </w:rPr>
        <w:t>"הודעת תשלום קנס"</w:t>
      </w:r>
      <w:r w:rsidRPr="00AC0698">
        <w:rPr>
          <w:rFonts w:cs="David" w:hint="cs"/>
          <w:b/>
          <w:bCs/>
          <w:sz w:val="24"/>
          <w:szCs w:val="24"/>
          <w:rtl/>
        </w:rPr>
        <w:t xml:space="preserve"> </w:t>
      </w:r>
      <w:r w:rsidRPr="00AC0698">
        <w:rPr>
          <w:rFonts w:asciiTheme="majorBidi" w:hAnsiTheme="majorBidi" w:cstheme="majorBidi"/>
          <w:b/>
          <w:bCs/>
          <w:sz w:val="24"/>
          <w:szCs w:val="24"/>
        </w:rPr>
        <w:t>Simple Cannabis Offence Notice</w:t>
      </w:r>
      <w:r w:rsidR="001944B4" w:rsidRPr="00AC0698">
        <w:rPr>
          <w:rFonts w:cs="David"/>
          <w:b/>
          <w:bCs/>
          <w:sz w:val="24"/>
          <w:szCs w:val="24"/>
        </w:rPr>
        <w:t>)</w:t>
      </w:r>
      <w:r w:rsidRPr="00AC0698">
        <w:rPr>
          <w:rFonts w:cs="David"/>
          <w:b/>
          <w:bCs/>
          <w:sz w:val="24"/>
          <w:szCs w:val="24"/>
        </w:rPr>
        <w:t xml:space="preserve"> </w:t>
      </w:r>
      <w:r w:rsidR="001944B4" w:rsidRPr="00AC0698">
        <w:rPr>
          <w:rFonts w:cs="David" w:hint="cs"/>
          <w:b/>
          <w:bCs/>
          <w:sz w:val="24"/>
          <w:szCs w:val="24"/>
          <w:rtl/>
        </w:rPr>
        <w:t>-</w:t>
      </w:r>
      <w:r w:rsidRPr="00AC0698">
        <w:rPr>
          <w:rFonts w:asciiTheme="majorBidi" w:hAnsiTheme="majorBidi" w:cstheme="majorBidi"/>
          <w:b/>
          <w:bCs/>
          <w:sz w:val="24"/>
          <w:szCs w:val="24"/>
        </w:rPr>
        <w:t>SCON</w:t>
      </w:r>
      <w:r w:rsidRPr="00AC0698">
        <w:rPr>
          <w:rFonts w:cs="David" w:hint="cs"/>
          <w:b/>
          <w:bCs/>
          <w:sz w:val="24"/>
          <w:szCs w:val="24"/>
          <w:rtl/>
        </w:rPr>
        <w:t>)</w:t>
      </w:r>
      <w:r w:rsidR="0025196F" w:rsidRPr="00AC0698">
        <w:rPr>
          <w:rFonts w:cs="David" w:hint="cs"/>
          <w:b/>
          <w:bCs/>
          <w:sz w:val="24"/>
          <w:szCs w:val="24"/>
          <w:rtl/>
        </w:rPr>
        <w:t>.</w:t>
      </w:r>
      <w:r>
        <w:rPr>
          <w:rFonts w:cs="David" w:hint="cs"/>
          <w:sz w:val="24"/>
          <w:szCs w:val="24"/>
          <w:rtl/>
        </w:rPr>
        <w:t xml:space="preserve"> </w:t>
      </w:r>
      <w:r w:rsidR="00841F77">
        <w:rPr>
          <w:rFonts w:cs="David" w:hint="cs"/>
          <w:sz w:val="24"/>
          <w:szCs w:val="24"/>
          <w:rtl/>
        </w:rPr>
        <w:t xml:space="preserve">עוד קובע החוק כי הקנס </w:t>
      </w:r>
      <w:r w:rsidR="002F7958">
        <w:rPr>
          <w:rFonts w:cs="David" w:hint="cs"/>
          <w:sz w:val="24"/>
          <w:szCs w:val="24"/>
          <w:rtl/>
        </w:rPr>
        <w:t>ה</w:t>
      </w:r>
      <w:r w:rsidR="00841F77">
        <w:rPr>
          <w:rFonts w:cs="David" w:hint="cs"/>
          <w:sz w:val="24"/>
          <w:szCs w:val="24"/>
          <w:rtl/>
        </w:rPr>
        <w:t xml:space="preserve">מקסימלי שניתן להטיל בגין עבירות אלו הוא </w:t>
      </w:r>
      <w:r w:rsidR="00AE217F">
        <w:rPr>
          <w:rFonts w:cs="David" w:hint="cs"/>
          <w:sz w:val="24"/>
          <w:szCs w:val="24"/>
          <w:rtl/>
        </w:rPr>
        <w:t>100 דולר אוסטרלי לתשלום תוך 60 ימים,</w:t>
      </w:r>
      <w:r w:rsidR="00841F77">
        <w:rPr>
          <w:rFonts w:cs="David" w:hint="cs"/>
          <w:sz w:val="24"/>
          <w:szCs w:val="24"/>
          <w:rtl/>
        </w:rPr>
        <w:t xml:space="preserve"> </w:t>
      </w:r>
      <w:r w:rsidR="00F05025">
        <w:rPr>
          <w:rFonts w:cs="David" w:hint="cs"/>
          <w:sz w:val="24"/>
          <w:szCs w:val="24"/>
          <w:rtl/>
        </w:rPr>
        <w:t>וכי</w:t>
      </w:r>
      <w:r w:rsidR="00AE217F">
        <w:rPr>
          <w:rFonts w:cs="David" w:hint="cs"/>
          <w:sz w:val="24"/>
          <w:szCs w:val="24"/>
          <w:rtl/>
        </w:rPr>
        <w:t xml:space="preserve"> אם ישולם</w:t>
      </w:r>
      <w:r w:rsidR="00F05025">
        <w:rPr>
          <w:rFonts w:cs="David" w:hint="cs"/>
          <w:sz w:val="24"/>
          <w:szCs w:val="24"/>
          <w:rtl/>
        </w:rPr>
        <w:t xml:space="preserve"> במועד,</w:t>
      </w:r>
      <w:r w:rsidR="00AE217F">
        <w:rPr>
          <w:rFonts w:cs="David" w:hint="cs"/>
          <w:sz w:val="24"/>
          <w:szCs w:val="24"/>
          <w:rtl/>
        </w:rPr>
        <w:t xml:space="preserve"> לא יבוצע רישום פלילי. </w:t>
      </w:r>
      <w:r w:rsidR="00A03DA0">
        <w:rPr>
          <w:rFonts w:cs="David" w:hint="cs"/>
          <w:sz w:val="24"/>
          <w:szCs w:val="24"/>
          <w:rtl/>
        </w:rPr>
        <w:t xml:space="preserve">בשנת 2002, תוקן החוק כך שניתנת לאדם האפשרות </w:t>
      </w:r>
      <w:r w:rsidR="00F05025">
        <w:rPr>
          <w:rFonts w:cs="David" w:hint="cs"/>
          <w:sz w:val="24"/>
          <w:szCs w:val="24"/>
          <w:rtl/>
        </w:rPr>
        <w:t xml:space="preserve">לבחור אלטרנטיבה לתשלום הקנס - </w:t>
      </w:r>
      <w:r w:rsidR="00A03DA0">
        <w:rPr>
          <w:rFonts w:cs="David" w:hint="cs"/>
          <w:sz w:val="24"/>
          <w:szCs w:val="24"/>
          <w:rtl/>
        </w:rPr>
        <w:t xml:space="preserve">הערכה והפנייה לתוכנית גמילה. </w:t>
      </w:r>
      <w:r w:rsidR="00855162">
        <w:rPr>
          <w:rFonts w:cs="David" w:hint="cs"/>
          <w:sz w:val="24"/>
          <w:szCs w:val="24"/>
          <w:rtl/>
        </w:rPr>
        <w:t xml:space="preserve">יצוין, כי </w:t>
      </w:r>
      <w:r w:rsidR="005672EF">
        <w:rPr>
          <w:rFonts w:cs="David" w:hint="cs"/>
          <w:sz w:val="24"/>
          <w:szCs w:val="24"/>
          <w:rtl/>
        </w:rPr>
        <w:t>בנסיבות בהן המשטרה סבורה כי ההחזקה היא לצרכי מכירה ולא לשימוש עצמי, בסמכותה</w:t>
      </w:r>
      <w:r w:rsidR="00855162">
        <w:rPr>
          <w:rFonts w:cs="David" w:hint="cs"/>
          <w:sz w:val="24"/>
          <w:szCs w:val="24"/>
          <w:rtl/>
        </w:rPr>
        <w:t xml:space="preserve"> להפעיל שיקול דעת ולהפנות את המקרה למסלול הפלילי. </w:t>
      </w:r>
      <w:r w:rsidR="00F05025">
        <w:rPr>
          <w:rFonts w:cs="David" w:hint="cs"/>
          <w:sz w:val="24"/>
          <w:szCs w:val="24"/>
          <w:rtl/>
        </w:rPr>
        <w:t>במקרה של אי</w:t>
      </w:r>
      <w:r w:rsidR="002F7958">
        <w:rPr>
          <w:rFonts w:cs="David" w:hint="cs"/>
          <w:sz w:val="24"/>
          <w:szCs w:val="24"/>
          <w:rtl/>
        </w:rPr>
        <w:t xml:space="preserve"> תשלום</w:t>
      </w:r>
      <w:r w:rsidR="00F05025">
        <w:rPr>
          <w:rFonts w:cs="David" w:hint="cs"/>
          <w:sz w:val="24"/>
          <w:szCs w:val="24"/>
          <w:rtl/>
        </w:rPr>
        <w:t xml:space="preserve"> </w:t>
      </w:r>
      <w:r w:rsidR="002F7958">
        <w:rPr>
          <w:rFonts w:cs="David" w:hint="cs"/>
          <w:sz w:val="24"/>
          <w:szCs w:val="24"/>
          <w:rtl/>
        </w:rPr>
        <w:t>ה</w:t>
      </w:r>
      <w:r w:rsidR="00F05025">
        <w:rPr>
          <w:rFonts w:cs="David" w:hint="cs"/>
          <w:sz w:val="24"/>
          <w:szCs w:val="24"/>
          <w:rtl/>
        </w:rPr>
        <w:t xml:space="preserve">קנס, </w:t>
      </w:r>
      <w:r w:rsidR="000B048A">
        <w:rPr>
          <w:rFonts w:cs="David" w:hint="cs"/>
          <w:sz w:val="24"/>
          <w:szCs w:val="24"/>
          <w:rtl/>
        </w:rPr>
        <w:t>ניתן להטיל סנקציות</w:t>
      </w:r>
      <w:r w:rsidR="002F7958">
        <w:rPr>
          <w:rFonts w:cs="David" w:hint="cs"/>
          <w:sz w:val="24"/>
          <w:szCs w:val="24"/>
          <w:rtl/>
        </w:rPr>
        <w:t xml:space="preserve"> מנהליות</w:t>
      </w:r>
      <w:r w:rsidR="000B048A">
        <w:rPr>
          <w:rFonts w:cs="David" w:hint="cs"/>
          <w:sz w:val="24"/>
          <w:szCs w:val="24"/>
          <w:rtl/>
        </w:rPr>
        <w:t xml:space="preserve"> נוספות כגון הפנייה ל</w:t>
      </w:r>
      <w:r w:rsidR="00A03DA0">
        <w:rPr>
          <w:rFonts w:cs="David" w:hint="cs"/>
          <w:sz w:val="24"/>
          <w:szCs w:val="24"/>
          <w:rtl/>
        </w:rPr>
        <w:t>תוכנית גמילה</w:t>
      </w:r>
      <w:r w:rsidR="00C87842">
        <w:rPr>
          <w:rFonts w:cs="David" w:hint="cs"/>
          <w:sz w:val="24"/>
          <w:szCs w:val="24"/>
          <w:rtl/>
        </w:rPr>
        <w:t xml:space="preserve"> או להפנות את העניין למסלול הפלילי</w:t>
      </w:r>
      <w:r w:rsidR="00A03DA0">
        <w:rPr>
          <w:rFonts w:cs="David" w:hint="cs"/>
          <w:sz w:val="24"/>
          <w:szCs w:val="24"/>
          <w:rtl/>
        </w:rPr>
        <w:t>.</w:t>
      </w:r>
      <w:r w:rsidR="00EB31A8">
        <w:rPr>
          <w:rStyle w:val="a7"/>
          <w:rFonts w:cs="David"/>
          <w:sz w:val="24"/>
          <w:szCs w:val="24"/>
          <w:rtl/>
        </w:rPr>
        <w:footnoteReference w:id="108"/>
      </w:r>
    </w:p>
    <w:p w:rsidR="0083169D" w:rsidRDefault="0083169D" w:rsidP="00073C3C">
      <w:pPr>
        <w:spacing w:line="360" w:lineRule="auto"/>
        <w:jc w:val="both"/>
        <w:rPr>
          <w:rFonts w:cs="David"/>
          <w:b/>
          <w:bCs/>
          <w:sz w:val="24"/>
          <w:szCs w:val="24"/>
          <w:rtl/>
        </w:rPr>
      </w:pPr>
    </w:p>
    <w:p w:rsidR="0083169D" w:rsidRPr="00B212AB" w:rsidRDefault="00A10F55" w:rsidP="0083169D">
      <w:pPr>
        <w:spacing w:line="360" w:lineRule="auto"/>
        <w:jc w:val="both"/>
        <w:rPr>
          <w:rFonts w:cs="David"/>
          <w:b/>
          <w:bCs/>
          <w:sz w:val="24"/>
          <w:szCs w:val="24"/>
          <w:rtl/>
        </w:rPr>
      </w:pPr>
      <w:r>
        <w:rPr>
          <w:rFonts w:cs="David" w:hint="cs"/>
          <w:b/>
          <w:bCs/>
          <w:sz w:val="24"/>
          <w:szCs w:val="24"/>
          <w:rtl/>
        </w:rPr>
        <w:t xml:space="preserve">4.3 </w:t>
      </w:r>
      <w:r w:rsidR="0083169D" w:rsidRPr="00B212AB">
        <w:rPr>
          <w:rFonts w:cs="David" w:hint="cs"/>
          <w:b/>
          <w:bCs/>
          <w:sz w:val="24"/>
          <w:szCs w:val="24"/>
          <w:rtl/>
        </w:rPr>
        <w:t>הטריטוריה הצפונית</w:t>
      </w:r>
    </w:p>
    <w:p w:rsidR="0083169D" w:rsidRDefault="009F25E2" w:rsidP="00505BD4">
      <w:pPr>
        <w:spacing w:line="360" w:lineRule="auto"/>
        <w:jc w:val="both"/>
        <w:rPr>
          <w:rFonts w:cs="David"/>
          <w:sz w:val="24"/>
          <w:szCs w:val="24"/>
          <w:rtl/>
        </w:rPr>
      </w:pPr>
      <w:r>
        <w:rPr>
          <w:rFonts w:cs="David" w:hint="cs"/>
          <w:sz w:val="24"/>
          <w:szCs w:val="24"/>
          <w:rtl/>
        </w:rPr>
        <w:t xml:space="preserve">בטריטוריה הצפונית, עבירת </w:t>
      </w:r>
      <w:r w:rsidR="0083169D">
        <w:rPr>
          <w:rFonts w:cs="David" w:hint="cs"/>
          <w:sz w:val="24"/>
          <w:szCs w:val="24"/>
          <w:rtl/>
        </w:rPr>
        <w:t xml:space="preserve">החזקת </w:t>
      </w:r>
      <w:r>
        <w:rPr>
          <w:rFonts w:cs="David" w:hint="cs"/>
          <w:sz w:val="24"/>
          <w:szCs w:val="24"/>
          <w:rtl/>
        </w:rPr>
        <w:t>ה</w:t>
      </w:r>
      <w:r w:rsidR="0083169D">
        <w:rPr>
          <w:rFonts w:cs="David" w:hint="cs"/>
          <w:sz w:val="24"/>
          <w:szCs w:val="24"/>
          <w:rtl/>
        </w:rPr>
        <w:t>קנביס לשימוש עצמי עברה דה-קרימינליזציה</w:t>
      </w:r>
      <w:r>
        <w:rPr>
          <w:rFonts w:cs="David" w:hint="cs"/>
          <w:sz w:val="24"/>
          <w:szCs w:val="24"/>
          <w:rtl/>
        </w:rPr>
        <w:t>,</w:t>
      </w:r>
      <w:r w:rsidR="0083169D">
        <w:rPr>
          <w:rFonts w:cs="David" w:hint="cs"/>
          <w:sz w:val="24"/>
          <w:szCs w:val="24"/>
          <w:rtl/>
        </w:rPr>
        <w:t xml:space="preserve"> בשנת 1996.</w:t>
      </w:r>
      <w:r>
        <w:rPr>
          <w:rFonts w:cs="David" w:hint="cs"/>
          <w:sz w:val="24"/>
          <w:szCs w:val="24"/>
          <w:rtl/>
        </w:rPr>
        <w:t xml:space="preserve"> חוק ה-</w:t>
      </w:r>
      <w:r w:rsidRPr="009F25E2">
        <w:rPr>
          <w:rFonts w:asciiTheme="majorBidi" w:hAnsiTheme="majorBidi" w:cstheme="majorBidi"/>
          <w:sz w:val="24"/>
          <w:szCs w:val="24"/>
        </w:rPr>
        <w:t>Misuse of Drugs Act</w:t>
      </w:r>
      <w:r>
        <w:rPr>
          <w:rFonts w:cs="David"/>
          <w:sz w:val="24"/>
          <w:szCs w:val="24"/>
        </w:rPr>
        <w:t xml:space="preserve"> </w:t>
      </w:r>
      <w:r>
        <w:rPr>
          <w:rFonts w:cs="David" w:hint="cs"/>
          <w:sz w:val="24"/>
          <w:szCs w:val="24"/>
          <w:rtl/>
        </w:rPr>
        <w:t xml:space="preserve"> קובע כי </w:t>
      </w:r>
      <w:r w:rsidR="0083169D">
        <w:rPr>
          <w:rFonts w:cs="David" w:hint="cs"/>
          <w:sz w:val="24"/>
          <w:szCs w:val="24"/>
          <w:rtl/>
        </w:rPr>
        <w:t xml:space="preserve"> </w:t>
      </w:r>
      <w:r w:rsidR="00FA6393">
        <w:rPr>
          <w:rFonts w:cs="David" w:hint="cs"/>
          <w:sz w:val="24"/>
          <w:szCs w:val="24"/>
          <w:rtl/>
        </w:rPr>
        <w:t xml:space="preserve">גידול, הספקה, מכירה, החזקה ושימוש בכל הסמים אינם חוקיים. עוד קובע החוק כי </w:t>
      </w:r>
      <w:r w:rsidR="0083169D" w:rsidRPr="008A45C1">
        <w:rPr>
          <w:rFonts w:cs="David" w:hint="cs"/>
          <w:b/>
          <w:bCs/>
          <w:sz w:val="24"/>
          <w:szCs w:val="24"/>
          <w:rtl/>
        </w:rPr>
        <w:t>המשטרה רשאית להפיק לאדם</w:t>
      </w:r>
      <w:r w:rsidR="008A45C1">
        <w:rPr>
          <w:rFonts w:cs="David" w:hint="cs"/>
          <w:b/>
          <w:bCs/>
          <w:sz w:val="24"/>
          <w:szCs w:val="24"/>
          <w:rtl/>
        </w:rPr>
        <w:t xml:space="preserve"> </w:t>
      </w:r>
      <w:r w:rsidR="008A45C1" w:rsidRPr="00B63037">
        <w:rPr>
          <w:rFonts w:cs="David" w:hint="cs"/>
          <w:b/>
          <w:bCs/>
          <w:sz w:val="24"/>
          <w:szCs w:val="24"/>
          <w:rtl/>
        </w:rPr>
        <w:t>מעל גיל 18</w:t>
      </w:r>
      <w:r w:rsidR="0083169D" w:rsidRPr="008A45C1">
        <w:rPr>
          <w:rFonts w:cs="David" w:hint="cs"/>
          <w:b/>
          <w:bCs/>
          <w:sz w:val="24"/>
          <w:szCs w:val="24"/>
          <w:rtl/>
        </w:rPr>
        <w:t xml:space="preserve"> שנמצא מחזיק כמות של עד 50 גר' קנביס</w:t>
      </w:r>
      <w:r w:rsidR="00FA6393" w:rsidRPr="008A45C1">
        <w:rPr>
          <w:rFonts w:cs="David" w:hint="cs"/>
          <w:b/>
          <w:bCs/>
          <w:sz w:val="24"/>
          <w:szCs w:val="24"/>
          <w:rtl/>
        </w:rPr>
        <w:t xml:space="preserve"> או עד 10 גר' חשיש</w:t>
      </w:r>
      <w:r w:rsidR="0083169D" w:rsidRPr="008A45C1">
        <w:rPr>
          <w:rFonts w:cs="David" w:hint="cs"/>
          <w:b/>
          <w:bCs/>
          <w:sz w:val="24"/>
          <w:szCs w:val="24"/>
          <w:rtl/>
        </w:rPr>
        <w:t xml:space="preserve"> "הודע</w:t>
      </w:r>
      <w:r w:rsidR="00FA6393" w:rsidRPr="008A45C1">
        <w:rPr>
          <w:rFonts w:cs="David" w:hint="cs"/>
          <w:b/>
          <w:bCs/>
          <w:sz w:val="24"/>
          <w:szCs w:val="24"/>
          <w:rtl/>
        </w:rPr>
        <w:t>ה</w:t>
      </w:r>
      <w:r w:rsidR="0083169D" w:rsidRPr="008A45C1">
        <w:rPr>
          <w:rFonts w:cs="David" w:hint="cs"/>
          <w:b/>
          <w:bCs/>
          <w:sz w:val="24"/>
          <w:szCs w:val="24"/>
          <w:rtl/>
        </w:rPr>
        <w:t xml:space="preserve"> </w:t>
      </w:r>
      <w:r w:rsidR="00EB2D79" w:rsidRPr="008A45C1">
        <w:rPr>
          <w:rFonts w:cs="David" w:hint="cs"/>
          <w:b/>
          <w:bCs/>
          <w:sz w:val="24"/>
          <w:szCs w:val="24"/>
          <w:rtl/>
        </w:rPr>
        <w:t>על תשלום קנס</w:t>
      </w:r>
      <w:r w:rsidR="0083169D" w:rsidRPr="008A45C1">
        <w:rPr>
          <w:rFonts w:cs="David" w:hint="cs"/>
          <w:b/>
          <w:bCs/>
          <w:sz w:val="24"/>
          <w:szCs w:val="24"/>
          <w:rtl/>
        </w:rPr>
        <w:t>" (</w:t>
      </w:r>
      <w:r w:rsidR="0083169D" w:rsidRPr="008A45C1">
        <w:rPr>
          <w:rFonts w:asciiTheme="majorBidi" w:hAnsiTheme="majorBidi" w:cstheme="majorBidi"/>
          <w:b/>
          <w:bCs/>
          <w:sz w:val="24"/>
          <w:szCs w:val="24"/>
        </w:rPr>
        <w:t>Cannabis Infring</w:t>
      </w:r>
      <w:r w:rsidR="00387C8E">
        <w:rPr>
          <w:rFonts w:asciiTheme="majorBidi" w:hAnsiTheme="majorBidi" w:cstheme="majorBidi"/>
          <w:b/>
          <w:bCs/>
          <w:sz w:val="24"/>
          <w:szCs w:val="24"/>
        </w:rPr>
        <w:t>e</w:t>
      </w:r>
      <w:r w:rsidR="0083169D" w:rsidRPr="008A45C1">
        <w:rPr>
          <w:rFonts w:asciiTheme="majorBidi" w:hAnsiTheme="majorBidi" w:cstheme="majorBidi"/>
          <w:b/>
          <w:bCs/>
          <w:sz w:val="24"/>
          <w:szCs w:val="24"/>
        </w:rPr>
        <w:t>ment Notice</w:t>
      </w:r>
      <w:r w:rsidR="002F4081" w:rsidRPr="008A45C1">
        <w:rPr>
          <w:rFonts w:cs="David" w:hint="cs"/>
          <w:b/>
          <w:bCs/>
          <w:sz w:val="24"/>
          <w:szCs w:val="24"/>
          <w:rtl/>
        </w:rPr>
        <w:t>)</w:t>
      </w:r>
      <w:r w:rsidR="0083169D" w:rsidRPr="008A45C1">
        <w:rPr>
          <w:rFonts w:cs="David" w:hint="cs"/>
          <w:b/>
          <w:bCs/>
          <w:sz w:val="24"/>
          <w:szCs w:val="24"/>
          <w:rtl/>
        </w:rPr>
        <w:t xml:space="preserve"> </w:t>
      </w:r>
      <w:r w:rsidR="00EB2D79" w:rsidRPr="008A45C1">
        <w:rPr>
          <w:rFonts w:cs="David" w:hint="cs"/>
          <w:b/>
          <w:bCs/>
          <w:sz w:val="24"/>
          <w:szCs w:val="24"/>
          <w:rtl/>
        </w:rPr>
        <w:t xml:space="preserve">המטילה </w:t>
      </w:r>
      <w:r w:rsidR="0083169D" w:rsidRPr="008A45C1">
        <w:rPr>
          <w:rFonts w:cs="David" w:hint="cs"/>
          <w:b/>
          <w:bCs/>
          <w:sz w:val="24"/>
          <w:szCs w:val="24"/>
          <w:rtl/>
        </w:rPr>
        <w:t>קנס של עד 200 דולר אוסטרלי</w:t>
      </w:r>
      <w:r w:rsidR="002F74D4">
        <w:rPr>
          <w:rFonts w:cs="David" w:hint="cs"/>
          <w:sz w:val="24"/>
          <w:szCs w:val="24"/>
          <w:rtl/>
        </w:rPr>
        <w:t>, אלא אם העבירה בוצעה בקרבת בתי ספר</w:t>
      </w:r>
      <w:r w:rsidR="00505DC5">
        <w:rPr>
          <w:rFonts w:cs="David" w:hint="cs"/>
          <w:sz w:val="24"/>
          <w:szCs w:val="24"/>
          <w:rtl/>
        </w:rPr>
        <w:t>,</w:t>
      </w:r>
      <w:r w:rsidR="002F74D4">
        <w:rPr>
          <w:rFonts w:cs="David" w:hint="cs"/>
          <w:sz w:val="24"/>
          <w:szCs w:val="24"/>
          <w:rtl/>
        </w:rPr>
        <w:t xml:space="preserve"> כי אז העניין יופנה למסלול הפלילי.</w:t>
      </w:r>
      <w:r w:rsidR="0083169D">
        <w:rPr>
          <w:rFonts w:cs="David" w:hint="cs"/>
          <w:sz w:val="24"/>
          <w:szCs w:val="24"/>
          <w:rtl/>
        </w:rPr>
        <w:t xml:space="preserve"> </w:t>
      </w:r>
      <w:r w:rsidR="00FA6393">
        <w:rPr>
          <w:rFonts w:cs="David" w:hint="cs"/>
          <w:sz w:val="24"/>
          <w:szCs w:val="24"/>
          <w:rtl/>
        </w:rPr>
        <w:t xml:space="preserve">עוד קובע החוק, כי אם הקנס משולם במועד לא יבוצעו העמדה לדין או רישום פלילי. </w:t>
      </w:r>
      <w:r w:rsidR="00414876">
        <w:rPr>
          <w:rFonts w:cs="David" w:hint="cs"/>
          <w:sz w:val="24"/>
          <w:szCs w:val="24"/>
          <w:rtl/>
        </w:rPr>
        <w:t xml:space="preserve">בנסיבות של </w:t>
      </w:r>
      <w:r w:rsidR="0083169D">
        <w:rPr>
          <w:rFonts w:cs="David" w:hint="cs"/>
          <w:sz w:val="24"/>
          <w:szCs w:val="24"/>
          <w:rtl/>
        </w:rPr>
        <w:t>אי תשלום הקנס</w:t>
      </w:r>
      <w:r w:rsidR="00414876">
        <w:rPr>
          <w:rFonts w:cs="David" w:hint="cs"/>
          <w:sz w:val="24"/>
          <w:szCs w:val="24"/>
          <w:rtl/>
        </w:rPr>
        <w:t>, נוצר חוב לממשל אשר רשאי ל</w:t>
      </w:r>
      <w:r w:rsidR="00505DC5">
        <w:rPr>
          <w:rFonts w:cs="David" w:hint="cs"/>
          <w:sz w:val="24"/>
          <w:szCs w:val="24"/>
          <w:rtl/>
        </w:rPr>
        <w:t>ת</w:t>
      </w:r>
      <w:r w:rsidR="00414876">
        <w:rPr>
          <w:rFonts w:cs="David" w:hint="cs"/>
          <w:sz w:val="24"/>
          <w:szCs w:val="24"/>
          <w:rtl/>
        </w:rPr>
        <w:t>בוע את הסכום באמצעות בית המשפט.</w:t>
      </w:r>
      <w:r w:rsidR="0083169D">
        <w:rPr>
          <w:rFonts w:cs="David" w:hint="cs"/>
          <w:sz w:val="24"/>
          <w:szCs w:val="24"/>
          <w:rtl/>
        </w:rPr>
        <w:t xml:space="preserve"> </w:t>
      </w:r>
      <w:r w:rsidR="00414876">
        <w:rPr>
          <w:rFonts w:cs="David" w:hint="cs"/>
          <w:sz w:val="24"/>
          <w:szCs w:val="24"/>
          <w:rtl/>
        </w:rPr>
        <w:t xml:space="preserve">כן, </w:t>
      </w:r>
      <w:r w:rsidR="007239CD">
        <w:rPr>
          <w:rFonts w:cs="David" w:hint="cs"/>
          <w:sz w:val="24"/>
          <w:szCs w:val="24"/>
          <w:rtl/>
        </w:rPr>
        <w:t>ניתן</w:t>
      </w:r>
      <w:r w:rsidR="00414876">
        <w:rPr>
          <w:rFonts w:cs="David" w:hint="cs"/>
          <w:sz w:val="24"/>
          <w:szCs w:val="24"/>
          <w:rtl/>
        </w:rPr>
        <w:t xml:space="preserve"> לערער על קבלת "הודעה על תשלו</w:t>
      </w:r>
      <w:r w:rsidR="008A45C1">
        <w:rPr>
          <w:rFonts w:cs="David" w:hint="cs"/>
          <w:sz w:val="24"/>
          <w:szCs w:val="24"/>
          <w:rtl/>
        </w:rPr>
        <w:t xml:space="preserve">ם קנס" </w:t>
      </w:r>
      <w:r w:rsidR="007239CD">
        <w:rPr>
          <w:rFonts w:cs="David" w:hint="cs"/>
          <w:sz w:val="24"/>
          <w:szCs w:val="24"/>
          <w:rtl/>
        </w:rPr>
        <w:t>לבית המשפט</w:t>
      </w:r>
      <w:r w:rsidR="00505DC5">
        <w:rPr>
          <w:rFonts w:cs="David" w:hint="cs"/>
          <w:sz w:val="24"/>
          <w:szCs w:val="24"/>
          <w:rtl/>
        </w:rPr>
        <w:t>,</w:t>
      </w:r>
      <w:r w:rsidR="007239CD">
        <w:rPr>
          <w:rFonts w:cs="David" w:hint="cs"/>
          <w:sz w:val="24"/>
          <w:szCs w:val="24"/>
          <w:rtl/>
        </w:rPr>
        <w:t xml:space="preserve"> אך אם </w:t>
      </w:r>
      <w:r w:rsidR="00505BD4">
        <w:rPr>
          <w:rFonts w:cs="David" w:hint="cs"/>
          <w:sz w:val="24"/>
          <w:szCs w:val="24"/>
          <w:rtl/>
        </w:rPr>
        <w:t xml:space="preserve">המערער </w:t>
      </w:r>
      <w:r w:rsidR="007239CD">
        <w:rPr>
          <w:rFonts w:cs="David" w:hint="cs"/>
          <w:sz w:val="24"/>
          <w:szCs w:val="24"/>
          <w:rtl/>
        </w:rPr>
        <w:t>יימצא אשם עלול להירשם רישום פלילי בגין העבירה.</w:t>
      </w:r>
      <w:r w:rsidR="00011AAB">
        <w:rPr>
          <w:rStyle w:val="a7"/>
          <w:rFonts w:cs="David"/>
          <w:sz w:val="24"/>
          <w:szCs w:val="24"/>
          <w:rtl/>
        </w:rPr>
        <w:footnoteReference w:id="109"/>
      </w:r>
    </w:p>
    <w:p w:rsidR="00387C8E" w:rsidRDefault="0083169D" w:rsidP="00202E53">
      <w:pPr>
        <w:spacing w:line="360" w:lineRule="auto"/>
        <w:jc w:val="both"/>
        <w:rPr>
          <w:rFonts w:cs="David"/>
          <w:b/>
          <w:bCs/>
          <w:sz w:val="24"/>
          <w:szCs w:val="24"/>
          <w:rtl/>
        </w:rPr>
      </w:pPr>
      <w:r>
        <w:rPr>
          <w:rFonts w:cs="David" w:hint="cs"/>
          <w:sz w:val="24"/>
          <w:szCs w:val="24"/>
          <w:rtl/>
        </w:rPr>
        <w:t xml:space="preserve">יצוין, כי בטריטוריה הצפונית קיימת תוכנית מיוחדת לטיפול בעבירות של אחזקה בכמויות קטנות של סמים אחרים. בגירים שנמצאו מחזיקים כמויות קטנות של סמים (שאינו קנביס) מופנים לתוכנית החלופית בשם </w:t>
      </w:r>
      <w:r w:rsidRPr="00334B21">
        <w:rPr>
          <w:rFonts w:asciiTheme="majorBidi" w:hAnsiTheme="majorBidi" w:cstheme="majorBidi"/>
          <w:sz w:val="24"/>
          <w:szCs w:val="24"/>
        </w:rPr>
        <w:t>The No</w:t>
      </w:r>
      <w:r w:rsidR="00334B21" w:rsidRPr="00334B21">
        <w:rPr>
          <w:rFonts w:asciiTheme="majorBidi" w:hAnsiTheme="majorBidi" w:cstheme="majorBidi"/>
          <w:sz w:val="24"/>
          <w:szCs w:val="24"/>
        </w:rPr>
        <w:t>r</w:t>
      </w:r>
      <w:r w:rsidRPr="00334B21">
        <w:rPr>
          <w:rFonts w:asciiTheme="majorBidi" w:hAnsiTheme="majorBidi" w:cstheme="majorBidi"/>
          <w:sz w:val="24"/>
          <w:szCs w:val="24"/>
        </w:rPr>
        <w:t>thern Territory Illicit Drug Pre-Court Diversion Program</w:t>
      </w:r>
      <w:r>
        <w:rPr>
          <w:rFonts w:cs="David" w:hint="cs"/>
          <w:sz w:val="24"/>
          <w:szCs w:val="24"/>
          <w:rtl/>
        </w:rPr>
        <w:t>. בתוכנית זו, מבצע</w:t>
      </w:r>
      <w:r w:rsidR="00FC1759">
        <w:rPr>
          <w:rFonts w:cs="David" w:hint="cs"/>
          <w:sz w:val="24"/>
          <w:szCs w:val="24"/>
          <w:rtl/>
        </w:rPr>
        <w:t>י</w:t>
      </w:r>
      <w:r>
        <w:rPr>
          <w:rFonts w:cs="David" w:hint="cs"/>
          <w:sz w:val="24"/>
          <w:szCs w:val="24"/>
          <w:rtl/>
        </w:rPr>
        <w:t xml:space="preserve"> העבירה </w:t>
      </w:r>
      <w:r w:rsidR="00FC1759">
        <w:rPr>
          <w:rFonts w:cs="David" w:hint="cs"/>
          <w:sz w:val="24"/>
          <w:szCs w:val="24"/>
          <w:rtl/>
        </w:rPr>
        <w:t>מופנים ל</w:t>
      </w:r>
      <w:r>
        <w:rPr>
          <w:rFonts w:cs="David" w:hint="cs"/>
          <w:sz w:val="24"/>
          <w:szCs w:val="24"/>
          <w:rtl/>
        </w:rPr>
        <w:t>תוכניות חינוכיות וגמילה במקום העמדה לדין, אך הימנעות מהטלת סנקציה פלילית תלויה בהשתתפות מוצלחת בתוכניות אלו.</w:t>
      </w:r>
    </w:p>
    <w:p w:rsidR="00796CA2" w:rsidRDefault="00A10F55" w:rsidP="0083169D">
      <w:pPr>
        <w:spacing w:line="360" w:lineRule="auto"/>
        <w:jc w:val="both"/>
        <w:rPr>
          <w:rFonts w:cs="David"/>
          <w:b/>
          <w:bCs/>
          <w:sz w:val="24"/>
          <w:szCs w:val="24"/>
          <w:rtl/>
        </w:rPr>
      </w:pPr>
      <w:r>
        <w:rPr>
          <w:rFonts w:cs="David" w:hint="cs"/>
          <w:b/>
          <w:bCs/>
          <w:sz w:val="24"/>
          <w:szCs w:val="24"/>
          <w:rtl/>
        </w:rPr>
        <w:t xml:space="preserve">4.4 </w:t>
      </w:r>
      <w:r w:rsidR="009D1882">
        <w:rPr>
          <w:rFonts w:cs="David" w:hint="cs"/>
          <w:b/>
          <w:bCs/>
          <w:sz w:val="24"/>
          <w:szCs w:val="24"/>
          <w:rtl/>
        </w:rPr>
        <w:t>קווינסלנד</w:t>
      </w:r>
    </w:p>
    <w:p w:rsidR="00796CA2" w:rsidRDefault="00796CA2" w:rsidP="002849BF">
      <w:pPr>
        <w:spacing w:line="360" w:lineRule="auto"/>
        <w:jc w:val="both"/>
        <w:rPr>
          <w:rFonts w:cs="David"/>
          <w:sz w:val="24"/>
          <w:szCs w:val="24"/>
          <w:rtl/>
        </w:rPr>
      </w:pPr>
      <w:r>
        <w:rPr>
          <w:rFonts w:cs="David" w:hint="cs"/>
          <w:sz w:val="24"/>
          <w:szCs w:val="24"/>
          <w:rtl/>
        </w:rPr>
        <w:t>ב</w:t>
      </w:r>
      <w:r w:rsidR="009D1882">
        <w:rPr>
          <w:rFonts w:cs="David" w:hint="cs"/>
          <w:sz w:val="24"/>
          <w:szCs w:val="24"/>
          <w:rtl/>
        </w:rPr>
        <w:t>קווינסלנד</w:t>
      </w:r>
      <w:r>
        <w:rPr>
          <w:rFonts w:cs="David" w:hint="cs"/>
          <w:sz w:val="24"/>
          <w:szCs w:val="24"/>
          <w:rtl/>
        </w:rPr>
        <w:t>, פעולות הגידול, המכירה, ההחזקה והשימוש של כל סוגי הסמים הן עבירות פליליות הגוררות סנקציות פליליות, בהתאם לחוק</w:t>
      </w:r>
      <w:r w:rsidR="00973EFF">
        <w:rPr>
          <w:rFonts w:cs="David" w:hint="cs"/>
          <w:sz w:val="24"/>
          <w:szCs w:val="24"/>
          <w:rtl/>
        </w:rPr>
        <w:t xml:space="preserve"> ה-</w:t>
      </w:r>
      <w:r w:rsidR="00973EFF" w:rsidRPr="008E7DC5">
        <w:rPr>
          <w:rFonts w:asciiTheme="majorBidi" w:hAnsiTheme="majorBidi" w:cstheme="majorBidi"/>
          <w:sz w:val="24"/>
          <w:szCs w:val="24"/>
        </w:rPr>
        <w:t>Drugs Misuse Act 1986</w:t>
      </w:r>
      <w:r>
        <w:rPr>
          <w:rFonts w:cs="David" w:hint="cs"/>
          <w:sz w:val="24"/>
          <w:szCs w:val="24"/>
          <w:rtl/>
        </w:rPr>
        <w:t>.</w:t>
      </w:r>
      <w:r w:rsidR="00973EFF">
        <w:rPr>
          <w:rStyle w:val="a7"/>
          <w:rFonts w:cs="David"/>
          <w:sz w:val="24"/>
          <w:szCs w:val="24"/>
          <w:rtl/>
        </w:rPr>
        <w:footnoteReference w:id="110"/>
      </w:r>
      <w:r>
        <w:rPr>
          <w:rFonts w:cs="David" w:hint="cs"/>
          <w:sz w:val="24"/>
          <w:szCs w:val="24"/>
          <w:rtl/>
        </w:rPr>
        <w:t xml:space="preserve"> יחד עם זאת, </w:t>
      </w:r>
      <w:r w:rsidR="007F72E0">
        <w:rPr>
          <w:rFonts w:cs="David" w:hint="cs"/>
          <w:sz w:val="24"/>
          <w:szCs w:val="24"/>
          <w:rtl/>
        </w:rPr>
        <w:t xml:space="preserve">בהתאם לחוק ה- </w:t>
      </w:r>
      <w:r w:rsidR="007F72E0">
        <w:rPr>
          <w:rFonts w:asciiTheme="majorBidi" w:hAnsiTheme="majorBidi" w:cstheme="majorBidi"/>
          <w:sz w:val="24"/>
          <w:szCs w:val="24"/>
        </w:rPr>
        <w:t>Police Powers and Responsibilities Act 2000</w:t>
      </w:r>
      <w:r w:rsidR="007F72E0">
        <w:rPr>
          <w:rFonts w:cs="David" w:hint="cs"/>
          <w:sz w:val="24"/>
          <w:szCs w:val="24"/>
          <w:rtl/>
        </w:rPr>
        <w:t xml:space="preserve">, </w:t>
      </w:r>
      <w:r w:rsidR="007A1478" w:rsidRPr="005E6C13">
        <w:rPr>
          <w:rFonts w:cs="David" w:hint="cs"/>
          <w:b/>
          <w:bCs/>
          <w:sz w:val="24"/>
          <w:szCs w:val="24"/>
          <w:rtl/>
        </w:rPr>
        <w:t xml:space="preserve">בנסיבות </w:t>
      </w:r>
      <w:r w:rsidR="002849BF">
        <w:rPr>
          <w:rFonts w:cs="David" w:hint="cs"/>
          <w:b/>
          <w:bCs/>
          <w:sz w:val="24"/>
          <w:szCs w:val="24"/>
          <w:rtl/>
        </w:rPr>
        <w:t>ש</w:t>
      </w:r>
      <w:r w:rsidR="007A1478" w:rsidRPr="005E6C13">
        <w:rPr>
          <w:rFonts w:cs="David" w:hint="cs"/>
          <w:b/>
          <w:bCs/>
          <w:sz w:val="24"/>
          <w:szCs w:val="24"/>
          <w:rtl/>
        </w:rPr>
        <w:t>בהן מדובר בעבירה של החזקה בסם הקנביס בכמות של עד 50 גר', המשטרה</w:t>
      </w:r>
      <w:r w:rsidR="002849BF">
        <w:rPr>
          <w:rFonts w:cs="David" w:hint="cs"/>
          <w:b/>
          <w:bCs/>
          <w:sz w:val="24"/>
          <w:szCs w:val="24"/>
          <w:rtl/>
        </w:rPr>
        <w:t xml:space="preserve"> מחויבת</w:t>
      </w:r>
      <w:r w:rsidR="007A1478" w:rsidRPr="005E6C13">
        <w:rPr>
          <w:rFonts w:cs="David" w:hint="cs"/>
          <w:b/>
          <w:bCs/>
          <w:sz w:val="24"/>
          <w:szCs w:val="24"/>
          <w:rtl/>
        </w:rPr>
        <w:t xml:space="preserve"> </w:t>
      </w:r>
      <w:r w:rsidR="007F72E0" w:rsidRPr="005E6C13">
        <w:rPr>
          <w:rFonts w:cs="David" w:hint="cs"/>
          <w:b/>
          <w:bCs/>
          <w:sz w:val="24"/>
          <w:szCs w:val="24"/>
          <w:rtl/>
        </w:rPr>
        <w:t>להציע</w:t>
      </w:r>
      <w:r w:rsidR="007A1478" w:rsidRPr="005E6C13">
        <w:rPr>
          <w:rFonts w:cs="David" w:hint="cs"/>
          <w:b/>
          <w:bCs/>
          <w:sz w:val="24"/>
          <w:szCs w:val="24"/>
          <w:rtl/>
        </w:rPr>
        <w:t xml:space="preserve"> לעבריין אפשרות חלופית לסנקציה הפלילית הקבועה בחוק</w:t>
      </w:r>
      <w:r w:rsidR="00677935" w:rsidRPr="005E6C13">
        <w:rPr>
          <w:rFonts w:cs="David" w:hint="cs"/>
          <w:b/>
          <w:bCs/>
          <w:sz w:val="24"/>
          <w:szCs w:val="24"/>
          <w:rtl/>
        </w:rPr>
        <w:t xml:space="preserve"> </w:t>
      </w:r>
      <w:r w:rsidR="00677935" w:rsidRPr="005E6C13">
        <w:rPr>
          <w:rFonts w:cs="David"/>
          <w:b/>
          <w:bCs/>
          <w:sz w:val="24"/>
          <w:szCs w:val="24"/>
          <w:rtl/>
        </w:rPr>
        <w:t>–</w:t>
      </w:r>
      <w:r w:rsidR="00677935" w:rsidRPr="005E6C13">
        <w:rPr>
          <w:rFonts w:cs="David" w:hint="cs"/>
          <w:b/>
          <w:bCs/>
          <w:sz w:val="24"/>
          <w:szCs w:val="24"/>
          <w:rtl/>
        </w:rPr>
        <w:t xml:space="preserve"> תוכנית הערכה</w:t>
      </w:r>
      <w:r w:rsidR="00CC4BFA" w:rsidRPr="005E6C13">
        <w:rPr>
          <w:rFonts w:cs="David" w:hint="cs"/>
          <w:b/>
          <w:bCs/>
          <w:sz w:val="24"/>
          <w:szCs w:val="24"/>
          <w:rtl/>
        </w:rPr>
        <w:t xml:space="preserve"> לסמים</w:t>
      </w:r>
      <w:r w:rsidR="00677935" w:rsidRPr="005E6C13">
        <w:rPr>
          <w:rFonts w:cs="David" w:hint="cs"/>
          <w:b/>
          <w:bCs/>
          <w:sz w:val="24"/>
          <w:szCs w:val="24"/>
          <w:rtl/>
        </w:rPr>
        <w:t xml:space="preserve"> (</w:t>
      </w:r>
      <w:r w:rsidR="00677935" w:rsidRPr="005E6C13">
        <w:rPr>
          <w:rFonts w:asciiTheme="majorBidi" w:hAnsiTheme="majorBidi" w:cstheme="majorBidi"/>
          <w:b/>
          <w:bCs/>
          <w:sz w:val="24"/>
          <w:szCs w:val="24"/>
        </w:rPr>
        <w:t>Drug Diversion Assessment Program</w:t>
      </w:r>
      <w:r w:rsidR="00677935" w:rsidRPr="005E6C13">
        <w:rPr>
          <w:rFonts w:cs="David" w:hint="cs"/>
          <w:b/>
          <w:bCs/>
          <w:sz w:val="24"/>
          <w:szCs w:val="24"/>
          <w:rtl/>
        </w:rPr>
        <w:t>)</w:t>
      </w:r>
      <w:r w:rsidR="005E6C13">
        <w:rPr>
          <w:rFonts w:cs="David" w:hint="cs"/>
          <w:b/>
          <w:bCs/>
          <w:sz w:val="24"/>
          <w:szCs w:val="24"/>
          <w:rtl/>
        </w:rPr>
        <w:t>.</w:t>
      </w:r>
      <w:r w:rsidR="0045159E" w:rsidRPr="001619CF">
        <w:rPr>
          <w:rStyle w:val="a7"/>
          <w:rFonts w:cs="David"/>
          <w:sz w:val="24"/>
          <w:szCs w:val="24"/>
          <w:rtl/>
        </w:rPr>
        <w:footnoteReference w:id="111"/>
      </w:r>
      <w:r w:rsidR="00CC4BFA">
        <w:rPr>
          <w:rFonts w:asciiTheme="majorBidi" w:hAnsiTheme="majorBidi" w:cstheme="majorBidi" w:hint="cs"/>
          <w:sz w:val="24"/>
          <w:szCs w:val="24"/>
          <w:rtl/>
        </w:rPr>
        <w:t xml:space="preserve"> </w:t>
      </w:r>
      <w:r w:rsidR="00CC4BFA">
        <w:rPr>
          <w:rFonts w:cs="David" w:hint="cs"/>
          <w:sz w:val="24"/>
          <w:szCs w:val="24"/>
          <w:rtl/>
        </w:rPr>
        <w:t>ע</w:t>
      </w:r>
      <w:r w:rsidR="0012697D">
        <w:rPr>
          <w:rFonts w:cs="David" w:hint="cs"/>
          <w:sz w:val="24"/>
          <w:szCs w:val="24"/>
          <w:rtl/>
        </w:rPr>
        <w:t>וד קובע חוק זה את התנאים למתן האפשרות לתוכנית חלופית</w:t>
      </w:r>
      <w:r w:rsidR="005E6C13">
        <w:rPr>
          <w:rFonts w:cs="David" w:hint="cs"/>
          <w:sz w:val="24"/>
          <w:szCs w:val="24"/>
          <w:rtl/>
        </w:rPr>
        <w:t>,</w:t>
      </w:r>
      <w:r w:rsidR="0012697D">
        <w:rPr>
          <w:rFonts w:cs="David" w:hint="cs"/>
          <w:sz w:val="24"/>
          <w:szCs w:val="24"/>
          <w:rtl/>
        </w:rPr>
        <w:t xml:space="preserve"> כגון שהעבריין לא קיבל אפשרות כזו בעבר; העבריין לא ביצע עבירות אלימות בעבר; העבריין הודה בביצוע העבירה</w:t>
      </w:r>
      <w:r w:rsidR="007F72E0">
        <w:rPr>
          <w:rFonts w:cs="David" w:hint="cs"/>
          <w:sz w:val="24"/>
          <w:szCs w:val="24"/>
          <w:rtl/>
        </w:rPr>
        <w:t>; העבריין מתחייב בכתב לבצע את תוכנית ההערכה</w:t>
      </w:r>
      <w:r w:rsidR="00072277">
        <w:rPr>
          <w:rFonts w:cs="David" w:hint="cs"/>
          <w:sz w:val="24"/>
          <w:szCs w:val="24"/>
          <w:rtl/>
        </w:rPr>
        <w:t>. בנסיבות בהן העבריין לא השלים את תוכנית ההערכה והפר את ההסכם עם המשטרה, יוטל עליו העונש המקסימלי הקבוע בחוק ה-</w:t>
      </w:r>
      <w:r w:rsidR="00072277" w:rsidRPr="00072277">
        <w:rPr>
          <w:rFonts w:asciiTheme="majorBidi" w:hAnsiTheme="majorBidi" w:cstheme="majorBidi"/>
          <w:sz w:val="24"/>
          <w:szCs w:val="24"/>
        </w:rPr>
        <w:t xml:space="preserve"> </w:t>
      </w:r>
      <w:r w:rsidR="00072277">
        <w:rPr>
          <w:rFonts w:asciiTheme="majorBidi" w:hAnsiTheme="majorBidi" w:cstheme="majorBidi" w:hint="cs"/>
          <w:sz w:val="24"/>
          <w:szCs w:val="24"/>
          <w:rtl/>
        </w:rPr>
        <w:t xml:space="preserve"> </w:t>
      </w:r>
      <w:r w:rsidR="00072277" w:rsidRPr="008E7DC5">
        <w:rPr>
          <w:rFonts w:asciiTheme="majorBidi" w:hAnsiTheme="majorBidi" w:cstheme="majorBidi"/>
          <w:sz w:val="24"/>
          <w:szCs w:val="24"/>
        </w:rPr>
        <w:t xml:space="preserve">Drugs Misuse Act </w:t>
      </w:r>
      <w:r w:rsidR="00072277" w:rsidRPr="00CF51EB">
        <w:rPr>
          <w:rFonts w:asciiTheme="majorBidi" w:hAnsiTheme="majorBidi" w:cstheme="majorBidi"/>
          <w:sz w:val="24"/>
          <w:szCs w:val="24"/>
        </w:rPr>
        <w:t>1986</w:t>
      </w:r>
      <w:r w:rsidR="00B87C0A">
        <w:rPr>
          <w:rFonts w:cs="David" w:hint="cs"/>
          <w:sz w:val="24"/>
          <w:szCs w:val="24"/>
          <w:rtl/>
        </w:rPr>
        <w:t xml:space="preserve"> </w:t>
      </w:r>
      <w:r w:rsidR="00072277" w:rsidRPr="00CF51EB">
        <w:rPr>
          <w:rFonts w:cs="David" w:hint="cs"/>
          <w:sz w:val="24"/>
          <w:szCs w:val="24"/>
          <w:rtl/>
        </w:rPr>
        <w:t xml:space="preserve">בגין </w:t>
      </w:r>
      <w:r w:rsidR="00CF51EB" w:rsidRPr="00CF51EB">
        <w:rPr>
          <w:rFonts w:cs="David" w:hint="cs"/>
          <w:sz w:val="24"/>
          <w:szCs w:val="24"/>
          <w:rtl/>
        </w:rPr>
        <w:t xml:space="preserve">עבירה </w:t>
      </w:r>
      <w:r w:rsidR="00B87C0A">
        <w:rPr>
          <w:rFonts w:cs="David" w:hint="cs"/>
          <w:sz w:val="24"/>
          <w:szCs w:val="24"/>
          <w:rtl/>
        </w:rPr>
        <w:t>על חוק זה</w:t>
      </w:r>
      <w:r w:rsidR="00CF51EB">
        <w:rPr>
          <w:rFonts w:asciiTheme="majorBidi" w:hAnsiTheme="majorBidi" w:cstheme="majorBidi" w:hint="cs"/>
          <w:sz w:val="24"/>
          <w:szCs w:val="24"/>
          <w:rtl/>
        </w:rPr>
        <w:t>.</w:t>
      </w:r>
      <w:r w:rsidR="0012697D">
        <w:rPr>
          <w:rStyle w:val="a7"/>
          <w:rFonts w:cs="David"/>
          <w:sz w:val="24"/>
          <w:szCs w:val="24"/>
          <w:rtl/>
        </w:rPr>
        <w:footnoteReference w:id="112"/>
      </w:r>
      <w:r w:rsidR="0012697D">
        <w:rPr>
          <w:rFonts w:cs="David" w:hint="cs"/>
          <w:sz w:val="24"/>
          <w:szCs w:val="24"/>
          <w:rtl/>
        </w:rPr>
        <w:t xml:space="preserve"> </w:t>
      </w:r>
    </w:p>
    <w:p w:rsidR="0045159E" w:rsidRDefault="0045159E" w:rsidP="009D1882">
      <w:pPr>
        <w:spacing w:line="360" w:lineRule="auto"/>
        <w:jc w:val="both"/>
        <w:rPr>
          <w:rFonts w:cs="David"/>
          <w:sz w:val="24"/>
          <w:szCs w:val="24"/>
          <w:rtl/>
        </w:rPr>
      </w:pPr>
    </w:p>
    <w:sectPr w:rsidR="0045159E" w:rsidSect="006D774E">
      <w:footerReference w:type="default" r:id="rId11"/>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341" w:rsidRDefault="00BB4341" w:rsidP="009D1062">
      <w:pPr>
        <w:spacing w:after="0" w:line="240" w:lineRule="auto"/>
      </w:pPr>
      <w:r>
        <w:separator/>
      </w:r>
    </w:p>
  </w:endnote>
  <w:endnote w:type="continuationSeparator" w:id="0">
    <w:p w:rsidR="00BB4341" w:rsidRDefault="00BB4341" w:rsidP="009D1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alis R">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B1"/>
    <w:family w:val="auto"/>
    <w:notTrueType/>
    <w:pitch w:val="default"/>
    <w:sig w:usb0="00000801" w:usb1="00000000" w:usb2="00000000" w:usb3="00000000" w:csb0="00000020" w:csb1="00000000"/>
  </w:font>
  <w:font w:name="David-Reg">
    <w:panose1 w:val="00000000000000000000"/>
    <w:charset w:val="B1"/>
    <w:family w:val="auto"/>
    <w:notTrueType/>
    <w:pitch w:val="default"/>
    <w:sig w:usb0="00000801" w:usb1="00000000" w:usb2="00000000" w:usb3="00000000" w:csb0="00000020" w:csb1="00000000"/>
  </w:font>
  <w:font w:name="Arial,Bold">
    <w:panose1 w:val="00000000000000000000"/>
    <w:charset w:val="B1"/>
    <w:family w:val="auto"/>
    <w:notTrueType/>
    <w:pitch w:val="default"/>
    <w:sig w:usb0="00000801" w:usb1="00000000" w:usb2="00000000" w:usb3="00000000" w:csb0="00000020" w:csb1="00000000"/>
  </w:font>
  <w:font w:name="SymbolMT">
    <w:altName w:val="Arial Unicode MS"/>
    <w:panose1 w:val="00000000000000000000"/>
    <w:charset w:val="88"/>
    <w:family w:val="auto"/>
    <w:notTrueType/>
    <w:pitch w:val="default"/>
    <w:sig w:usb0="00000000"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David,Bold">
    <w:panose1 w:val="00000000000000000000"/>
    <w:charset w:val="B1"/>
    <w:family w:val="auto"/>
    <w:notTrueType/>
    <w:pitch w:val="default"/>
    <w:sig w:usb0="00000801" w:usb1="00000000" w:usb2="00000000" w:usb3="00000000" w:csb0="00000020" w:csb1="00000000"/>
  </w:font>
  <w:font w:name="EUAlbertina_Bold">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GaramondPro-Regular">
    <w:panose1 w:val="00000000000000000000"/>
    <w:charset w:val="B1"/>
    <w:family w:val="auto"/>
    <w:notTrueType/>
    <w:pitch w:val="default"/>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5E" w:rsidRDefault="00FE5A5E" w:rsidP="00910ECD">
    <w:pPr>
      <w:pStyle w:val="ab"/>
      <w:spacing w:before="240" w:after="0" w:line="240" w:lineRule="auto"/>
      <w:ind w:right="360"/>
      <w:jc w:val="center"/>
      <w:rPr>
        <w:color w:val="3366FF"/>
        <w:szCs w:val="16"/>
        <w:rtl/>
        <w:lang w:eastAsia="en-US"/>
      </w:rPr>
    </w:pPr>
    <w:r>
      <w:rPr>
        <w:noProof/>
        <w:sz w:val="20"/>
        <w:lang w:val="en-US" w:eastAsia="en-US"/>
      </w:rPr>
      <w:drawing>
        <wp:anchor distT="0" distB="0" distL="114300" distR="114300" simplePos="0" relativeHeight="251659264" behindDoc="0" locked="0" layoutInCell="1" allowOverlap="1" wp14:anchorId="4BDA7C90" wp14:editId="17E97908">
          <wp:simplePos x="0" y="0"/>
          <wp:positionH relativeFrom="margin">
            <wp:align>center</wp:align>
          </wp:positionH>
          <wp:positionV relativeFrom="paragraph">
            <wp:posOffset>107950</wp:posOffset>
          </wp:positionV>
          <wp:extent cx="196215" cy="243840"/>
          <wp:effectExtent l="0" t="0" r="0" b="3810"/>
          <wp:wrapNone/>
          <wp:docPr id="7" name="תמונה 7"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anchor>
      </w:drawing>
    </w:r>
  </w:p>
  <w:tbl>
    <w:tblPr>
      <w:bidiVisual/>
      <w:tblW w:w="0" w:type="auto"/>
      <w:jc w:val="center"/>
      <w:tblLook w:val="0000" w:firstRow="0" w:lastRow="0" w:firstColumn="0" w:lastColumn="0" w:noHBand="0" w:noVBand="0"/>
    </w:tblPr>
    <w:tblGrid>
      <w:gridCol w:w="3894"/>
      <w:gridCol w:w="713"/>
      <w:gridCol w:w="3915"/>
    </w:tblGrid>
    <w:tr w:rsidR="00FE5A5E" w:rsidTr="00F27549">
      <w:trPr>
        <w:jc w:val="center"/>
      </w:trPr>
      <w:tc>
        <w:tcPr>
          <w:tcW w:w="4137" w:type="dxa"/>
          <w:tcBorders>
            <w:top w:val="single" w:sz="4" w:space="0" w:color="auto"/>
          </w:tcBorders>
        </w:tcPr>
        <w:p w:rsidR="00FE5A5E" w:rsidRDefault="00FE5A5E" w:rsidP="00F27549">
          <w:pPr>
            <w:spacing w:after="0" w:line="240" w:lineRule="auto"/>
            <w:rPr>
              <w:sz w:val="16"/>
              <w:szCs w:val="16"/>
            </w:rPr>
          </w:pPr>
        </w:p>
      </w:tc>
      <w:tc>
        <w:tcPr>
          <w:tcW w:w="720" w:type="dxa"/>
        </w:tcPr>
        <w:p w:rsidR="00FE5A5E" w:rsidRDefault="00FE5A5E" w:rsidP="00F27549">
          <w:pPr>
            <w:spacing w:after="0" w:line="240" w:lineRule="auto"/>
            <w:rPr>
              <w:sz w:val="16"/>
              <w:szCs w:val="16"/>
            </w:rPr>
          </w:pPr>
        </w:p>
      </w:tc>
      <w:tc>
        <w:tcPr>
          <w:tcW w:w="4139" w:type="dxa"/>
          <w:tcBorders>
            <w:top w:val="single" w:sz="4" w:space="0" w:color="auto"/>
          </w:tcBorders>
        </w:tcPr>
        <w:p w:rsidR="00FE5A5E" w:rsidRDefault="00FE5A5E" w:rsidP="00F27549">
          <w:pPr>
            <w:spacing w:after="0" w:line="240" w:lineRule="auto"/>
            <w:jc w:val="right"/>
            <w:rPr>
              <w:sz w:val="16"/>
              <w:szCs w:val="16"/>
              <w:rtl/>
            </w:rPr>
          </w:pPr>
        </w:p>
      </w:tc>
    </w:tr>
    <w:tr w:rsidR="00FE5A5E" w:rsidRPr="00910ECD" w:rsidTr="00F27549">
      <w:trPr>
        <w:jc w:val="center"/>
      </w:trPr>
      <w:tc>
        <w:tcPr>
          <w:tcW w:w="4137" w:type="dxa"/>
        </w:tcPr>
        <w:p w:rsidR="00FE5A5E" w:rsidRPr="00910ECD" w:rsidRDefault="00FE5A5E" w:rsidP="00F27549">
          <w:pPr>
            <w:spacing w:after="0" w:line="240" w:lineRule="auto"/>
            <w:rPr>
              <w:rFonts w:cs="David"/>
              <w:sz w:val="16"/>
              <w:szCs w:val="16"/>
            </w:rPr>
          </w:pPr>
        </w:p>
      </w:tc>
      <w:tc>
        <w:tcPr>
          <w:tcW w:w="720" w:type="dxa"/>
        </w:tcPr>
        <w:p w:rsidR="00FE5A5E" w:rsidRPr="00910ECD" w:rsidRDefault="00FE5A5E" w:rsidP="00F27549">
          <w:pPr>
            <w:spacing w:after="0" w:line="240" w:lineRule="auto"/>
            <w:jc w:val="center"/>
            <w:rPr>
              <w:rFonts w:cs="David"/>
              <w:sz w:val="16"/>
              <w:szCs w:val="16"/>
            </w:rPr>
          </w:pPr>
          <w:r w:rsidRPr="00910ECD">
            <w:rPr>
              <w:rFonts w:cs="David" w:hint="cs"/>
              <w:sz w:val="16"/>
              <w:szCs w:val="16"/>
              <w:rtl/>
            </w:rPr>
            <w:t>הכנסת</w:t>
          </w:r>
        </w:p>
      </w:tc>
      <w:tc>
        <w:tcPr>
          <w:tcW w:w="4139" w:type="dxa"/>
        </w:tcPr>
        <w:p w:rsidR="00FE5A5E" w:rsidRPr="00910ECD" w:rsidRDefault="00FE5A5E" w:rsidP="00997520">
          <w:pPr>
            <w:spacing w:after="0" w:line="240" w:lineRule="auto"/>
            <w:jc w:val="right"/>
            <w:rPr>
              <w:rFonts w:cs="David"/>
              <w:sz w:val="16"/>
              <w:szCs w:val="16"/>
              <w:rtl/>
            </w:rPr>
          </w:pPr>
          <w:r w:rsidRPr="00910ECD">
            <w:rPr>
              <w:rFonts w:cs="David"/>
              <w:sz w:val="16"/>
              <w:szCs w:val="16"/>
              <w:rtl/>
            </w:rPr>
            <w:t>עמוד</w:t>
          </w:r>
          <w:r w:rsidRPr="00910ECD">
            <w:rPr>
              <w:rFonts w:cs="David"/>
              <w:sz w:val="16"/>
              <w:szCs w:val="16"/>
            </w:rPr>
            <w:t xml:space="preserve"> </w:t>
          </w:r>
          <w:r w:rsidRPr="00910ECD">
            <w:rPr>
              <w:rFonts w:cs="David"/>
              <w:sz w:val="16"/>
              <w:szCs w:val="16"/>
            </w:rPr>
            <w:fldChar w:fldCharType="begin"/>
          </w:r>
          <w:r w:rsidRPr="00910ECD">
            <w:rPr>
              <w:rFonts w:cs="David"/>
              <w:sz w:val="16"/>
              <w:szCs w:val="16"/>
            </w:rPr>
            <w:instrText xml:space="preserve"> PAGE </w:instrText>
          </w:r>
          <w:r w:rsidRPr="00910ECD">
            <w:rPr>
              <w:rFonts w:cs="David"/>
              <w:sz w:val="16"/>
              <w:szCs w:val="16"/>
            </w:rPr>
            <w:fldChar w:fldCharType="separate"/>
          </w:r>
          <w:r w:rsidR="002F69E5">
            <w:rPr>
              <w:rFonts w:cs="David"/>
              <w:noProof/>
              <w:sz w:val="16"/>
              <w:szCs w:val="16"/>
              <w:rtl/>
            </w:rPr>
            <w:t>18</w:t>
          </w:r>
          <w:r w:rsidRPr="00910ECD">
            <w:rPr>
              <w:rFonts w:cs="David"/>
              <w:sz w:val="16"/>
              <w:szCs w:val="16"/>
            </w:rPr>
            <w:fldChar w:fldCharType="end"/>
          </w:r>
          <w:r w:rsidRPr="00910ECD">
            <w:rPr>
              <w:rFonts w:cs="David"/>
              <w:sz w:val="16"/>
              <w:szCs w:val="16"/>
            </w:rPr>
            <w:t xml:space="preserve"> </w:t>
          </w:r>
          <w:r w:rsidRPr="00910ECD">
            <w:rPr>
              <w:rFonts w:cs="David"/>
              <w:sz w:val="16"/>
              <w:szCs w:val="16"/>
              <w:rtl/>
            </w:rPr>
            <w:t>מתוך</w:t>
          </w:r>
          <w:r>
            <w:rPr>
              <w:rFonts w:cs="David" w:hint="cs"/>
              <w:sz w:val="16"/>
              <w:szCs w:val="16"/>
              <w:rtl/>
            </w:rPr>
            <w:t xml:space="preserve"> 34</w:t>
          </w:r>
          <w:r w:rsidRPr="00910ECD">
            <w:rPr>
              <w:rFonts w:cs="David" w:hint="cs"/>
              <w:sz w:val="16"/>
              <w:szCs w:val="16"/>
              <w:rtl/>
            </w:rPr>
            <w:t xml:space="preserve"> </w:t>
          </w:r>
        </w:p>
      </w:tc>
    </w:tr>
  </w:tbl>
  <w:p w:rsidR="00FE5A5E" w:rsidRPr="00910ECD" w:rsidRDefault="00FE5A5E" w:rsidP="00910ECD">
    <w:pPr>
      <w:spacing w:after="0" w:line="240" w:lineRule="auto"/>
      <w:rPr>
        <w:rFonts w:cs="David"/>
        <w:rtl/>
      </w:rPr>
    </w:pPr>
  </w:p>
  <w:p w:rsidR="00FE5A5E" w:rsidRPr="00910ECD" w:rsidRDefault="00FE5A5E" w:rsidP="00910ECD">
    <w:pPr>
      <w:pStyle w:val="ae"/>
      <w:rPr>
        <w:rFonts w:cs="David"/>
        <w:rtl/>
        <w:cs/>
      </w:rPr>
    </w:pPr>
  </w:p>
  <w:p w:rsidR="00FE5A5E" w:rsidRPr="00910ECD" w:rsidRDefault="00FE5A5E">
    <w:pPr>
      <w:pStyle w:val="ae"/>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341" w:rsidRDefault="00BB4341" w:rsidP="009D1062">
      <w:pPr>
        <w:spacing w:after="0" w:line="240" w:lineRule="auto"/>
      </w:pPr>
      <w:r>
        <w:separator/>
      </w:r>
    </w:p>
  </w:footnote>
  <w:footnote w:type="continuationSeparator" w:id="0">
    <w:p w:rsidR="00BB4341" w:rsidRDefault="00BB4341" w:rsidP="009D1062">
      <w:pPr>
        <w:spacing w:after="0" w:line="240" w:lineRule="auto"/>
      </w:pPr>
      <w:r>
        <w:continuationSeparator/>
      </w:r>
    </w:p>
  </w:footnote>
  <w:footnote w:id="1">
    <w:p w:rsidR="00FE5A5E" w:rsidRPr="006D0692" w:rsidRDefault="00FE5A5E" w:rsidP="00681062">
      <w:pPr>
        <w:pStyle w:val="a5"/>
        <w:jc w:val="both"/>
        <w:rPr>
          <w:rFonts w:cs="David"/>
          <w:rtl/>
        </w:rPr>
      </w:pPr>
      <w:r w:rsidRPr="001601DA">
        <w:rPr>
          <w:rStyle w:val="a7"/>
          <w:rFonts w:asciiTheme="majorBidi" w:hAnsiTheme="majorBidi" w:cstheme="majorBidi"/>
        </w:rPr>
        <w:footnoteRef/>
      </w:r>
      <w:r w:rsidRPr="006D0692">
        <w:rPr>
          <w:rFonts w:cs="David"/>
          <w:rtl/>
        </w:rPr>
        <w:t xml:space="preserve"> </w:t>
      </w:r>
      <w:r>
        <w:rPr>
          <w:rFonts w:cs="David" w:hint="cs"/>
          <w:rtl/>
        </w:rPr>
        <w:t>השימוש ב</w:t>
      </w:r>
      <w:r w:rsidRPr="006D0692">
        <w:rPr>
          <w:rFonts w:cs="David" w:hint="cs"/>
          <w:rtl/>
        </w:rPr>
        <w:t>מונח</w:t>
      </w:r>
      <w:r>
        <w:rPr>
          <w:rFonts w:cs="David" w:hint="cs"/>
          <w:rtl/>
        </w:rPr>
        <w:t xml:space="preserve"> הרווח שנקרא</w:t>
      </w:r>
      <w:r w:rsidRPr="006D0692">
        <w:rPr>
          <w:rFonts w:cs="David" w:hint="cs"/>
          <w:rtl/>
        </w:rPr>
        <w:t xml:space="preserve"> "לגליזציה"</w:t>
      </w:r>
      <w:r>
        <w:rPr>
          <w:rFonts w:cs="David" w:hint="cs"/>
          <w:rtl/>
        </w:rPr>
        <w:t xml:space="preserve"> נעשה לרוב בצורה מטעה כאשר במסמך זה נעשית הבחנה בין המונחים השונים המבטאים צעד מסוים לכיוון הליברליזציה של הסמים בכלל או של סם הקנביס על תוצריו בפרט. ראו להלן לעניין ההבחנות בין דה-קרימינליזציה, ד</w:t>
      </w:r>
      <w:r w:rsidRPr="003C0D45">
        <w:rPr>
          <w:rFonts w:cs="David" w:hint="cs"/>
          <w:rtl/>
        </w:rPr>
        <w:t>ה</w:t>
      </w:r>
      <w:r>
        <w:rPr>
          <w:rFonts w:cs="David" w:hint="cs"/>
          <w:rtl/>
        </w:rPr>
        <w:t>-קרימינלזציה דה פאקטו ולגליזציה ממש.</w:t>
      </w:r>
    </w:p>
  </w:footnote>
  <w:footnote w:id="2">
    <w:p w:rsidR="00FE5A5E" w:rsidRPr="006538C4" w:rsidRDefault="00FE5A5E" w:rsidP="0001095C">
      <w:pPr>
        <w:pStyle w:val="a5"/>
        <w:jc w:val="both"/>
        <w:rPr>
          <w:rFonts w:cs="David"/>
          <w:rtl/>
        </w:rPr>
      </w:pPr>
      <w:r w:rsidRPr="00480371">
        <w:rPr>
          <w:rStyle w:val="a7"/>
          <w:rFonts w:asciiTheme="majorBidi" w:hAnsiTheme="majorBidi" w:cstheme="majorBidi"/>
        </w:rPr>
        <w:footnoteRef/>
      </w:r>
      <w:r>
        <w:rPr>
          <w:rtl/>
        </w:rPr>
        <w:t xml:space="preserve"> </w:t>
      </w:r>
      <w:r w:rsidRPr="00C94988">
        <w:rPr>
          <w:rFonts w:cs="David" w:hint="cs"/>
          <w:rtl/>
        </w:rPr>
        <w:t>כי</w:t>
      </w:r>
      <w:r>
        <w:rPr>
          <w:rFonts w:cs="David" w:hint="cs"/>
          <w:rtl/>
        </w:rPr>
        <w:t xml:space="preserve">ום מקובל להגדיר את סם הקנביס ותוצריו </w:t>
      </w:r>
      <w:r>
        <w:rPr>
          <w:rFonts w:cs="David"/>
          <w:rtl/>
        </w:rPr>
        <w:t>–</w:t>
      </w:r>
      <w:r>
        <w:rPr>
          <w:rFonts w:cs="David" w:hint="cs"/>
          <w:rtl/>
        </w:rPr>
        <w:t xml:space="preserve"> המריחואנה והחשיש -</w:t>
      </w:r>
      <w:r w:rsidRPr="00C94988">
        <w:rPr>
          <w:rFonts w:cs="David" w:hint="cs"/>
          <w:rtl/>
        </w:rPr>
        <w:t xml:space="preserve"> כ"סמים קלים"</w:t>
      </w:r>
      <w:r>
        <w:rPr>
          <w:rFonts w:cs="David" w:hint="cs"/>
          <w:rtl/>
        </w:rPr>
        <w:t>,</w:t>
      </w:r>
      <w:r w:rsidRPr="00C94988">
        <w:rPr>
          <w:rFonts w:cs="David" w:hint="cs"/>
          <w:rtl/>
        </w:rPr>
        <w:t xml:space="preserve"> ואחרים כ"סמים קשים"</w:t>
      </w:r>
      <w:r w:rsidRPr="006538C4">
        <w:rPr>
          <w:rFonts w:cs="David" w:hint="cs"/>
          <w:rtl/>
        </w:rPr>
        <w:t xml:space="preserve">, </w:t>
      </w:r>
      <w:r>
        <w:rPr>
          <w:rFonts w:cs="David" w:hint="cs"/>
          <w:rtl/>
        </w:rPr>
        <w:t>בהתאם למידת ההשפעה הפסיכו-אקטיבית שיש לכל אחד מהם על המשתמש</w:t>
      </w:r>
      <w:r w:rsidRPr="00382E1D">
        <w:rPr>
          <w:rFonts w:cs="David" w:hint="cs"/>
          <w:rtl/>
        </w:rPr>
        <w:t>. אך</w:t>
      </w:r>
      <w:r w:rsidRPr="00382E1D">
        <w:rPr>
          <w:rFonts w:hint="cs"/>
          <w:rtl/>
        </w:rPr>
        <w:t xml:space="preserve"> </w:t>
      </w:r>
      <w:r w:rsidRPr="00382E1D">
        <w:rPr>
          <w:rFonts w:cs="David" w:hint="cs"/>
          <w:rtl/>
        </w:rPr>
        <w:t xml:space="preserve">הגדרות אלו </w:t>
      </w:r>
      <w:r>
        <w:rPr>
          <w:rFonts w:cs="David" w:hint="cs"/>
          <w:rtl/>
        </w:rPr>
        <w:t>וההנחה כי סמים קלים הם סמים בלתי מזיקים או מזיקים פחות שנויה במחלוקת, כפי שיפורט להלן.</w:t>
      </w:r>
      <w:r w:rsidRPr="006538C4">
        <w:rPr>
          <w:rFonts w:cs="David" w:hint="cs"/>
          <w:rtl/>
        </w:rPr>
        <w:t xml:space="preserve"> במסמך זה, משמשים המונחים</w:t>
      </w:r>
      <w:r>
        <w:rPr>
          <w:rFonts w:cs="David" w:hint="cs"/>
          <w:rtl/>
        </w:rPr>
        <w:t xml:space="preserve"> </w:t>
      </w:r>
      <w:r w:rsidRPr="006538C4">
        <w:rPr>
          <w:rFonts w:cs="David" w:hint="cs"/>
          <w:rtl/>
        </w:rPr>
        <w:t>"קנביס", "מריחואנה" ו"חשיש" כפי שאוזכרו במקורות השונים.</w:t>
      </w:r>
      <w:r w:rsidRPr="00F07332">
        <w:rPr>
          <w:rFonts w:cs="David" w:hint="cs"/>
          <w:rtl/>
        </w:rPr>
        <w:t xml:space="preserve"> </w:t>
      </w:r>
    </w:p>
  </w:footnote>
  <w:footnote w:id="3">
    <w:p w:rsidR="00FE5A5E" w:rsidRPr="00826C68" w:rsidRDefault="00FE5A5E" w:rsidP="00945E80">
      <w:pPr>
        <w:pStyle w:val="a5"/>
        <w:jc w:val="both"/>
        <w:rPr>
          <w:rFonts w:cs="David"/>
          <w:rtl/>
        </w:rPr>
      </w:pPr>
      <w:r w:rsidRPr="00480371">
        <w:rPr>
          <w:rStyle w:val="a7"/>
          <w:rFonts w:asciiTheme="majorBidi" w:hAnsiTheme="majorBidi" w:cstheme="majorBidi"/>
        </w:rPr>
        <w:footnoteRef/>
      </w:r>
      <w:r w:rsidRPr="00480371">
        <w:rPr>
          <w:rFonts w:asciiTheme="majorBidi" w:hAnsiTheme="majorBidi" w:cstheme="majorBidi"/>
          <w:rtl/>
        </w:rPr>
        <w:t xml:space="preserve"> </w:t>
      </w:r>
      <w:r w:rsidRPr="00826C68">
        <w:rPr>
          <w:rFonts w:cs="David" w:hint="cs"/>
          <w:rtl/>
        </w:rPr>
        <w:t>בעניין זה ראו גם מסמ</w:t>
      </w:r>
      <w:r>
        <w:rPr>
          <w:rFonts w:cs="David" w:hint="cs"/>
          <w:rtl/>
        </w:rPr>
        <w:t>כים</w:t>
      </w:r>
      <w:r w:rsidRPr="00826C68">
        <w:rPr>
          <w:rFonts w:cs="David" w:hint="cs"/>
          <w:rtl/>
        </w:rPr>
        <w:t xml:space="preserve"> של מרכז המחקר והמידע של הכנסת: רוזלין אטיס, </w:t>
      </w:r>
      <w:hyperlink r:id="rId1" w:history="1">
        <w:r w:rsidRPr="00826C68">
          <w:rPr>
            <w:rStyle w:val="Hyperlink"/>
            <w:rFonts w:cs="David" w:hint="cs"/>
            <w:rtl/>
          </w:rPr>
          <w:t>שימוש והחזקה בסם מסוג קנביס – סקירת המדיניות הנהוגה באירופה</w:t>
        </w:r>
      </w:hyperlink>
      <w:r w:rsidRPr="00826C68">
        <w:rPr>
          <w:rFonts w:cs="David" w:hint="cs"/>
          <w:rtl/>
        </w:rPr>
        <w:t xml:space="preserve">, </w:t>
      </w:r>
      <w:r>
        <w:rPr>
          <w:rFonts w:cs="David" w:hint="cs"/>
          <w:rtl/>
        </w:rPr>
        <w:t xml:space="preserve">בארה"ב ובקנדה, 27 באוקטובר 2008; גלעד נתן, </w:t>
      </w:r>
      <w:hyperlink r:id="rId2" w:history="1">
        <w:r w:rsidRPr="00EE0E77">
          <w:rPr>
            <w:rStyle w:val="Hyperlink"/>
            <w:rFonts w:cs="David" w:hint="cs"/>
            <w:rtl/>
          </w:rPr>
          <w:t>דה-קרימינליזציה של השימוש בסמים</w:t>
        </w:r>
      </w:hyperlink>
      <w:r>
        <w:rPr>
          <w:rFonts w:cs="David" w:hint="cs"/>
          <w:rtl/>
        </w:rPr>
        <w:t>, 1 באוגוסט 2011.</w:t>
      </w:r>
    </w:p>
  </w:footnote>
  <w:footnote w:id="4">
    <w:p w:rsidR="00FE5A5E" w:rsidRPr="00E964A9" w:rsidRDefault="00FE5A5E" w:rsidP="00945E80">
      <w:pPr>
        <w:pStyle w:val="a5"/>
        <w:jc w:val="both"/>
        <w:rPr>
          <w:rFonts w:cs="David"/>
          <w:rtl/>
        </w:rPr>
      </w:pPr>
      <w:r w:rsidRPr="00480371">
        <w:rPr>
          <w:rStyle w:val="a7"/>
          <w:rFonts w:asciiTheme="majorBidi" w:hAnsiTheme="majorBidi" w:cstheme="majorBidi"/>
        </w:rPr>
        <w:footnoteRef/>
      </w:r>
      <w:r>
        <w:rPr>
          <w:rtl/>
        </w:rPr>
        <w:t xml:space="preserve"> </w:t>
      </w:r>
      <w:r w:rsidRPr="00E964A9">
        <w:rPr>
          <w:rFonts w:cs="David" w:hint="cs"/>
          <w:rtl/>
        </w:rPr>
        <w:t>במדינות בהן נמצאה התייחסות לכך, צוינו מחקרים המצביעים על השלכות השינוי במדיניות הסמים באותה מדינה.</w:t>
      </w:r>
    </w:p>
  </w:footnote>
  <w:footnote w:id="5">
    <w:p w:rsidR="00FE5A5E" w:rsidRDefault="00FE5A5E" w:rsidP="009617C6">
      <w:pPr>
        <w:pStyle w:val="a5"/>
        <w:jc w:val="both"/>
        <w:rPr>
          <w:rtl/>
        </w:rPr>
      </w:pPr>
      <w:r w:rsidRPr="00480371">
        <w:rPr>
          <w:rStyle w:val="a7"/>
          <w:rFonts w:asciiTheme="majorBidi" w:hAnsiTheme="majorBidi" w:cstheme="majorBidi"/>
        </w:rPr>
        <w:footnoteRef/>
      </w:r>
      <w:r w:rsidRPr="00480371">
        <w:rPr>
          <w:rFonts w:asciiTheme="majorBidi" w:hAnsiTheme="majorBidi" w:cstheme="majorBidi"/>
          <w:rtl/>
        </w:rPr>
        <w:t xml:space="preserve"> </w:t>
      </w:r>
      <w:r w:rsidRPr="00605246">
        <w:rPr>
          <w:rFonts w:ascii="Arial" w:hAnsi="Arial" w:cs="David"/>
          <w:rtl/>
        </w:rPr>
        <w:t>החוק גם מבדיל באופן ברור בין החזקת סם לשימוש עצמי לבין החזקה שלא לשימוש עצמי (מסחר). לגבי כל סם נקבעה כמות, אשר מי שנתפס כשברשותו יותר ממנה נחשב כמי שמחזיק אותה שלא למטרת שימוש עצמי. כך, לדוגמא, אם אדם נתפס כשבאמתחתו יותר מ-</w:t>
      </w:r>
      <w:r>
        <w:rPr>
          <w:rFonts w:ascii="Arial" w:hAnsi="Arial" w:cs="David" w:hint="cs"/>
          <w:rtl/>
        </w:rPr>
        <w:t>0.3</w:t>
      </w:r>
      <w:r>
        <w:rPr>
          <w:rFonts w:asciiTheme="majorBidi" w:hAnsiTheme="majorBidi" w:cstheme="majorBidi" w:hint="cs"/>
          <w:rtl/>
        </w:rPr>
        <w:t xml:space="preserve"> </w:t>
      </w:r>
      <w:r>
        <w:rPr>
          <w:rFonts w:ascii="Arial" w:hAnsi="Arial" w:cs="David"/>
          <w:rtl/>
        </w:rPr>
        <w:t>גרם קוקאין</w:t>
      </w:r>
      <w:r>
        <w:rPr>
          <w:rFonts w:ascii="Arial" w:hAnsi="Arial" w:cs="David" w:hint="cs"/>
          <w:rtl/>
        </w:rPr>
        <w:t xml:space="preserve"> או</w:t>
      </w:r>
      <w:r w:rsidRPr="00605246">
        <w:rPr>
          <w:rFonts w:ascii="Arial" w:hAnsi="Arial" w:cs="David"/>
          <w:rtl/>
        </w:rPr>
        <w:t xml:space="preserve"> יותר מ-</w:t>
      </w:r>
      <w:r>
        <w:rPr>
          <w:rFonts w:ascii="Arial" w:hAnsi="Arial" w:cs="David" w:hint="cs"/>
          <w:rtl/>
        </w:rPr>
        <w:t>15</w:t>
      </w:r>
      <w:r w:rsidRPr="00605246">
        <w:rPr>
          <w:rFonts w:ascii="Arial" w:hAnsi="Arial" w:cs="David"/>
          <w:rtl/>
        </w:rPr>
        <w:t xml:space="preserve"> גרם מריחואנה</w:t>
      </w:r>
      <w:r>
        <w:rPr>
          <w:rFonts w:ascii="Arial" w:hAnsi="Arial" w:cs="David" w:hint="cs"/>
          <w:rtl/>
        </w:rPr>
        <w:t xml:space="preserve"> </w:t>
      </w:r>
      <w:r w:rsidRPr="00605246">
        <w:rPr>
          <w:rFonts w:ascii="Arial" w:hAnsi="Arial" w:cs="David"/>
          <w:rtl/>
        </w:rPr>
        <w:t>– ההנחה תהיה שהוא מחזיק אותם שלא ל</w:t>
      </w:r>
      <w:r>
        <w:rPr>
          <w:rFonts w:ascii="Arial" w:hAnsi="Arial" w:cs="David" w:hint="cs"/>
          <w:rtl/>
        </w:rPr>
        <w:t>שימוש</w:t>
      </w:r>
      <w:r>
        <w:rPr>
          <w:rFonts w:ascii="Arial" w:hAnsi="Arial" w:cs="David"/>
          <w:rtl/>
        </w:rPr>
        <w:t xml:space="preserve"> עצמי</w:t>
      </w:r>
      <w:r w:rsidRPr="00605246">
        <w:rPr>
          <w:rFonts w:ascii="Arial" w:hAnsi="Arial" w:cs="David"/>
          <w:rtl/>
        </w:rPr>
        <w:t>. במקרה כזה הוא יצטרך לשכנע את בית המשפט שלא כך הדבר ושהסמים הם ל</w:t>
      </w:r>
      <w:r>
        <w:rPr>
          <w:rFonts w:ascii="Arial" w:hAnsi="Arial" w:cs="David" w:hint="cs"/>
          <w:rtl/>
        </w:rPr>
        <w:t>שימוש</w:t>
      </w:r>
      <w:r>
        <w:rPr>
          <w:rFonts w:ascii="Arial" w:hAnsi="Arial" w:cs="David"/>
          <w:rtl/>
        </w:rPr>
        <w:t xml:space="preserve"> עצמי</w:t>
      </w:r>
      <w:r w:rsidRPr="00605246">
        <w:rPr>
          <w:rFonts w:ascii="Arial" w:hAnsi="Arial" w:cs="David"/>
          <w:rtl/>
        </w:rPr>
        <w:t xml:space="preserve"> ולא להפצה או לסחר.</w:t>
      </w:r>
    </w:p>
  </w:footnote>
  <w:footnote w:id="6">
    <w:p w:rsidR="00FE5A5E" w:rsidRDefault="00FE5A5E" w:rsidP="009617C6">
      <w:pPr>
        <w:pStyle w:val="a5"/>
        <w:jc w:val="both"/>
      </w:pPr>
      <w:r w:rsidRPr="00480371">
        <w:rPr>
          <w:rStyle w:val="a7"/>
          <w:rFonts w:asciiTheme="majorBidi" w:hAnsiTheme="majorBidi" w:cstheme="majorBidi"/>
        </w:rPr>
        <w:footnoteRef/>
      </w:r>
      <w:r>
        <w:rPr>
          <w:rtl/>
        </w:rPr>
        <w:t xml:space="preserve"> </w:t>
      </w:r>
      <w:r w:rsidRPr="00F104BC">
        <w:rPr>
          <w:rFonts w:cs="David" w:hint="cs"/>
          <w:rtl/>
        </w:rPr>
        <w:t>הנחיית היועץ המשפטי לממשלה, "</w:t>
      </w:r>
      <w:hyperlink r:id="rId3" w:history="1">
        <w:r w:rsidRPr="00F104BC">
          <w:rPr>
            <w:rStyle w:val="Hyperlink"/>
            <w:rFonts w:cs="David" w:hint="cs"/>
            <w:rtl/>
          </w:rPr>
          <w:t>מדיניות התביעה – סמים: אחזקה ושימוש לצריכה עצמית</w:t>
        </w:r>
      </w:hyperlink>
      <w:r w:rsidRPr="00F104BC">
        <w:rPr>
          <w:rFonts w:cs="David" w:hint="cs"/>
          <w:rtl/>
        </w:rPr>
        <w:t>", הנחיה מס' 4.1105 (51.056) מ-1 בדצמבר 1985 (עדכון: 14 בספטמבר 2003).</w:t>
      </w:r>
    </w:p>
  </w:footnote>
  <w:footnote w:id="7">
    <w:p w:rsidR="00FE5A5E" w:rsidRDefault="00FE5A5E">
      <w:pPr>
        <w:pStyle w:val="a5"/>
      </w:pPr>
      <w:r w:rsidRPr="00480371">
        <w:rPr>
          <w:rStyle w:val="a7"/>
          <w:rFonts w:asciiTheme="majorBidi" w:hAnsiTheme="majorBidi" w:cstheme="majorBidi"/>
        </w:rPr>
        <w:footnoteRef/>
      </w:r>
      <w:r w:rsidRPr="00480371">
        <w:rPr>
          <w:rFonts w:asciiTheme="majorBidi" w:hAnsiTheme="majorBidi" w:cstheme="majorBidi"/>
          <w:rtl/>
        </w:rPr>
        <w:t xml:space="preserve"> </w:t>
      </w:r>
      <w:r w:rsidRPr="007C74A1">
        <w:rPr>
          <w:rFonts w:cs="David" w:hint="cs"/>
          <w:rtl/>
        </w:rPr>
        <w:t xml:space="preserve">מתוך </w:t>
      </w:r>
      <w:hyperlink r:id="rId4" w:history="1">
        <w:r w:rsidRPr="007C74A1">
          <w:rPr>
            <w:rStyle w:val="Hyperlink"/>
            <w:rFonts w:cs="David" w:hint="cs"/>
            <w:rtl/>
          </w:rPr>
          <w:t>אתר הרשות הלאומית למלחמה בסמים</w:t>
        </w:r>
      </w:hyperlink>
      <w:r w:rsidRPr="007C74A1">
        <w:rPr>
          <w:rFonts w:cs="David" w:hint="cs"/>
          <w:rtl/>
        </w:rPr>
        <w:t>. תאריך כניסה: 03.04.2014.</w:t>
      </w:r>
    </w:p>
  </w:footnote>
  <w:footnote w:id="8">
    <w:p w:rsidR="00FE5A5E" w:rsidRPr="00600001" w:rsidRDefault="00FE5A5E" w:rsidP="009617C6">
      <w:pPr>
        <w:pStyle w:val="a5"/>
        <w:jc w:val="both"/>
        <w:rPr>
          <w:rFonts w:cs="David"/>
          <w:rtl/>
        </w:rPr>
      </w:pPr>
      <w:r w:rsidRPr="00480371">
        <w:rPr>
          <w:rStyle w:val="a7"/>
          <w:rFonts w:asciiTheme="majorBidi" w:hAnsiTheme="majorBidi" w:cstheme="majorBidi"/>
        </w:rPr>
        <w:footnoteRef/>
      </w:r>
      <w:r w:rsidRPr="00480371">
        <w:rPr>
          <w:rFonts w:asciiTheme="majorBidi" w:hAnsiTheme="majorBidi" w:cstheme="majorBidi"/>
          <w:rtl/>
        </w:rPr>
        <w:t xml:space="preserve"> </w:t>
      </w:r>
      <w:r w:rsidRPr="00600001">
        <w:rPr>
          <w:rFonts w:cs="David" w:hint="cs"/>
          <w:rtl/>
        </w:rPr>
        <w:t>סעיף 12 לפקודת הסמים המסוכנים, התשל"ג-1973.</w:t>
      </w:r>
    </w:p>
  </w:footnote>
  <w:footnote w:id="9">
    <w:p w:rsidR="00FE5A5E" w:rsidRPr="00AB57FB" w:rsidRDefault="00FE5A5E">
      <w:pPr>
        <w:pStyle w:val="a5"/>
        <w:rPr>
          <w:rtl/>
        </w:rPr>
      </w:pPr>
      <w:r w:rsidRPr="00480371">
        <w:rPr>
          <w:rStyle w:val="a7"/>
          <w:rFonts w:asciiTheme="majorBidi" w:hAnsiTheme="majorBidi" w:cstheme="majorBidi"/>
        </w:rPr>
        <w:footnoteRef/>
      </w:r>
      <w:r>
        <w:rPr>
          <w:rtl/>
        </w:rPr>
        <w:t xml:space="preserve"> </w:t>
      </w:r>
      <w:r w:rsidRPr="008627D7">
        <w:rPr>
          <w:rFonts w:cs="David" w:hint="cs"/>
          <w:rtl/>
        </w:rPr>
        <w:t xml:space="preserve">לעניין זה ראו את </w:t>
      </w:r>
      <w:hyperlink r:id="rId5" w:history="1">
        <w:r w:rsidRPr="008627D7">
          <w:rPr>
            <w:rStyle w:val="Hyperlink"/>
            <w:rFonts w:cs="David" w:hint="cs"/>
            <w:rtl/>
          </w:rPr>
          <w:t>נוהל משרד הבריאות בנושא רישיונות לשימוש בקנביס</w:t>
        </w:r>
      </w:hyperlink>
      <w:r w:rsidRPr="008627D7">
        <w:rPr>
          <w:rFonts w:cs="David" w:hint="cs"/>
          <w:rtl/>
        </w:rPr>
        <w:t>.</w:t>
      </w:r>
    </w:p>
  </w:footnote>
  <w:footnote w:id="10">
    <w:p w:rsidR="00FE5A5E" w:rsidRPr="00867404" w:rsidRDefault="00FE5A5E" w:rsidP="00867404">
      <w:pPr>
        <w:pStyle w:val="a5"/>
        <w:jc w:val="both"/>
        <w:rPr>
          <w:rFonts w:cs="David"/>
          <w:rtl/>
        </w:rPr>
      </w:pPr>
      <w:r w:rsidRPr="00480371">
        <w:rPr>
          <w:rStyle w:val="a7"/>
          <w:rFonts w:asciiTheme="majorBidi" w:hAnsiTheme="majorBidi" w:cstheme="majorBidi"/>
        </w:rPr>
        <w:footnoteRef/>
      </w:r>
      <w:r w:rsidRPr="00480371">
        <w:rPr>
          <w:rFonts w:asciiTheme="majorBidi" w:hAnsiTheme="majorBidi" w:cstheme="majorBidi"/>
          <w:rtl/>
        </w:rPr>
        <w:t xml:space="preserve"> </w:t>
      </w:r>
      <w:bookmarkStart w:id="2" w:name="LawNum"/>
      <w:r w:rsidRPr="00AB57FB">
        <w:rPr>
          <w:rFonts w:cs="David"/>
          <w:rtl/>
        </w:rPr>
        <w:fldChar w:fldCharType="begin"/>
      </w:r>
      <w:r>
        <w:rPr>
          <w:rFonts w:cs="David"/>
        </w:rPr>
        <w:instrText>HYPERLINK</w:instrText>
      </w:r>
      <w:r>
        <w:rPr>
          <w:rFonts w:cs="David"/>
          <w:rtl/>
        </w:rPr>
        <w:instrText xml:space="preserve"> "</w:instrText>
      </w:r>
      <w:r>
        <w:rPr>
          <w:rFonts w:cs="David"/>
        </w:rPr>
        <w:instrText>https://www.google.fr/url?q=http://www.knesset.gov.il/privatelaw/data/19/1942.rtf&amp;sa=U&amp;ei=g8t5U_nOHsWbPYjQgbgK&amp;ved=0CBsQFjAA&amp;usg=AFQjCNHFNckFtwzpq1fMGqCvC_Z7fH6wgg</w:instrText>
      </w:r>
      <w:r>
        <w:rPr>
          <w:rFonts w:cs="David"/>
          <w:rtl/>
        </w:rPr>
        <w:instrText>‏‏"</w:instrText>
      </w:r>
      <w:r w:rsidRPr="00AB57FB">
        <w:rPr>
          <w:rFonts w:cs="David"/>
          <w:rtl/>
        </w:rPr>
        <w:fldChar w:fldCharType="separate"/>
      </w:r>
      <w:r w:rsidRPr="00AB57FB">
        <w:rPr>
          <w:rStyle w:val="Hyperlink"/>
          <w:rFonts w:cs="David"/>
          <w:rtl/>
        </w:rPr>
        <w:t>פ/1942/19</w:t>
      </w:r>
      <w:bookmarkEnd w:id="2"/>
      <w:r w:rsidRPr="00AB57FB">
        <w:rPr>
          <w:rStyle w:val="Hyperlink"/>
          <w:rFonts w:cs="David" w:hint="cs"/>
          <w:rtl/>
        </w:rPr>
        <w:t xml:space="preserve"> </w:t>
      </w:r>
      <w:bookmarkStart w:id="3" w:name="Title"/>
      <w:r w:rsidRPr="00AB57FB">
        <w:rPr>
          <w:rStyle w:val="Hyperlink"/>
          <w:rFonts w:cs="David"/>
          <w:rtl/>
        </w:rPr>
        <w:t>הצעת חוק לתיקון פקודת הסמים המסוכנ</w:t>
      </w:r>
      <w:r>
        <w:rPr>
          <w:rStyle w:val="Hyperlink"/>
          <w:rFonts w:cs="David"/>
          <w:rtl/>
        </w:rPr>
        <w:t>ים (מדרוג עבירות ועונשים בסם קנ</w:t>
      </w:r>
      <w:r w:rsidRPr="00AB57FB">
        <w:rPr>
          <w:rStyle w:val="Hyperlink"/>
          <w:rFonts w:cs="David"/>
          <w:rtl/>
        </w:rPr>
        <w:t>ביס), התשע"ד</w:t>
      </w:r>
      <w:r w:rsidRPr="00AB57FB">
        <w:rPr>
          <w:rStyle w:val="Hyperlink"/>
          <w:rFonts w:cs="David" w:hint="cs"/>
          <w:rtl/>
        </w:rPr>
        <w:t>–</w:t>
      </w:r>
      <w:r w:rsidRPr="00AB57FB">
        <w:rPr>
          <w:rStyle w:val="Hyperlink"/>
          <w:rFonts w:cs="David"/>
          <w:rtl/>
        </w:rPr>
        <w:t>2013</w:t>
      </w:r>
      <w:bookmarkEnd w:id="3"/>
      <w:r w:rsidRPr="00AB57FB">
        <w:rPr>
          <w:rFonts w:cs="David"/>
          <w:rtl/>
        </w:rPr>
        <w:fldChar w:fldCharType="end"/>
      </w:r>
      <w:r w:rsidRPr="0060466C">
        <w:rPr>
          <w:rFonts w:cs="David" w:hint="cs"/>
          <w:rtl/>
        </w:rPr>
        <w:t xml:space="preserve"> (ה</w:t>
      </w:r>
      <w:r>
        <w:rPr>
          <w:rFonts w:cs="David" w:hint="cs"/>
          <w:rtl/>
        </w:rPr>
        <w:t>ו</w:t>
      </w:r>
      <w:r w:rsidRPr="0060466C">
        <w:rPr>
          <w:rFonts w:cs="David" w:hint="cs"/>
          <w:rtl/>
        </w:rPr>
        <w:t xml:space="preserve">גשה על ידי חה"כ </w:t>
      </w:r>
      <w:bookmarkStart w:id="4" w:name="MKs"/>
      <w:r w:rsidRPr="0060466C">
        <w:rPr>
          <w:rFonts w:cs="David"/>
          <w:rtl/>
        </w:rPr>
        <w:t>תמר זנדברג</w:t>
      </w:r>
      <w:bookmarkEnd w:id="4"/>
      <w:r w:rsidRPr="0060466C">
        <w:rPr>
          <w:rFonts w:cs="David" w:hint="cs"/>
          <w:rtl/>
        </w:rPr>
        <w:t xml:space="preserve"> והונחה על שולחן הכנסת ביום 9.12.2013). </w:t>
      </w:r>
      <w:r>
        <w:rPr>
          <w:rFonts w:cs="David" w:hint="cs"/>
          <w:rtl/>
        </w:rPr>
        <w:t xml:space="preserve">על פי </w:t>
      </w:r>
      <w:r w:rsidRPr="00867404">
        <w:rPr>
          <w:rFonts w:cs="David" w:hint="cs"/>
          <w:rtl/>
        </w:rPr>
        <w:t>דברי ההס</w:t>
      </w:r>
      <w:r>
        <w:rPr>
          <w:rFonts w:cs="David" w:hint="cs"/>
          <w:rtl/>
        </w:rPr>
        <w:t>בר להצעת החוק, כיום, השימוש בקנ</w:t>
      </w:r>
      <w:r w:rsidRPr="00867404">
        <w:rPr>
          <w:rFonts w:cs="David" w:hint="cs"/>
          <w:rtl/>
        </w:rPr>
        <w:t>ביס הוא חלק משגרת החיים של ישראלים רבים</w:t>
      </w:r>
      <w:r>
        <w:rPr>
          <w:rFonts w:cs="David" w:hint="cs"/>
          <w:rtl/>
        </w:rPr>
        <w:t xml:space="preserve"> ובמציאות בה</w:t>
      </w:r>
      <w:r w:rsidRPr="00867404">
        <w:rPr>
          <w:rFonts w:cs="David" w:hint="cs"/>
          <w:rtl/>
        </w:rPr>
        <w:t xml:space="preserve"> לא מתבצעת שום הפרדה בין סוגי הסמים וחומרת השפעתם בפקודת הסמים, נוצר מצב ההופך אזרחים נורמטיביים לעבריינים בעלי תיק פלילי. </w:t>
      </w:r>
      <w:r>
        <w:rPr>
          <w:rFonts w:cs="David" w:hint="cs"/>
          <w:rtl/>
        </w:rPr>
        <w:t>לכן יש להחריג את</w:t>
      </w:r>
      <w:r w:rsidRPr="00867404">
        <w:rPr>
          <w:rFonts w:cs="David" w:hint="cs"/>
          <w:rtl/>
        </w:rPr>
        <w:t xml:space="preserve"> </w:t>
      </w:r>
      <w:r>
        <w:rPr>
          <w:rFonts w:cs="David" w:hint="cs"/>
          <w:rtl/>
        </w:rPr>
        <w:t xml:space="preserve">הענישה בשימוש בקנביס, מה שיוביל </w:t>
      </w:r>
      <w:r w:rsidRPr="00867404">
        <w:rPr>
          <w:rFonts w:cs="David" w:hint="cs"/>
          <w:rtl/>
        </w:rPr>
        <w:t xml:space="preserve">לחסכון בתקציב המדינה, </w:t>
      </w:r>
      <w:r>
        <w:rPr>
          <w:rFonts w:cs="David" w:hint="cs"/>
          <w:rtl/>
        </w:rPr>
        <w:t>ל</w:t>
      </w:r>
      <w:r w:rsidRPr="00867404">
        <w:rPr>
          <w:rFonts w:cs="David" w:hint="cs"/>
          <w:rtl/>
        </w:rPr>
        <w:t>השקעת משאבים בטיפול ושיקום נפגעי סמים, לחינוך והסברה ו</w:t>
      </w:r>
      <w:r>
        <w:rPr>
          <w:rFonts w:cs="David" w:hint="cs"/>
          <w:rtl/>
        </w:rPr>
        <w:t>ל</w:t>
      </w:r>
      <w:r w:rsidRPr="00867404">
        <w:rPr>
          <w:rFonts w:cs="David" w:hint="cs"/>
          <w:rtl/>
        </w:rPr>
        <w:t xml:space="preserve">מאבק בגורמי הפשיעה במקום </w:t>
      </w:r>
      <w:r>
        <w:rPr>
          <w:rFonts w:cs="David" w:hint="cs"/>
          <w:rtl/>
        </w:rPr>
        <w:t>ל</w:t>
      </w:r>
      <w:r w:rsidRPr="00867404">
        <w:rPr>
          <w:rFonts w:cs="David" w:hint="cs"/>
          <w:rtl/>
        </w:rPr>
        <w:t>הפללה של אלפי אזרחים ואזרחיות נורמטיביים</w:t>
      </w:r>
      <w:r>
        <w:rPr>
          <w:rFonts w:cs="David" w:hint="cs"/>
          <w:rtl/>
        </w:rPr>
        <w:t>).</w:t>
      </w:r>
    </w:p>
  </w:footnote>
  <w:footnote w:id="11">
    <w:p w:rsidR="00FE5A5E" w:rsidRPr="006F68F6" w:rsidRDefault="00FE5A5E" w:rsidP="006F68F6">
      <w:pPr>
        <w:shd w:val="clear" w:color="auto" w:fill="FFFFFF"/>
        <w:spacing w:after="0" w:line="240" w:lineRule="auto"/>
        <w:outlineLvl w:val="1"/>
        <w:rPr>
          <w:rFonts w:asciiTheme="majorBidi" w:hAnsiTheme="majorBidi" w:cs="David"/>
          <w:sz w:val="20"/>
          <w:szCs w:val="20"/>
        </w:rPr>
      </w:pPr>
      <w:r w:rsidRPr="006F68F6">
        <w:rPr>
          <w:rStyle w:val="a7"/>
          <w:rFonts w:asciiTheme="majorBidi" w:hAnsiTheme="majorBidi" w:cstheme="majorBidi"/>
          <w:sz w:val="20"/>
          <w:szCs w:val="20"/>
        </w:rPr>
        <w:footnoteRef/>
      </w:r>
      <w:r w:rsidRPr="006F68F6">
        <w:rPr>
          <w:rFonts w:asciiTheme="majorBidi" w:hAnsiTheme="majorBidi" w:cstheme="majorBidi"/>
          <w:sz w:val="20"/>
          <w:szCs w:val="20"/>
          <w:rtl/>
        </w:rPr>
        <w:t xml:space="preserve"> </w:t>
      </w:r>
      <w:r w:rsidRPr="006F68F6">
        <w:rPr>
          <w:rFonts w:cs="David" w:hint="cs"/>
          <w:sz w:val="20"/>
          <w:szCs w:val="20"/>
          <w:rtl/>
        </w:rPr>
        <w:t xml:space="preserve">לטבלת השוואה בין השיטות המשפטיות בעניין זה ראו: </w:t>
      </w:r>
    </w:p>
    <w:p w:rsidR="00FE5A5E" w:rsidRPr="006F68F6" w:rsidRDefault="00FE5A5E" w:rsidP="006F68F6">
      <w:pPr>
        <w:shd w:val="clear" w:color="auto" w:fill="FFFFFF"/>
        <w:spacing w:after="0" w:line="240" w:lineRule="auto"/>
        <w:outlineLvl w:val="1"/>
        <w:rPr>
          <w:rFonts w:ascii="Arial" w:eastAsia="Times New Roman" w:hAnsi="Arial" w:cs="Arial"/>
          <w:b/>
          <w:bCs/>
          <w:color w:val="264D93"/>
          <w:kern w:val="36"/>
          <w:sz w:val="20"/>
          <w:szCs w:val="20"/>
          <w:rtl/>
        </w:rPr>
      </w:pPr>
      <w:r w:rsidRPr="006F68F6">
        <w:rPr>
          <w:rFonts w:asciiTheme="majorBidi" w:hAnsiTheme="majorBidi" w:cstheme="majorBidi"/>
          <w:sz w:val="20"/>
          <w:szCs w:val="20"/>
        </w:rPr>
        <w:t xml:space="preserve">European Monitoring Centre for Drugs and Drug Addiction, </w:t>
      </w:r>
      <w:hyperlink r:id="rId6" w:history="1">
        <w:r w:rsidRPr="006F68F6">
          <w:rPr>
            <w:rStyle w:val="Hyperlink"/>
            <w:rFonts w:asciiTheme="majorBidi" w:hAnsiTheme="majorBidi" w:cstheme="majorBidi"/>
            <w:sz w:val="20"/>
            <w:szCs w:val="20"/>
          </w:rPr>
          <w:t>Threshold quantities for drug offences</w:t>
        </w:r>
      </w:hyperlink>
      <w:r w:rsidRPr="006F68F6">
        <w:rPr>
          <w:rFonts w:asciiTheme="majorBidi" w:hAnsiTheme="majorBidi" w:cstheme="majorBidi"/>
          <w:sz w:val="20"/>
          <w:szCs w:val="20"/>
        </w:rPr>
        <w:t>.</w:t>
      </w:r>
      <w:r w:rsidRPr="006F68F6">
        <w:rPr>
          <w:rFonts w:asciiTheme="majorBidi" w:hAnsiTheme="majorBidi" w:cstheme="majorBidi" w:hint="cs"/>
          <w:sz w:val="20"/>
          <w:szCs w:val="20"/>
          <w:rtl/>
        </w:rPr>
        <w:t xml:space="preserve"> </w:t>
      </w:r>
      <w:r w:rsidRPr="006F68F6">
        <w:rPr>
          <w:rFonts w:asciiTheme="majorBidi" w:hAnsiTheme="majorBidi" w:cstheme="majorBidi"/>
          <w:sz w:val="20"/>
          <w:szCs w:val="20"/>
        </w:rPr>
        <w:t xml:space="preserve"> </w:t>
      </w:r>
    </w:p>
  </w:footnote>
  <w:footnote w:id="12">
    <w:p w:rsidR="00FE5A5E" w:rsidRDefault="00FE5A5E" w:rsidP="00996B89">
      <w:pPr>
        <w:pStyle w:val="a5"/>
        <w:jc w:val="both"/>
        <w:rPr>
          <w:rFonts w:cs="David"/>
        </w:rPr>
      </w:pPr>
      <w:r w:rsidRPr="0014682E">
        <w:rPr>
          <w:rStyle w:val="a7"/>
          <w:rFonts w:asciiTheme="majorBidi" w:hAnsiTheme="majorBidi" w:cstheme="majorBidi"/>
        </w:rPr>
        <w:footnoteRef/>
      </w:r>
      <w:r>
        <w:rPr>
          <w:rtl/>
        </w:rPr>
        <w:t xml:space="preserve"> </w:t>
      </w:r>
      <w:r w:rsidRPr="0014682E">
        <w:rPr>
          <w:rFonts w:ascii="Arial" w:hAnsi="Arial" w:cs="David" w:hint="cs"/>
          <w:color w:val="232323"/>
          <w:rtl/>
        </w:rPr>
        <w:t>צמח הקנביס סאטיבה (</w:t>
      </w:r>
      <w:r w:rsidRPr="0014682E">
        <w:rPr>
          <w:rFonts w:asciiTheme="majorBidi" w:hAnsiTheme="majorBidi" w:cs="David"/>
          <w:color w:val="232323"/>
        </w:rPr>
        <w:t>Cannabis Sativa</w:t>
      </w:r>
      <w:r w:rsidRPr="0014682E">
        <w:rPr>
          <w:rFonts w:ascii="Arial" w:hAnsi="Arial" w:cs="David" w:hint="cs"/>
          <w:color w:val="232323"/>
          <w:rtl/>
        </w:rPr>
        <w:t>) ממנו מפיקים את סם הקנביס מוגדר בספרות כסם פסיכו</w:t>
      </w:r>
      <w:r>
        <w:rPr>
          <w:rFonts w:ascii="Arial" w:hAnsi="Arial" w:cs="David" w:hint="cs"/>
          <w:color w:val="232323"/>
          <w:rtl/>
        </w:rPr>
        <w:t>-</w:t>
      </w:r>
      <w:r w:rsidRPr="0014682E">
        <w:rPr>
          <w:rFonts w:ascii="Arial" w:hAnsi="Arial" w:cs="David" w:hint="cs"/>
          <w:color w:val="232323"/>
          <w:rtl/>
        </w:rPr>
        <w:t>אקטיבי וקיים בצורות שונות ובדרכי עיבוד שונות (כגון מריחואנה וחשיש). בשל התפיסה לפיה הסמים המופקים מצמח זה מוגדרים</w:t>
      </w:r>
      <w:r w:rsidRPr="0014682E">
        <w:rPr>
          <w:rFonts w:ascii="Arial" w:hAnsi="Arial" w:cs="David"/>
          <w:color w:val="232323"/>
          <w:rtl/>
        </w:rPr>
        <w:t xml:space="preserve"> </w:t>
      </w:r>
      <w:r w:rsidRPr="0014682E">
        <w:rPr>
          <w:rFonts w:ascii="Arial" w:hAnsi="Arial" w:cs="David" w:hint="cs"/>
          <w:color w:val="232323"/>
          <w:rtl/>
        </w:rPr>
        <w:t>כסמים</w:t>
      </w:r>
      <w:r w:rsidRPr="0014682E">
        <w:rPr>
          <w:rFonts w:ascii="Arial" w:hAnsi="Arial" w:cs="David"/>
          <w:color w:val="232323"/>
          <w:rtl/>
        </w:rPr>
        <w:t xml:space="preserve"> </w:t>
      </w:r>
      <w:r w:rsidRPr="0014682E">
        <w:rPr>
          <w:rFonts w:ascii="Arial" w:hAnsi="Arial" w:cs="David" w:hint="cs"/>
          <w:color w:val="232323"/>
          <w:rtl/>
        </w:rPr>
        <w:t>שממכרים</w:t>
      </w:r>
      <w:r w:rsidRPr="0014682E">
        <w:rPr>
          <w:rFonts w:ascii="Arial" w:hAnsi="Arial" w:cs="David"/>
          <w:color w:val="232323"/>
          <w:rtl/>
        </w:rPr>
        <w:t xml:space="preserve"> </w:t>
      </w:r>
      <w:r w:rsidRPr="0014682E">
        <w:rPr>
          <w:rFonts w:ascii="Arial" w:hAnsi="Arial" w:cs="David" w:hint="cs"/>
          <w:color w:val="232323"/>
          <w:rtl/>
        </w:rPr>
        <w:t>נפשית</w:t>
      </w:r>
      <w:r w:rsidRPr="0014682E">
        <w:rPr>
          <w:rFonts w:ascii="Arial" w:hAnsi="Arial" w:cs="David"/>
          <w:color w:val="232323"/>
          <w:rtl/>
        </w:rPr>
        <w:t xml:space="preserve"> </w:t>
      </w:r>
      <w:r w:rsidRPr="0014682E">
        <w:rPr>
          <w:rFonts w:ascii="Arial" w:hAnsi="Arial" w:cs="David" w:hint="cs"/>
          <w:color w:val="232323"/>
          <w:rtl/>
        </w:rPr>
        <w:t>בצורה</w:t>
      </w:r>
      <w:r w:rsidRPr="0014682E">
        <w:rPr>
          <w:rFonts w:ascii="Arial" w:hAnsi="Arial" w:cs="David"/>
          <w:color w:val="232323"/>
          <w:rtl/>
        </w:rPr>
        <w:t xml:space="preserve"> </w:t>
      </w:r>
      <w:r w:rsidRPr="0014682E">
        <w:rPr>
          <w:rFonts w:ascii="Arial" w:hAnsi="Arial" w:cs="David" w:hint="cs"/>
          <w:color w:val="232323"/>
          <w:rtl/>
        </w:rPr>
        <w:t>מועטה ושההשלכות</w:t>
      </w:r>
      <w:r w:rsidRPr="0014682E">
        <w:rPr>
          <w:rFonts w:ascii="Arial" w:hAnsi="Arial" w:cs="David"/>
          <w:color w:val="232323"/>
          <w:rtl/>
        </w:rPr>
        <w:t xml:space="preserve"> </w:t>
      </w:r>
      <w:r w:rsidRPr="0014682E">
        <w:rPr>
          <w:rFonts w:ascii="Arial" w:hAnsi="Arial" w:cs="David" w:hint="cs"/>
          <w:color w:val="232323"/>
          <w:rtl/>
        </w:rPr>
        <w:t>הרפואיות</w:t>
      </w:r>
      <w:r w:rsidRPr="0014682E">
        <w:rPr>
          <w:rFonts w:ascii="Arial" w:hAnsi="Arial" w:cs="David"/>
          <w:color w:val="232323"/>
          <w:rtl/>
        </w:rPr>
        <w:t xml:space="preserve"> </w:t>
      </w:r>
      <w:r w:rsidRPr="0014682E">
        <w:rPr>
          <w:rFonts w:ascii="Arial" w:hAnsi="Arial" w:cs="David" w:hint="cs"/>
          <w:color w:val="232323"/>
          <w:rtl/>
        </w:rPr>
        <w:t>לצריכתם</w:t>
      </w:r>
      <w:r w:rsidRPr="0014682E">
        <w:rPr>
          <w:rFonts w:ascii="Arial" w:hAnsi="Arial" w:cs="David"/>
          <w:color w:val="232323"/>
          <w:rtl/>
        </w:rPr>
        <w:t xml:space="preserve"> </w:t>
      </w:r>
      <w:r w:rsidRPr="0014682E">
        <w:rPr>
          <w:rFonts w:ascii="Arial" w:hAnsi="Arial" w:cs="David" w:hint="cs"/>
          <w:color w:val="232323"/>
          <w:rtl/>
        </w:rPr>
        <w:t>מתונות</w:t>
      </w:r>
      <w:r w:rsidRPr="0014682E">
        <w:rPr>
          <w:rFonts w:ascii="Arial" w:hAnsi="Arial" w:cs="David"/>
          <w:color w:val="232323"/>
          <w:rtl/>
        </w:rPr>
        <w:t xml:space="preserve"> </w:t>
      </w:r>
      <w:r w:rsidRPr="0014682E">
        <w:rPr>
          <w:rFonts w:ascii="Arial" w:hAnsi="Arial" w:cs="David" w:hint="cs"/>
          <w:color w:val="232323"/>
          <w:rtl/>
        </w:rPr>
        <w:t>או</w:t>
      </w:r>
      <w:r w:rsidRPr="0014682E">
        <w:rPr>
          <w:rFonts w:ascii="Arial" w:hAnsi="Arial" w:cs="David"/>
          <w:color w:val="232323"/>
          <w:rtl/>
        </w:rPr>
        <w:t xml:space="preserve"> </w:t>
      </w:r>
      <w:r w:rsidRPr="0014682E">
        <w:rPr>
          <w:rFonts w:ascii="Arial" w:hAnsi="Arial" w:cs="David" w:hint="cs"/>
          <w:color w:val="232323"/>
          <w:rtl/>
        </w:rPr>
        <w:t xml:space="preserve">זניחות, הם </w:t>
      </w:r>
      <w:r>
        <w:rPr>
          <w:rFonts w:ascii="Arial" w:hAnsi="Arial" w:cs="David" w:hint="cs"/>
          <w:color w:val="232323"/>
          <w:rtl/>
        </w:rPr>
        <w:t xml:space="preserve">לעיתים </w:t>
      </w:r>
      <w:r w:rsidRPr="0014682E">
        <w:rPr>
          <w:rFonts w:ascii="Arial" w:hAnsi="Arial" w:cs="David" w:hint="cs"/>
          <w:color w:val="232323"/>
          <w:rtl/>
        </w:rPr>
        <w:t>מכונים סמים "קלים"</w:t>
      </w:r>
      <w:r w:rsidRPr="0014682E">
        <w:rPr>
          <w:rFonts w:ascii="Arial" w:hAnsi="Arial" w:cs="David"/>
          <w:color w:val="232323"/>
          <w:rtl/>
        </w:rPr>
        <w:t>.</w:t>
      </w:r>
      <w:r>
        <w:rPr>
          <w:rFonts w:cs="David" w:hint="cs"/>
          <w:rtl/>
        </w:rPr>
        <w:t xml:space="preserve"> להרחבה בעניין מעמדו של הקנביס בהיסטוריה והמקור לאיסורו ראו: </w:t>
      </w:r>
    </w:p>
    <w:p w:rsidR="00FE5A5E" w:rsidRPr="00996B89" w:rsidRDefault="00FE5A5E" w:rsidP="000B64AC">
      <w:pPr>
        <w:pStyle w:val="a5"/>
        <w:jc w:val="right"/>
        <w:rPr>
          <w:rFonts w:cs="David"/>
          <w:rtl/>
        </w:rPr>
      </w:pPr>
      <w:r w:rsidRPr="000B64AC">
        <w:rPr>
          <w:rFonts w:asciiTheme="majorBidi" w:hAnsiTheme="majorBidi" w:cstheme="majorBidi"/>
        </w:rPr>
        <w:t xml:space="preserve">EMCDDA Monographs, </w:t>
      </w:r>
      <w:hyperlink r:id="rId7" w:history="1">
        <w:r w:rsidRPr="000B64AC">
          <w:rPr>
            <w:rStyle w:val="Hyperlink"/>
            <w:rFonts w:asciiTheme="majorBidi" w:hAnsiTheme="majorBidi" w:cstheme="majorBidi"/>
          </w:rPr>
          <w:t>A Cannabis Reader: Global Issues and Local Experiences</w:t>
        </w:r>
      </w:hyperlink>
      <w:r>
        <w:rPr>
          <w:rFonts w:cs="David"/>
        </w:rPr>
        <w:t>.</w:t>
      </w:r>
    </w:p>
  </w:footnote>
  <w:footnote w:id="13">
    <w:p w:rsidR="00FE5A5E" w:rsidRDefault="00FE5A5E" w:rsidP="00C741A4">
      <w:pPr>
        <w:pStyle w:val="a5"/>
        <w:bidi w:val="0"/>
      </w:pPr>
      <w:r w:rsidRPr="00C741A4">
        <w:rPr>
          <w:rStyle w:val="a7"/>
          <w:rFonts w:asciiTheme="majorBidi" w:hAnsiTheme="majorBidi" w:cstheme="majorBidi"/>
        </w:rPr>
        <w:footnoteRef/>
      </w:r>
      <w:r w:rsidRPr="00C741A4">
        <w:rPr>
          <w:rFonts w:asciiTheme="majorBidi" w:hAnsiTheme="majorBidi" w:cstheme="majorBidi"/>
          <w:rtl/>
        </w:rPr>
        <w:t xml:space="preserve"> </w:t>
      </w:r>
      <w:r w:rsidRPr="00C741A4">
        <w:rPr>
          <w:rFonts w:asciiTheme="majorBidi" w:hAnsiTheme="majorBidi" w:cstheme="majorBidi"/>
        </w:rPr>
        <w:t>UNODC (2013) 2013 Wo</w:t>
      </w:r>
      <w:r>
        <w:rPr>
          <w:rFonts w:asciiTheme="majorBidi" w:hAnsiTheme="majorBidi" w:cstheme="majorBidi"/>
        </w:rPr>
        <w:t xml:space="preserve">rld Drug Report: </w:t>
      </w:r>
      <w:hyperlink r:id="rId8" w:history="1">
        <w:r w:rsidRPr="00C741A4">
          <w:rPr>
            <w:rStyle w:val="Hyperlink"/>
            <w:rFonts w:asciiTheme="majorBidi" w:hAnsiTheme="majorBidi" w:cstheme="majorBidi"/>
          </w:rPr>
          <w:t>www.unodc.org/unodc/secured/wdr/wdr2013/World_Drug_Report_2013.pdf</w:t>
        </w:r>
      </w:hyperlink>
      <w:r>
        <w:t>.</w:t>
      </w:r>
    </w:p>
  </w:footnote>
  <w:footnote w:id="14">
    <w:p w:rsidR="00FE5A5E" w:rsidRPr="007F169F" w:rsidRDefault="00FE5A5E" w:rsidP="00193FD7">
      <w:pPr>
        <w:pStyle w:val="a5"/>
        <w:bidi w:val="0"/>
        <w:jc w:val="both"/>
        <w:rPr>
          <w:rFonts w:asciiTheme="majorBidi" w:hAnsiTheme="majorBidi" w:cstheme="majorBidi"/>
          <w:rtl/>
        </w:rPr>
      </w:pPr>
      <w:r w:rsidRPr="007F169F">
        <w:rPr>
          <w:rStyle w:val="a7"/>
          <w:rFonts w:asciiTheme="majorBidi" w:hAnsiTheme="majorBidi" w:cstheme="majorBidi"/>
        </w:rPr>
        <w:footnoteRef/>
      </w:r>
      <w:r w:rsidRPr="007F169F">
        <w:rPr>
          <w:rFonts w:asciiTheme="majorBidi" w:hAnsiTheme="majorBidi" w:cstheme="majorBidi"/>
          <w:rtl/>
        </w:rPr>
        <w:t xml:space="preserve"> </w:t>
      </w:r>
      <w:r w:rsidRPr="007F169F">
        <w:rPr>
          <w:rFonts w:asciiTheme="majorBidi" w:hAnsiTheme="majorBidi" w:cstheme="majorBidi"/>
        </w:rPr>
        <w:t xml:space="preserve">WHO, Division of Mental Health and Prevention of Substance Abuse, </w:t>
      </w:r>
      <w:hyperlink r:id="rId9" w:history="1">
        <w:r w:rsidRPr="007F169F">
          <w:rPr>
            <w:rStyle w:val="Hyperlink"/>
            <w:rFonts w:asciiTheme="majorBidi" w:hAnsiTheme="majorBidi" w:cstheme="majorBidi"/>
          </w:rPr>
          <w:t>Cannabis: a health perspective and research agenda</w:t>
        </w:r>
      </w:hyperlink>
      <w:r>
        <w:rPr>
          <w:rStyle w:val="Hyperlink"/>
          <w:rFonts w:asciiTheme="majorBidi" w:hAnsiTheme="majorBidi" w:cstheme="majorBidi"/>
        </w:rPr>
        <w:t xml:space="preserve"> </w:t>
      </w:r>
      <w:r w:rsidRPr="007F169F">
        <w:rPr>
          <w:rFonts w:asciiTheme="majorBidi" w:hAnsiTheme="majorBidi" w:cstheme="majorBidi"/>
        </w:rPr>
        <w:t xml:space="preserve">, </w:t>
      </w:r>
      <w:r>
        <w:rPr>
          <w:rFonts w:asciiTheme="majorBidi" w:hAnsiTheme="majorBidi" w:cstheme="majorBidi"/>
        </w:rPr>
        <w:t>(1997)</w:t>
      </w:r>
      <w:r w:rsidRPr="007F169F">
        <w:rPr>
          <w:rFonts w:asciiTheme="majorBidi" w:hAnsiTheme="majorBidi" w:cstheme="majorBidi"/>
        </w:rPr>
        <w:t>.</w:t>
      </w:r>
      <w:r w:rsidRPr="007F169F">
        <w:rPr>
          <w:rFonts w:asciiTheme="majorBidi" w:hAnsiTheme="majorBidi" w:cstheme="majorBidi"/>
          <w:rtl/>
        </w:rPr>
        <w:t xml:space="preserve"> </w:t>
      </w:r>
    </w:p>
  </w:footnote>
  <w:footnote w:id="15">
    <w:p w:rsidR="00FE5A5E" w:rsidRDefault="00FE5A5E">
      <w:pPr>
        <w:pStyle w:val="a5"/>
      </w:pPr>
      <w:r w:rsidRPr="001601DA">
        <w:rPr>
          <w:rStyle w:val="a7"/>
          <w:rFonts w:asciiTheme="majorBidi" w:hAnsiTheme="majorBidi" w:cstheme="majorBidi"/>
        </w:rPr>
        <w:footnoteRef/>
      </w:r>
      <w:r>
        <w:rPr>
          <w:rtl/>
        </w:rPr>
        <w:t xml:space="preserve"> </w:t>
      </w:r>
      <w:r>
        <w:rPr>
          <w:rFonts w:asciiTheme="majorBidi" w:hAnsiTheme="majorBidi" w:cs="David"/>
          <w:rtl/>
        </w:rPr>
        <w:t>לנוסח האמנ</w:t>
      </w:r>
      <w:r>
        <w:rPr>
          <w:rFonts w:asciiTheme="majorBidi" w:hAnsiTheme="majorBidi" w:cs="David" w:hint="cs"/>
          <w:rtl/>
        </w:rPr>
        <w:t>ות</w:t>
      </w:r>
      <w:r w:rsidRPr="00C85326">
        <w:rPr>
          <w:rFonts w:asciiTheme="majorBidi" w:hAnsiTheme="majorBidi" w:cs="David"/>
          <w:rtl/>
        </w:rPr>
        <w:t xml:space="preserve"> מתוך אתר המשרד לענייני </w:t>
      </w:r>
      <w:r>
        <w:rPr>
          <w:rFonts w:asciiTheme="majorBidi" w:hAnsiTheme="majorBidi" w:cs="David" w:hint="cs"/>
          <w:rtl/>
        </w:rPr>
        <w:t>סמים ופשיעה של האו"ם (</w:t>
      </w:r>
      <w:r>
        <w:rPr>
          <w:rFonts w:asciiTheme="majorBidi" w:hAnsiTheme="majorBidi" w:cs="David"/>
        </w:rPr>
        <w:t>UNOCD</w:t>
      </w:r>
      <w:r>
        <w:rPr>
          <w:rFonts w:asciiTheme="majorBidi" w:hAnsiTheme="majorBidi" w:cs="David" w:hint="cs"/>
          <w:rtl/>
        </w:rPr>
        <w:t>ׂ)</w:t>
      </w:r>
      <w:r w:rsidRPr="00C85326">
        <w:rPr>
          <w:rFonts w:asciiTheme="majorBidi" w:hAnsiTheme="majorBidi" w:cs="David"/>
          <w:rtl/>
        </w:rPr>
        <w:t>:</w:t>
      </w:r>
      <w:r>
        <w:rPr>
          <w:rtl/>
        </w:rPr>
        <w:t xml:space="preserve"> </w:t>
      </w:r>
      <w:hyperlink r:id="rId10" w:history="1">
        <w:r w:rsidRPr="008D679B">
          <w:rPr>
            <w:rStyle w:val="Hyperlink"/>
            <w:rFonts w:asciiTheme="majorBidi" w:hAnsiTheme="majorBidi" w:cstheme="majorBidi"/>
          </w:rPr>
          <w:t>https://www.unodc.org/unodc/en/treaties/index.html?ref=menuside</w:t>
        </w:r>
      </w:hyperlink>
      <w:r>
        <w:rPr>
          <w:rFonts w:cs="David" w:hint="cs"/>
          <w:rtl/>
        </w:rPr>
        <w:t xml:space="preserve"> </w:t>
      </w:r>
      <w:r w:rsidRPr="00A5042B">
        <w:rPr>
          <w:rFonts w:cs="David" w:hint="cs"/>
          <w:rtl/>
        </w:rPr>
        <w:t xml:space="preserve"> תאריך כניסה: 20.03.14</w:t>
      </w:r>
      <w:r>
        <w:rPr>
          <w:rFonts w:cs="David" w:hint="cs"/>
          <w:rtl/>
        </w:rPr>
        <w:t>.</w:t>
      </w:r>
    </w:p>
  </w:footnote>
  <w:footnote w:id="16">
    <w:p w:rsidR="00FE5A5E" w:rsidRPr="0090043E" w:rsidRDefault="00FE5A5E" w:rsidP="00915A46">
      <w:pPr>
        <w:pStyle w:val="a5"/>
        <w:jc w:val="both"/>
        <w:rPr>
          <w:rFonts w:cs="David"/>
          <w:rtl/>
        </w:rPr>
      </w:pPr>
      <w:r w:rsidRPr="001601DA">
        <w:rPr>
          <w:rStyle w:val="a7"/>
          <w:rFonts w:asciiTheme="majorBidi" w:hAnsiTheme="majorBidi" w:cstheme="majorBidi"/>
        </w:rPr>
        <w:footnoteRef/>
      </w:r>
      <w:r w:rsidRPr="001601DA">
        <w:rPr>
          <w:rFonts w:asciiTheme="majorBidi" w:hAnsiTheme="majorBidi" w:cstheme="majorBidi"/>
          <w:rtl/>
        </w:rPr>
        <w:t xml:space="preserve"> </w:t>
      </w:r>
      <w:r>
        <w:rPr>
          <w:rFonts w:cs="David" w:hint="cs"/>
          <w:rtl/>
        </w:rPr>
        <w:t>ראו למשל</w:t>
      </w:r>
      <w:r w:rsidRPr="0090043E">
        <w:rPr>
          <w:rFonts w:cs="David" w:hint="cs"/>
          <w:rtl/>
        </w:rPr>
        <w:t xml:space="preserve"> את חוק החומרים המפוקחים של ארה"ב (</w:t>
      </w:r>
      <w:r w:rsidRPr="0090043E">
        <w:rPr>
          <w:rFonts w:asciiTheme="majorBidi" w:hAnsiTheme="majorBidi" w:cstheme="majorBidi"/>
        </w:rPr>
        <w:t>The Controlled Substances Act of 1970</w:t>
      </w:r>
      <w:r w:rsidRPr="0090043E">
        <w:rPr>
          <w:rFonts w:cs="David" w:hint="cs"/>
          <w:rtl/>
        </w:rPr>
        <w:t>) והחוק לשימוש לרעה בסמים של בריטניה (</w:t>
      </w:r>
      <w:r w:rsidRPr="0090043E">
        <w:rPr>
          <w:rFonts w:asciiTheme="majorBidi" w:hAnsiTheme="majorBidi" w:cstheme="majorBidi"/>
        </w:rPr>
        <w:t xml:space="preserve">The Misuse of Drugs Act </w:t>
      </w:r>
      <w:r>
        <w:rPr>
          <w:rFonts w:asciiTheme="majorBidi" w:hAnsiTheme="majorBidi" w:cstheme="majorBidi"/>
        </w:rPr>
        <w:t>o</w:t>
      </w:r>
      <w:r w:rsidRPr="0090043E">
        <w:rPr>
          <w:rFonts w:asciiTheme="majorBidi" w:hAnsiTheme="majorBidi" w:cstheme="majorBidi"/>
        </w:rPr>
        <w:t>f 1971</w:t>
      </w:r>
      <w:r w:rsidRPr="0090043E">
        <w:rPr>
          <w:rFonts w:cs="David" w:hint="cs"/>
          <w:rtl/>
        </w:rPr>
        <w:t>) הכולל</w:t>
      </w:r>
      <w:r>
        <w:rPr>
          <w:rFonts w:cs="David" w:hint="cs"/>
          <w:rtl/>
        </w:rPr>
        <w:t xml:space="preserve">ים את </w:t>
      </w:r>
      <w:r w:rsidRPr="0090043E">
        <w:rPr>
          <w:rFonts w:cs="David" w:hint="cs"/>
          <w:rtl/>
        </w:rPr>
        <w:t>סיווג</w:t>
      </w:r>
      <w:r>
        <w:rPr>
          <w:rFonts w:cs="David" w:hint="cs"/>
          <w:rtl/>
        </w:rPr>
        <w:t xml:space="preserve"> החומרים באופן</w:t>
      </w:r>
      <w:r w:rsidRPr="0090043E">
        <w:rPr>
          <w:rFonts w:cs="David" w:hint="cs"/>
          <w:rtl/>
        </w:rPr>
        <w:t xml:space="preserve"> זהה לאמנות.</w:t>
      </w:r>
    </w:p>
  </w:footnote>
  <w:footnote w:id="17">
    <w:p w:rsidR="00FE5A5E" w:rsidRPr="00623DED" w:rsidRDefault="00FE5A5E" w:rsidP="00623DED">
      <w:pPr>
        <w:autoSpaceDE w:val="0"/>
        <w:autoSpaceDN w:val="0"/>
        <w:bidi w:val="0"/>
        <w:adjustRightInd w:val="0"/>
        <w:spacing w:after="0" w:line="240" w:lineRule="auto"/>
        <w:rPr>
          <w:rFonts w:asciiTheme="majorBidi" w:hAnsiTheme="majorBidi" w:cstheme="majorBidi"/>
          <w:color w:val="272525"/>
          <w:sz w:val="20"/>
          <w:szCs w:val="20"/>
        </w:rPr>
      </w:pPr>
      <w:r w:rsidRPr="001601DA">
        <w:rPr>
          <w:rStyle w:val="a7"/>
          <w:rFonts w:asciiTheme="majorBidi" w:hAnsiTheme="majorBidi" w:cstheme="majorBidi"/>
          <w:sz w:val="20"/>
          <w:szCs w:val="20"/>
        </w:rPr>
        <w:footnoteRef/>
      </w:r>
      <w:r>
        <w:rPr>
          <w:rtl/>
        </w:rPr>
        <w:t xml:space="preserve"> </w:t>
      </w:r>
      <w:r w:rsidRPr="00623DED">
        <w:rPr>
          <w:rFonts w:asciiTheme="majorBidi" w:hAnsiTheme="majorBidi" w:cstheme="majorBidi"/>
          <w:sz w:val="20"/>
          <w:szCs w:val="20"/>
        </w:rPr>
        <w:t xml:space="preserve">UNODC, </w:t>
      </w:r>
      <w:hyperlink r:id="rId11" w:history="1">
        <w:r w:rsidRPr="00623DED">
          <w:rPr>
            <w:rStyle w:val="Hyperlink"/>
            <w:rFonts w:asciiTheme="majorBidi" w:hAnsiTheme="majorBidi" w:cstheme="majorBidi"/>
            <w:sz w:val="20"/>
            <w:szCs w:val="20"/>
          </w:rPr>
          <w:t>Political Declaration and Plan of Action on International Cooperation towards an Integrated and Balanced Strategy to Counter the World Drug Problem</w:t>
        </w:r>
      </w:hyperlink>
      <w:r>
        <w:rPr>
          <w:rFonts w:asciiTheme="majorBidi" w:hAnsiTheme="majorBidi" w:cstheme="majorBidi"/>
          <w:color w:val="272525"/>
          <w:sz w:val="20"/>
          <w:szCs w:val="20"/>
        </w:rPr>
        <w:t xml:space="preserve">, </w:t>
      </w:r>
      <w:r w:rsidRPr="00623DED">
        <w:rPr>
          <w:rFonts w:asciiTheme="majorBidi" w:hAnsiTheme="majorBidi" w:cstheme="majorBidi"/>
          <w:color w:val="272525"/>
          <w:sz w:val="20"/>
          <w:szCs w:val="20"/>
        </w:rPr>
        <w:t>Commission on Narcotic Drugs</w:t>
      </w:r>
      <w:r>
        <w:rPr>
          <w:rFonts w:asciiTheme="majorBidi" w:hAnsiTheme="majorBidi" w:cstheme="majorBidi"/>
          <w:color w:val="272525"/>
          <w:sz w:val="20"/>
          <w:szCs w:val="20"/>
        </w:rPr>
        <w:t xml:space="preserve"> (2009).</w:t>
      </w:r>
    </w:p>
  </w:footnote>
  <w:footnote w:id="18">
    <w:p w:rsidR="00FE5A5E" w:rsidRPr="003E2C9E" w:rsidRDefault="00FE5A5E" w:rsidP="00D66717">
      <w:pPr>
        <w:pStyle w:val="a5"/>
        <w:jc w:val="both"/>
        <w:rPr>
          <w:rFonts w:asciiTheme="majorBidi" w:hAnsiTheme="majorBidi" w:cstheme="majorBidi"/>
          <w:rtl/>
        </w:rPr>
      </w:pPr>
      <w:r w:rsidRPr="001601DA">
        <w:rPr>
          <w:rStyle w:val="a7"/>
          <w:rFonts w:asciiTheme="majorBidi" w:hAnsiTheme="majorBidi" w:cstheme="majorBidi"/>
        </w:rPr>
        <w:footnoteRef/>
      </w:r>
      <w:r>
        <w:rPr>
          <w:rtl/>
        </w:rPr>
        <w:t xml:space="preserve"> </w:t>
      </w:r>
      <w:r>
        <w:rPr>
          <w:rFonts w:cs="David" w:hint="cs"/>
          <w:rtl/>
        </w:rPr>
        <w:t>מתוך דו</w:t>
      </w:r>
      <w:r w:rsidRPr="003E2C9E">
        <w:rPr>
          <w:rFonts w:cs="David" w:hint="cs"/>
          <w:rtl/>
        </w:rPr>
        <w:t>ח ועדת הסמים הגלובאלית של האו"ם משנת 2011:</w:t>
      </w:r>
      <w:r>
        <w:rPr>
          <w:rFonts w:hint="cs"/>
          <w:rtl/>
        </w:rPr>
        <w:t xml:space="preserve">  </w:t>
      </w:r>
      <w:r w:rsidRPr="001A7CE0">
        <w:rPr>
          <w:rFonts w:asciiTheme="majorBidi" w:hAnsiTheme="majorBidi" w:cstheme="majorBidi"/>
        </w:rPr>
        <w:t>"</w:t>
      </w:r>
      <w:hyperlink r:id="rId12" w:history="1">
        <w:r w:rsidRPr="001A7CE0">
          <w:rPr>
            <w:rStyle w:val="Hyperlink"/>
            <w:rFonts w:asciiTheme="majorBidi" w:hAnsiTheme="majorBidi" w:cstheme="majorBidi"/>
          </w:rPr>
          <w:t>War On Drugs</w:t>
        </w:r>
      </w:hyperlink>
      <w:r w:rsidRPr="001A7CE0">
        <w:rPr>
          <w:rFonts w:asciiTheme="majorBidi" w:hAnsiTheme="majorBidi" w:cstheme="majorBidi"/>
        </w:rPr>
        <w:t>", Report of the Global Commission On Drug Policy, June 2011.</w:t>
      </w:r>
    </w:p>
  </w:footnote>
  <w:footnote w:id="19">
    <w:p w:rsidR="00FE5A5E" w:rsidRPr="00C81AF8" w:rsidRDefault="00FE5A5E" w:rsidP="007A0106">
      <w:pPr>
        <w:pStyle w:val="a5"/>
        <w:bidi w:val="0"/>
        <w:jc w:val="both"/>
        <w:rPr>
          <w:rFonts w:asciiTheme="majorBidi" w:hAnsiTheme="majorBidi" w:cstheme="majorBidi"/>
        </w:rPr>
      </w:pPr>
      <w:r w:rsidRPr="00C81AF8">
        <w:rPr>
          <w:rStyle w:val="a7"/>
          <w:rFonts w:asciiTheme="majorBidi" w:hAnsiTheme="majorBidi" w:cstheme="majorBidi"/>
        </w:rPr>
        <w:footnoteRef/>
      </w:r>
      <w:r w:rsidRPr="00C81AF8">
        <w:rPr>
          <w:rFonts w:asciiTheme="majorBidi" w:hAnsiTheme="majorBidi" w:cstheme="majorBidi"/>
          <w:rtl/>
        </w:rPr>
        <w:t xml:space="preserve"> </w:t>
      </w:r>
      <w:r>
        <w:rPr>
          <w:rFonts w:asciiTheme="majorBidi" w:hAnsiTheme="majorBidi" w:cstheme="majorBidi"/>
        </w:rPr>
        <w:t xml:space="preserve">UK Drug Policy Drug Commission, </w:t>
      </w:r>
      <w:hyperlink r:id="rId13" w:history="1">
        <w:r w:rsidRPr="007A0106">
          <w:rPr>
            <w:rStyle w:val="Hyperlink"/>
            <w:rFonts w:asciiTheme="majorBidi" w:hAnsiTheme="majorBidi" w:cstheme="majorBidi"/>
          </w:rPr>
          <w:t>The Final Report: A Fresh Approach To Drugs</w:t>
        </w:r>
      </w:hyperlink>
      <w:r>
        <w:rPr>
          <w:rFonts w:asciiTheme="majorBidi" w:hAnsiTheme="majorBidi" w:cstheme="majorBidi"/>
        </w:rPr>
        <w:t>, October 2012.</w:t>
      </w:r>
    </w:p>
  </w:footnote>
  <w:footnote w:id="20">
    <w:p w:rsidR="00FE5A5E" w:rsidRPr="00D66717" w:rsidRDefault="00FE5A5E" w:rsidP="00D66717">
      <w:pPr>
        <w:pStyle w:val="a5"/>
        <w:jc w:val="both"/>
        <w:rPr>
          <w:rFonts w:cs="David"/>
          <w:rtl/>
        </w:rPr>
      </w:pPr>
      <w:r w:rsidRPr="001601DA">
        <w:rPr>
          <w:rStyle w:val="a7"/>
          <w:rFonts w:asciiTheme="majorBidi" w:hAnsiTheme="majorBidi" w:cstheme="majorBidi"/>
        </w:rPr>
        <w:footnoteRef/>
      </w:r>
      <w:r>
        <w:rPr>
          <w:rtl/>
        </w:rPr>
        <w:t xml:space="preserve"> </w:t>
      </w:r>
      <w:r w:rsidRPr="00D66717">
        <w:rPr>
          <w:rFonts w:cs="David" w:hint="cs"/>
          <w:rtl/>
        </w:rPr>
        <w:t xml:space="preserve">ראו </w:t>
      </w:r>
      <w:r>
        <w:rPr>
          <w:rFonts w:cs="David" w:hint="cs"/>
          <w:rtl/>
        </w:rPr>
        <w:t xml:space="preserve">להרחבה </w:t>
      </w:r>
      <w:r w:rsidRPr="00D66717">
        <w:rPr>
          <w:rFonts w:cs="David" w:hint="cs"/>
          <w:rtl/>
        </w:rPr>
        <w:t>טבלה המפרטת את הוועדות הממשלתיות השונות (בין היתר מבריטניה,  מקנדה, מאוסטרליה, משוויץ ומצרפת) ופירוט המסקנות וההמלצות במסמך של המרכז האירופי לפיקוח על הסמים ולהתמכרות בסמים (</w:t>
      </w:r>
      <w:r w:rsidRPr="00296DFF">
        <w:rPr>
          <w:rFonts w:asciiTheme="majorBidi" w:hAnsiTheme="majorBidi" w:cstheme="majorBidi"/>
        </w:rPr>
        <w:t>EMCDDA</w:t>
      </w:r>
      <w:r w:rsidRPr="00D66717">
        <w:rPr>
          <w:rFonts w:cs="David" w:hint="cs"/>
          <w:rtl/>
        </w:rPr>
        <w:t>):</w:t>
      </w:r>
      <w:hyperlink r:id="rId14" w:history="1">
        <w:r w:rsidRPr="00D66717">
          <w:rPr>
            <w:rStyle w:val="Hyperlink"/>
            <w:rFonts w:asciiTheme="majorBidi" w:hAnsiTheme="majorBidi" w:cstheme="majorBidi"/>
          </w:rPr>
          <w:t>A cannabis reader: global issues and local experiences</w:t>
        </w:r>
      </w:hyperlink>
      <w:r w:rsidRPr="00D66717">
        <w:rPr>
          <w:rFonts w:asciiTheme="majorBidi" w:hAnsiTheme="majorBidi" w:cstheme="majorBidi"/>
        </w:rPr>
        <w:t xml:space="preserve"> </w:t>
      </w:r>
      <w:r w:rsidRPr="00D66717">
        <w:rPr>
          <w:rFonts w:asciiTheme="majorBidi" w:hAnsiTheme="majorBidi" w:cstheme="majorBidi"/>
          <w:rtl/>
        </w:rPr>
        <w:t>.</w:t>
      </w:r>
    </w:p>
  </w:footnote>
  <w:footnote w:id="21">
    <w:p w:rsidR="00FE5A5E" w:rsidRPr="001669E6" w:rsidRDefault="00FE5A5E" w:rsidP="001669E6">
      <w:pPr>
        <w:pStyle w:val="a5"/>
        <w:bidi w:val="0"/>
        <w:rPr>
          <w:rFonts w:asciiTheme="majorBidi" w:hAnsiTheme="majorBidi" w:cstheme="majorBidi"/>
        </w:rPr>
      </w:pPr>
      <w:r w:rsidRPr="001669E6">
        <w:rPr>
          <w:rStyle w:val="a7"/>
          <w:rFonts w:asciiTheme="majorBidi" w:hAnsiTheme="majorBidi" w:cstheme="majorBidi"/>
        </w:rPr>
        <w:footnoteRef/>
      </w:r>
      <w:r w:rsidRPr="001669E6">
        <w:rPr>
          <w:rFonts w:asciiTheme="majorBidi" w:hAnsiTheme="majorBidi" w:cstheme="majorBidi"/>
          <w:rtl/>
        </w:rPr>
        <w:t xml:space="preserve"> </w:t>
      </w:r>
      <w:r w:rsidRPr="001669E6">
        <w:rPr>
          <w:rFonts w:asciiTheme="majorBidi" w:hAnsiTheme="majorBidi" w:cstheme="majorBidi"/>
        </w:rPr>
        <w:t xml:space="preserve">Brian A. Ford, </w:t>
      </w:r>
      <w:hyperlink r:id="rId15" w:history="1">
        <w:r w:rsidRPr="004A1ACA">
          <w:rPr>
            <w:rStyle w:val="Hyperlink"/>
            <w:rFonts w:asciiTheme="majorBidi" w:hAnsiTheme="majorBidi" w:cstheme="majorBidi"/>
          </w:rPr>
          <w:t>From Mountains To Molehills: A Comparative Analysis Of Drug Policy</w:t>
        </w:r>
      </w:hyperlink>
      <w:r w:rsidRPr="001669E6">
        <w:rPr>
          <w:rFonts w:asciiTheme="majorBidi" w:hAnsiTheme="majorBidi" w:cstheme="majorBidi"/>
        </w:rPr>
        <w:t>, 19 Annual Survey of International &amp; Comparative Law, 197.</w:t>
      </w:r>
    </w:p>
  </w:footnote>
  <w:footnote w:id="22">
    <w:p w:rsidR="00FE5A5E" w:rsidRPr="0043581D" w:rsidRDefault="00FE5A5E" w:rsidP="00F335F8">
      <w:pPr>
        <w:pStyle w:val="a5"/>
        <w:jc w:val="both"/>
        <w:rPr>
          <w:rFonts w:cs="David"/>
        </w:rPr>
      </w:pPr>
      <w:r w:rsidRPr="001601DA">
        <w:rPr>
          <w:rStyle w:val="a7"/>
          <w:rFonts w:asciiTheme="majorBidi" w:hAnsiTheme="majorBidi" w:cstheme="majorBidi"/>
        </w:rPr>
        <w:footnoteRef/>
      </w:r>
      <w:r>
        <w:rPr>
          <w:rtl/>
        </w:rPr>
        <w:t xml:space="preserve"> </w:t>
      </w:r>
      <w:r w:rsidRPr="00B55EFA">
        <w:rPr>
          <w:rFonts w:cs="David" w:hint="cs"/>
          <w:rtl/>
        </w:rPr>
        <w:t>הטיעונים השונים בחלק זה מובאים מתוך מאמרים וניירות עמדה:</w:t>
      </w:r>
      <w:r w:rsidRPr="0043581D">
        <w:rPr>
          <w:rFonts w:cs="David" w:hint="cs"/>
          <w:rtl/>
        </w:rPr>
        <w:t xml:space="preserve"> </w:t>
      </w:r>
      <w:r>
        <w:rPr>
          <w:rFonts w:cs="David" w:hint="cs"/>
          <w:rtl/>
        </w:rPr>
        <w:t xml:space="preserve">ראו מאמר המוזכר בהערת שוליים מס' 21; נייר עמדה מטעם ארגונים וולונטריים הפועלים בתחום: </w:t>
      </w:r>
      <w:hyperlink r:id="rId16" w:history="1">
        <w:r w:rsidRPr="001F6A94">
          <w:rPr>
            <w:rStyle w:val="Hyperlink"/>
            <w:rFonts w:asciiTheme="majorBidi" w:hAnsiTheme="majorBidi" w:cstheme="majorBidi"/>
          </w:rPr>
          <w:t>Drug Legalisation: An Evaluation of the Impacts on Global Society – Position Statement</w:t>
        </w:r>
      </w:hyperlink>
      <w:r w:rsidRPr="001F6A94">
        <w:rPr>
          <w:rFonts w:asciiTheme="majorBidi" w:hAnsiTheme="majorBidi" w:cstheme="majorBidi"/>
        </w:rPr>
        <w:t xml:space="preserve"> .(December 2011)</w:t>
      </w:r>
      <w:r>
        <w:rPr>
          <w:rFonts w:cs="David"/>
        </w:rPr>
        <w:t>.</w:t>
      </w:r>
    </w:p>
  </w:footnote>
  <w:footnote w:id="23">
    <w:p w:rsidR="00FE5A5E" w:rsidRDefault="00FE5A5E" w:rsidP="00D02CAC">
      <w:pPr>
        <w:pStyle w:val="a5"/>
        <w:jc w:val="both"/>
        <w:rPr>
          <w:rtl/>
        </w:rPr>
      </w:pPr>
      <w:r w:rsidRPr="001601DA">
        <w:rPr>
          <w:rStyle w:val="a7"/>
          <w:rFonts w:asciiTheme="majorBidi" w:hAnsiTheme="majorBidi" w:cstheme="majorBidi"/>
        </w:rPr>
        <w:footnoteRef/>
      </w:r>
      <w:r w:rsidRPr="001601DA">
        <w:rPr>
          <w:rFonts w:asciiTheme="majorBidi" w:hAnsiTheme="majorBidi" w:cstheme="majorBidi"/>
          <w:rtl/>
        </w:rPr>
        <w:t xml:space="preserve"> </w:t>
      </w:r>
      <w:r w:rsidRPr="008319F0">
        <w:rPr>
          <w:rFonts w:cs="David" w:hint="cs"/>
          <w:rtl/>
        </w:rPr>
        <w:t xml:space="preserve">הטענה היא כי </w:t>
      </w:r>
      <w:r w:rsidRPr="008319F0">
        <w:rPr>
          <w:rFonts w:cs="David"/>
          <w:rtl/>
        </w:rPr>
        <w:t>המריחואנה הי</w:t>
      </w:r>
      <w:r>
        <w:rPr>
          <w:rFonts w:cs="David" w:hint="cs"/>
          <w:rtl/>
        </w:rPr>
        <w:t>י</w:t>
      </w:r>
      <w:r w:rsidRPr="008319F0">
        <w:rPr>
          <w:rFonts w:cs="David"/>
          <w:rtl/>
        </w:rPr>
        <w:t xml:space="preserve">תה חוקית בעולם </w:t>
      </w:r>
      <w:r>
        <w:rPr>
          <w:rFonts w:cs="David" w:hint="cs"/>
          <w:rtl/>
        </w:rPr>
        <w:t>ב</w:t>
      </w:r>
      <w:r w:rsidRPr="008319F0">
        <w:rPr>
          <w:rFonts w:cs="David"/>
          <w:rtl/>
        </w:rPr>
        <w:t>משך אלפי שנים עד שנות השלושים</w:t>
      </w:r>
      <w:r w:rsidRPr="008319F0">
        <w:rPr>
          <w:rFonts w:cs="David"/>
        </w:rPr>
        <w:t xml:space="preserve"> </w:t>
      </w:r>
      <w:r w:rsidRPr="008319F0">
        <w:rPr>
          <w:rFonts w:cs="David"/>
          <w:rtl/>
        </w:rPr>
        <w:t>של המאה הקודמת</w:t>
      </w:r>
      <w:r w:rsidRPr="008319F0">
        <w:rPr>
          <w:rFonts w:cs="David"/>
        </w:rPr>
        <w:t>,</w:t>
      </w:r>
      <w:r>
        <w:rPr>
          <w:rFonts w:cs="David" w:hint="cs"/>
          <w:rtl/>
        </w:rPr>
        <w:t xml:space="preserve"> </w:t>
      </w:r>
      <w:r w:rsidRPr="008319F0">
        <w:rPr>
          <w:rFonts w:cs="David"/>
          <w:rtl/>
        </w:rPr>
        <w:t>אז</w:t>
      </w:r>
      <w:r w:rsidRPr="008319F0">
        <w:rPr>
          <w:rFonts w:cs="David"/>
        </w:rPr>
        <w:t xml:space="preserve"> </w:t>
      </w:r>
      <w:r w:rsidRPr="008319F0">
        <w:rPr>
          <w:rFonts w:cs="David"/>
          <w:rtl/>
        </w:rPr>
        <w:t xml:space="preserve">יצרני התרופות והסיבים הסינטטיים פעלו להוציא את המריחואנה מחוץ לחוק, </w:t>
      </w:r>
      <w:r>
        <w:rPr>
          <w:rFonts w:cs="David" w:hint="cs"/>
          <w:rtl/>
        </w:rPr>
        <w:t>מאחר ש</w:t>
      </w:r>
      <w:r w:rsidRPr="008319F0">
        <w:rPr>
          <w:rFonts w:cs="David"/>
          <w:rtl/>
        </w:rPr>
        <w:t>הם</w:t>
      </w:r>
      <w:r w:rsidRPr="008319F0">
        <w:rPr>
          <w:rFonts w:cs="David"/>
        </w:rPr>
        <w:t xml:space="preserve"> </w:t>
      </w:r>
      <w:r w:rsidRPr="008319F0">
        <w:rPr>
          <w:rFonts w:cs="David"/>
          <w:rtl/>
        </w:rPr>
        <w:t>שיווקו מוצרים שהמריחואנה היוותה להם תחרות של ממש</w:t>
      </w:r>
      <w:r w:rsidRPr="008319F0">
        <w:rPr>
          <w:rFonts w:cs="David" w:hint="cs"/>
          <w:rtl/>
        </w:rPr>
        <w:t>.</w:t>
      </w:r>
    </w:p>
  </w:footnote>
  <w:footnote w:id="24">
    <w:p w:rsidR="00FE5A5E" w:rsidRDefault="00FE5A5E" w:rsidP="005E2944">
      <w:pPr>
        <w:pStyle w:val="a5"/>
        <w:jc w:val="both"/>
        <w:rPr>
          <w:rFonts w:cs="David"/>
          <w:rtl/>
        </w:rPr>
      </w:pPr>
      <w:r w:rsidRPr="001601DA">
        <w:rPr>
          <w:rStyle w:val="a7"/>
          <w:rFonts w:asciiTheme="majorBidi" w:hAnsiTheme="majorBidi" w:cstheme="majorBidi"/>
        </w:rPr>
        <w:footnoteRef/>
      </w:r>
      <w:r>
        <w:rPr>
          <w:rtl/>
        </w:rPr>
        <w:t xml:space="preserve"> </w:t>
      </w:r>
      <w:r w:rsidRPr="00C62F0E">
        <w:rPr>
          <w:rFonts w:ascii="Arial,Bold" w:cs="David" w:hint="cs"/>
          <w:rtl/>
        </w:rPr>
        <w:t>רב</w:t>
      </w:r>
      <w:r w:rsidRPr="00C62F0E">
        <w:rPr>
          <w:rFonts w:ascii="Arial,Bold" w:cs="David"/>
        </w:rPr>
        <w:t xml:space="preserve"> -</w:t>
      </w:r>
      <w:r w:rsidRPr="00C62F0E">
        <w:rPr>
          <w:rFonts w:ascii="Arial,Bold" w:cs="David" w:hint="cs"/>
          <w:rtl/>
        </w:rPr>
        <w:t>פקד</w:t>
      </w:r>
      <w:r w:rsidRPr="00C62F0E">
        <w:rPr>
          <w:rFonts w:ascii="Arial,Bold" w:cs="David"/>
        </w:rPr>
        <w:t xml:space="preserve"> </w:t>
      </w:r>
      <w:r w:rsidRPr="00C62F0E">
        <w:rPr>
          <w:rFonts w:ascii="Arial,Bold" w:cs="David" w:hint="cs"/>
          <w:rtl/>
        </w:rPr>
        <w:t>יפי</w:t>
      </w:r>
      <w:r w:rsidRPr="00C62F0E">
        <w:rPr>
          <w:rFonts w:ascii="Arial,Bold" w:cs="David"/>
        </w:rPr>
        <w:t xml:space="preserve"> </w:t>
      </w:r>
      <w:r w:rsidRPr="00C62F0E">
        <w:rPr>
          <w:rFonts w:ascii="Arial,Bold" w:cs="David" w:hint="cs"/>
          <w:rtl/>
        </w:rPr>
        <w:t>שטיינברגר</w:t>
      </w:r>
      <w:r w:rsidRPr="00C62F0E">
        <w:rPr>
          <w:rFonts w:ascii="Arial,Bold" w:cs="David"/>
        </w:rPr>
        <w:t xml:space="preserve">, </w:t>
      </w:r>
      <w:r w:rsidRPr="00C62F0E">
        <w:rPr>
          <w:rFonts w:ascii="Arial,Bold" w:cs="David" w:hint="cs"/>
          <w:rtl/>
        </w:rPr>
        <w:t>מפקח</w:t>
      </w:r>
      <w:r w:rsidRPr="00C62F0E">
        <w:rPr>
          <w:rFonts w:ascii="Arial,Bold" w:cs="David"/>
        </w:rPr>
        <w:t xml:space="preserve"> </w:t>
      </w:r>
      <w:r w:rsidRPr="00C62F0E">
        <w:rPr>
          <w:rFonts w:ascii="Arial,Bold" w:cs="David" w:hint="cs"/>
          <w:rtl/>
        </w:rPr>
        <w:t>מיכל</w:t>
      </w:r>
      <w:r w:rsidRPr="00C62F0E">
        <w:rPr>
          <w:rFonts w:ascii="Arial,Bold" w:cs="David"/>
        </w:rPr>
        <w:t xml:space="preserve"> </w:t>
      </w:r>
      <w:r w:rsidRPr="00C62F0E">
        <w:rPr>
          <w:rFonts w:ascii="Arial,Bold" w:cs="David" w:hint="cs"/>
          <w:rtl/>
        </w:rPr>
        <w:t>מילר</w:t>
      </w:r>
      <w:r w:rsidRPr="00C62F0E">
        <w:rPr>
          <w:rFonts w:ascii="Arial,Bold" w:cs="David"/>
        </w:rPr>
        <w:t>-</w:t>
      </w:r>
      <w:r w:rsidRPr="00C62F0E">
        <w:rPr>
          <w:rFonts w:ascii="Arial,Bold" w:cs="David" w:hint="cs"/>
          <w:rtl/>
        </w:rPr>
        <w:t>כהן</w:t>
      </w:r>
      <w:r w:rsidRPr="00C62F0E">
        <w:rPr>
          <w:rFonts w:cs="David" w:hint="cs"/>
          <w:rtl/>
        </w:rPr>
        <w:t xml:space="preserve">, </w:t>
      </w:r>
      <w:hyperlink r:id="rId17" w:history="1">
        <w:r w:rsidRPr="00C62F0E">
          <w:rPr>
            <w:rStyle w:val="Hyperlink"/>
            <w:rFonts w:cs="David" w:hint="cs"/>
            <w:rtl/>
          </w:rPr>
          <w:t>עבירות "שער כניסה"</w:t>
        </w:r>
      </w:hyperlink>
      <w:r w:rsidRPr="00C62F0E">
        <w:rPr>
          <w:rFonts w:cs="David" w:hint="cs"/>
          <w:rtl/>
        </w:rPr>
        <w:t xml:space="preserve">, </w:t>
      </w:r>
      <w:r w:rsidRPr="00C62F0E">
        <w:rPr>
          <w:rFonts w:ascii="Tahoma" w:hAnsi="Tahoma" w:cs="David"/>
          <w:rtl/>
        </w:rPr>
        <w:t xml:space="preserve"> כתב העת השנתי לשנת 2012 </w:t>
      </w:r>
      <w:r>
        <w:rPr>
          <w:rFonts w:ascii="Tahoma" w:hAnsi="Tahoma" w:cs="David" w:hint="cs"/>
          <w:rtl/>
        </w:rPr>
        <w:t xml:space="preserve">(כרך ב'), </w:t>
      </w:r>
      <w:r w:rsidRPr="00C62F0E">
        <w:rPr>
          <w:rFonts w:ascii="Tahoma" w:hAnsi="Tahoma" w:cs="David"/>
          <w:rtl/>
        </w:rPr>
        <w:t>מחל</w:t>
      </w:r>
      <w:r>
        <w:rPr>
          <w:rFonts w:ascii="Tahoma" w:hAnsi="Tahoma" w:cs="David"/>
          <w:rtl/>
        </w:rPr>
        <w:t>קת המחקר באגף לחקירות ולמודיעין</w:t>
      </w:r>
      <w:r>
        <w:rPr>
          <w:rFonts w:ascii="Tahoma" w:hAnsi="Tahoma" w:cs="David" w:hint="cs"/>
          <w:rtl/>
        </w:rPr>
        <w:t>, משטרת ישראל: "</w:t>
      </w:r>
      <w:r w:rsidRPr="005F7D6C">
        <w:rPr>
          <w:rFonts w:ascii="Arial" w:hAnsi="Arial" w:cs="David"/>
          <w:rtl/>
        </w:rPr>
        <w:t>תיאוריית</w:t>
      </w:r>
      <w:r>
        <w:rPr>
          <w:rFonts w:ascii="Arial" w:hAnsi="Arial" w:cs="David"/>
        </w:rPr>
        <w:t xml:space="preserve"> </w:t>
      </w:r>
      <w:r>
        <w:rPr>
          <w:rFonts w:ascii="Arial" w:hAnsi="Arial" w:cs="David" w:hint="cs"/>
          <w:rtl/>
        </w:rPr>
        <w:t>"</w:t>
      </w:r>
      <w:r w:rsidRPr="005F7D6C">
        <w:rPr>
          <w:rFonts w:ascii="Arial" w:hAnsi="Arial" w:cs="David"/>
          <w:rtl/>
        </w:rPr>
        <w:t>שער</w:t>
      </w:r>
      <w:r w:rsidRPr="005F7D6C">
        <w:rPr>
          <w:rFonts w:ascii="Arial" w:hAnsi="Arial" w:cs="David"/>
        </w:rPr>
        <w:t xml:space="preserve"> </w:t>
      </w:r>
      <w:r w:rsidRPr="005F7D6C">
        <w:rPr>
          <w:rFonts w:ascii="Arial" w:hAnsi="Arial" w:cs="David"/>
          <w:rtl/>
        </w:rPr>
        <w:t>הכניסה</w:t>
      </w:r>
      <w:r>
        <w:rPr>
          <w:rFonts w:ascii="Arial" w:hAnsi="Arial" w:cs="David" w:hint="cs"/>
          <w:rtl/>
        </w:rPr>
        <w:t xml:space="preserve">", </w:t>
      </w:r>
      <w:r w:rsidRPr="005F7D6C">
        <w:rPr>
          <w:rFonts w:ascii="Arial" w:hAnsi="Arial" w:cs="David"/>
          <w:rtl/>
        </w:rPr>
        <w:t>המכונה</w:t>
      </w:r>
      <w:r w:rsidRPr="005F7D6C">
        <w:rPr>
          <w:rFonts w:ascii="Arial" w:hAnsi="Arial" w:cs="David"/>
        </w:rPr>
        <w:t xml:space="preserve"> </w:t>
      </w:r>
      <w:r w:rsidRPr="005F7D6C">
        <w:rPr>
          <w:rFonts w:ascii="Arial" w:hAnsi="Arial" w:cs="David"/>
          <w:rtl/>
        </w:rPr>
        <w:t>גם</w:t>
      </w:r>
      <w:r w:rsidRPr="005F7D6C">
        <w:rPr>
          <w:rFonts w:ascii="Arial" w:hAnsi="Arial" w:cs="David"/>
        </w:rPr>
        <w:t xml:space="preserve"> </w:t>
      </w:r>
      <w:r w:rsidRPr="005F7D6C">
        <w:rPr>
          <w:rFonts w:ascii="Arial" w:hAnsi="Arial" w:cs="David"/>
          <w:rtl/>
        </w:rPr>
        <w:t>תיאוריית</w:t>
      </w:r>
      <w:r>
        <w:rPr>
          <w:rFonts w:ascii="Arial" w:hAnsi="Arial" w:cs="David"/>
        </w:rPr>
        <w:t xml:space="preserve"> </w:t>
      </w:r>
      <w:r>
        <w:rPr>
          <w:rFonts w:ascii="Arial" w:hAnsi="Arial" w:cs="David" w:hint="cs"/>
          <w:rtl/>
        </w:rPr>
        <w:t>"</w:t>
      </w:r>
      <w:r w:rsidRPr="005F7D6C">
        <w:rPr>
          <w:rFonts w:ascii="Arial" w:hAnsi="Arial" w:cs="David"/>
          <w:rtl/>
        </w:rPr>
        <w:t>סמי</w:t>
      </w:r>
      <w:r w:rsidRPr="005F7D6C">
        <w:rPr>
          <w:rFonts w:ascii="Arial" w:hAnsi="Arial" w:cs="David"/>
        </w:rPr>
        <w:t xml:space="preserve"> </w:t>
      </w:r>
      <w:r w:rsidRPr="005F7D6C">
        <w:rPr>
          <w:rFonts w:ascii="Arial" w:hAnsi="Arial" w:cs="David"/>
          <w:rtl/>
        </w:rPr>
        <w:t>השער</w:t>
      </w:r>
      <w:r>
        <w:rPr>
          <w:rFonts w:ascii="Arial" w:hAnsi="Arial" w:cs="David"/>
        </w:rPr>
        <w:t>"</w:t>
      </w:r>
      <w:r>
        <w:rPr>
          <w:rFonts w:ascii="Arial" w:hAnsi="Arial" w:cs="David" w:hint="cs"/>
          <w:rtl/>
        </w:rPr>
        <w:t xml:space="preserve">, </w:t>
      </w:r>
      <w:r w:rsidRPr="005F7D6C">
        <w:rPr>
          <w:rFonts w:ascii="Arial" w:hAnsi="Arial" w:cs="David"/>
          <w:rtl/>
        </w:rPr>
        <w:t>טוענת</w:t>
      </w:r>
      <w:r w:rsidRPr="005F7D6C">
        <w:rPr>
          <w:rFonts w:ascii="Arial" w:hAnsi="Arial" w:cs="David"/>
        </w:rPr>
        <w:t xml:space="preserve"> </w:t>
      </w:r>
      <w:r w:rsidRPr="005F7D6C">
        <w:rPr>
          <w:rFonts w:ascii="Arial" w:hAnsi="Arial" w:cs="David"/>
          <w:rtl/>
        </w:rPr>
        <w:t>לרצף</w:t>
      </w:r>
      <w:r w:rsidRPr="005F7D6C">
        <w:rPr>
          <w:rFonts w:ascii="Arial" w:hAnsi="Arial" w:cs="David"/>
        </w:rPr>
        <w:t xml:space="preserve"> </w:t>
      </w:r>
      <w:r w:rsidRPr="005F7D6C">
        <w:rPr>
          <w:rFonts w:ascii="Arial" w:hAnsi="Arial" w:cs="David"/>
          <w:rtl/>
        </w:rPr>
        <w:t>שלבים</w:t>
      </w:r>
      <w:r w:rsidRPr="005F7D6C">
        <w:rPr>
          <w:rFonts w:ascii="Arial" w:hAnsi="Arial" w:cs="David"/>
        </w:rPr>
        <w:t xml:space="preserve"> </w:t>
      </w:r>
      <w:r w:rsidRPr="005F7D6C">
        <w:rPr>
          <w:rFonts w:ascii="Arial" w:hAnsi="Arial" w:cs="David"/>
          <w:rtl/>
        </w:rPr>
        <w:t>בהתפתחות</w:t>
      </w:r>
      <w:r w:rsidRPr="005F7D6C">
        <w:rPr>
          <w:rFonts w:ascii="Arial" w:hAnsi="Arial" w:cs="David" w:hint="cs"/>
          <w:rtl/>
        </w:rPr>
        <w:t xml:space="preserve"> </w:t>
      </w:r>
      <w:r w:rsidRPr="005F7D6C">
        <w:rPr>
          <w:rFonts w:ascii="Arial" w:hAnsi="Arial" w:cs="David"/>
          <w:rtl/>
        </w:rPr>
        <w:t>השימוש</w:t>
      </w:r>
      <w:r w:rsidRPr="005F7D6C">
        <w:rPr>
          <w:rFonts w:ascii="Arial" w:hAnsi="Arial" w:cs="David"/>
        </w:rPr>
        <w:t xml:space="preserve"> </w:t>
      </w:r>
      <w:r w:rsidRPr="005F7D6C">
        <w:rPr>
          <w:rFonts w:ascii="Arial" w:hAnsi="Arial" w:cs="David"/>
          <w:rtl/>
        </w:rPr>
        <w:t>בחומרים</w:t>
      </w:r>
      <w:r w:rsidRPr="005F7D6C">
        <w:rPr>
          <w:rFonts w:ascii="Arial" w:hAnsi="Arial" w:cs="David"/>
        </w:rPr>
        <w:t xml:space="preserve"> </w:t>
      </w:r>
      <w:r w:rsidRPr="005F7D6C">
        <w:rPr>
          <w:rFonts w:ascii="Arial" w:hAnsi="Arial" w:cs="David"/>
          <w:rtl/>
        </w:rPr>
        <w:t>פסיכו</w:t>
      </w:r>
      <w:r>
        <w:rPr>
          <w:rFonts w:ascii="Arial" w:hAnsi="Arial" w:cs="David"/>
        </w:rPr>
        <w:t>-</w:t>
      </w:r>
      <w:r w:rsidRPr="005F7D6C">
        <w:rPr>
          <w:rFonts w:ascii="Arial" w:hAnsi="Arial" w:cs="David"/>
          <w:rtl/>
        </w:rPr>
        <w:t>אקטיביים</w:t>
      </w:r>
      <w:r>
        <w:rPr>
          <w:rFonts w:ascii="Arial" w:hAnsi="Arial" w:cs="David" w:hint="cs"/>
          <w:rtl/>
        </w:rPr>
        <w:t xml:space="preserve">. </w:t>
      </w:r>
      <w:r w:rsidRPr="005F7D6C">
        <w:rPr>
          <w:rFonts w:ascii="Arial" w:hAnsi="Arial" w:cs="David"/>
          <w:rtl/>
        </w:rPr>
        <w:t>רצף</w:t>
      </w:r>
      <w:r w:rsidRPr="005F7D6C">
        <w:rPr>
          <w:rFonts w:ascii="Arial" w:hAnsi="Arial" w:cs="David"/>
        </w:rPr>
        <w:t xml:space="preserve"> </w:t>
      </w:r>
      <w:r w:rsidRPr="005F7D6C">
        <w:rPr>
          <w:rFonts w:ascii="Arial" w:hAnsi="Arial" w:cs="David"/>
          <w:rtl/>
        </w:rPr>
        <w:t>שלבים</w:t>
      </w:r>
      <w:r w:rsidRPr="005F7D6C">
        <w:rPr>
          <w:rFonts w:ascii="Arial" w:hAnsi="Arial" w:cs="David"/>
        </w:rPr>
        <w:t xml:space="preserve"> </w:t>
      </w:r>
      <w:r w:rsidRPr="005F7D6C">
        <w:rPr>
          <w:rFonts w:ascii="Arial" w:hAnsi="Arial" w:cs="David"/>
          <w:rtl/>
        </w:rPr>
        <w:t>זה</w:t>
      </w:r>
      <w:r w:rsidRPr="005F7D6C">
        <w:rPr>
          <w:rFonts w:ascii="Arial" w:hAnsi="Arial" w:cs="David"/>
        </w:rPr>
        <w:t xml:space="preserve"> </w:t>
      </w:r>
      <w:r w:rsidRPr="005F7D6C">
        <w:rPr>
          <w:rFonts w:ascii="Arial" w:hAnsi="Arial" w:cs="David"/>
          <w:rtl/>
        </w:rPr>
        <w:t>מאופיין</w:t>
      </w:r>
      <w:r w:rsidRPr="005F7D6C">
        <w:rPr>
          <w:rFonts w:ascii="Arial" w:hAnsi="Arial" w:cs="David" w:hint="cs"/>
          <w:rtl/>
        </w:rPr>
        <w:t xml:space="preserve"> </w:t>
      </w:r>
      <w:r w:rsidRPr="005F7D6C">
        <w:rPr>
          <w:rFonts w:ascii="Arial" w:hAnsi="Arial" w:cs="David"/>
          <w:rtl/>
        </w:rPr>
        <w:t>בשימוש</w:t>
      </w:r>
      <w:r w:rsidRPr="005F7D6C">
        <w:rPr>
          <w:rFonts w:ascii="Arial" w:hAnsi="Arial" w:cs="David"/>
        </w:rPr>
        <w:t xml:space="preserve"> </w:t>
      </w:r>
      <w:r w:rsidRPr="005F7D6C">
        <w:rPr>
          <w:rFonts w:ascii="Arial" w:hAnsi="Arial" w:cs="David"/>
          <w:rtl/>
        </w:rPr>
        <w:t>ראשוני</w:t>
      </w:r>
      <w:r w:rsidRPr="005F7D6C">
        <w:rPr>
          <w:rFonts w:ascii="Arial" w:hAnsi="Arial" w:cs="David"/>
        </w:rPr>
        <w:t xml:space="preserve"> </w:t>
      </w:r>
      <w:r w:rsidRPr="005F7D6C">
        <w:rPr>
          <w:rFonts w:ascii="Arial" w:hAnsi="Arial" w:cs="David"/>
          <w:rtl/>
        </w:rPr>
        <w:t>באלכוהול</w:t>
      </w:r>
      <w:r w:rsidRPr="005F7D6C">
        <w:rPr>
          <w:rFonts w:ascii="Arial" w:hAnsi="Arial" w:cs="David"/>
        </w:rPr>
        <w:t xml:space="preserve"> </w:t>
      </w:r>
      <w:r w:rsidRPr="005F7D6C">
        <w:rPr>
          <w:rFonts w:ascii="Arial" w:hAnsi="Arial" w:cs="David"/>
          <w:rtl/>
        </w:rPr>
        <w:t>או</w:t>
      </w:r>
      <w:r w:rsidRPr="005F7D6C">
        <w:rPr>
          <w:rFonts w:ascii="Arial" w:hAnsi="Arial" w:cs="David"/>
        </w:rPr>
        <w:t xml:space="preserve"> </w:t>
      </w:r>
      <w:r w:rsidRPr="005F7D6C">
        <w:rPr>
          <w:rFonts w:ascii="Arial" w:hAnsi="Arial" w:cs="David"/>
          <w:rtl/>
        </w:rPr>
        <w:t>בטבק</w:t>
      </w:r>
      <w:r>
        <w:rPr>
          <w:rFonts w:ascii="Arial" w:hAnsi="Arial" w:cs="David" w:hint="cs"/>
          <w:rtl/>
        </w:rPr>
        <w:t xml:space="preserve">, </w:t>
      </w:r>
      <w:r w:rsidRPr="005F7D6C">
        <w:rPr>
          <w:rFonts w:ascii="Arial" w:hAnsi="Arial" w:cs="David"/>
          <w:rtl/>
        </w:rPr>
        <w:t>במעבר</w:t>
      </w:r>
      <w:r w:rsidRPr="005F7D6C">
        <w:rPr>
          <w:rFonts w:ascii="Arial" w:hAnsi="Arial" w:cs="David"/>
        </w:rPr>
        <w:t xml:space="preserve"> </w:t>
      </w:r>
      <w:r w:rsidRPr="005F7D6C">
        <w:rPr>
          <w:rFonts w:ascii="Arial" w:hAnsi="Arial" w:cs="David"/>
          <w:rtl/>
        </w:rPr>
        <w:t>למריחואנה</w:t>
      </w:r>
      <w:r w:rsidRPr="005F7D6C">
        <w:rPr>
          <w:rFonts w:ascii="Arial" w:hAnsi="Arial" w:cs="David"/>
        </w:rPr>
        <w:t xml:space="preserve"> </w:t>
      </w:r>
      <w:r w:rsidRPr="005F7D6C">
        <w:rPr>
          <w:rFonts w:ascii="Arial" w:hAnsi="Arial" w:cs="David"/>
          <w:rtl/>
        </w:rPr>
        <w:t>ולבסוף</w:t>
      </w:r>
      <w:r w:rsidRPr="005F7D6C">
        <w:rPr>
          <w:rFonts w:ascii="Arial" w:hAnsi="Arial" w:cs="David"/>
        </w:rPr>
        <w:t xml:space="preserve"> </w:t>
      </w:r>
      <w:r>
        <w:rPr>
          <w:rFonts w:ascii="Arial" w:hAnsi="Arial" w:cs="David" w:hint="cs"/>
          <w:rtl/>
        </w:rPr>
        <w:t>-</w:t>
      </w:r>
      <w:r w:rsidRPr="005F7D6C">
        <w:rPr>
          <w:rFonts w:ascii="Arial" w:hAnsi="Arial" w:cs="David"/>
        </w:rPr>
        <w:t xml:space="preserve"> </w:t>
      </w:r>
      <w:r w:rsidRPr="005F7D6C">
        <w:rPr>
          <w:rFonts w:ascii="Arial" w:hAnsi="Arial" w:cs="David"/>
          <w:rtl/>
        </w:rPr>
        <w:t>גם</w:t>
      </w:r>
      <w:r w:rsidRPr="005F7D6C">
        <w:rPr>
          <w:rFonts w:ascii="Arial" w:hAnsi="Arial" w:cs="David"/>
        </w:rPr>
        <w:t xml:space="preserve"> </w:t>
      </w:r>
      <w:r w:rsidRPr="005F7D6C">
        <w:rPr>
          <w:rFonts w:ascii="Arial" w:hAnsi="Arial" w:cs="David"/>
          <w:rtl/>
        </w:rPr>
        <w:t>לסמים</w:t>
      </w:r>
      <w:r>
        <w:rPr>
          <w:rFonts w:ascii="Arial" w:hAnsi="Arial" w:cs="David" w:hint="cs"/>
          <w:rtl/>
        </w:rPr>
        <w:t xml:space="preserve"> "</w:t>
      </w:r>
      <w:r w:rsidRPr="005F7D6C">
        <w:rPr>
          <w:rFonts w:ascii="Arial" w:hAnsi="Arial" w:cs="David"/>
          <w:rtl/>
        </w:rPr>
        <w:t>קשים</w:t>
      </w:r>
      <w:r>
        <w:rPr>
          <w:rFonts w:ascii="Arial" w:hAnsi="Arial" w:cs="David" w:hint="cs"/>
          <w:rtl/>
        </w:rPr>
        <w:t xml:space="preserve">". </w:t>
      </w:r>
      <w:r w:rsidRPr="005F7D6C">
        <w:rPr>
          <w:rFonts w:ascii="Arial" w:hAnsi="Arial" w:cs="David"/>
          <w:rtl/>
        </w:rPr>
        <w:t>על</w:t>
      </w:r>
      <w:r w:rsidRPr="005F7D6C">
        <w:rPr>
          <w:rFonts w:ascii="Arial" w:hAnsi="Arial" w:cs="David"/>
        </w:rPr>
        <w:t xml:space="preserve"> </w:t>
      </w:r>
      <w:r w:rsidRPr="005F7D6C">
        <w:rPr>
          <w:rFonts w:ascii="Arial" w:hAnsi="Arial" w:cs="David"/>
          <w:rtl/>
        </w:rPr>
        <w:t>פי</w:t>
      </w:r>
      <w:r w:rsidRPr="005F7D6C">
        <w:rPr>
          <w:rFonts w:ascii="Arial" w:hAnsi="Arial" w:cs="David"/>
        </w:rPr>
        <w:t xml:space="preserve"> </w:t>
      </w:r>
      <w:r w:rsidRPr="005F7D6C">
        <w:rPr>
          <w:rFonts w:ascii="Arial" w:hAnsi="Arial" w:cs="David"/>
          <w:rtl/>
        </w:rPr>
        <w:t>התיאוריה</w:t>
      </w:r>
      <w:r>
        <w:rPr>
          <w:rFonts w:ascii="Arial" w:hAnsi="Arial" w:cs="David" w:hint="cs"/>
          <w:rtl/>
        </w:rPr>
        <w:t xml:space="preserve">, </w:t>
      </w:r>
      <w:r w:rsidRPr="005F7D6C">
        <w:rPr>
          <w:rFonts w:ascii="Arial" w:hAnsi="Arial" w:cs="David"/>
          <w:rtl/>
        </w:rPr>
        <w:t>השימוש</w:t>
      </w:r>
      <w:r w:rsidRPr="005F7D6C">
        <w:rPr>
          <w:rFonts w:ascii="Arial" w:hAnsi="Arial" w:cs="David"/>
        </w:rPr>
        <w:t xml:space="preserve"> </w:t>
      </w:r>
      <w:r w:rsidRPr="005F7D6C">
        <w:rPr>
          <w:rFonts w:ascii="Arial" w:hAnsi="Arial" w:cs="David"/>
          <w:rtl/>
        </w:rPr>
        <w:t>המוקדם</w:t>
      </w:r>
      <w:r w:rsidRPr="005F7D6C">
        <w:rPr>
          <w:rFonts w:ascii="Arial" w:hAnsi="Arial" w:cs="David"/>
        </w:rPr>
        <w:t xml:space="preserve"> </w:t>
      </w:r>
      <w:r w:rsidRPr="005F7D6C">
        <w:rPr>
          <w:rFonts w:ascii="Arial" w:hAnsi="Arial" w:cs="David"/>
          <w:rtl/>
        </w:rPr>
        <w:t>בחומרים</w:t>
      </w:r>
      <w:r w:rsidRPr="005F7D6C">
        <w:rPr>
          <w:rFonts w:ascii="Arial" w:hAnsi="Arial" w:cs="David"/>
        </w:rPr>
        <w:t xml:space="preserve"> </w:t>
      </w:r>
      <w:r w:rsidRPr="005F7D6C">
        <w:rPr>
          <w:rFonts w:ascii="Arial" w:hAnsi="Arial" w:cs="David"/>
          <w:rtl/>
        </w:rPr>
        <w:t>חוקיים</w:t>
      </w:r>
      <w:r w:rsidRPr="005F7D6C">
        <w:rPr>
          <w:rFonts w:ascii="Arial" w:hAnsi="Arial" w:cs="David"/>
        </w:rPr>
        <w:t xml:space="preserve"> </w:t>
      </w:r>
      <w:r w:rsidRPr="005F7D6C">
        <w:rPr>
          <w:rFonts w:ascii="Arial" w:hAnsi="Arial" w:cs="David"/>
          <w:rtl/>
        </w:rPr>
        <w:t>כגון</w:t>
      </w:r>
      <w:r w:rsidRPr="005F7D6C">
        <w:rPr>
          <w:rFonts w:ascii="Arial" w:hAnsi="Arial" w:cs="David"/>
        </w:rPr>
        <w:t xml:space="preserve"> </w:t>
      </w:r>
      <w:r w:rsidRPr="005F7D6C">
        <w:rPr>
          <w:rFonts w:ascii="Arial" w:hAnsi="Arial" w:cs="David"/>
          <w:rtl/>
        </w:rPr>
        <w:t>סיגריות</w:t>
      </w:r>
      <w:r>
        <w:rPr>
          <w:rFonts w:ascii="Arial" w:hAnsi="Arial" w:cs="David" w:hint="cs"/>
          <w:rtl/>
        </w:rPr>
        <w:t xml:space="preserve">, </w:t>
      </w:r>
      <w:r w:rsidRPr="005F7D6C">
        <w:rPr>
          <w:rFonts w:ascii="Arial" w:hAnsi="Arial" w:cs="David"/>
          <w:rtl/>
        </w:rPr>
        <w:t>טבק</w:t>
      </w:r>
      <w:r w:rsidRPr="005F7D6C">
        <w:rPr>
          <w:rFonts w:ascii="Arial" w:hAnsi="Arial" w:cs="David"/>
        </w:rPr>
        <w:t xml:space="preserve"> </w:t>
      </w:r>
      <w:r w:rsidRPr="005F7D6C">
        <w:rPr>
          <w:rFonts w:ascii="Arial" w:hAnsi="Arial" w:cs="David"/>
          <w:rtl/>
        </w:rPr>
        <w:t>או</w:t>
      </w:r>
      <w:r w:rsidRPr="005F7D6C">
        <w:rPr>
          <w:rFonts w:ascii="Arial" w:hAnsi="Arial" w:cs="David"/>
        </w:rPr>
        <w:t xml:space="preserve"> </w:t>
      </w:r>
      <w:r w:rsidRPr="005F7D6C">
        <w:rPr>
          <w:rFonts w:ascii="Arial" w:hAnsi="Arial" w:cs="David"/>
          <w:rtl/>
        </w:rPr>
        <w:t>אלכוהול</w:t>
      </w:r>
      <w:r>
        <w:rPr>
          <w:rFonts w:ascii="Arial" w:hAnsi="Arial" w:cs="David" w:hint="cs"/>
          <w:rtl/>
        </w:rPr>
        <w:t xml:space="preserve">, </w:t>
      </w:r>
      <w:r w:rsidRPr="005F7D6C">
        <w:rPr>
          <w:rFonts w:ascii="Arial" w:hAnsi="Arial" w:cs="David"/>
          <w:rtl/>
        </w:rPr>
        <w:t>מגדיל</w:t>
      </w:r>
      <w:r w:rsidRPr="005F7D6C">
        <w:rPr>
          <w:rFonts w:ascii="Arial" w:hAnsi="Arial" w:cs="David"/>
        </w:rPr>
        <w:t xml:space="preserve"> </w:t>
      </w:r>
      <w:r w:rsidRPr="005F7D6C">
        <w:rPr>
          <w:rFonts w:ascii="Arial" w:hAnsi="Arial" w:cs="David"/>
          <w:rtl/>
        </w:rPr>
        <w:t>את</w:t>
      </w:r>
      <w:r w:rsidRPr="005F7D6C">
        <w:rPr>
          <w:rFonts w:ascii="Arial" w:hAnsi="Arial" w:cs="David" w:hint="cs"/>
          <w:rtl/>
        </w:rPr>
        <w:t xml:space="preserve"> </w:t>
      </w:r>
      <w:r w:rsidRPr="005F7D6C">
        <w:rPr>
          <w:rFonts w:ascii="Arial" w:hAnsi="Arial" w:cs="David"/>
          <w:rtl/>
        </w:rPr>
        <w:t>הסיכון</w:t>
      </w:r>
      <w:r w:rsidRPr="005F7D6C">
        <w:rPr>
          <w:rFonts w:ascii="Arial" w:hAnsi="Arial" w:cs="David"/>
        </w:rPr>
        <w:t xml:space="preserve"> </w:t>
      </w:r>
      <w:r w:rsidRPr="005F7D6C">
        <w:rPr>
          <w:rFonts w:ascii="Arial" w:hAnsi="Arial" w:cs="David"/>
          <w:rtl/>
        </w:rPr>
        <w:t>למעבר</w:t>
      </w:r>
      <w:r w:rsidRPr="005F7D6C">
        <w:rPr>
          <w:rFonts w:ascii="Arial" w:hAnsi="Arial" w:cs="David"/>
        </w:rPr>
        <w:t xml:space="preserve"> </w:t>
      </w:r>
      <w:r w:rsidRPr="005F7D6C">
        <w:rPr>
          <w:rFonts w:ascii="Arial" w:hAnsi="Arial" w:cs="David"/>
          <w:rtl/>
        </w:rPr>
        <w:t>לשימוש</w:t>
      </w:r>
      <w:r w:rsidRPr="005F7D6C">
        <w:rPr>
          <w:rFonts w:ascii="Arial" w:hAnsi="Arial" w:cs="David"/>
        </w:rPr>
        <w:t xml:space="preserve"> </w:t>
      </w:r>
      <w:r>
        <w:rPr>
          <w:rFonts w:ascii="Arial" w:hAnsi="Arial" w:cs="David"/>
          <w:rtl/>
        </w:rPr>
        <w:t>בקנ</w:t>
      </w:r>
      <w:r w:rsidRPr="005F7D6C">
        <w:rPr>
          <w:rFonts w:ascii="Arial" w:hAnsi="Arial" w:cs="David"/>
          <w:rtl/>
        </w:rPr>
        <w:t>ביס</w:t>
      </w:r>
      <w:r>
        <w:rPr>
          <w:rFonts w:ascii="Arial" w:hAnsi="Arial" w:cs="David" w:hint="cs"/>
          <w:rtl/>
        </w:rPr>
        <w:t xml:space="preserve">, </w:t>
      </w:r>
      <w:r w:rsidRPr="005F7D6C">
        <w:rPr>
          <w:rFonts w:ascii="Arial" w:hAnsi="Arial" w:cs="David"/>
          <w:rtl/>
        </w:rPr>
        <w:t>בחשיש</w:t>
      </w:r>
      <w:r w:rsidRPr="005F7D6C">
        <w:rPr>
          <w:rFonts w:ascii="Arial" w:hAnsi="Arial" w:cs="David"/>
        </w:rPr>
        <w:t xml:space="preserve"> </w:t>
      </w:r>
      <w:r w:rsidRPr="005F7D6C">
        <w:rPr>
          <w:rFonts w:ascii="Arial" w:hAnsi="Arial" w:cs="David"/>
          <w:rtl/>
        </w:rPr>
        <w:t>או</w:t>
      </w:r>
      <w:r>
        <w:rPr>
          <w:rFonts w:ascii="Arial" w:hAnsi="Arial" w:cs="David"/>
        </w:rPr>
        <w:t xml:space="preserve"> </w:t>
      </w:r>
      <w:r w:rsidRPr="005F7D6C">
        <w:rPr>
          <w:rFonts w:ascii="Arial" w:hAnsi="Arial" w:cs="David"/>
          <w:rtl/>
        </w:rPr>
        <w:t>במריחואנה</w:t>
      </w:r>
      <w:r>
        <w:rPr>
          <w:rFonts w:ascii="Arial" w:hAnsi="Arial" w:cs="David" w:hint="cs"/>
          <w:rtl/>
        </w:rPr>
        <w:t xml:space="preserve">, </w:t>
      </w:r>
      <w:r w:rsidRPr="005F7D6C">
        <w:rPr>
          <w:rFonts w:ascii="Arial" w:hAnsi="Arial" w:cs="David"/>
          <w:rtl/>
        </w:rPr>
        <w:t>והאחרונים</w:t>
      </w:r>
      <w:r w:rsidRPr="005F7D6C">
        <w:rPr>
          <w:rFonts w:ascii="Arial" w:hAnsi="Arial" w:cs="David"/>
        </w:rPr>
        <w:t xml:space="preserve"> </w:t>
      </w:r>
      <w:r w:rsidRPr="005F7D6C">
        <w:rPr>
          <w:rFonts w:ascii="Arial" w:hAnsi="Arial" w:cs="David"/>
          <w:rtl/>
        </w:rPr>
        <w:t>מגדילים</w:t>
      </w:r>
      <w:r w:rsidRPr="005F7D6C">
        <w:rPr>
          <w:rFonts w:ascii="Arial" w:hAnsi="Arial" w:cs="David"/>
        </w:rPr>
        <w:t xml:space="preserve"> </w:t>
      </w:r>
      <w:r w:rsidRPr="005F7D6C">
        <w:rPr>
          <w:rFonts w:ascii="Arial" w:hAnsi="Arial" w:cs="David"/>
          <w:rtl/>
        </w:rPr>
        <w:t>את</w:t>
      </w:r>
      <w:r w:rsidRPr="005F7D6C">
        <w:rPr>
          <w:rFonts w:ascii="Arial" w:hAnsi="Arial" w:cs="David"/>
        </w:rPr>
        <w:t xml:space="preserve"> </w:t>
      </w:r>
      <w:r w:rsidRPr="005F7D6C">
        <w:rPr>
          <w:rFonts w:ascii="Arial" w:hAnsi="Arial" w:cs="David"/>
          <w:rtl/>
        </w:rPr>
        <w:t>הסיכון</w:t>
      </w:r>
      <w:r w:rsidRPr="005F7D6C">
        <w:rPr>
          <w:rFonts w:ascii="Arial" w:hAnsi="Arial" w:cs="David"/>
        </w:rPr>
        <w:t xml:space="preserve"> </w:t>
      </w:r>
      <w:r w:rsidRPr="005F7D6C">
        <w:rPr>
          <w:rFonts w:ascii="Arial" w:hAnsi="Arial" w:cs="David"/>
          <w:rtl/>
        </w:rPr>
        <w:t>גם</w:t>
      </w:r>
      <w:r w:rsidRPr="005F7D6C">
        <w:rPr>
          <w:rFonts w:ascii="Arial" w:hAnsi="Arial" w:cs="David" w:hint="cs"/>
          <w:rtl/>
        </w:rPr>
        <w:t xml:space="preserve"> </w:t>
      </w:r>
      <w:r w:rsidRPr="005F7D6C">
        <w:rPr>
          <w:rFonts w:ascii="Arial" w:hAnsi="Arial" w:cs="David"/>
          <w:rtl/>
        </w:rPr>
        <w:t>למעבר</w:t>
      </w:r>
      <w:r w:rsidRPr="005F7D6C">
        <w:rPr>
          <w:rFonts w:ascii="Arial" w:hAnsi="Arial" w:cs="David"/>
        </w:rPr>
        <w:t xml:space="preserve"> </w:t>
      </w:r>
      <w:r w:rsidRPr="005F7D6C">
        <w:rPr>
          <w:rFonts w:ascii="Arial" w:hAnsi="Arial" w:cs="David"/>
          <w:rtl/>
        </w:rPr>
        <w:t>לצריכת</w:t>
      </w:r>
      <w:r w:rsidRPr="005F7D6C">
        <w:rPr>
          <w:rFonts w:ascii="Arial" w:hAnsi="Arial" w:cs="David"/>
        </w:rPr>
        <w:t xml:space="preserve"> </w:t>
      </w:r>
      <w:r w:rsidRPr="005F7D6C">
        <w:rPr>
          <w:rFonts w:ascii="Arial" w:hAnsi="Arial" w:cs="David"/>
          <w:rtl/>
        </w:rPr>
        <w:t>סמים</w:t>
      </w:r>
      <w:r w:rsidRPr="005F7D6C">
        <w:rPr>
          <w:rFonts w:ascii="Arial" w:hAnsi="Arial" w:cs="David"/>
        </w:rPr>
        <w:t xml:space="preserve"> </w:t>
      </w:r>
      <w:r w:rsidRPr="005F7D6C">
        <w:rPr>
          <w:rFonts w:ascii="Arial" w:hAnsi="Arial" w:cs="David"/>
          <w:rtl/>
        </w:rPr>
        <w:t>אחרים</w:t>
      </w:r>
      <w:r>
        <w:rPr>
          <w:rFonts w:ascii="Arial" w:hAnsi="Arial" w:cs="David" w:hint="cs"/>
          <w:rtl/>
        </w:rPr>
        <w:t>, "</w:t>
      </w:r>
      <w:r w:rsidRPr="005F7D6C">
        <w:rPr>
          <w:rFonts w:ascii="Arial" w:hAnsi="Arial" w:cs="David"/>
          <w:rtl/>
        </w:rPr>
        <w:t>קשים</w:t>
      </w:r>
      <w:r>
        <w:rPr>
          <w:rFonts w:ascii="Arial" w:hAnsi="Arial" w:cs="David" w:hint="cs"/>
          <w:rtl/>
        </w:rPr>
        <w:t xml:space="preserve">", </w:t>
      </w:r>
      <w:r>
        <w:rPr>
          <w:rFonts w:ascii="Arial" w:hAnsi="Arial" w:cs="David"/>
          <w:rtl/>
        </w:rPr>
        <w:t>יו</w:t>
      </w:r>
      <w:r>
        <w:rPr>
          <w:rFonts w:ascii="Arial" w:hAnsi="Arial" w:cs="David" w:hint="cs"/>
          <w:rtl/>
        </w:rPr>
        <w:t>תר</w:t>
      </w:r>
      <w:r>
        <w:rPr>
          <w:rFonts w:ascii="Arial" w:hAnsi="Arial" w:cs="David"/>
        </w:rPr>
        <w:t xml:space="preserve"> </w:t>
      </w:r>
      <w:r>
        <w:rPr>
          <w:rFonts w:ascii="Arial" w:hAnsi="Arial" w:cs="David" w:hint="cs"/>
          <w:rtl/>
        </w:rPr>
        <w:t>(</w:t>
      </w:r>
      <w:r w:rsidRPr="005F7D6C">
        <w:rPr>
          <w:rFonts w:ascii="Arial" w:hAnsi="Arial" w:cs="David"/>
          <w:rtl/>
        </w:rPr>
        <w:t>קוקאין</w:t>
      </w:r>
      <w:r>
        <w:rPr>
          <w:rFonts w:ascii="Arial" w:hAnsi="Arial" w:cs="David" w:hint="cs"/>
          <w:rtl/>
        </w:rPr>
        <w:t xml:space="preserve">, </w:t>
      </w:r>
      <w:r>
        <w:rPr>
          <w:rFonts w:ascii="Arial" w:hAnsi="Arial" w:cs="David"/>
          <w:rtl/>
        </w:rPr>
        <w:t>הרואי</w:t>
      </w:r>
      <w:r>
        <w:rPr>
          <w:rFonts w:ascii="Arial" w:hAnsi="Arial" w:cs="David" w:hint="cs"/>
          <w:rtl/>
        </w:rPr>
        <w:t xml:space="preserve">ן, </w:t>
      </w:r>
      <w:r w:rsidRPr="005F7D6C">
        <w:rPr>
          <w:rFonts w:ascii="Arial" w:hAnsi="Arial" w:cs="David"/>
          <w:rtl/>
        </w:rPr>
        <w:t>ל</w:t>
      </w:r>
      <w:r w:rsidRPr="005F7D6C">
        <w:rPr>
          <w:rFonts w:ascii="Arial" w:hAnsi="Arial" w:cs="David"/>
        </w:rPr>
        <w:t>.</w:t>
      </w:r>
      <w:r w:rsidRPr="005F7D6C">
        <w:rPr>
          <w:rFonts w:ascii="Arial" w:hAnsi="Arial" w:cs="David"/>
          <w:rtl/>
        </w:rPr>
        <w:t>ס</w:t>
      </w:r>
      <w:r w:rsidRPr="005F7D6C">
        <w:rPr>
          <w:rFonts w:ascii="Arial" w:hAnsi="Arial" w:cs="David"/>
        </w:rPr>
        <w:t>.</w:t>
      </w:r>
      <w:r w:rsidRPr="005F7D6C">
        <w:rPr>
          <w:rFonts w:ascii="Arial" w:hAnsi="Arial" w:cs="David"/>
          <w:rtl/>
        </w:rPr>
        <w:t>ד</w:t>
      </w:r>
      <w:r>
        <w:rPr>
          <w:rFonts w:ascii="Arial" w:hAnsi="Arial" w:cs="David" w:hint="cs"/>
          <w:rtl/>
        </w:rPr>
        <w:t xml:space="preserve">) </w:t>
      </w:r>
      <w:r w:rsidRPr="005F7D6C">
        <w:rPr>
          <w:rFonts w:ascii="Arial" w:hAnsi="Arial" w:cs="David"/>
          <w:rtl/>
        </w:rPr>
        <w:t>בשלב</w:t>
      </w:r>
      <w:r w:rsidRPr="005F7D6C">
        <w:rPr>
          <w:rFonts w:ascii="Arial" w:hAnsi="Arial" w:cs="David"/>
        </w:rPr>
        <w:t xml:space="preserve"> </w:t>
      </w:r>
      <w:r w:rsidRPr="005F7D6C">
        <w:rPr>
          <w:rFonts w:ascii="Arial" w:hAnsi="Arial" w:cs="David"/>
          <w:rtl/>
        </w:rPr>
        <w:t>הבא</w:t>
      </w:r>
      <w:r>
        <w:rPr>
          <w:rFonts w:ascii="Arial" w:hAnsi="Arial" w:cs="David" w:hint="cs"/>
          <w:rtl/>
        </w:rPr>
        <w:t xml:space="preserve">. </w:t>
      </w:r>
      <w:r>
        <w:rPr>
          <w:rFonts w:ascii="Arial" w:hAnsi="Arial" w:cs="David"/>
          <w:rtl/>
        </w:rPr>
        <w:t>עקרוני</w:t>
      </w:r>
      <w:r>
        <w:rPr>
          <w:rFonts w:ascii="Arial" w:hAnsi="Arial" w:cs="David" w:hint="cs"/>
          <w:rtl/>
        </w:rPr>
        <w:t xml:space="preserve">ת, </w:t>
      </w:r>
      <w:r w:rsidRPr="005F7D6C">
        <w:rPr>
          <w:rFonts w:ascii="Arial" w:hAnsi="Arial" w:cs="David"/>
          <w:rtl/>
        </w:rPr>
        <w:t>ישנו</w:t>
      </w:r>
      <w:r w:rsidRPr="005F7D6C">
        <w:rPr>
          <w:rFonts w:ascii="Arial" w:hAnsi="Arial" w:cs="David" w:hint="cs"/>
          <w:rtl/>
        </w:rPr>
        <w:t xml:space="preserve"> </w:t>
      </w:r>
      <w:r w:rsidRPr="005F7D6C">
        <w:rPr>
          <w:rFonts w:ascii="Arial" w:hAnsi="Arial" w:cs="David"/>
          <w:rtl/>
        </w:rPr>
        <w:t>סיכון</w:t>
      </w:r>
      <w:r w:rsidRPr="005F7D6C">
        <w:rPr>
          <w:rFonts w:ascii="Arial" w:hAnsi="Arial" w:cs="David"/>
        </w:rPr>
        <w:t xml:space="preserve"> </w:t>
      </w:r>
      <w:r w:rsidRPr="005F7D6C">
        <w:rPr>
          <w:rFonts w:ascii="Arial" w:hAnsi="Arial" w:cs="David"/>
          <w:rtl/>
        </w:rPr>
        <w:t>גדול</w:t>
      </w:r>
      <w:r w:rsidRPr="005F7D6C">
        <w:rPr>
          <w:rFonts w:ascii="Arial" w:hAnsi="Arial" w:cs="David"/>
        </w:rPr>
        <w:t xml:space="preserve"> </w:t>
      </w:r>
      <w:r w:rsidRPr="005F7D6C">
        <w:rPr>
          <w:rFonts w:ascii="Arial" w:hAnsi="Arial" w:cs="David"/>
          <w:rtl/>
        </w:rPr>
        <w:t>יותר</w:t>
      </w:r>
      <w:r w:rsidRPr="005F7D6C">
        <w:rPr>
          <w:rFonts w:ascii="Arial" w:hAnsi="Arial" w:cs="David"/>
        </w:rPr>
        <w:t xml:space="preserve"> </w:t>
      </w:r>
      <w:r w:rsidRPr="005F7D6C">
        <w:rPr>
          <w:rFonts w:ascii="Arial" w:hAnsi="Arial" w:cs="David"/>
          <w:rtl/>
        </w:rPr>
        <w:t>לה</w:t>
      </w:r>
      <w:r>
        <w:rPr>
          <w:rFonts w:ascii="Arial" w:hAnsi="Arial" w:cs="David" w:hint="cs"/>
          <w:rtl/>
        </w:rPr>
        <w:t>ת</w:t>
      </w:r>
      <w:r w:rsidRPr="005F7D6C">
        <w:rPr>
          <w:rFonts w:ascii="Arial" w:hAnsi="Arial" w:cs="David"/>
          <w:rtl/>
        </w:rPr>
        <w:t>דרדרות</w:t>
      </w:r>
      <w:r w:rsidRPr="005F7D6C">
        <w:rPr>
          <w:rFonts w:ascii="Arial" w:hAnsi="Arial" w:cs="David"/>
        </w:rPr>
        <w:t xml:space="preserve"> </w:t>
      </w:r>
      <w:r w:rsidRPr="005F7D6C">
        <w:rPr>
          <w:rFonts w:ascii="Arial" w:hAnsi="Arial" w:cs="David"/>
          <w:rtl/>
        </w:rPr>
        <w:t>ככל</w:t>
      </w:r>
      <w:r w:rsidRPr="005F7D6C">
        <w:rPr>
          <w:rFonts w:ascii="Arial" w:hAnsi="Arial" w:cs="David"/>
        </w:rPr>
        <w:t xml:space="preserve"> </w:t>
      </w:r>
      <w:r w:rsidRPr="005F7D6C">
        <w:rPr>
          <w:rFonts w:ascii="Arial" w:hAnsi="Arial" w:cs="David"/>
          <w:rtl/>
        </w:rPr>
        <w:t>שעולה</w:t>
      </w:r>
      <w:r w:rsidRPr="005F7D6C">
        <w:rPr>
          <w:rFonts w:ascii="Arial" w:hAnsi="Arial" w:cs="David"/>
        </w:rPr>
        <w:t xml:space="preserve"> </w:t>
      </w:r>
      <w:r w:rsidRPr="005F7D6C">
        <w:rPr>
          <w:rFonts w:ascii="Arial" w:hAnsi="Arial" w:cs="David"/>
          <w:rtl/>
        </w:rPr>
        <w:t>היקף</w:t>
      </w:r>
      <w:r w:rsidRPr="005F7D6C">
        <w:rPr>
          <w:rFonts w:ascii="Arial" w:hAnsi="Arial" w:cs="David"/>
        </w:rPr>
        <w:t xml:space="preserve"> </w:t>
      </w:r>
      <w:r w:rsidRPr="005F7D6C">
        <w:rPr>
          <w:rFonts w:ascii="Arial" w:hAnsi="Arial" w:cs="David"/>
          <w:rtl/>
        </w:rPr>
        <w:t>השימוש</w:t>
      </w:r>
      <w:r w:rsidRPr="005F7D6C">
        <w:rPr>
          <w:rFonts w:ascii="Arial" w:hAnsi="Arial" w:cs="David"/>
        </w:rPr>
        <w:t xml:space="preserve"> </w:t>
      </w:r>
      <w:r w:rsidRPr="005F7D6C">
        <w:rPr>
          <w:rFonts w:ascii="Arial" w:hAnsi="Arial" w:cs="David"/>
          <w:rtl/>
        </w:rPr>
        <w:t>בסם</w:t>
      </w:r>
      <w:r w:rsidRPr="005F7D6C">
        <w:rPr>
          <w:rFonts w:ascii="Arial" w:hAnsi="Arial" w:cs="David"/>
        </w:rPr>
        <w:t xml:space="preserve"> </w:t>
      </w:r>
      <w:r w:rsidRPr="005F7D6C">
        <w:rPr>
          <w:rFonts w:ascii="Arial" w:hAnsi="Arial" w:cs="David"/>
          <w:rtl/>
        </w:rPr>
        <w:t>המוקדם</w:t>
      </w:r>
      <w:r w:rsidRPr="005F7D6C">
        <w:rPr>
          <w:rFonts w:ascii="Arial" w:hAnsi="Arial" w:cs="David"/>
        </w:rPr>
        <w:t xml:space="preserve"> </w:t>
      </w:r>
      <w:r w:rsidRPr="005F7D6C">
        <w:rPr>
          <w:rFonts w:ascii="Arial" w:hAnsi="Arial" w:cs="David"/>
          <w:rtl/>
        </w:rPr>
        <w:t>יותר</w:t>
      </w:r>
      <w:r w:rsidRPr="005F7D6C">
        <w:rPr>
          <w:rFonts w:ascii="Arial" w:hAnsi="Arial" w:cs="David"/>
        </w:rPr>
        <w:t xml:space="preserve"> </w:t>
      </w:r>
      <w:r w:rsidRPr="005F7D6C">
        <w:rPr>
          <w:rFonts w:ascii="Arial" w:hAnsi="Arial" w:cs="David"/>
          <w:rtl/>
        </w:rPr>
        <w:t>ברצף</w:t>
      </w:r>
      <w:r w:rsidRPr="005F7D6C">
        <w:rPr>
          <w:rFonts w:ascii="Arial" w:hAnsi="Arial" w:cs="David"/>
        </w:rPr>
        <w:t>.</w:t>
      </w:r>
      <w:r w:rsidRPr="005F7D6C">
        <w:rPr>
          <w:rFonts w:ascii="Arial" w:hAnsi="Arial" w:cs="David" w:hint="cs"/>
          <w:rtl/>
        </w:rPr>
        <w:t xml:space="preserve"> </w:t>
      </w:r>
      <w:r w:rsidRPr="005F7D6C">
        <w:rPr>
          <w:rFonts w:ascii="Arial" w:hAnsi="Arial" w:cs="David"/>
          <w:rtl/>
        </w:rPr>
        <w:t>התיאוריה</w:t>
      </w:r>
      <w:r w:rsidRPr="005F7D6C">
        <w:rPr>
          <w:rFonts w:ascii="Arial" w:hAnsi="Arial" w:cs="David"/>
        </w:rPr>
        <w:t xml:space="preserve"> </w:t>
      </w:r>
      <w:r w:rsidRPr="005F7D6C">
        <w:rPr>
          <w:rFonts w:ascii="Arial" w:hAnsi="Arial" w:cs="David"/>
          <w:rtl/>
        </w:rPr>
        <w:t>מתבססת</w:t>
      </w:r>
      <w:r>
        <w:rPr>
          <w:rFonts w:ascii="Arial" w:hAnsi="Arial" w:cs="David" w:hint="cs"/>
          <w:rtl/>
        </w:rPr>
        <w:t xml:space="preserve">, </w:t>
      </w:r>
      <w:r w:rsidRPr="005F7D6C">
        <w:rPr>
          <w:rFonts w:ascii="Arial" w:hAnsi="Arial" w:cs="David"/>
          <w:rtl/>
        </w:rPr>
        <w:t>בעיקר</w:t>
      </w:r>
      <w:r>
        <w:rPr>
          <w:rFonts w:ascii="Arial" w:hAnsi="Arial" w:cs="David" w:hint="cs"/>
          <w:rtl/>
        </w:rPr>
        <w:t xml:space="preserve">, </w:t>
      </w:r>
      <w:r w:rsidRPr="005F7D6C">
        <w:rPr>
          <w:rFonts w:ascii="Arial" w:hAnsi="Arial" w:cs="David"/>
          <w:rtl/>
        </w:rPr>
        <w:t>על</w:t>
      </w:r>
      <w:r w:rsidRPr="005F7D6C">
        <w:rPr>
          <w:rFonts w:ascii="Arial" w:hAnsi="Arial" w:cs="David"/>
        </w:rPr>
        <w:t xml:space="preserve"> </w:t>
      </w:r>
      <w:r w:rsidRPr="005F7D6C">
        <w:rPr>
          <w:rFonts w:ascii="Arial" w:hAnsi="Arial" w:cs="David"/>
          <w:rtl/>
        </w:rPr>
        <w:t>הממצא</w:t>
      </w:r>
      <w:r w:rsidRPr="005F7D6C">
        <w:rPr>
          <w:rFonts w:ascii="Arial" w:hAnsi="Arial" w:cs="David"/>
        </w:rPr>
        <w:t xml:space="preserve"> </w:t>
      </w:r>
      <w:r w:rsidRPr="005F7D6C">
        <w:rPr>
          <w:rFonts w:ascii="Arial" w:hAnsi="Arial" w:cs="David"/>
          <w:rtl/>
        </w:rPr>
        <w:t>האמפירי</w:t>
      </w:r>
      <w:r w:rsidRPr="005F7D6C">
        <w:rPr>
          <w:rFonts w:ascii="Arial" w:hAnsi="Arial" w:cs="David"/>
        </w:rPr>
        <w:t xml:space="preserve"> </w:t>
      </w:r>
      <w:r w:rsidRPr="005F7D6C">
        <w:rPr>
          <w:rFonts w:ascii="Arial" w:hAnsi="Arial" w:cs="David"/>
          <w:rtl/>
        </w:rPr>
        <w:t>השכיח</w:t>
      </w:r>
      <w:r w:rsidRPr="005F7D6C">
        <w:rPr>
          <w:rFonts w:ascii="Arial" w:hAnsi="Arial" w:cs="David"/>
        </w:rPr>
        <w:t xml:space="preserve"> </w:t>
      </w:r>
      <w:r w:rsidRPr="005F7D6C">
        <w:rPr>
          <w:rFonts w:ascii="Arial" w:hAnsi="Arial" w:cs="David"/>
          <w:rtl/>
        </w:rPr>
        <w:t>לפיו</w:t>
      </w:r>
      <w:r w:rsidRPr="005F7D6C">
        <w:rPr>
          <w:rFonts w:ascii="Arial" w:hAnsi="Arial" w:cs="David"/>
        </w:rPr>
        <w:t xml:space="preserve"> </w:t>
      </w:r>
      <w:r w:rsidRPr="005F7D6C">
        <w:rPr>
          <w:rFonts w:ascii="Arial" w:hAnsi="Arial" w:cs="David"/>
          <w:rtl/>
        </w:rPr>
        <w:t>רובם</w:t>
      </w:r>
      <w:r w:rsidRPr="005F7D6C">
        <w:rPr>
          <w:rFonts w:ascii="Arial" w:hAnsi="Arial" w:cs="David"/>
        </w:rPr>
        <w:t xml:space="preserve"> </w:t>
      </w:r>
      <w:r w:rsidRPr="005F7D6C">
        <w:rPr>
          <w:rFonts w:ascii="Arial" w:hAnsi="Arial" w:cs="David"/>
          <w:rtl/>
        </w:rPr>
        <w:t>המכריע</w:t>
      </w:r>
      <w:r w:rsidRPr="005F7D6C">
        <w:rPr>
          <w:rFonts w:ascii="Arial" w:hAnsi="Arial" w:cs="David"/>
        </w:rPr>
        <w:t xml:space="preserve"> </w:t>
      </w:r>
      <w:r w:rsidRPr="005F7D6C">
        <w:rPr>
          <w:rFonts w:ascii="Arial" w:hAnsi="Arial" w:cs="David"/>
          <w:rtl/>
        </w:rPr>
        <w:t>של</w:t>
      </w:r>
      <w:r w:rsidRPr="005F7D6C">
        <w:rPr>
          <w:rFonts w:ascii="Arial" w:hAnsi="Arial" w:cs="David"/>
        </w:rPr>
        <w:t xml:space="preserve"> </w:t>
      </w:r>
      <w:r w:rsidRPr="005F7D6C">
        <w:rPr>
          <w:rFonts w:ascii="Arial" w:hAnsi="Arial" w:cs="David"/>
          <w:rtl/>
        </w:rPr>
        <w:t>משתמשי</w:t>
      </w:r>
      <w:r w:rsidRPr="005F7D6C">
        <w:rPr>
          <w:rFonts w:ascii="Arial" w:hAnsi="Arial" w:cs="David"/>
        </w:rPr>
        <w:t xml:space="preserve"> </w:t>
      </w:r>
      <w:r w:rsidRPr="005F7D6C">
        <w:rPr>
          <w:rFonts w:ascii="Arial" w:hAnsi="Arial" w:cs="David"/>
          <w:rtl/>
        </w:rPr>
        <w:t>הסמים</w:t>
      </w:r>
      <w:r w:rsidRPr="005F7D6C">
        <w:rPr>
          <w:rFonts w:ascii="Arial" w:hAnsi="Arial" w:cs="David"/>
        </w:rPr>
        <w:t xml:space="preserve"> </w:t>
      </w:r>
      <w:r w:rsidRPr="005F7D6C">
        <w:rPr>
          <w:rFonts w:ascii="Arial" w:hAnsi="Arial" w:cs="David"/>
          <w:rtl/>
        </w:rPr>
        <w:t>ה</w:t>
      </w:r>
      <w:r>
        <w:rPr>
          <w:rFonts w:ascii="Arial" w:hAnsi="Arial" w:cs="David" w:hint="cs"/>
          <w:rtl/>
        </w:rPr>
        <w:t>"</w:t>
      </w:r>
      <w:r w:rsidRPr="005F7D6C">
        <w:rPr>
          <w:rFonts w:ascii="Arial" w:hAnsi="Arial" w:cs="David"/>
          <w:rtl/>
        </w:rPr>
        <w:t>קשים</w:t>
      </w:r>
      <w:r>
        <w:rPr>
          <w:rFonts w:ascii="Arial" w:hAnsi="Arial" w:cs="David" w:hint="cs"/>
          <w:rtl/>
        </w:rPr>
        <w:t xml:space="preserve">" </w:t>
      </w:r>
      <w:r w:rsidRPr="005F7D6C">
        <w:rPr>
          <w:rFonts w:ascii="Arial" w:hAnsi="Arial" w:cs="David"/>
          <w:rtl/>
        </w:rPr>
        <w:t>השתמשו</w:t>
      </w:r>
      <w:r w:rsidRPr="005F7D6C">
        <w:rPr>
          <w:rFonts w:ascii="Arial" w:hAnsi="Arial" w:cs="David"/>
        </w:rPr>
        <w:t xml:space="preserve"> </w:t>
      </w:r>
      <w:r w:rsidRPr="005F7D6C">
        <w:rPr>
          <w:rFonts w:ascii="Arial" w:hAnsi="Arial" w:cs="David"/>
          <w:rtl/>
        </w:rPr>
        <w:t>תחילה</w:t>
      </w:r>
      <w:r w:rsidRPr="005F7D6C">
        <w:rPr>
          <w:rFonts w:ascii="Arial" w:hAnsi="Arial" w:cs="David"/>
        </w:rPr>
        <w:t xml:space="preserve"> </w:t>
      </w:r>
      <w:r w:rsidRPr="005F7D6C">
        <w:rPr>
          <w:rFonts w:ascii="Arial" w:hAnsi="Arial" w:cs="David"/>
          <w:rtl/>
        </w:rPr>
        <w:t>בסמים</w:t>
      </w:r>
      <w:r>
        <w:rPr>
          <w:rFonts w:ascii="Arial" w:hAnsi="Arial" w:cs="David" w:hint="cs"/>
          <w:rtl/>
        </w:rPr>
        <w:t xml:space="preserve"> "</w:t>
      </w:r>
      <w:r w:rsidRPr="005F7D6C">
        <w:rPr>
          <w:rFonts w:ascii="Arial" w:hAnsi="Arial" w:cs="David"/>
          <w:rtl/>
        </w:rPr>
        <w:t>קלים</w:t>
      </w:r>
      <w:r>
        <w:rPr>
          <w:rFonts w:ascii="Arial" w:hAnsi="Arial" w:cs="David" w:hint="cs"/>
          <w:rtl/>
        </w:rPr>
        <w:t xml:space="preserve">" </w:t>
      </w:r>
      <w:r w:rsidRPr="005F7D6C">
        <w:rPr>
          <w:rFonts w:ascii="Arial" w:hAnsi="Arial" w:cs="David"/>
          <w:rtl/>
        </w:rPr>
        <w:t>יותר</w:t>
      </w:r>
      <w:r>
        <w:rPr>
          <w:rFonts w:ascii="Arial" w:hAnsi="Arial" w:cs="David" w:hint="cs"/>
          <w:rtl/>
        </w:rPr>
        <w:t xml:space="preserve">, </w:t>
      </w:r>
      <w:r w:rsidRPr="005F7D6C">
        <w:rPr>
          <w:rFonts w:ascii="Arial" w:hAnsi="Arial" w:cs="David"/>
          <w:rtl/>
        </w:rPr>
        <w:t>לרוב</w:t>
      </w:r>
      <w:r w:rsidRPr="005F7D6C">
        <w:rPr>
          <w:rFonts w:ascii="Arial" w:hAnsi="Arial" w:cs="David"/>
        </w:rPr>
        <w:t xml:space="preserve"> </w:t>
      </w:r>
      <w:r w:rsidRPr="005F7D6C">
        <w:rPr>
          <w:rFonts w:ascii="Arial" w:hAnsi="Arial" w:cs="David"/>
          <w:rtl/>
        </w:rPr>
        <w:t>במריחוא</w:t>
      </w:r>
      <w:r w:rsidRPr="005F7D6C">
        <w:rPr>
          <w:rFonts w:ascii="Arial" w:hAnsi="Arial" w:cs="David" w:hint="cs"/>
          <w:rtl/>
        </w:rPr>
        <w:t>נה</w:t>
      </w:r>
      <w:r>
        <w:rPr>
          <w:rFonts w:ascii="Arial" w:hAnsi="Arial" w:cs="David" w:hint="cs"/>
          <w:rtl/>
        </w:rPr>
        <w:t>";</w:t>
      </w:r>
      <w:r>
        <w:rPr>
          <w:rFonts w:hint="cs"/>
          <w:rtl/>
        </w:rPr>
        <w:t xml:space="preserve"> </w:t>
      </w:r>
      <w:r w:rsidRPr="00F74E5E">
        <w:rPr>
          <w:rFonts w:cs="David" w:hint="cs"/>
          <w:rtl/>
        </w:rPr>
        <w:t>ל</w:t>
      </w:r>
      <w:r>
        <w:rPr>
          <w:rFonts w:cs="David" w:hint="cs"/>
          <w:rtl/>
        </w:rPr>
        <w:t>הרחבה</w:t>
      </w:r>
      <w:r w:rsidRPr="00F74E5E">
        <w:rPr>
          <w:rFonts w:cs="David" w:hint="cs"/>
          <w:rtl/>
        </w:rPr>
        <w:t xml:space="preserve"> בנושא השימוש </w:t>
      </w:r>
      <w:r>
        <w:rPr>
          <w:rFonts w:cs="David" w:hint="cs"/>
          <w:rtl/>
        </w:rPr>
        <w:t>בסם הקנביס על תוצריו</w:t>
      </w:r>
      <w:r w:rsidRPr="00F74E5E">
        <w:rPr>
          <w:rFonts w:cs="David" w:hint="cs"/>
          <w:rtl/>
        </w:rPr>
        <w:t xml:space="preserve"> כ"שער כניסה" לשימוש בסמים </w:t>
      </w:r>
      <w:r>
        <w:rPr>
          <w:rFonts w:cs="David" w:hint="cs"/>
          <w:rtl/>
        </w:rPr>
        <w:t>אחרים</w:t>
      </w:r>
      <w:r w:rsidRPr="00F74E5E">
        <w:rPr>
          <w:rFonts w:cs="David" w:hint="cs"/>
          <w:rtl/>
        </w:rPr>
        <w:t xml:space="preserve"> ולפשיעה, ראו גם :</w:t>
      </w:r>
      <w:r>
        <w:rPr>
          <w:rFonts w:cs="David" w:hint="cs"/>
          <w:rtl/>
        </w:rPr>
        <w:t xml:space="preserve">   </w:t>
      </w:r>
    </w:p>
    <w:p w:rsidR="00FE5A5E" w:rsidRPr="001F6A94" w:rsidRDefault="00FE5A5E" w:rsidP="001F6A94">
      <w:pPr>
        <w:autoSpaceDE w:val="0"/>
        <w:autoSpaceDN w:val="0"/>
        <w:bidi w:val="0"/>
        <w:adjustRightInd w:val="0"/>
        <w:spacing w:after="0" w:line="240" w:lineRule="auto"/>
        <w:jc w:val="both"/>
        <w:rPr>
          <w:rFonts w:asciiTheme="majorBidi" w:hAnsiTheme="majorBidi" w:cstheme="majorBidi"/>
          <w:sz w:val="20"/>
          <w:szCs w:val="20"/>
          <w:rtl/>
        </w:rPr>
      </w:pPr>
      <w:r w:rsidRPr="00BC0469">
        <w:rPr>
          <w:rFonts w:asciiTheme="majorBidi" w:hAnsiTheme="majorBidi" w:cstheme="majorBidi"/>
          <w:sz w:val="20"/>
          <w:szCs w:val="20"/>
        </w:rPr>
        <w:t xml:space="preserve">Bretteville-Kensen, A. L., Melberg, H. O., &amp; Jones, A. M. (2006). </w:t>
      </w:r>
      <w:hyperlink r:id="rId18" w:history="1">
        <w:r w:rsidRPr="00E26D66">
          <w:rPr>
            <w:rStyle w:val="Hyperlink"/>
            <w:rFonts w:asciiTheme="majorBidi" w:hAnsiTheme="majorBidi" w:cstheme="majorBidi"/>
            <w:sz w:val="20"/>
            <w:szCs w:val="20"/>
          </w:rPr>
          <w:t>Sequential Patterns of Drug Use Initiation - Can We Believe in the Gateway Theory?</w:t>
        </w:r>
      </w:hyperlink>
      <w:r w:rsidRPr="00BC0469">
        <w:rPr>
          <w:rFonts w:asciiTheme="majorBidi" w:hAnsiTheme="majorBidi" w:cstheme="majorBidi"/>
          <w:sz w:val="20"/>
          <w:szCs w:val="20"/>
        </w:rPr>
        <w:t xml:space="preserve"> The B.E. Journal of Economic Analysis and Policy, vol. 8, Article 1.</w:t>
      </w:r>
    </w:p>
  </w:footnote>
  <w:footnote w:id="25">
    <w:p w:rsidR="00FE5A5E" w:rsidRPr="00F75DA5" w:rsidRDefault="00FE5A5E" w:rsidP="00DE49FC">
      <w:pPr>
        <w:pStyle w:val="a5"/>
        <w:jc w:val="both"/>
        <w:rPr>
          <w:rFonts w:ascii="Arial" w:hAnsi="Arial" w:cs="David"/>
          <w:rtl/>
        </w:rPr>
      </w:pPr>
      <w:r w:rsidRPr="006D0692">
        <w:rPr>
          <w:rStyle w:val="a7"/>
          <w:rFonts w:asciiTheme="majorBidi" w:hAnsiTheme="majorBidi" w:cs="David"/>
        </w:rPr>
        <w:footnoteRef/>
      </w:r>
      <w:r w:rsidRPr="006D0692">
        <w:rPr>
          <w:rFonts w:cs="David"/>
          <w:rtl/>
        </w:rPr>
        <w:t xml:space="preserve"> </w:t>
      </w:r>
      <w:r>
        <w:rPr>
          <w:rFonts w:cs="David" w:hint="cs"/>
          <w:rtl/>
        </w:rPr>
        <w:t xml:space="preserve">ראו הערה מס' 13. </w:t>
      </w:r>
      <w:r w:rsidRPr="00982697">
        <w:rPr>
          <w:rFonts w:cs="David" w:hint="cs"/>
          <w:rtl/>
        </w:rPr>
        <w:t>מיוחסת</w:t>
      </w:r>
      <w:r w:rsidRPr="00982697">
        <w:rPr>
          <w:rFonts w:cs="David"/>
          <w:rtl/>
        </w:rPr>
        <w:t xml:space="preserve"> חשיבות רבה לנושא של ריכוז החומר הפעיל במריחואנה בהשוואה לעבר </w:t>
      </w:r>
      <w:r w:rsidRPr="00982697">
        <w:rPr>
          <w:rFonts w:cs="David" w:hint="cs"/>
          <w:rtl/>
        </w:rPr>
        <w:t xml:space="preserve">שכן </w:t>
      </w:r>
      <w:r w:rsidRPr="00982697">
        <w:rPr>
          <w:rFonts w:cs="David"/>
          <w:rtl/>
        </w:rPr>
        <w:t>היום ריכוז החומר גבוה יותר</w:t>
      </w:r>
      <w:r w:rsidRPr="00982697">
        <w:rPr>
          <w:rFonts w:cs="David" w:hint="cs"/>
          <w:rtl/>
        </w:rPr>
        <w:t xml:space="preserve"> מבעבר</w:t>
      </w:r>
      <w:r w:rsidRPr="00982697">
        <w:rPr>
          <w:rFonts w:cs="David"/>
          <w:rtl/>
        </w:rPr>
        <w:t xml:space="preserve"> ויש לו השפעות בריאותיות.</w:t>
      </w:r>
      <w:r>
        <w:rPr>
          <w:rFonts w:ascii="Arial" w:hAnsi="Arial" w:cs="David" w:hint="cs"/>
          <w:rtl/>
        </w:rPr>
        <w:t xml:space="preserve"> </w:t>
      </w:r>
      <w:r w:rsidRPr="0053522B">
        <w:rPr>
          <w:rFonts w:ascii="Arial" w:hAnsi="Arial" w:cs="David"/>
          <w:rtl/>
        </w:rPr>
        <w:t xml:space="preserve">לפי גישה זו, לא ניתנת תשומת לב מספקת להשפעות הידועות והמוכרות של השימוש </w:t>
      </w:r>
      <w:r>
        <w:rPr>
          <w:rFonts w:ascii="Arial" w:hAnsi="Arial" w:cs="David" w:hint="cs"/>
          <w:rtl/>
        </w:rPr>
        <w:t>בסם הקנביס ותוצריו</w:t>
      </w:r>
      <w:r w:rsidRPr="0053522B">
        <w:rPr>
          <w:rFonts w:ascii="Arial" w:hAnsi="Arial" w:cs="David"/>
          <w:rtl/>
        </w:rPr>
        <w:t xml:space="preserve">. ה- </w:t>
      </w:r>
      <w:r w:rsidRPr="0053522B">
        <w:rPr>
          <w:rFonts w:asciiTheme="majorBidi" w:hAnsiTheme="majorBidi" w:cstheme="majorBidi"/>
        </w:rPr>
        <w:t>THC</w:t>
      </w:r>
      <w:r>
        <w:rPr>
          <w:rFonts w:ascii="Arial" w:hAnsi="Arial" w:cs="David"/>
          <w:rtl/>
        </w:rPr>
        <w:t>, החומר הפעיל בצמח הקנ</w:t>
      </w:r>
      <w:r w:rsidRPr="0053522B">
        <w:rPr>
          <w:rFonts w:ascii="Arial" w:hAnsi="Arial" w:cs="David"/>
          <w:rtl/>
        </w:rPr>
        <w:t>ביס, הינו חומר פסיכו</w:t>
      </w:r>
      <w:r>
        <w:rPr>
          <w:rFonts w:ascii="Arial" w:hAnsi="Arial" w:cs="David" w:hint="cs"/>
          <w:rtl/>
        </w:rPr>
        <w:t>-</w:t>
      </w:r>
      <w:r w:rsidRPr="0053522B">
        <w:rPr>
          <w:rFonts w:ascii="Arial" w:hAnsi="Arial" w:cs="David"/>
          <w:rtl/>
        </w:rPr>
        <w:t xml:space="preserve">אקטיבי העלול לשבש את פעילויות המוח </w:t>
      </w:r>
      <w:r>
        <w:rPr>
          <w:rFonts w:ascii="Arial" w:hAnsi="Arial" w:cs="David" w:hint="cs"/>
          <w:rtl/>
        </w:rPr>
        <w:t>ו</w:t>
      </w:r>
      <w:r>
        <w:rPr>
          <w:rFonts w:ascii="Arial" w:hAnsi="Arial" w:cs="David"/>
          <w:rtl/>
        </w:rPr>
        <w:t>שימוש מתמשך ומ</w:t>
      </w:r>
      <w:r w:rsidRPr="0053522B">
        <w:rPr>
          <w:rFonts w:ascii="Arial" w:hAnsi="Arial" w:cs="David"/>
          <w:rtl/>
        </w:rPr>
        <w:t>סיבי בחומר זה פוגע בזיכרון ובריכוז של המשתמש, מוריד מוטיבציה וגורם לרוב לעצבנות והסתגרות. למעשה, השימוש פוגע בתפקוד בתחומי החיים השונים</w:t>
      </w:r>
      <w:r w:rsidRPr="00E015FD">
        <w:rPr>
          <w:rFonts w:ascii="Arial" w:hAnsi="Arial" w:cs="David" w:hint="cs"/>
          <w:rtl/>
        </w:rPr>
        <w:t>.</w:t>
      </w:r>
      <w:r w:rsidRPr="00F75DA5">
        <w:rPr>
          <w:rFonts w:ascii="Arial" w:hAnsi="Arial" w:cs="David" w:hint="cs"/>
          <w:rtl/>
        </w:rPr>
        <w:t xml:space="preserve"> </w:t>
      </w:r>
      <w:r>
        <w:rPr>
          <w:rFonts w:ascii="Arial" w:hAnsi="Arial" w:cs="David" w:hint="cs"/>
          <w:rtl/>
        </w:rPr>
        <w:t>מחקרים שונים הראו כי שימוש תכוף במריחואנה גורם למחלות נפש כרוניות כגון סכיזופרניה חרדות ואף התאבדות. על פי דו"ח מטעם האו"ם משנת 2006 הדן בקשר בין סכיזופרניה לבין השימוש בקנביס, הסיבות לקשר הן: עלייה במספר המשתמשים בקנביס באירופה, ריכוז</w:t>
      </w:r>
      <w:r w:rsidRPr="00A9729E">
        <w:rPr>
          <w:rFonts w:asciiTheme="majorBidi" w:hAnsiTheme="majorBidi" w:cstheme="majorBidi"/>
        </w:rPr>
        <w:t xml:space="preserve">THC </w:t>
      </w:r>
      <w:r>
        <w:rPr>
          <w:rFonts w:ascii="Arial" w:hAnsi="Arial" w:cs="David" w:hint="cs"/>
          <w:rtl/>
        </w:rPr>
        <w:t xml:space="preserve"> גבוה מאד וירידה בגיל המשתמשים.  </w:t>
      </w:r>
    </w:p>
  </w:footnote>
  <w:footnote w:id="26">
    <w:p w:rsidR="00FE5A5E" w:rsidRPr="00BD73C5" w:rsidRDefault="00FE5A5E" w:rsidP="00611EF4">
      <w:pPr>
        <w:autoSpaceDE w:val="0"/>
        <w:autoSpaceDN w:val="0"/>
        <w:adjustRightInd w:val="0"/>
        <w:spacing w:after="0" w:line="240" w:lineRule="auto"/>
        <w:jc w:val="both"/>
        <w:rPr>
          <w:rFonts w:asciiTheme="majorBidi" w:hAnsiTheme="majorBidi" w:cstheme="majorBidi"/>
          <w:sz w:val="20"/>
          <w:szCs w:val="20"/>
          <w:rtl/>
        </w:rPr>
      </w:pPr>
      <w:r w:rsidRPr="006D0692">
        <w:rPr>
          <w:rStyle w:val="a7"/>
          <w:rFonts w:asciiTheme="majorBidi" w:hAnsiTheme="majorBidi" w:cstheme="majorBidi"/>
        </w:rPr>
        <w:footnoteRef/>
      </w:r>
      <w:r w:rsidRPr="006D0692">
        <w:rPr>
          <w:rFonts w:cs="David"/>
          <w:rtl/>
        </w:rPr>
        <w:t xml:space="preserve"> </w:t>
      </w:r>
      <w:r w:rsidRPr="00E670FE">
        <w:rPr>
          <w:rFonts w:cs="David" w:hint="cs"/>
          <w:sz w:val="20"/>
          <w:szCs w:val="20"/>
          <w:rtl/>
        </w:rPr>
        <w:t xml:space="preserve">ראו בין היתר מחקר שנערך על ידי </w:t>
      </w:r>
      <w:hyperlink r:id="rId19" w:history="1">
        <w:r w:rsidRPr="00E670FE">
          <w:rPr>
            <w:rStyle w:val="Hyperlink"/>
            <w:rFonts w:cs="David" w:hint="cs"/>
            <w:sz w:val="20"/>
            <w:szCs w:val="20"/>
            <w:rtl/>
          </w:rPr>
          <w:t>המשרד לבטיחות התחבורה האמריקאי (</w:t>
        </w:r>
        <w:r w:rsidRPr="00611EF4">
          <w:rPr>
            <w:rStyle w:val="Hyperlink"/>
            <w:rFonts w:asciiTheme="majorBidi" w:hAnsiTheme="majorBidi" w:cstheme="majorBidi"/>
            <w:sz w:val="20"/>
            <w:szCs w:val="20"/>
          </w:rPr>
          <w:t>NHTSA</w:t>
        </w:r>
        <w:r w:rsidRPr="00E670FE">
          <w:rPr>
            <w:rStyle w:val="Hyperlink"/>
            <w:rFonts w:cs="David" w:hint="cs"/>
            <w:sz w:val="20"/>
            <w:szCs w:val="20"/>
            <w:rtl/>
          </w:rPr>
          <w:t>) לשנת 2007</w:t>
        </w:r>
      </w:hyperlink>
      <w:r w:rsidRPr="00E670FE">
        <w:rPr>
          <w:rFonts w:cs="David" w:hint="cs"/>
          <w:sz w:val="20"/>
          <w:szCs w:val="20"/>
          <w:rtl/>
        </w:rPr>
        <w:t>, המחקרים המוזכרים בדוח ארגון הבריאות העולמי באשר לנזקי הקנביס (ראו הער</w:t>
      </w:r>
      <w:r>
        <w:rPr>
          <w:rFonts w:cs="David" w:hint="cs"/>
          <w:sz w:val="20"/>
          <w:szCs w:val="20"/>
          <w:rtl/>
        </w:rPr>
        <w:t>ת שוליים</w:t>
      </w:r>
      <w:r w:rsidRPr="00E670FE">
        <w:rPr>
          <w:rFonts w:cs="David" w:hint="cs"/>
          <w:sz w:val="20"/>
          <w:szCs w:val="20"/>
          <w:rtl/>
        </w:rPr>
        <w:t xml:space="preserve"> מס' </w:t>
      </w:r>
      <w:r>
        <w:rPr>
          <w:rFonts w:cs="David" w:hint="cs"/>
          <w:sz w:val="20"/>
          <w:szCs w:val="20"/>
          <w:rtl/>
        </w:rPr>
        <w:t>14</w:t>
      </w:r>
      <w:r w:rsidRPr="00E670FE">
        <w:rPr>
          <w:rFonts w:cs="David" w:hint="cs"/>
          <w:sz w:val="20"/>
          <w:szCs w:val="20"/>
          <w:rtl/>
        </w:rPr>
        <w:t xml:space="preserve">); </w:t>
      </w:r>
      <w:r w:rsidRPr="00E670FE">
        <w:rPr>
          <w:rFonts w:asciiTheme="majorBidi" w:hAnsiTheme="majorBidi" w:cstheme="majorBidi"/>
          <w:sz w:val="20"/>
          <w:szCs w:val="20"/>
        </w:rPr>
        <w:t>Alvarez FJ, Fierro I, Del-Rio MC (2007) Cannabis and driving: Results from a general population survey</w:t>
      </w:r>
      <w:r w:rsidRPr="00E670FE">
        <w:rPr>
          <w:rFonts w:asciiTheme="majorBidi" w:hAnsiTheme="majorBidi" w:cstheme="majorBidi"/>
          <w:i/>
          <w:iCs/>
          <w:sz w:val="20"/>
          <w:szCs w:val="20"/>
        </w:rPr>
        <w:t xml:space="preserve">, </w:t>
      </w:r>
      <w:r w:rsidRPr="00E670FE">
        <w:rPr>
          <w:rFonts w:asciiTheme="majorBidi" w:hAnsiTheme="majorBidi" w:cstheme="majorBidi"/>
          <w:sz w:val="20"/>
          <w:szCs w:val="20"/>
        </w:rPr>
        <w:t>Forensic Science International</w:t>
      </w:r>
      <w:r>
        <w:rPr>
          <w:rFonts w:asciiTheme="majorBidi" w:hAnsiTheme="majorBidi" w:cstheme="majorBidi"/>
          <w:sz w:val="20"/>
          <w:szCs w:val="20"/>
        </w:rPr>
        <w:t xml:space="preserve">, </w:t>
      </w:r>
      <w:r w:rsidRPr="00E670FE">
        <w:rPr>
          <w:rFonts w:asciiTheme="majorBidi" w:hAnsiTheme="majorBidi" w:cstheme="majorBidi"/>
          <w:sz w:val="20"/>
          <w:szCs w:val="20"/>
        </w:rPr>
        <w:t xml:space="preserve"> 170</w:t>
      </w:r>
      <w:r>
        <w:rPr>
          <w:rFonts w:cs="David" w:hint="cs"/>
          <w:sz w:val="20"/>
          <w:szCs w:val="20"/>
          <w:rtl/>
        </w:rPr>
        <w:t>.</w:t>
      </w:r>
      <w:r w:rsidRPr="00E5370E">
        <w:rPr>
          <w:rFonts w:cs="David" w:hint="cs"/>
          <w:sz w:val="20"/>
          <w:szCs w:val="20"/>
          <w:rtl/>
        </w:rPr>
        <w:t xml:space="preserve"> </w:t>
      </w:r>
      <w:r>
        <w:rPr>
          <w:rFonts w:cs="David" w:hint="cs"/>
          <w:sz w:val="20"/>
          <w:szCs w:val="20"/>
          <w:rtl/>
        </w:rPr>
        <w:t>ב</w:t>
      </w:r>
      <w:r w:rsidRPr="00E670FE">
        <w:rPr>
          <w:rFonts w:cs="David" w:hint="cs"/>
          <w:sz w:val="20"/>
          <w:szCs w:val="20"/>
          <w:rtl/>
        </w:rPr>
        <w:t>מחקרים אלו נמצא כי הסיכון לאחריות במעורבות בתאונה קטלנית עלה כאשר נמצא שימוש במריחואנה וממצאים נוספים הדגישו גם את הקשר לעוצמת ה-</w:t>
      </w:r>
      <w:r w:rsidRPr="002E2D29">
        <w:rPr>
          <w:rFonts w:asciiTheme="majorBidi" w:hAnsiTheme="majorBidi" w:cstheme="majorBidi"/>
          <w:sz w:val="20"/>
          <w:szCs w:val="20"/>
        </w:rPr>
        <w:t>THC</w:t>
      </w:r>
      <w:r w:rsidRPr="00E670FE">
        <w:rPr>
          <w:rFonts w:cs="David" w:hint="cs"/>
          <w:sz w:val="20"/>
          <w:szCs w:val="20"/>
          <w:rtl/>
        </w:rPr>
        <w:t xml:space="preserve"> בסם. בתיק 6365/10 מדינת ישראל נ' טל מור בעניין </w:t>
      </w:r>
      <w:r w:rsidRPr="00BD73C5">
        <w:rPr>
          <w:rFonts w:cs="David" w:hint="cs"/>
          <w:sz w:val="20"/>
          <w:szCs w:val="20"/>
          <w:rtl/>
        </w:rPr>
        <w:t xml:space="preserve">דריסה למוות תחת השפעה של סמים ואלכוהול נקבע בחוות דעת של מומחה טוקסיקולוגיה כי הנאשם היה בעת הנהיגה גם תחת השפעת מריחואנה </w:t>
      </w:r>
      <w:r>
        <w:rPr>
          <w:rFonts w:cs="David" w:hint="cs"/>
          <w:sz w:val="20"/>
          <w:szCs w:val="20"/>
          <w:rtl/>
        </w:rPr>
        <w:t>ובכך</w:t>
      </w:r>
      <w:r w:rsidRPr="00BD73C5">
        <w:rPr>
          <w:rFonts w:cs="David" w:hint="cs"/>
          <w:sz w:val="20"/>
          <w:szCs w:val="20"/>
          <w:rtl/>
        </w:rPr>
        <w:t xml:space="preserve"> תרם סיכון נוסף לפוטנציאל האירוע וכי השילוב של מריחואנה ואלכוהול מחמיר את המצב ומעלה את הסיכון הבטיחותי בנהיגה ברכב.</w:t>
      </w:r>
    </w:p>
  </w:footnote>
  <w:footnote w:id="27">
    <w:p w:rsidR="00FE5A5E" w:rsidRPr="00843A1D" w:rsidRDefault="00FE5A5E" w:rsidP="001F6A94">
      <w:pPr>
        <w:pStyle w:val="a5"/>
        <w:bidi w:val="0"/>
        <w:jc w:val="both"/>
        <w:rPr>
          <w:rFonts w:asciiTheme="majorBidi" w:hAnsiTheme="majorBidi" w:cstheme="majorBidi"/>
        </w:rPr>
      </w:pPr>
      <w:r w:rsidRPr="00843A1D">
        <w:rPr>
          <w:rStyle w:val="a7"/>
          <w:rFonts w:asciiTheme="majorBidi" w:hAnsiTheme="majorBidi" w:cstheme="majorBidi"/>
        </w:rPr>
        <w:footnoteRef/>
      </w:r>
      <w:r w:rsidRPr="00843A1D">
        <w:rPr>
          <w:rFonts w:asciiTheme="majorBidi" w:hAnsiTheme="majorBidi" w:cstheme="majorBidi"/>
          <w:rtl/>
        </w:rPr>
        <w:t xml:space="preserve"> </w:t>
      </w:r>
      <w:r w:rsidRPr="00843A1D">
        <w:rPr>
          <w:rFonts w:asciiTheme="majorBidi" w:hAnsiTheme="majorBidi" w:cstheme="majorBidi"/>
        </w:rPr>
        <w:t xml:space="preserve">Gary S. Becker, Kevin M. Murphy, Michael Grossman, </w:t>
      </w:r>
      <w:hyperlink r:id="rId20" w:history="1">
        <w:r w:rsidRPr="00843A1D">
          <w:rPr>
            <w:rStyle w:val="Hyperlink"/>
            <w:rFonts w:asciiTheme="majorBidi" w:hAnsiTheme="majorBidi" w:cstheme="majorBidi"/>
          </w:rPr>
          <w:t>The Market for Illegal Goods: The Case of Drugs</w:t>
        </w:r>
      </w:hyperlink>
      <w:r w:rsidRPr="00843A1D">
        <w:rPr>
          <w:rFonts w:asciiTheme="majorBidi" w:hAnsiTheme="majorBidi" w:cstheme="majorBidi"/>
        </w:rPr>
        <w:t>, 114 Journal Of Political Economy 1 (2006).</w:t>
      </w:r>
    </w:p>
  </w:footnote>
  <w:footnote w:id="28">
    <w:p w:rsidR="00FE5A5E" w:rsidRPr="00106F1B" w:rsidRDefault="00FE5A5E" w:rsidP="00A55F51">
      <w:pPr>
        <w:autoSpaceDE w:val="0"/>
        <w:autoSpaceDN w:val="0"/>
        <w:adjustRightInd w:val="0"/>
        <w:spacing w:after="0" w:line="240" w:lineRule="auto"/>
        <w:jc w:val="both"/>
        <w:rPr>
          <w:rFonts w:asciiTheme="majorBidi" w:hAnsiTheme="majorBidi" w:cstheme="majorBidi"/>
          <w:sz w:val="20"/>
          <w:szCs w:val="20"/>
          <w:rtl/>
        </w:rPr>
      </w:pPr>
      <w:r w:rsidRPr="001601DA">
        <w:rPr>
          <w:rStyle w:val="a7"/>
          <w:rFonts w:asciiTheme="majorBidi" w:hAnsiTheme="majorBidi" w:cstheme="majorBidi"/>
          <w:sz w:val="20"/>
          <w:szCs w:val="20"/>
        </w:rPr>
        <w:footnoteRef/>
      </w:r>
      <w:r w:rsidRPr="001601DA">
        <w:rPr>
          <w:rFonts w:asciiTheme="majorBidi" w:hAnsiTheme="majorBidi" w:cstheme="majorBidi"/>
          <w:sz w:val="20"/>
          <w:szCs w:val="20"/>
          <w:rtl/>
        </w:rPr>
        <w:t xml:space="preserve"> </w:t>
      </w:r>
      <w:r w:rsidRPr="00A641BC">
        <w:rPr>
          <w:rFonts w:ascii="ArialMT" w:cs="David" w:hint="cs"/>
          <w:sz w:val="20"/>
          <w:szCs w:val="20"/>
          <w:rtl/>
        </w:rPr>
        <w:t>למחקר אודות ההשלכות</w:t>
      </w:r>
      <w:r w:rsidRPr="00A641BC">
        <w:rPr>
          <w:rFonts w:ascii="ArialMT" w:cs="David"/>
          <w:sz w:val="20"/>
          <w:szCs w:val="20"/>
        </w:rPr>
        <w:t xml:space="preserve"> </w:t>
      </w:r>
      <w:r w:rsidRPr="00A641BC">
        <w:rPr>
          <w:rFonts w:ascii="ArialMT" w:cs="David" w:hint="cs"/>
          <w:sz w:val="20"/>
          <w:szCs w:val="20"/>
          <w:rtl/>
        </w:rPr>
        <w:t>הכלכליות</w:t>
      </w:r>
      <w:r w:rsidRPr="00A641BC">
        <w:rPr>
          <w:rFonts w:ascii="ArialMT" w:cs="David"/>
          <w:sz w:val="20"/>
          <w:szCs w:val="20"/>
        </w:rPr>
        <w:t xml:space="preserve"> </w:t>
      </w:r>
      <w:r w:rsidRPr="00A641BC">
        <w:rPr>
          <w:rFonts w:ascii="ArialMT" w:cs="David" w:hint="cs"/>
          <w:sz w:val="20"/>
          <w:szCs w:val="20"/>
          <w:rtl/>
        </w:rPr>
        <w:t>של</w:t>
      </w:r>
      <w:r w:rsidRPr="00A641BC">
        <w:rPr>
          <w:rFonts w:ascii="ArialMT" w:cs="David"/>
          <w:sz w:val="20"/>
          <w:szCs w:val="20"/>
        </w:rPr>
        <w:t xml:space="preserve"> </w:t>
      </w:r>
      <w:r w:rsidRPr="00A641BC">
        <w:rPr>
          <w:rFonts w:ascii="ArialMT" w:cs="David" w:hint="cs"/>
          <w:sz w:val="20"/>
          <w:szCs w:val="20"/>
          <w:rtl/>
        </w:rPr>
        <w:t>הפיכת</w:t>
      </w:r>
      <w:r w:rsidRPr="00A641BC">
        <w:rPr>
          <w:rFonts w:ascii="ArialMT" w:cs="David"/>
          <w:sz w:val="20"/>
          <w:szCs w:val="20"/>
        </w:rPr>
        <w:t xml:space="preserve"> </w:t>
      </w:r>
      <w:r w:rsidRPr="00A641BC">
        <w:rPr>
          <w:rFonts w:ascii="ArialMT" w:cs="David" w:hint="cs"/>
          <w:sz w:val="20"/>
          <w:szCs w:val="20"/>
          <w:rtl/>
        </w:rPr>
        <w:t>השימוש</w:t>
      </w:r>
      <w:r w:rsidRPr="00A641BC">
        <w:rPr>
          <w:rFonts w:ascii="ArialMT" w:cs="David"/>
          <w:sz w:val="20"/>
          <w:szCs w:val="20"/>
        </w:rPr>
        <w:t xml:space="preserve"> </w:t>
      </w:r>
      <w:r w:rsidRPr="00A641BC">
        <w:rPr>
          <w:rFonts w:ascii="ArialMT" w:cs="David" w:hint="cs"/>
          <w:sz w:val="20"/>
          <w:szCs w:val="20"/>
          <w:rtl/>
        </w:rPr>
        <w:t>במריחואנה</w:t>
      </w:r>
      <w:r w:rsidRPr="00A641BC">
        <w:rPr>
          <w:rFonts w:ascii="ArialMT" w:cs="David"/>
          <w:sz w:val="20"/>
          <w:szCs w:val="20"/>
        </w:rPr>
        <w:t xml:space="preserve"> </w:t>
      </w:r>
      <w:r w:rsidRPr="00A641BC">
        <w:rPr>
          <w:rFonts w:ascii="ArialMT" w:cs="David" w:hint="cs"/>
          <w:sz w:val="20"/>
          <w:szCs w:val="20"/>
          <w:rtl/>
        </w:rPr>
        <w:t>לחוקי</w:t>
      </w:r>
      <w:r>
        <w:rPr>
          <w:rFonts w:ascii="ArialMT" w:cs="David" w:hint="cs"/>
          <w:sz w:val="20"/>
          <w:szCs w:val="20"/>
          <w:rtl/>
        </w:rPr>
        <w:t xml:space="preserve"> בישראל, ראו</w:t>
      </w:r>
      <w:r w:rsidRPr="00A641BC">
        <w:rPr>
          <w:rFonts w:ascii="ArialMT" w:cs="David" w:hint="cs"/>
          <w:sz w:val="20"/>
          <w:szCs w:val="20"/>
          <w:rtl/>
        </w:rPr>
        <w:t xml:space="preserve"> מחקר של מכון ירושלים לחקר שווקים בנושא </w:t>
      </w:r>
      <w:hyperlink r:id="rId21" w:history="1">
        <w:r w:rsidRPr="00D327AB">
          <w:rPr>
            <w:rStyle w:val="Hyperlink"/>
            <w:rFonts w:ascii="ArialMT" w:cs="David" w:hint="cs"/>
            <w:sz w:val="20"/>
            <w:szCs w:val="20"/>
            <w:rtl/>
          </w:rPr>
          <w:t>לגליזציה של מריחואנה: סקר דעת קהל, הניסיון של מדינות אחרות והערכת ההשפעה התקציבית</w:t>
        </w:r>
      </w:hyperlink>
      <w:r>
        <w:rPr>
          <w:rFonts w:ascii="ArialMT" w:cs="David" w:hint="cs"/>
          <w:sz w:val="20"/>
          <w:szCs w:val="20"/>
          <w:rtl/>
        </w:rPr>
        <w:t xml:space="preserve">. מן המחקר עולה כי, </w:t>
      </w:r>
      <w:r w:rsidRPr="00A55C5A">
        <w:rPr>
          <w:rFonts w:ascii="ArialMT" w:cs="David" w:hint="cs"/>
          <w:sz w:val="20"/>
          <w:szCs w:val="20"/>
          <w:rtl/>
        </w:rPr>
        <w:t>ממשלת</w:t>
      </w:r>
      <w:r w:rsidRPr="00A55C5A">
        <w:rPr>
          <w:rFonts w:ascii="ArialMT" w:cs="David"/>
          <w:sz w:val="20"/>
          <w:szCs w:val="20"/>
          <w:rtl/>
        </w:rPr>
        <w:t xml:space="preserve"> </w:t>
      </w:r>
      <w:r w:rsidRPr="00A55C5A">
        <w:rPr>
          <w:rFonts w:ascii="ArialMT" w:cs="David" w:hint="cs"/>
          <w:sz w:val="20"/>
          <w:szCs w:val="20"/>
          <w:rtl/>
        </w:rPr>
        <w:t>ישראל</w:t>
      </w:r>
      <w:r w:rsidRPr="00A55C5A">
        <w:rPr>
          <w:rFonts w:ascii="ArialMT" w:cs="David"/>
          <w:sz w:val="20"/>
          <w:szCs w:val="20"/>
          <w:rtl/>
        </w:rPr>
        <w:t xml:space="preserve"> </w:t>
      </w:r>
      <w:r w:rsidRPr="00A55C5A">
        <w:rPr>
          <w:rFonts w:ascii="ArialMT" w:cs="David" w:hint="cs"/>
          <w:sz w:val="20"/>
          <w:szCs w:val="20"/>
          <w:rtl/>
        </w:rPr>
        <w:t>מוציאה</w:t>
      </w:r>
      <w:r w:rsidRPr="00A55C5A">
        <w:rPr>
          <w:rFonts w:ascii="ArialMT" w:cs="David"/>
          <w:sz w:val="20"/>
          <w:szCs w:val="20"/>
          <w:rtl/>
        </w:rPr>
        <w:t xml:space="preserve"> </w:t>
      </w:r>
      <w:r w:rsidRPr="00A55C5A">
        <w:rPr>
          <w:rFonts w:ascii="ArialMT" w:cs="David" w:hint="cs"/>
          <w:sz w:val="20"/>
          <w:szCs w:val="20"/>
          <w:rtl/>
        </w:rPr>
        <w:t>כיום</w:t>
      </w:r>
      <w:r w:rsidRPr="00A55C5A">
        <w:rPr>
          <w:rFonts w:ascii="ArialMT" w:cs="David"/>
          <w:sz w:val="20"/>
          <w:szCs w:val="20"/>
          <w:rtl/>
        </w:rPr>
        <w:t xml:space="preserve"> </w:t>
      </w:r>
      <w:r w:rsidRPr="00A55C5A">
        <w:rPr>
          <w:rFonts w:ascii="ArialMT" w:cs="David" w:hint="cs"/>
          <w:sz w:val="20"/>
          <w:szCs w:val="20"/>
          <w:rtl/>
        </w:rPr>
        <w:t>כ</w:t>
      </w:r>
      <w:r>
        <w:rPr>
          <w:rFonts w:ascii="ArialMT" w:cs="David" w:hint="cs"/>
          <w:sz w:val="20"/>
          <w:szCs w:val="20"/>
          <w:rtl/>
        </w:rPr>
        <w:t>-</w:t>
      </w:r>
      <w:r w:rsidRPr="00A55C5A">
        <w:rPr>
          <w:rFonts w:ascii="ArialMT" w:cs="David"/>
          <w:sz w:val="20"/>
          <w:szCs w:val="20"/>
          <w:rtl/>
        </w:rPr>
        <w:t xml:space="preserve">690 </w:t>
      </w:r>
      <w:r w:rsidRPr="00A55C5A">
        <w:rPr>
          <w:rFonts w:ascii="ArialMT" w:cs="David" w:hint="cs"/>
          <w:sz w:val="20"/>
          <w:szCs w:val="20"/>
          <w:rtl/>
        </w:rPr>
        <w:t>מיליון</w:t>
      </w:r>
      <w:r w:rsidRPr="00A55C5A">
        <w:rPr>
          <w:rFonts w:ascii="ArialMT" w:cs="David"/>
          <w:sz w:val="20"/>
          <w:szCs w:val="20"/>
          <w:rtl/>
        </w:rPr>
        <w:t xml:space="preserve"> </w:t>
      </w:r>
      <w:r w:rsidRPr="00A55C5A">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בשנה</w:t>
      </w:r>
      <w:r w:rsidRPr="00A55C5A">
        <w:rPr>
          <w:rFonts w:ascii="ArialMT" w:cs="David"/>
          <w:sz w:val="20"/>
          <w:szCs w:val="20"/>
          <w:rtl/>
        </w:rPr>
        <w:t xml:space="preserve"> </w:t>
      </w:r>
      <w:r w:rsidRPr="00A55C5A">
        <w:rPr>
          <w:rFonts w:ascii="ArialMT" w:cs="David" w:hint="cs"/>
          <w:sz w:val="20"/>
          <w:szCs w:val="20"/>
          <w:rtl/>
        </w:rPr>
        <w:t>על</w:t>
      </w:r>
      <w:r w:rsidRPr="00A55C5A">
        <w:rPr>
          <w:rFonts w:ascii="ArialMT" w:cs="David"/>
          <w:sz w:val="20"/>
          <w:szCs w:val="20"/>
          <w:rtl/>
        </w:rPr>
        <w:t xml:space="preserve"> </w:t>
      </w:r>
      <w:r w:rsidRPr="00A55C5A">
        <w:rPr>
          <w:rFonts w:ascii="ArialMT" w:cs="David" w:hint="cs"/>
          <w:sz w:val="20"/>
          <w:szCs w:val="20"/>
          <w:rtl/>
        </w:rPr>
        <w:t>מנת</w:t>
      </w:r>
      <w:r w:rsidRPr="00A55C5A">
        <w:rPr>
          <w:rFonts w:ascii="ArialMT" w:cs="David"/>
          <w:sz w:val="20"/>
          <w:szCs w:val="20"/>
          <w:rtl/>
        </w:rPr>
        <w:t xml:space="preserve"> </w:t>
      </w:r>
      <w:r w:rsidRPr="00A55C5A">
        <w:rPr>
          <w:rFonts w:ascii="ArialMT" w:cs="David" w:hint="cs"/>
          <w:sz w:val="20"/>
          <w:szCs w:val="20"/>
          <w:rtl/>
        </w:rPr>
        <w:t>לאכוף</w:t>
      </w:r>
      <w:r w:rsidRPr="00A55C5A">
        <w:rPr>
          <w:rFonts w:ascii="ArialMT" w:cs="David"/>
          <w:sz w:val="20"/>
          <w:szCs w:val="20"/>
          <w:rtl/>
        </w:rPr>
        <w:t xml:space="preserve"> </w:t>
      </w:r>
      <w:r w:rsidRPr="00A55C5A">
        <w:rPr>
          <w:rFonts w:ascii="ArialMT" w:cs="David" w:hint="cs"/>
          <w:sz w:val="20"/>
          <w:szCs w:val="20"/>
          <w:rtl/>
        </w:rPr>
        <w:t>את</w:t>
      </w:r>
      <w:r w:rsidRPr="00A55C5A">
        <w:rPr>
          <w:rFonts w:ascii="ArialMT" w:cs="David"/>
          <w:sz w:val="20"/>
          <w:szCs w:val="20"/>
          <w:rtl/>
        </w:rPr>
        <w:t xml:space="preserve"> </w:t>
      </w:r>
      <w:r w:rsidRPr="00A55C5A">
        <w:rPr>
          <w:rFonts w:ascii="ArialMT" w:cs="David" w:hint="cs"/>
          <w:sz w:val="20"/>
          <w:szCs w:val="20"/>
          <w:rtl/>
        </w:rPr>
        <w:t>איסור</w:t>
      </w:r>
      <w:r w:rsidRPr="00A55C5A">
        <w:rPr>
          <w:rFonts w:ascii="ArialMT" w:cs="David"/>
          <w:sz w:val="20"/>
          <w:szCs w:val="20"/>
          <w:rtl/>
        </w:rPr>
        <w:t xml:space="preserve"> </w:t>
      </w:r>
      <w:r w:rsidRPr="00A55C5A">
        <w:rPr>
          <w:rFonts w:ascii="ArialMT" w:cs="David" w:hint="cs"/>
          <w:sz w:val="20"/>
          <w:szCs w:val="20"/>
          <w:rtl/>
        </w:rPr>
        <w:t>השימוש</w:t>
      </w:r>
      <w:r w:rsidRPr="00A55C5A">
        <w:rPr>
          <w:rFonts w:ascii="ArialMT" w:cs="David"/>
          <w:sz w:val="20"/>
          <w:szCs w:val="20"/>
          <w:rtl/>
        </w:rPr>
        <w:t xml:space="preserve"> </w:t>
      </w:r>
      <w:r w:rsidRPr="00A55C5A">
        <w:rPr>
          <w:rFonts w:ascii="ArialMT" w:cs="David" w:hint="cs"/>
          <w:sz w:val="20"/>
          <w:szCs w:val="20"/>
          <w:rtl/>
        </w:rPr>
        <w:t>בקנביס</w:t>
      </w:r>
      <w:r>
        <w:rPr>
          <w:rFonts w:ascii="ArialMT" w:cs="David" w:hint="cs"/>
          <w:sz w:val="20"/>
          <w:szCs w:val="20"/>
          <w:rtl/>
        </w:rPr>
        <w:t xml:space="preserve">, וכי </w:t>
      </w:r>
      <w:r w:rsidRPr="00A55C5A">
        <w:rPr>
          <w:rFonts w:ascii="ArialMT" w:cs="David" w:hint="cs"/>
          <w:sz w:val="20"/>
          <w:szCs w:val="20"/>
          <w:rtl/>
        </w:rPr>
        <w:t>לגליזציה</w:t>
      </w:r>
      <w:r w:rsidRPr="00A55C5A">
        <w:rPr>
          <w:rFonts w:ascii="ArialMT" w:cs="David"/>
          <w:sz w:val="20"/>
          <w:szCs w:val="20"/>
          <w:rtl/>
        </w:rPr>
        <w:t xml:space="preserve"> </w:t>
      </w:r>
      <w:r w:rsidRPr="00A55C5A">
        <w:rPr>
          <w:rFonts w:ascii="ArialMT" w:cs="David" w:hint="cs"/>
          <w:sz w:val="20"/>
          <w:szCs w:val="20"/>
          <w:rtl/>
        </w:rPr>
        <w:t>ומיסוי</w:t>
      </w:r>
      <w:r w:rsidRPr="00A55C5A">
        <w:rPr>
          <w:rFonts w:ascii="ArialMT" w:cs="David"/>
          <w:sz w:val="20"/>
          <w:szCs w:val="20"/>
          <w:rtl/>
        </w:rPr>
        <w:t xml:space="preserve"> </w:t>
      </w:r>
      <w:r>
        <w:rPr>
          <w:rFonts w:ascii="ArialMT" w:cs="David" w:hint="cs"/>
          <w:sz w:val="20"/>
          <w:szCs w:val="20"/>
          <w:rtl/>
        </w:rPr>
        <w:t xml:space="preserve">של </w:t>
      </w:r>
      <w:r w:rsidRPr="00A55C5A">
        <w:rPr>
          <w:rFonts w:ascii="ArialMT" w:cs="David" w:hint="cs"/>
          <w:sz w:val="20"/>
          <w:szCs w:val="20"/>
          <w:rtl/>
        </w:rPr>
        <w:t>הקנביס</w:t>
      </w:r>
      <w:r>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בשיעור</w:t>
      </w:r>
      <w:r w:rsidRPr="00A55C5A">
        <w:rPr>
          <w:rFonts w:ascii="ArialMT" w:cs="David"/>
          <w:sz w:val="20"/>
          <w:szCs w:val="20"/>
          <w:rtl/>
        </w:rPr>
        <w:t xml:space="preserve"> </w:t>
      </w:r>
      <w:r w:rsidRPr="00A55C5A">
        <w:rPr>
          <w:rFonts w:ascii="ArialMT" w:cs="David" w:hint="cs"/>
          <w:sz w:val="20"/>
          <w:szCs w:val="20"/>
          <w:rtl/>
        </w:rPr>
        <w:t>דומה</w:t>
      </w:r>
      <w:r w:rsidRPr="00A55C5A">
        <w:rPr>
          <w:rFonts w:ascii="ArialMT" w:cs="David"/>
          <w:sz w:val="20"/>
          <w:szCs w:val="20"/>
          <w:rtl/>
        </w:rPr>
        <w:t xml:space="preserve"> </w:t>
      </w:r>
      <w:r w:rsidRPr="00A55C5A">
        <w:rPr>
          <w:rFonts w:ascii="ArialMT" w:cs="David" w:hint="cs"/>
          <w:sz w:val="20"/>
          <w:szCs w:val="20"/>
          <w:rtl/>
        </w:rPr>
        <w:t>לסיגריות</w:t>
      </w:r>
      <w:r>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יניבו</w:t>
      </w:r>
      <w:r w:rsidRPr="00A55C5A">
        <w:rPr>
          <w:rFonts w:ascii="ArialMT" w:cs="David"/>
          <w:sz w:val="20"/>
          <w:szCs w:val="20"/>
          <w:rtl/>
        </w:rPr>
        <w:t xml:space="preserve"> </w:t>
      </w:r>
      <w:r w:rsidRPr="00A55C5A">
        <w:rPr>
          <w:rFonts w:ascii="ArialMT" w:cs="David" w:hint="cs"/>
          <w:sz w:val="20"/>
          <w:szCs w:val="20"/>
          <w:rtl/>
        </w:rPr>
        <w:t>הכנסות</w:t>
      </w:r>
      <w:r w:rsidRPr="00A55C5A">
        <w:rPr>
          <w:rFonts w:ascii="ArialMT" w:cs="David"/>
          <w:sz w:val="20"/>
          <w:szCs w:val="20"/>
          <w:rtl/>
        </w:rPr>
        <w:t xml:space="preserve"> </w:t>
      </w:r>
      <w:r w:rsidRPr="00A55C5A">
        <w:rPr>
          <w:rFonts w:ascii="ArialMT" w:cs="David" w:hint="cs"/>
          <w:sz w:val="20"/>
          <w:szCs w:val="20"/>
          <w:rtl/>
        </w:rPr>
        <w:t>ממיסים</w:t>
      </w:r>
      <w:r w:rsidRPr="00A55C5A">
        <w:rPr>
          <w:rFonts w:ascii="ArialMT" w:cs="David"/>
          <w:sz w:val="20"/>
          <w:szCs w:val="20"/>
          <w:rtl/>
        </w:rPr>
        <w:t xml:space="preserve"> </w:t>
      </w:r>
      <w:r w:rsidRPr="00A55C5A">
        <w:rPr>
          <w:rFonts w:ascii="ArialMT" w:cs="David" w:hint="cs"/>
          <w:sz w:val="20"/>
          <w:szCs w:val="20"/>
          <w:rtl/>
        </w:rPr>
        <w:t>בהיקף</w:t>
      </w:r>
      <w:r w:rsidRPr="00A55C5A">
        <w:rPr>
          <w:rFonts w:ascii="ArialMT" w:cs="David"/>
          <w:sz w:val="20"/>
          <w:szCs w:val="20"/>
          <w:rtl/>
        </w:rPr>
        <w:t xml:space="preserve"> </w:t>
      </w:r>
      <w:r w:rsidRPr="00A55C5A">
        <w:rPr>
          <w:rFonts w:ascii="ArialMT" w:cs="David" w:hint="cs"/>
          <w:sz w:val="20"/>
          <w:szCs w:val="20"/>
          <w:rtl/>
        </w:rPr>
        <w:t>של</w:t>
      </w:r>
      <w:r w:rsidRPr="00A55C5A">
        <w:rPr>
          <w:rFonts w:ascii="ArialMT" w:cs="David"/>
          <w:sz w:val="20"/>
          <w:szCs w:val="20"/>
          <w:rtl/>
        </w:rPr>
        <w:t xml:space="preserve"> </w:t>
      </w:r>
      <w:r w:rsidRPr="00A55C5A">
        <w:rPr>
          <w:rFonts w:ascii="ArialMT" w:cs="David" w:hint="cs"/>
          <w:sz w:val="20"/>
          <w:szCs w:val="20"/>
          <w:rtl/>
        </w:rPr>
        <w:t>כ</w:t>
      </w:r>
      <w:r>
        <w:rPr>
          <w:rFonts w:ascii="ArialMT" w:cs="David" w:hint="cs"/>
          <w:sz w:val="20"/>
          <w:szCs w:val="20"/>
          <w:rtl/>
        </w:rPr>
        <w:t xml:space="preserve">-950 </w:t>
      </w:r>
      <w:r w:rsidRPr="00A55C5A">
        <w:rPr>
          <w:rFonts w:ascii="ArialMT" w:cs="David" w:hint="cs"/>
          <w:sz w:val="20"/>
          <w:szCs w:val="20"/>
          <w:rtl/>
        </w:rPr>
        <w:t>מיליון</w:t>
      </w:r>
      <w:r w:rsidRPr="00A55C5A">
        <w:rPr>
          <w:rFonts w:ascii="ArialMT" w:cs="David"/>
          <w:sz w:val="20"/>
          <w:szCs w:val="20"/>
          <w:rtl/>
        </w:rPr>
        <w:t xml:space="preserve"> </w:t>
      </w:r>
      <w:r w:rsidRPr="00A55C5A">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בשנה</w:t>
      </w:r>
      <w:r>
        <w:rPr>
          <w:rFonts w:ascii="ArialMT" w:cs="David" w:hint="cs"/>
          <w:sz w:val="20"/>
          <w:szCs w:val="20"/>
          <w:rtl/>
        </w:rPr>
        <w:t>, כך ש</w:t>
      </w:r>
      <w:r w:rsidRPr="001D6770">
        <w:rPr>
          <w:rFonts w:ascii="ArialMT" w:cs="David" w:hint="cs"/>
          <w:sz w:val="20"/>
          <w:szCs w:val="20"/>
          <w:rtl/>
        </w:rPr>
        <w:t>לגליזציה</w:t>
      </w:r>
      <w:r w:rsidRPr="001D6770">
        <w:rPr>
          <w:rFonts w:ascii="ArialMT" w:cs="David"/>
          <w:sz w:val="20"/>
          <w:szCs w:val="20"/>
        </w:rPr>
        <w:t xml:space="preserve"> </w:t>
      </w:r>
      <w:r w:rsidRPr="001D6770">
        <w:rPr>
          <w:rFonts w:ascii="ArialMT" w:cs="David" w:hint="cs"/>
          <w:sz w:val="20"/>
          <w:szCs w:val="20"/>
          <w:rtl/>
        </w:rPr>
        <w:t>של</w:t>
      </w:r>
      <w:r w:rsidRPr="001D6770">
        <w:rPr>
          <w:rFonts w:ascii="ArialMT" w:cs="David"/>
          <w:sz w:val="20"/>
          <w:szCs w:val="20"/>
        </w:rPr>
        <w:t xml:space="preserve"> </w:t>
      </w:r>
      <w:r w:rsidRPr="001D6770">
        <w:rPr>
          <w:rFonts w:ascii="ArialMT" w:cs="David" w:hint="cs"/>
          <w:sz w:val="20"/>
          <w:szCs w:val="20"/>
          <w:rtl/>
        </w:rPr>
        <w:t>קנביס</w:t>
      </w:r>
      <w:r w:rsidRPr="001D6770">
        <w:rPr>
          <w:rFonts w:ascii="ArialMT" w:cs="David"/>
          <w:sz w:val="20"/>
          <w:szCs w:val="20"/>
        </w:rPr>
        <w:t xml:space="preserve"> </w:t>
      </w:r>
      <w:r w:rsidRPr="001D6770">
        <w:rPr>
          <w:rFonts w:ascii="ArialMT" w:cs="David" w:hint="cs"/>
          <w:sz w:val="20"/>
          <w:szCs w:val="20"/>
          <w:rtl/>
        </w:rPr>
        <w:t>תביא</w:t>
      </w:r>
      <w:r w:rsidRPr="001D6770">
        <w:rPr>
          <w:rFonts w:ascii="ArialMT" w:cs="David"/>
          <w:sz w:val="20"/>
          <w:szCs w:val="20"/>
        </w:rPr>
        <w:t xml:space="preserve"> </w:t>
      </w:r>
      <w:r w:rsidRPr="001D6770">
        <w:rPr>
          <w:rFonts w:ascii="ArialMT" w:cs="David" w:hint="cs"/>
          <w:sz w:val="20"/>
          <w:szCs w:val="20"/>
          <w:rtl/>
        </w:rPr>
        <w:t>לגידול</w:t>
      </w:r>
      <w:r w:rsidRPr="001D6770">
        <w:rPr>
          <w:rFonts w:ascii="ArialMT" w:cs="David"/>
          <w:sz w:val="20"/>
          <w:szCs w:val="20"/>
        </w:rPr>
        <w:t xml:space="preserve"> </w:t>
      </w:r>
      <w:r w:rsidRPr="001D6770">
        <w:rPr>
          <w:rFonts w:ascii="ArialMT" w:cs="David" w:hint="cs"/>
          <w:sz w:val="20"/>
          <w:szCs w:val="20"/>
          <w:rtl/>
        </w:rPr>
        <w:t>בהכנסות</w:t>
      </w:r>
      <w:r w:rsidRPr="001D6770">
        <w:rPr>
          <w:rFonts w:ascii="ArialMT" w:cs="David"/>
          <w:sz w:val="20"/>
          <w:szCs w:val="20"/>
        </w:rPr>
        <w:t xml:space="preserve"> </w:t>
      </w:r>
      <w:r w:rsidRPr="001D6770">
        <w:rPr>
          <w:rFonts w:ascii="ArialMT" w:cs="David" w:hint="cs"/>
          <w:sz w:val="20"/>
          <w:szCs w:val="20"/>
          <w:rtl/>
        </w:rPr>
        <w:t>המדינה</w:t>
      </w:r>
      <w:r w:rsidRPr="001D6770">
        <w:rPr>
          <w:rFonts w:ascii="ArialMT" w:cs="David"/>
          <w:sz w:val="20"/>
          <w:szCs w:val="20"/>
        </w:rPr>
        <w:t xml:space="preserve"> </w:t>
      </w:r>
      <w:r w:rsidRPr="001D6770">
        <w:rPr>
          <w:rFonts w:ascii="ArialMT" w:cs="David" w:hint="cs"/>
          <w:sz w:val="20"/>
          <w:szCs w:val="20"/>
          <w:rtl/>
        </w:rPr>
        <w:t>ולחיסכון</w:t>
      </w:r>
      <w:r w:rsidRPr="001D6770">
        <w:rPr>
          <w:rFonts w:ascii="ArialMT" w:cs="David"/>
          <w:sz w:val="20"/>
          <w:szCs w:val="20"/>
        </w:rPr>
        <w:t xml:space="preserve"> </w:t>
      </w:r>
      <w:r w:rsidRPr="001D6770">
        <w:rPr>
          <w:rFonts w:ascii="ArialMT" w:cs="David" w:hint="cs"/>
          <w:sz w:val="20"/>
          <w:szCs w:val="20"/>
          <w:rtl/>
        </w:rPr>
        <w:t>בסך</w:t>
      </w:r>
      <w:r w:rsidRPr="001D6770">
        <w:rPr>
          <w:rFonts w:ascii="ArialMT" w:cs="David"/>
          <w:sz w:val="20"/>
          <w:szCs w:val="20"/>
        </w:rPr>
        <w:t xml:space="preserve"> </w:t>
      </w:r>
      <w:r w:rsidRPr="001D6770">
        <w:rPr>
          <w:rFonts w:ascii="ArialMT" w:cs="David" w:hint="cs"/>
          <w:sz w:val="20"/>
          <w:szCs w:val="20"/>
          <w:rtl/>
        </w:rPr>
        <w:t>לפחות</w:t>
      </w:r>
      <w:r w:rsidRPr="001D6770">
        <w:rPr>
          <w:rFonts w:ascii="ArialMT" w:cs="David"/>
          <w:sz w:val="20"/>
          <w:szCs w:val="20"/>
        </w:rPr>
        <w:t xml:space="preserve"> </w:t>
      </w:r>
      <w:r>
        <w:rPr>
          <w:rFonts w:ascii="ArialMT" w:cs="David" w:hint="cs"/>
          <w:sz w:val="20"/>
          <w:szCs w:val="20"/>
          <w:rtl/>
        </w:rPr>
        <w:t xml:space="preserve">1.6 </w:t>
      </w:r>
      <w:r w:rsidRPr="001D6770">
        <w:rPr>
          <w:rFonts w:ascii="ArialMT" w:cs="David" w:hint="cs"/>
          <w:sz w:val="20"/>
          <w:szCs w:val="20"/>
          <w:rtl/>
        </w:rPr>
        <w:t>מיליארד</w:t>
      </w:r>
      <w:r w:rsidRPr="001D6770">
        <w:rPr>
          <w:rFonts w:ascii="ArialMT" w:cs="David"/>
          <w:sz w:val="20"/>
          <w:szCs w:val="20"/>
        </w:rPr>
        <w:t xml:space="preserve"> </w:t>
      </w:r>
      <w:r w:rsidRPr="001D6770">
        <w:rPr>
          <w:rFonts w:ascii="ArialMT" w:cs="David" w:hint="cs"/>
          <w:sz w:val="20"/>
          <w:szCs w:val="20"/>
          <w:rtl/>
        </w:rPr>
        <w:t>₪</w:t>
      </w:r>
      <w:r w:rsidRPr="001D6770">
        <w:rPr>
          <w:rFonts w:ascii="ArialMT" w:cs="David"/>
          <w:sz w:val="20"/>
          <w:szCs w:val="20"/>
        </w:rPr>
        <w:t xml:space="preserve"> </w:t>
      </w:r>
      <w:r w:rsidRPr="001D6770">
        <w:rPr>
          <w:rFonts w:ascii="ArialMT" w:cs="David" w:hint="cs"/>
          <w:sz w:val="20"/>
          <w:szCs w:val="20"/>
          <w:rtl/>
        </w:rPr>
        <w:t>בשנה</w:t>
      </w:r>
      <w:r>
        <w:rPr>
          <w:rFonts w:ascii="SymbolMT" w:eastAsia="SymbolMT" w:cs="David" w:hint="cs"/>
          <w:sz w:val="20"/>
          <w:szCs w:val="20"/>
          <w:rtl/>
        </w:rPr>
        <w:t xml:space="preserve">; כן ראו את </w:t>
      </w:r>
      <w:r w:rsidRPr="004729C2">
        <w:rPr>
          <w:rFonts w:ascii="ArialMT" w:cs="David" w:hint="cs"/>
          <w:sz w:val="20"/>
          <w:szCs w:val="20"/>
          <w:rtl/>
        </w:rPr>
        <w:t>מחקר</w:t>
      </w:r>
      <w:r>
        <w:rPr>
          <w:rFonts w:ascii="ArialMT" w:cs="David" w:hint="cs"/>
          <w:sz w:val="20"/>
          <w:szCs w:val="20"/>
          <w:rtl/>
        </w:rPr>
        <w:t>ם</w:t>
      </w:r>
      <w:r w:rsidRPr="004729C2">
        <w:rPr>
          <w:rFonts w:ascii="ArialMT" w:cs="David"/>
          <w:sz w:val="20"/>
          <w:szCs w:val="20"/>
        </w:rPr>
        <w:t xml:space="preserve"> </w:t>
      </w:r>
      <w:r w:rsidRPr="004729C2">
        <w:rPr>
          <w:rFonts w:ascii="ArialMT" w:cs="David" w:hint="cs"/>
          <w:sz w:val="20"/>
          <w:szCs w:val="20"/>
          <w:rtl/>
        </w:rPr>
        <w:t>של</w:t>
      </w:r>
      <w:r w:rsidRPr="004729C2">
        <w:rPr>
          <w:rFonts w:ascii="ArialMT" w:cs="David"/>
          <w:sz w:val="20"/>
          <w:szCs w:val="20"/>
        </w:rPr>
        <w:t xml:space="preserve"> </w:t>
      </w:r>
      <w:r>
        <w:rPr>
          <w:rFonts w:ascii="ArialMT" w:cs="David" w:hint="cs"/>
          <w:sz w:val="20"/>
          <w:szCs w:val="20"/>
          <w:rtl/>
        </w:rPr>
        <w:t xml:space="preserve">הכלכלנים ממכון </w:t>
      </w:r>
      <w:r w:rsidRPr="00843A1D">
        <w:rPr>
          <w:rFonts w:asciiTheme="majorBidi" w:hAnsiTheme="majorBidi" w:cstheme="majorBidi"/>
          <w:sz w:val="20"/>
          <w:szCs w:val="20"/>
        </w:rPr>
        <w:t>CATO</w:t>
      </w:r>
      <w:r>
        <w:rPr>
          <w:rFonts w:ascii="ArialMT" w:cs="David" w:hint="cs"/>
          <w:sz w:val="20"/>
          <w:szCs w:val="20"/>
          <w:rtl/>
        </w:rPr>
        <w:t xml:space="preserve"> למדיניות ציבורית בארה"ב</w:t>
      </w:r>
      <w:r>
        <w:rPr>
          <w:rFonts w:asciiTheme="majorBidi" w:hAnsiTheme="majorBidi" w:cstheme="majorBidi" w:hint="cs"/>
          <w:sz w:val="20"/>
          <w:szCs w:val="20"/>
          <w:rtl/>
        </w:rPr>
        <w:t xml:space="preserve">: </w:t>
      </w:r>
      <w:r w:rsidRPr="00106F1B">
        <w:rPr>
          <w:rFonts w:asciiTheme="majorBidi" w:hAnsiTheme="majorBidi" w:cstheme="majorBidi"/>
          <w:sz w:val="20"/>
          <w:szCs w:val="20"/>
        </w:rPr>
        <w:t>Jeffery Miron and Katherine Wadlock, "</w:t>
      </w:r>
      <w:hyperlink r:id="rId22" w:history="1">
        <w:r w:rsidRPr="00106F1B">
          <w:rPr>
            <w:rStyle w:val="Hyperlink"/>
            <w:rFonts w:asciiTheme="majorBidi" w:hAnsiTheme="majorBidi" w:cstheme="majorBidi"/>
            <w:sz w:val="20"/>
            <w:szCs w:val="20"/>
          </w:rPr>
          <w:t>The Budgetary Impact of Ending Drug Prohibition</w:t>
        </w:r>
      </w:hyperlink>
      <w:r w:rsidRPr="00106F1B">
        <w:rPr>
          <w:rFonts w:asciiTheme="majorBidi" w:hAnsiTheme="majorBidi" w:cstheme="majorBidi"/>
          <w:sz w:val="20"/>
          <w:szCs w:val="20"/>
        </w:rPr>
        <w:t>," The Cato Institute: Washington 2010</w:t>
      </w:r>
    </w:p>
  </w:footnote>
  <w:footnote w:id="29">
    <w:p w:rsidR="00FE5A5E" w:rsidRDefault="00FE5A5E" w:rsidP="001750AB">
      <w:pPr>
        <w:pStyle w:val="a5"/>
        <w:jc w:val="both"/>
        <w:rPr>
          <w:rtl/>
        </w:rPr>
      </w:pPr>
      <w:r w:rsidRPr="001601DA">
        <w:rPr>
          <w:rStyle w:val="a7"/>
          <w:rFonts w:asciiTheme="majorBidi" w:hAnsiTheme="majorBidi" w:cstheme="majorBidi"/>
        </w:rPr>
        <w:footnoteRef/>
      </w:r>
      <w:r>
        <w:rPr>
          <w:rtl/>
        </w:rPr>
        <w:t xml:space="preserve"> </w:t>
      </w:r>
      <w:r w:rsidRPr="00F75DA5">
        <w:rPr>
          <w:rFonts w:ascii="Arial" w:hAnsi="Arial" w:cs="David" w:hint="cs"/>
          <w:rtl/>
        </w:rPr>
        <w:t>במחקר שנערך במכון</w:t>
      </w:r>
      <w:r w:rsidRPr="00F75DA5">
        <w:rPr>
          <w:rFonts w:asciiTheme="majorBidi" w:hAnsiTheme="majorBidi" w:cstheme="majorBidi"/>
        </w:rPr>
        <w:t xml:space="preserve">CASA </w:t>
      </w:r>
      <w:r w:rsidRPr="00F75DA5">
        <w:rPr>
          <w:rFonts w:ascii="Arial" w:hAnsi="Arial" w:cs="David" w:hint="cs"/>
          <w:rtl/>
        </w:rPr>
        <w:t xml:space="preserve"> של אוניברסיטת קולומביה (</w:t>
      </w:r>
      <w:r w:rsidRPr="00F75DA5">
        <w:rPr>
          <w:rFonts w:asciiTheme="majorBidi" w:hAnsiTheme="majorBidi" w:cstheme="majorBidi"/>
        </w:rPr>
        <w:t>Columbia University's National Center for Addiction and Substance</w:t>
      </w:r>
      <w:r w:rsidRPr="00F75DA5">
        <w:rPr>
          <w:rFonts w:ascii="Arial" w:hAnsi="Arial" w:cs="David"/>
        </w:rPr>
        <w:t xml:space="preserve"> </w:t>
      </w:r>
      <w:r w:rsidRPr="00F75DA5">
        <w:rPr>
          <w:rFonts w:asciiTheme="majorBidi" w:hAnsiTheme="majorBidi" w:cstheme="majorBidi"/>
        </w:rPr>
        <w:t>Abuse</w:t>
      </w:r>
      <w:r w:rsidRPr="00F75DA5">
        <w:rPr>
          <w:rFonts w:ascii="Arial" w:hAnsi="Arial" w:cs="David" w:hint="cs"/>
          <w:rtl/>
        </w:rPr>
        <w:t xml:space="preserve">), בנושא התמכרויות, נמצא כי </w:t>
      </w:r>
      <w:r>
        <w:rPr>
          <w:rFonts w:ascii="Arial" w:hAnsi="Arial" w:cs="David" w:hint="cs"/>
          <w:rtl/>
        </w:rPr>
        <w:t>בקרב צ</w:t>
      </w:r>
      <w:r w:rsidRPr="00F75DA5">
        <w:rPr>
          <w:rFonts w:ascii="Arial" w:hAnsi="Arial" w:cs="David" w:hint="cs"/>
          <w:rtl/>
        </w:rPr>
        <w:t xml:space="preserve">עירים שצרכו מריחואנה לפחות פעם אחת בחודש האחרון, קיים סיכוי של פי </w:t>
      </w:r>
      <w:r>
        <w:rPr>
          <w:rFonts w:ascii="Arial" w:hAnsi="Arial" w:cs="David" w:hint="cs"/>
          <w:rtl/>
        </w:rPr>
        <w:t>13</w:t>
      </w:r>
      <w:r w:rsidRPr="00F75DA5">
        <w:rPr>
          <w:rFonts w:ascii="Arial" w:hAnsi="Arial" w:cs="David" w:hint="cs"/>
          <w:rtl/>
        </w:rPr>
        <w:t xml:space="preserve"> להשתמש בסמים קשים  ופי 26 יותר מצעירים שלא השתמשו במריחואנה  לעבור לשימוש בסם אחר.</w:t>
      </w:r>
    </w:p>
  </w:footnote>
  <w:footnote w:id="30">
    <w:p w:rsidR="00FE5A5E" w:rsidRPr="008C3274" w:rsidRDefault="00FE5A5E" w:rsidP="003A714F">
      <w:pPr>
        <w:bidi w:val="0"/>
        <w:spacing w:after="0"/>
        <w:jc w:val="both"/>
        <w:rPr>
          <w:b/>
          <w:bCs/>
          <w:sz w:val="24"/>
          <w:szCs w:val="24"/>
        </w:rPr>
      </w:pPr>
      <w:r w:rsidRPr="001601DA">
        <w:rPr>
          <w:rStyle w:val="a7"/>
          <w:rFonts w:asciiTheme="majorBidi" w:hAnsiTheme="majorBidi" w:cstheme="majorBidi"/>
          <w:sz w:val="20"/>
          <w:szCs w:val="20"/>
        </w:rPr>
        <w:footnoteRef/>
      </w:r>
      <w:r>
        <w:t xml:space="preserve"> </w:t>
      </w:r>
      <w:r w:rsidRPr="0087202E">
        <w:rPr>
          <w:rFonts w:asciiTheme="majorBidi" w:hAnsiTheme="majorBidi" w:cstheme="majorBidi"/>
          <w:sz w:val="20"/>
          <w:szCs w:val="20"/>
        </w:rPr>
        <w:t>Willy Pedersen and Torbjorn Skardhamar, "Cannabis and Crime: Findin</w:t>
      </w:r>
      <w:r>
        <w:rPr>
          <w:rFonts w:asciiTheme="majorBidi" w:hAnsiTheme="majorBidi" w:cstheme="majorBidi"/>
          <w:sz w:val="20"/>
          <w:szCs w:val="20"/>
        </w:rPr>
        <w:t>g</w:t>
      </w:r>
      <w:r w:rsidRPr="0087202E">
        <w:rPr>
          <w:rFonts w:asciiTheme="majorBidi" w:hAnsiTheme="majorBidi" w:cstheme="majorBidi"/>
          <w:sz w:val="20"/>
          <w:szCs w:val="20"/>
        </w:rPr>
        <w:t>s From A Longitudal Study"</w:t>
      </w:r>
      <w:r>
        <w:rPr>
          <w:rFonts w:asciiTheme="majorBidi" w:hAnsiTheme="majorBidi" w:cstheme="majorBidi"/>
          <w:sz w:val="20"/>
          <w:szCs w:val="20"/>
        </w:rPr>
        <w:t>,</w:t>
      </w:r>
      <w:r w:rsidRPr="0087202E">
        <w:rPr>
          <w:rFonts w:asciiTheme="majorBidi" w:hAnsiTheme="majorBidi" w:cstheme="majorBidi"/>
          <w:sz w:val="20"/>
          <w:szCs w:val="20"/>
        </w:rPr>
        <w:t xml:space="preserve"> Addiction Journal</w:t>
      </w:r>
      <w:r>
        <w:rPr>
          <w:rFonts w:asciiTheme="majorBidi" w:hAnsiTheme="majorBidi" w:cstheme="majorBidi"/>
          <w:sz w:val="20"/>
          <w:szCs w:val="20"/>
        </w:rPr>
        <w:t xml:space="preserve"> (UK)</w:t>
      </w:r>
      <w:r w:rsidRPr="0087202E">
        <w:rPr>
          <w:rFonts w:asciiTheme="majorBidi" w:hAnsiTheme="majorBidi" w:cstheme="majorBidi"/>
          <w:i/>
          <w:iCs/>
          <w:sz w:val="20"/>
          <w:szCs w:val="20"/>
        </w:rPr>
        <w:t xml:space="preserve">, </w:t>
      </w:r>
      <w:r w:rsidRPr="0087202E">
        <w:rPr>
          <w:rFonts w:asciiTheme="majorBidi" w:hAnsiTheme="majorBidi" w:cstheme="majorBidi"/>
          <w:sz w:val="20"/>
          <w:szCs w:val="20"/>
        </w:rPr>
        <w:t>Volume 105 Issue 1, pp. 109-118</w:t>
      </w:r>
      <w:r>
        <w:rPr>
          <w:rFonts w:asciiTheme="majorBidi" w:hAnsiTheme="majorBidi" w:cstheme="majorBidi"/>
          <w:sz w:val="20"/>
          <w:szCs w:val="20"/>
        </w:rPr>
        <w:t xml:space="preserve"> (2010)</w:t>
      </w:r>
      <w:r w:rsidRPr="0087202E">
        <w:rPr>
          <w:rFonts w:asciiTheme="majorBidi" w:hAnsiTheme="majorBidi" w:cstheme="majorBidi"/>
          <w:sz w:val="20"/>
          <w:szCs w:val="20"/>
        </w:rPr>
        <w:t>.</w:t>
      </w:r>
    </w:p>
  </w:footnote>
  <w:footnote w:id="31">
    <w:p w:rsidR="00FE5A5E" w:rsidRDefault="00FE5A5E" w:rsidP="000C34C5">
      <w:pPr>
        <w:pStyle w:val="a5"/>
        <w:bidi w:val="0"/>
        <w:jc w:val="both"/>
      </w:pPr>
      <w:r w:rsidRPr="001601DA">
        <w:rPr>
          <w:rStyle w:val="a7"/>
          <w:rFonts w:asciiTheme="majorBidi" w:hAnsiTheme="majorBidi" w:cstheme="majorBidi"/>
        </w:rPr>
        <w:footnoteRef/>
      </w:r>
      <w:r w:rsidRPr="001601DA">
        <w:rPr>
          <w:rFonts w:asciiTheme="majorBidi" w:hAnsiTheme="majorBidi" w:cstheme="majorBidi"/>
          <w:rtl/>
        </w:rPr>
        <w:t xml:space="preserve"> </w:t>
      </w:r>
      <w:r w:rsidRPr="000C34C5">
        <w:rPr>
          <w:rFonts w:asciiTheme="majorBidi" w:hAnsiTheme="majorBidi" w:cstheme="majorBidi"/>
        </w:rPr>
        <w:t xml:space="preserve">Robert MacCoun and Peter Reuter, </w:t>
      </w:r>
      <w:hyperlink r:id="rId23" w:history="1">
        <w:r w:rsidRPr="000C34C5">
          <w:rPr>
            <w:rStyle w:val="Hyperlink"/>
            <w:rFonts w:asciiTheme="majorBidi" w:hAnsiTheme="majorBidi" w:cstheme="majorBidi"/>
          </w:rPr>
          <w:t>Evaluating Alternative Cannabis Regimes</w:t>
        </w:r>
      </w:hyperlink>
      <w:r w:rsidRPr="000C34C5">
        <w:rPr>
          <w:rFonts w:asciiTheme="majorBidi" w:hAnsiTheme="majorBidi" w:cstheme="majorBidi"/>
        </w:rPr>
        <w:t>, The British Journal of Psychiatry (2001).</w:t>
      </w:r>
    </w:p>
  </w:footnote>
  <w:footnote w:id="32">
    <w:p w:rsidR="00FE5A5E" w:rsidRPr="003A714F" w:rsidRDefault="00FE5A5E" w:rsidP="00A72EB7">
      <w:pPr>
        <w:pStyle w:val="NormalWeb"/>
        <w:shd w:val="clear" w:color="auto" w:fill="FFFFFF"/>
        <w:bidi/>
        <w:spacing w:before="0" w:beforeAutospacing="0" w:after="0" w:afterAutospacing="0"/>
        <w:jc w:val="both"/>
        <w:rPr>
          <w:rFonts w:asciiTheme="majorBidi" w:hAnsiTheme="majorBidi" w:cstheme="majorBidi"/>
          <w:sz w:val="20"/>
          <w:szCs w:val="20"/>
          <w:rtl/>
        </w:rPr>
      </w:pPr>
      <w:r w:rsidRPr="002A3E5E">
        <w:rPr>
          <w:rStyle w:val="a7"/>
          <w:sz w:val="20"/>
          <w:szCs w:val="20"/>
        </w:rPr>
        <w:footnoteRef/>
      </w:r>
      <w:r w:rsidRPr="002A3E5E">
        <w:rPr>
          <w:sz w:val="20"/>
          <w:szCs w:val="20"/>
          <w:rtl/>
        </w:rPr>
        <w:t xml:space="preserve"> </w:t>
      </w:r>
      <w:r w:rsidRPr="002A3E5E">
        <w:rPr>
          <w:rFonts w:asciiTheme="majorBidi" w:hAnsiTheme="majorBidi" w:cs="David"/>
          <w:sz w:val="20"/>
          <w:szCs w:val="20"/>
          <w:rtl/>
        </w:rPr>
        <w:t>שם. המחקר הראה כי מבדיקת המדיניות והנתונים המצויים בהולנד, במדינות מסוימות בארה"ב</w:t>
      </w:r>
      <w:r>
        <w:rPr>
          <w:rFonts w:asciiTheme="majorBidi" w:hAnsiTheme="majorBidi" w:cs="David" w:hint="cs"/>
          <w:sz w:val="20"/>
          <w:szCs w:val="20"/>
          <w:rtl/>
        </w:rPr>
        <w:t>,</w:t>
      </w:r>
      <w:r w:rsidRPr="002A3E5E">
        <w:rPr>
          <w:rFonts w:asciiTheme="majorBidi" w:hAnsiTheme="majorBidi" w:cs="David"/>
          <w:sz w:val="20"/>
          <w:szCs w:val="20"/>
          <w:rtl/>
        </w:rPr>
        <w:t xml:space="preserve"> בפורטוגל ובספרד עולה כי הסרת האיסור הפלילי בגין החזקה לשימוש עצמי (דה-קרימינליזציה) לא הביא</w:t>
      </w:r>
      <w:r>
        <w:rPr>
          <w:rFonts w:asciiTheme="majorBidi" w:hAnsiTheme="majorBidi" w:cs="David" w:hint="cs"/>
          <w:sz w:val="20"/>
          <w:szCs w:val="20"/>
          <w:rtl/>
        </w:rPr>
        <w:t>ה</w:t>
      </w:r>
      <w:r w:rsidRPr="002A3E5E">
        <w:rPr>
          <w:rFonts w:asciiTheme="majorBidi" w:hAnsiTheme="majorBidi" w:cs="David"/>
          <w:sz w:val="20"/>
          <w:szCs w:val="20"/>
          <w:rtl/>
        </w:rPr>
        <w:t xml:space="preserve"> להגברת השימוש בקנביס;</w:t>
      </w:r>
      <w:r>
        <w:rPr>
          <w:rFonts w:asciiTheme="majorBidi" w:hAnsiTheme="majorBidi" w:cstheme="majorBidi" w:hint="cs"/>
          <w:sz w:val="20"/>
          <w:szCs w:val="20"/>
          <w:rtl/>
        </w:rPr>
        <w:t xml:space="preserve"> </w:t>
      </w:r>
      <w:r w:rsidRPr="003A714F">
        <w:rPr>
          <w:rFonts w:asciiTheme="majorBidi" w:hAnsiTheme="majorBidi" w:cs="David" w:hint="cs"/>
          <w:sz w:val="20"/>
          <w:szCs w:val="20"/>
          <w:rtl/>
        </w:rPr>
        <w:t xml:space="preserve">מחקר של הוועדה הלאומית לאסטרטגיית הסמים של ממשלת אוסטרליה הראה כי: </w:t>
      </w:r>
      <w:r w:rsidRPr="002A3E5E">
        <w:rPr>
          <w:rFonts w:asciiTheme="majorBidi" w:hAnsiTheme="majorBidi" w:cstheme="majorBidi"/>
          <w:sz w:val="20"/>
          <w:szCs w:val="20"/>
          <w:rtl/>
        </w:rPr>
        <w:t xml:space="preserve"> </w:t>
      </w:r>
      <w:r w:rsidRPr="00A72EB7">
        <w:rPr>
          <w:rStyle w:val="a4"/>
          <w:rFonts w:asciiTheme="majorBidi" w:hAnsiTheme="majorBidi" w:cstheme="majorBidi"/>
          <w:b w:val="0"/>
          <w:bCs w:val="0"/>
          <w:sz w:val="20"/>
          <w:szCs w:val="20"/>
          <w:lang w:val="en-GB"/>
        </w:rPr>
        <w:t xml:space="preserve">"There is no evidence to date that the CEN [decriminalization] system ... </w:t>
      </w:r>
      <w:r>
        <w:rPr>
          <w:rStyle w:val="a4"/>
          <w:rFonts w:asciiTheme="majorBidi" w:hAnsiTheme="majorBidi" w:cstheme="majorBidi"/>
          <w:b w:val="0"/>
          <w:bCs w:val="0"/>
          <w:sz w:val="20"/>
          <w:szCs w:val="20"/>
          <w:lang w:val="en-GB"/>
        </w:rPr>
        <w:t>h</w:t>
      </w:r>
      <w:r w:rsidRPr="00A72EB7">
        <w:rPr>
          <w:rStyle w:val="a4"/>
          <w:rFonts w:asciiTheme="majorBidi" w:hAnsiTheme="majorBidi" w:cstheme="majorBidi"/>
          <w:b w:val="0"/>
          <w:bCs w:val="0"/>
          <w:sz w:val="20"/>
          <w:szCs w:val="20"/>
          <w:lang w:val="en-GB"/>
        </w:rPr>
        <w:t>as increased levels of regular cannabis use, or rates of experimentation among young adults.</w:t>
      </w:r>
      <w:r w:rsidRPr="002A3E5E">
        <w:rPr>
          <w:rFonts w:asciiTheme="majorBidi" w:hAnsiTheme="majorBidi" w:cstheme="majorBidi"/>
          <w:sz w:val="20"/>
          <w:szCs w:val="20"/>
          <w:lang w:val="en-GB"/>
        </w:rPr>
        <w:t xml:space="preserve"> These results are broadly in accord with our earlier analysis of trends in cannabis use in Australia. ...They are also consistent with the results of similar analyses in the United States and the Netherlands."</w:t>
      </w:r>
      <w:r w:rsidRPr="00A72EB7">
        <w:rPr>
          <w:rFonts w:asciiTheme="majorBidi" w:hAnsiTheme="majorBidi" w:cstheme="majorBidi"/>
          <w:sz w:val="20"/>
          <w:szCs w:val="20"/>
          <w:lang w:val="en-GB"/>
        </w:rPr>
        <w:t xml:space="preserve"> </w:t>
      </w:r>
      <w:r w:rsidRPr="002A3E5E">
        <w:rPr>
          <w:rFonts w:asciiTheme="majorBidi" w:hAnsiTheme="majorBidi" w:cstheme="majorBidi"/>
          <w:sz w:val="20"/>
          <w:szCs w:val="20"/>
          <w:lang w:val="en-GB"/>
        </w:rPr>
        <w:t xml:space="preserve">- N. Donnelly et al. 1999. </w:t>
      </w:r>
      <w:hyperlink r:id="rId24" w:tgtFrame="_blank" w:history="1">
        <w:r w:rsidRPr="002A3E5E">
          <w:rPr>
            <w:rStyle w:val="Hyperlink"/>
            <w:rFonts w:asciiTheme="majorBidi" w:hAnsiTheme="majorBidi" w:cstheme="majorBidi"/>
            <w:sz w:val="20"/>
            <w:szCs w:val="20"/>
            <w:lang w:val="en-GB"/>
          </w:rPr>
          <w:t>Effects of the Cannabis Expiation Notice Scheme on Levels and Patterns of Cannabis Use in South Australia: Evidence from the National Drug Strategy Household Surveys 1985-1995</w:t>
        </w:r>
      </w:hyperlink>
      <w:r w:rsidRPr="002A3E5E">
        <w:rPr>
          <w:rFonts w:asciiTheme="majorBidi" w:hAnsiTheme="majorBidi" w:cstheme="majorBidi"/>
          <w:sz w:val="20"/>
          <w:szCs w:val="20"/>
          <w:lang w:val="en-GB"/>
        </w:rPr>
        <w:t xml:space="preserve"> (Report commissioned for the National Drug Strategy Committee). Australian Government</w:t>
      </w:r>
      <w:r>
        <w:rPr>
          <w:rFonts w:asciiTheme="majorBidi" w:hAnsiTheme="majorBidi" w:cstheme="majorBidi"/>
          <w:sz w:val="20"/>
          <w:szCs w:val="20"/>
          <w:lang w:val="en-GB"/>
        </w:rPr>
        <w:t>.</w:t>
      </w:r>
      <w:r>
        <w:rPr>
          <w:rFonts w:asciiTheme="majorBidi" w:hAnsiTheme="majorBidi" w:cstheme="majorBidi"/>
          <w:sz w:val="20"/>
          <w:szCs w:val="20"/>
          <w:lang w:val="en-GB"/>
        </w:rPr>
        <w:tab/>
      </w:r>
      <w:r w:rsidRPr="002A3E5E">
        <w:rPr>
          <w:rFonts w:asciiTheme="majorBidi" w:hAnsiTheme="majorBidi" w:cstheme="majorBidi"/>
          <w:sz w:val="20"/>
          <w:szCs w:val="20"/>
          <w:lang w:val="en-GB"/>
        </w:rPr>
        <w:br/>
      </w:r>
    </w:p>
  </w:footnote>
  <w:footnote w:id="33">
    <w:p w:rsidR="00FE5A5E" w:rsidRPr="000D2B16" w:rsidRDefault="00FE5A5E" w:rsidP="003A714F">
      <w:pPr>
        <w:pStyle w:val="a5"/>
        <w:bidi w:val="0"/>
        <w:jc w:val="both"/>
        <w:rPr>
          <w:rFonts w:asciiTheme="majorBidi" w:hAnsiTheme="majorBidi" w:cstheme="majorBidi"/>
        </w:rPr>
      </w:pPr>
      <w:r w:rsidRPr="001601DA">
        <w:rPr>
          <w:rStyle w:val="a7"/>
          <w:rFonts w:asciiTheme="majorBidi" w:hAnsiTheme="majorBidi" w:cstheme="majorBidi"/>
        </w:rPr>
        <w:footnoteRef/>
      </w:r>
      <w:r>
        <w:rPr>
          <w:rtl/>
        </w:rPr>
        <w:t xml:space="preserve"> </w:t>
      </w:r>
      <w:r w:rsidRPr="000D2B16">
        <w:rPr>
          <w:rFonts w:asciiTheme="majorBidi" w:hAnsiTheme="majorBidi" w:cstheme="majorBidi"/>
        </w:rPr>
        <w:t xml:space="preserve">Glenn Greenwald, </w:t>
      </w:r>
      <w:hyperlink r:id="rId25" w:history="1">
        <w:r w:rsidRPr="000D2B16">
          <w:rPr>
            <w:rStyle w:val="Hyperlink"/>
            <w:rFonts w:asciiTheme="majorBidi" w:hAnsiTheme="majorBidi" w:cstheme="majorBidi"/>
          </w:rPr>
          <w:t>Drug Decriminalization in Portugal: Lessons for Creating Fair and Successful Drug Policies</w:t>
        </w:r>
      </w:hyperlink>
      <w:r>
        <w:rPr>
          <w:rFonts w:asciiTheme="majorBidi" w:hAnsiTheme="majorBidi" w:cstheme="majorBidi"/>
        </w:rPr>
        <w:t>,</w:t>
      </w:r>
      <w:r w:rsidRPr="000D2B16">
        <w:rPr>
          <w:rFonts w:asciiTheme="majorBidi" w:hAnsiTheme="majorBidi" w:cstheme="majorBidi"/>
        </w:rPr>
        <w:t xml:space="preserve"> </w:t>
      </w:r>
      <w:r>
        <w:rPr>
          <w:rFonts w:asciiTheme="majorBidi" w:hAnsiTheme="majorBidi" w:cstheme="majorBidi"/>
        </w:rPr>
        <w:t xml:space="preserve">CATO Institute </w:t>
      </w:r>
      <w:r w:rsidRPr="000D2B16">
        <w:rPr>
          <w:rFonts w:asciiTheme="majorBidi" w:hAnsiTheme="majorBidi" w:cstheme="majorBidi"/>
        </w:rPr>
        <w:t>(2009); Caitlin Elizabeth Hughes &amp; Alex Stevens, What Can We Learn from the Portuguese Decriminalization of Illicit Drugs? 50 Brit. J. Criminology 999 (2010).</w:t>
      </w:r>
    </w:p>
  </w:footnote>
  <w:footnote w:id="34">
    <w:p w:rsidR="00FE5A5E" w:rsidRPr="00BA4441" w:rsidRDefault="00FE5A5E" w:rsidP="00BA4441">
      <w:pPr>
        <w:pStyle w:val="a5"/>
        <w:jc w:val="both"/>
        <w:rPr>
          <w:rFonts w:cs="David"/>
          <w:rtl/>
        </w:rPr>
      </w:pPr>
      <w:r w:rsidRPr="001601DA">
        <w:rPr>
          <w:rStyle w:val="a7"/>
          <w:rFonts w:asciiTheme="majorBidi" w:hAnsiTheme="majorBidi" w:cstheme="majorBidi"/>
        </w:rPr>
        <w:footnoteRef/>
      </w:r>
      <w:r>
        <w:rPr>
          <w:rtl/>
        </w:rPr>
        <w:t xml:space="preserve"> </w:t>
      </w:r>
      <w:r w:rsidRPr="00BA4441">
        <w:rPr>
          <w:rFonts w:cs="David" w:hint="cs"/>
          <w:rtl/>
        </w:rPr>
        <w:t xml:space="preserve">ראו </w:t>
      </w:r>
      <w:hyperlink r:id="rId26" w:history="1">
        <w:r w:rsidRPr="00432735">
          <w:rPr>
            <w:rStyle w:val="Hyperlink"/>
            <w:rFonts w:cs="David" w:hint="cs"/>
            <w:rtl/>
          </w:rPr>
          <w:t>נייר עמדה</w:t>
        </w:r>
      </w:hyperlink>
      <w:r w:rsidRPr="00BA4441">
        <w:rPr>
          <w:rFonts w:cs="David" w:hint="cs"/>
          <w:rtl/>
        </w:rPr>
        <w:t xml:space="preserve"> של המשרד לענייני פשע וסמים של האו"ם</w:t>
      </w:r>
      <w:r>
        <w:rPr>
          <w:rFonts w:cs="David" w:hint="cs"/>
          <w:rtl/>
        </w:rPr>
        <w:t xml:space="preserve"> (</w:t>
      </w:r>
      <w:r w:rsidRPr="00432735">
        <w:rPr>
          <w:rFonts w:asciiTheme="majorBidi" w:hAnsiTheme="majorBidi" w:cstheme="majorBidi"/>
        </w:rPr>
        <w:t>UNOCD</w:t>
      </w:r>
      <w:r>
        <w:rPr>
          <w:rFonts w:cs="David" w:hint="cs"/>
          <w:rtl/>
        </w:rPr>
        <w:t>)</w:t>
      </w:r>
      <w:r w:rsidRPr="00BA4441">
        <w:rPr>
          <w:rFonts w:cs="David" w:hint="cs"/>
          <w:rtl/>
        </w:rPr>
        <w:t xml:space="preserve"> המפריך את נתוני המחקר של מכון </w:t>
      </w:r>
      <w:r w:rsidRPr="00BA4441">
        <w:rPr>
          <w:rFonts w:cs="David"/>
        </w:rPr>
        <w:t xml:space="preserve">CATO </w:t>
      </w:r>
      <w:r w:rsidRPr="00BA4441">
        <w:rPr>
          <w:rFonts w:cs="David" w:hint="cs"/>
          <w:rtl/>
        </w:rPr>
        <w:t xml:space="preserve"> </w:t>
      </w:r>
      <w:r>
        <w:rPr>
          <w:rFonts w:cs="David" w:hint="cs"/>
          <w:rtl/>
        </w:rPr>
        <w:t xml:space="preserve">אשר </w:t>
      </w:r>
      <w:r w:rsidRPr="00BA4441">
        <w:rPr>
          <w:rFonts w:cs="David" w:hint="cs"/>
          <w:rtl/>
        </w:rPr>
        <w:t>הובא</w:t>
      </w:r>
      <w:r>
        <w:rPr>
          <w:rFonts w:cs="David" w:hint="cs"/>
          <w:rtl/>
        </w:rPr>
        <w:t>ו</w:t>
      </w:r>
      <w:r w:rsidRPr="00BA4441">
        <w:rPr>
          <w:rFonts w:cs="David" w:hint="cs"/>
          <w:rtl/>
        </w:rPr>
        <w:t xml:space="preserve"> לעיל וכן מצטט נתונים של מחקרים אחרים.</w:t>
      </w:r>
    </w:p>
  </w:footnote>
  <w:footnote w:id="35">
    <w:p w:rsidR="00FE5A5E" w:rsidRDefault="00FE5A5E" w:rsidP="00172149">
      <w:pPr>
        <w:pStyle w:val="a5"/>
        <w:jc w:val="both"/>
      </w:pPr>
      <w:r w:rsidRPr="001601DA">
        <w:rPr>
          <w:rStyle w:val="a7"/>
          <w:rFonts w:asciiTheme="majorBidi" w:hAnsiTheme="majorBidi" w:cstheme="majorBidi"/>
        </w:rPr>
        <w:footnoteRef/>
      </w:r>
      <w:r w:rsidRPr="001601DA">
        <w:rPr>
          <w:rFonts w:asciiTheme="majorBidi" w:hAnsiTheme="majorBidi" w:cstheme="majorBidi"/>
          <w:rtl/>
        </w:rPr>
        <w:t xml:space="preserve"> </w:t>
      </w:r>
      <w:r w:rsidRPr="009250C1">
        <w:rPr>
          <w:rFonts w:asciiTheme="majorBidi" w:hAnsiTheme="majorBidi" w:cs="David" w:hint="cs"/>
          <w:rtl/>
        </w:rPr>
        <w:t>ראו</w:t>
      </w:r>
      <w:r>
        <w:rPr>
          <w:rFonts w:asciiTheme="majorBidi" w:hAnsiTheme="majorBidi" w:cs="David" w:hint="cs"/>
          <w:rtl/>
        </w:rPr>
        <w:t xml:space="preserve"> את </w:t>
      </w:r>
      <w:hyperlink r:id="rId27" w:history="1">
        <w:r w:rsidRPr="00603D13">
          <w:rPr>
            <w:rStyle w:val="Hyperlink"/>
            <w:rFonts w:asciiTheme="majorBidi" w:hAnsiTheme="majorBidi" w:cs="David" w:hint="cs"/>
            <w:rtl/>
          </w:rPr>
          <w:t>עמדתו של נשיא ה-</w:t>
        </w:r>
        <w:r w:rsidRPr="00603D13">
          <w:rPr>
            <w:rStyle w:val="Hyperlink"/>
            <w:rFonts w:asciiTheme="majorBidi" w:hAnsiTheme="majorBidi" w:cs="David"/>
          </w:rPr>
          <w:t>INCB</w:t>
        </w:r>
      </w:hyperlink>
      <w:r w:rsidRPr="009250C1">
        <w:rPr>
          <w:rFonts w:asciiTheme="majorBidi" w:hAnsiTheme="majorBidi" w:cs="David" w:hint="cs"/>
          <w:rtl/>
        </w:rPr>
        <w:t xml:space="preserve"> </w:t>
      </w:r>
      <w:r>
        <w:rPr>
          <w:rFonts w:asciiTheme="majorBidi" w:hAnsiTheme="majorBidi" w:cs="David" w:hint="cs"/>
          <w:rtl/>
        </w:rPr>
        <w:t xml:space="preserve">באתר חדשות האו"ם בעניין הלגליזציה במדינות וושינגטון וקולורדו בארה"ב, ואת </w:t>
      </w:r>
      <w:hyperlink r:id="rId28" w:history="1">
        <w:r w:rsidRPr="009250C1">
          <w:rPr>
            <w:rStyle w:val="Hyperlink"/>
            <w:rFonts w:asciiTheme="majorBidi" w:hAnsiTheme="majorBidi" w:cs="David" w:hint="cs"/>
            <w:rtl/>
          </w:rPr>
          <w:t>העמדה הרשמית</w:t>
        </w:r>
      </w:hyperlink>
      <w:r w:rsidRPr="009250C1">
        <w:rPr>
          <w:rFonts w:asciiTheme="majorBidi" w:hAnsiTheme="majorBidi" w:cs="David" w:hint="cs"/>
          <w:rtl/>
        </w:rPr>
        <w:t xml:space="preserve"> </w:t>
      </w:r>
      <w:r>
        <w:rPr>
          <w:rFonts w:asciiTheme="majorBidi" w:hAnsiTheme="majorBidi" w:cs="David" w:hint="cs"/>
          <w:rtl/>
        </w:rPr>
        <w:t>של ה-</w:t>
      </w:r>
      <w:r>
        <w:rPr>
          <w:rFonts w:asciiTheme="majorBidi" w:hAnsiTheme="majorBidi" w:cs="David"/>
        </w:rPr>
        <w:t>INCB</w:t>
      </w:r>
      <w:r>
        <w:rPr>
          <w:rFonts w:asciiTheme="majorBidi" w:hAnsiTheme="majorBidi" w:cs="David" w:hint="cs"/>
          <w:rtl/>
        </w:rPr>
        <w:t xml:space="preserve"> בעניין הלגליזציה באורוגוואי </w:t>
      </w:r>
      <w:r w:rsidRPr="009250C1">
        <w:rPr>
          <w:rFonts w:asciiTheme="majorBidi" w:hAnsiTheme="majorBidi" w:cs="David" w:hint="cs"/>
          <w:rtl/>
        </w:rPr>
        <w:t>באתר ה-</w:t>
      </w:r>
      <w:r w:rsidRPr="009250C1">
        <w:rPr>
          <w:rFonts w:asciiTheme="majorBidi" w:hAnsiTheme="majorBidi" w:cs="David"/>
        </w:rPr>
        <w:t>UNOCD</w:t>
      </w:r>
      <w:r>
        <w:rPr>
          <w:rFonts w:asciiTheme="majorBidi" w:hAnsiTheme="majorBidi" w:cstheme="majorBidi" w:hint="cs"/>
          <w:rtl/>
        </w:rPr>
        <w:t xml:space="preserve">. </w:t>
      </w:r>
    </w:p>
  </w:footnote>
  <w:footnote w:id="36">
    <w:p w:rsidR="00FE5A5E" w:rsidRPr="00834573" w:rsidRDefault="00FE5A5E" w:rsidP="0000409B">
      <w:pPr>
        <w:pStyle w:val="a5"/>
        <w:jc w:val="both"/>
        <w:rPr>
          <w:rFonts w:cs="David"/>
          <w:rtl/>
        </w:rPr>
      </w:pPr>
      <w:r w:rsidRPr="001601DA">
        <w:rPr>
          <w:rStyle w:val="a7"/>
          <w:rFonts w:asciiTheme="majorBidi" w:hAnsiTheme="majorBidi" w:cstheme="majorBidi"/>
        </w:rPr>
        <w:footnoteRef/>
      </w:r>
      <w:r>
        <w:rPr>
          <w:rFonts w:hint="cs"/>
          <w:rtl/>
        </w:rPr>
        <w:t xml:space="preserve"> </w:t>
      </w:r>
      <w:r w:rsidRPr="00834573">
        <w:rPr>
          <w:rFonts w:cs="David" w:hint="cs"/>
          <w:rtl/>
        </w:rPr>
        <w:t>מתוך אתר המשרד לענייני פשע וסמים של האו"ם</w:t>
      </w:r>
      <w:r>
        <w:rPr>
          <w:rFonts w:cs="David" w:hint="cs"/>
          <w:rtl/>
        </w:rPr>
        <w:t xml:space="preserve"> (</w:t>
      </w:r>
      <w:r w:rsidRPr="002A2468">
        <w:rPr>
          <w:rFonts w:asciiTheme="majorBidi" w:hAnsiTheme="majorBidi" w:cstheme="majorBidi"/>
        </w:rPr>
        <w:t>UNOCD</w:t>
      </w:r>
      <w:r>
        <w:rPr>
          <w:rFonts w:cs="David" w:hint="cs"/>
          <w:rtl/>
        </w:rPr>
        <w:t>)</w:t>
      </w:r>
      <w:r w:rsidRPr="00834573">
        <w:rPr>
          <w:rFonts w:cs="David" w:hint="cs"/>
          <w:rtl/>
        </w:rPr>
        <w:t>:</w:t>
      </w:r>
      <w:r>
        <w:rPr>
          <w:rFonts w:cs="David" w:hint="cs"/>
          <w:rtl/>
        </w:rPr>
        <w:tab/>
      </w:r>
      <w:r w:rsidRPr="00834573">
        <w:rPr>
          <w:rFonts w:cs="David" w:hint="cs"/>
          <w:rtl/>
        </w:rPr>
        <w:t xml:space="preserve"> </w:t>
      </w:r>
      <w:r w:rsidRPr="00834573">
        <w:rPr>
          <w:rFonts w:cs="David"/>
          <w:rtl/>
        </w:rPr>
        <w:t xml:space="preserve"> </w:t>
      </w:r>
      <w:hyperlink r:id="rId29" w:history="1">
        <w:r w:rsidRPr="00834573">
          <w:rPr>
            <w:rStyle w:val="Hyperlink"/>
            <w:rFonts w:asciiTheme="majorBidi" w:hAnsiTheme="majorBidi" w:cstheme="majorBidi"/>
          </w:rPr>
          <w:t>http://www.unodc.org/unodc/en/frontpage/2013/November/unodc-stresses-the-health-dimension-of-drug-use-as-uruguay-parliament-passes-legislation-to-legalize-cannabis.html?ref=fs2</w:t>
        </w:r>
      </w:hyperlink>
      <w:r w:rsidRPr="00834573">
        <w:rPr>
          <w:rFonts w:cs="David" w:hint="cs"/>
          <w:rtl/>
        </w:rPr>
        <w:t xml:space="preserve"> תאריך כניסה: 26.03.2014.</w:t>
      </w:r>
    </w:p>
  </w:footnote>
  <w:footnote w:id="37">
    <w:p w:rsidR="00FE5A5E" w:rsidRPr="00901E20" w:rsidRDefault="00FE5A5E" w:rsidP="008B4857">
      <w:pPr>
        <w:pStyle w:val="a5"/>
        <w:jc w:val="both"/>
        <w:rPr>
          <w:rFonts w:cs="David"/>
          <w:rtl/>
        </w:rPr>
      </w:pPr>
      <w:r w:rsidRPr="00674D59">
        <w:rPr>
          <w:rStyle w:val="a7"/>
          <w:rFonts w:asciiTheme="majorBidi" w:hAnsiTheme="majorBidi" w:cstheme="majorBidi"/>
        </w:rPr>
        <w:footnoteRef/>
      </w:r>
      <w:r>
        <w:rPr>
          <w:rFonts w:hint="cs"/>
          <w:rtl/>
        </w:rPr>
        <w:t xml:space="preserve"> </w:t>
      </w:r>
      <w:r w:rsidRPr="00CF1B9F">
        <w:rPr>
          <w:rFonts w:asciiTheme="majorBidi" w:hAnsiTheme="majorBidi" w:cstheme="majorBidi"/>
        </w:rPr>
        <w:t>CSA; P.L. 91-513; 21 U.S.C.§801 et. Seq</w:t>
      </w:r>
      <w:r>
        <w:rPr>
          <w:rFonts w:ascii="TimesNewRoman" w:hAnsi="TimesNewRoman" w:cs="TimesNewRoman"/>
        </w:rPr>
        <w:t>.</w:t>
      </w:r>
      <w:r>
        <w:t xml:space="preserve"> </w:t>
      </w:r>
      <w:r w:rsidRPr="002262F9">
        <w:rPr>
          <w:rFonts w:cs="David" w:hint="cs"/>
          <w:rtl/>
        </w:rPr>
        <w:t>;</w:t>
      </w:r>
      <w:r w:rsidRPr="002262F9">
        <w:rPr>
          <w:rFonts w:cs="David"/>
        </w:rPr>
        <w:t xml:space="preserve"> </w:t>
      </w:r>
      <w:r w:rsidRPr="002262F9">
        <w:rPr>
          <w:rFonts w:cs="David" w:hint="cs"/>
          <w:rtl/>
        </w:rPr>
        <w:t>להרחבה</w:t>
      </w:r>
      <w:r w:rsidRPr="00901E20">
        <w:rPr>
          <w:rFonts w:cs="David" w:hint="cs"/>
          <w:rtl/>
        </w:rPr>
        <w:t xml:space="preserve"> בעניין מדיניות הממשל הפדראלי בעניין ראו </w:t>
      </w:r>
      <w:r>
        <w:rPr>
          <w:rFonts w:cs="David" w:hint="cs"/>
          <w:rtl/>
        </w:rPr>
        <w:t xml:space="preserve">אתר משרד המשפטים האמריקאי </w:t>
      </w:r>
      <w:r w:rsidRPr="00901E20">
        <w:rPr>
          <w:rFonts w:cs="David"/>
          <w:rtl/>
        </w:rPr>
        <w:t>–</w:t>
      </w:r>
      <w:r>
        <w:rPr>
          <w:rFonts w:cs="David" w:hint="cs"/>
          <w:rtl/>
        </w:rPr>
        <w:t xml:space="preserve"> </w:t>
      </w:r>
      <w:r w:rsidRPr="00901E20">
        <w:rPr>
          <w:rFonts w:cs="David" w:hint="cs"/>
          <w:rtl/>
        </w:rPr>
        <w:t>היחידה למלחמה בסמים:</w:t>
      </w:r>
      <w:r>
        <w:rPr>
          <w:rFonts w:asciiTheme="majorBidi" w:hAnsiTheme="majorBidi" w:cstheme="majorBidi" w:hint="cs"/>
          <w:rtl/>
        </w:rPr>
        <w:t xml:space="preserve">      </w:t>
      </w:r>
      <w:r>
        <w:rPr>
          <w:rFonts w:asciiTheme="majorBidi" w:hAnsiTheme="majorBidi" w:cstheme="majorBidi" w:hint="cs"/>
          <w:rtl/>
        </w:rPr>
        <w:tab/>
        <w:t xml:space="preserve">            </w:t>
      </w:r>
      <w:r w:rsidRPr="00901E20">
        <w:rPr>
          <w:rFonts w:asciiTheme="majorBidi" w:hAnsiTheme="majorBidi" w:cstheme="majorBidi"/>
          <w:rtl/>
        </w:rPr>
        <w:t xml:space="preserve"> </w:t>
      </w:r>
      <w:hyperlink r:id="rId30" w:history="1">
        <w:r w:rsidRPr="00901E20">
          <w:rPr>
            <w:rStyle w:val="Hyperlink"/>
            <w:rFonts w:asciiTheme="majorBidi" w:hAnsiTheme="majorBidi" w:cstheme="majorBidi"/>
          </w:rPr>
          <w:t>http://www.deadiversion.usdoj.gov/21cfr/21usc/index.html</w:t>
        </w:r>
      </w:hyperlink>
      <w:r>
        <w:rPr>
          <w:rFonts w:cs="David" w:hint="cs"/>
          <w:rtl/>
        </w:rPr>
        <w:t>,</w:t>
      </w:r>
      <w:r w:rsidRPr="00901E20">
        <w:rPr>
          <w:rFonts w:cs="David" w:hint="cs"/>
          <w:rtl/>
        </w:rPr>
        <w:t xml:space="preserve"> תאריך כניסה: 03.03.2014.</w:t>
      </w:r>
    </w:p>
  </w:footnote>
  <w:footnote w:id="38">
    <w:p w:rsidR="00FE5A5E" w:rsidRDefault="00FE5A5E" w:rsidP="007E2DCF">
      <w:pPr>
        <w:pStyle w:val="a5"/>
        <w:jc w:val="both"/>
      </w:pPr>
      <w:r w:rsidRPr="00674D59">
        <w:rPr>
          <w:rStyle w:val="a7"/>
          <w:rFonts w:asciiTheme="majorBidi" w:hAnsiTheme="majorBidi" w:cstheme="majorBidi"/>
        </w:rPr>
        <w:footnoteRef/>
      </w:r>
      <w:r>
        <w:rPr>
          <w:rtl/>
        </w:rPr>
        <w:t xml:space="preserve"> </w:t>
      </w:r>
      <w:r>
        <w:rPr>
          <w:rFonts w:ascii="Arial" w:hAnsi="Arial" w:cs="David" w:hint="cs"/>
          <w:color w:val="232323"/>
          <w:rtl/>
        </w:rPr>
        <w:t xml:space="preserve">כך, </w:t>
      </w:r>
      <w:r w:rsidRPr="00365958">
        <w:rPr>
          <w:rFonts w:ascii="Arial" w:hAnsi="Arial" w:cs="David" w:hint="cs"/>
          <w:color w:val="232323"/>
          <w:rtl/>
        </w:rPr>
        <w:t>כדי ש</w:t>
      </w:r>
      <w:r>
        <w:rPr>
          <w:rFonts w:ascii="Arial" w:hAnsi="Arial" w:cs="David" w:hint="cs"/>
          <w:color w:val="232323"/>
          <w:rtl/>
        </w:rPr>
        <w:t>השימוש במריחואנה יהיה חוקי</w:t>
      </w:r>
      <w:r w:rsidRPr="00B700B6">
        <w:rPr>
          <w:rFonts w:ascii="Arial" w:hAnsi="Arial" w:cs="David" w:hint="cs"/>
          <w:color w:val="232323"/>
          <w:rtl/>
        </w:rPr>
        <w:t xml:space="preserve"> </w:t>
      </w:r>
      <w:r w:rsidRPr="00365958">
        <w:rPr>
          <w:rFonts w:ascii="Arial" w:hAnsi="Arial" w:cs="David" w:hint="cs"/>
          <w:color w:val="232323"/>
          <w:rtl/>
        </w:rPr>
        <w:t xml:space="preserve">לשימוש </w:t>
      </w:r>
      <w:r>
        <w:rPr>
          <w:rFonts w:ascii="Arial" w:hAnsi="Arial" w:cs="David" w:hint="cs"/>
          <w:color w:val="232323"/>
          <w:rtl/>
        </w:rPr>
        <w:t>שאינו</w:t>
      </w:r>
      <w:r w:rsidRPr="00365958">
        <w:rPr>
          <w:rFonts w:ascii="Arial" w:hAnsi="Arial" w:cs="David" w:hint="cs"/>
          <w:color w:val="232323"/>
          <w:rtl/>
        </w:rPr>
        <w:t xml:space="preserve"> רפואי (הנאה)</w:t>
      </w:r>
      <w:r>
        <w:rPr>
          <w:rFonts w:ascii="Arial" w:hAnsi="Arial" w:cs="David" w:hint="cs"/>
          <w:color w:val="232323"/>
          <w:rtl/>
        </w:rPr>
        <w:t xml:space="preserve"> ברמה הפדרלית</w:t>
      </w:r>
      <w:r w:rsidRPr="00365958">
        <w:rPr>
          <w:rFonts w:ascii="Arial" w:hAnsi="Arial" w:cs="David" w:hint="cs"/>
          <w:color w:val="232323"/>
          <w:rtl/>
        </w:rPr>
        <w:t xml:space="preserve">, </w:t>
      </w:r>
      <w:r>
        <w:rPr>
          <w:rFonts w:ascii="Arial" w:hAnsi="Arial" w:cs="David" w:hint="cs"/>
          <w:color w:val="232323"/>
          <w:rtl/>
        </w:rPr>
        <w:t>יש להחריגה</w:t>
      </w:r>
      <w:r w:rsidRPr="00365958">
        <w:rPr>
          <w:rFonts w:ascii="Arial" w:hAnsi="Arial" w:cs="David" w:hint="cs"/>
          <w:color w:val="232323"/>
          <w:rtl/>
        </w:rPr>
        <w:t xml:space="preserve"> </w:t>
      </w:r>
      <w:r>
        <w:rPr>
          <w:rFonts w:ascii="Arial" w:hAnsi="Arial" w:cs="David" w:hint="cs"/>
          <w:color w:val="232323"/>
          <w:rtl/>
        </w:rPr>
        <w:t>מפקודת החומרים המפוקחים</w:t>
      </w:r>
      <w:r w:rsidRPr="00365958">
        <w:rPr>
          <w:rFonts w:ascii="Arial" w:hAnsi="Arial" w:cs="David" w:hint="cs"/>
          <w:color w:val="232323"/>
          <w:rtl/>
        </w:rPr>
        <w:t xml:space="preserve"> </w:t>
      </w:r>
      <w:r>
        <w:rPr>
          <w:rFonts w:ascii="Arial" w:hAnsi="Arial" w:cs="David" w:hint="cs"/>
          <w:color w:val="232323"/>
          <w:rtl/>
        </w:rPr>
        <w:t xml:space="preserve">כפי שנעשה עבור </w:t>
      </w:r>
      <w:r w:rsidRPr="00365958">
        <w:rPr>
          <w:rFonts w:ascii="Arial" w:hAnsi="Arial" w:cs="David" w:hint="cs"/>
          <w:color w:val="232323"/>
          <w:rtl/>
        </w:rPr>
        <w:t>אלכוהול וסיגריות</w:t>
      </w:r>
      <w:r>
        <w:rPr>
          <w:rFonts w:ascii="Arial" w:hAnsi="Arial" w:cs="David" w:hint="cs"/>
          <w:color w:val="232323"/>
          <w:rtl/>
        </w:rPr>
        <w:t xml:space="preserve"> שאף הם מקוטלגים כחומרים מפוקחים בעלי פוטנציאל התמכרות</w:t>
      </w:r>
      <w:r w:rsidRPr="00365958">
        <w:rPr>
          <w:rFonts w:ascii="Arial" w:hAnsi="Arial" w:cs="David" w:hint="cs"/>
          <w:color w:val="232323"/>
          <w:rtl/>
        </w:rPr>
        <w:t>.</w:t>
      </w:r>
    </w:p>
  </w:footnote>
  <w:footnote w:id="39">
    <w:p w:rsidR="00FE5A5E" w:rsidRPr="00CF1B9F" w:rsidRDefault="00FE5A5E" w:rsidP="008B4857">
      <w:pPr>
        <w:pStyle w:val="a5"/>
        <w:jc w:val="both"/>
        <w:rPr>
          <w:rFonts w:cs="David"/>
          <w:rtl/>
        </w:rPr>
      </w:pPr>
      <w:r w:rsidRPr="00674D59">
        <w:rPr>
          <w:rStyle w:val="a7"/>
          <w:rFonts w:asciiTheme="majorBidi" w:hAnsiTheme="majorBidi" w:cstheme="majorBidi"/>
        </w:rPr>
        <w:footnoteRef/>
      </w:r>
      <w:r w:rsidRPr="00674D59">
        <w:rPr>
          <w:rFonts w:asciiTheme="majorBidi" w:hAnsiTheme="majorBidi" w:cstheme="majorBidi"/>
          <w:rtl/>
        </w:rPr>
        <w:t xml:space="preserve"> </w:t>
      </w:r>
      <w:r>
        <w:rPr>
          <w:rFonts w:cs="David" w:hint="cs"/>
          <w:rtl/>
        </w:rPr>
        <w:t xml:space="preserve">מתוך </w:t>
      </w:r>
      <w:r w:rsidRPr="001C5113">
        <w:rPr>
          <w:rFonts w:cs="David" w:hint="cs"/>
          <w:rtl/>
        </w:rPr>
        <w:t>אתר הבית הלבן:</w:t>
      </w:r>
      <w:r>
        <w:rPr>
          <w:rFonts w:hint="cs"/>
          <w:rtl/>
        </w:rPr>
        <w:t xml:space="preserve"> </w:t>
      </w:r>
      <w:hyperlink r:id="rId31" w:history="1">
        <w:r w:rsidRPr="002262F9">
          <w:rPr>
            <w:rStyle w:val="Hyperlink"/>
            <w:rFonts w:asciiTheme="majorBidi" w:hAnsiTheme="majorBidi" w:cstheme="majorBidi"/>
          </w:rPr>
          <w:t>http://www.whiteh</w:t>
        </w:r>
        <w:r w:rsidRPr="0051657C">
          <w:rPr>
            <w:rStyle w:val="Hyperlink"/>
          </w:rPr>
          <w:t>ouse.</w:t>
        </w:r>
        <w:r w:rsidRPr="002262F9">
          <w:rPr>
            <w:rStyle w:val="Hyperlink"/>
            <w:rFonts w:asciiTheme="majorBidi" w:hAnsiTheme="majorBidi" w:cstheme="majorBidi"/>
          </w:rPr>
          <w:t>gov/ondcp/marijuana</w:t>
        </w:r>
      </w:hyperlink>
      <w:r w:rsidRPr="00CF1B9F">
        <w:rPr>
          <w:rFonts w:cs="David" w:hint="cs"/>
          <w:rtl/>
        </w:rPr>
        <w:t>. תאריך כניסה: 03.03.2014.</w:t>
      </w:r>
    </w:p>
  </w:footnote>
  <w:footnote w:id="40">
    <w:p w:rsidR="00FE5A5E" w:rsidRPr="004A3A84" w:rsidRDefault="00FE5A5E" w:rsidP="00B132B6">
      <w:pPr>
        <w:pStyle w:val="a5"/>
        <w:jc w:val="both"/>
        <w:rPr>
          <w:rFonts w:cs="David"/>
          <w:rtl/>
        </w:rPr>
      </w:pPr>
      <w:r w:rsidRPr="00674D59">
        <w:rPr>
          <w:rStyle w:val="a7"/>
          <w:rFonts w:asciiTheme="majorBidi" w:hAnsiTheme="majorBidi" w:cstheme="majorBidi"/>
        </w:rPr>
        <w:footnoteRef/>
      </w:r>
      <w:r>
        <w:rPr>
          <w:rtl/>
        </w:rPr>
        <w:t xml:space="preserve"> </w:t>
      </w:r>
      <w:r>
        <w:rPr>
          <w:rFonts w:cs="David" w:hint="cs"/>
          <w:rtl/>
        </w:rPr>
        <w:t xml:space="preserve">אלסקה, אריזונה, קליפורניה, קולורדו, קונטיקט, דלוור, הוואי, אילינוי, מיין, מסצ'וסטס, מישיגן, מונטנה, נבדה, ניו המפשייר, ניו ג'רזי, ניו מקסיקו, אורגון, רוד איילנד, ורמונט וושינגטון. </w:t>
      </w:r>
      <w:r w:rsidRPr="004A3A84">
        <w:rPr>
          <w:rFonts w:cs="David" w:hint="cs"/>
          <w:rtl/>
        </w:rPr>
        <w:t xml:space="preserve">במרילנד, </w:t>
      </w:r>
      <w:r>
        <w:rPr>
          <w:rFonts w:cs="David" w:hint="cs"/>
          <w:rtl/>
        </w:rPr>
        <w:t>הגם ש</w:t>
      </w:r>
      <w:r w:rsidRPr="004A3A84">
        <w:rPr>
          <w:rFonts w:cs="David" w:hint="cs"/>
          <w:rtl/>
        </w:rPr>
        <w:t xml:space="preserve">אחזקה ושימוש פומבי של </w:t>
      </w:r>
      <w:r>
        <w:rPr>
          <w:rFonts w:cs="David" w:hint="cs"/>
          <w:rtl/>
        </w:rPr>
        <w:t>ב</w:t>
      </w:r>
      <w:r w:rsidRPr="004A3A84">
        <w:rPr>
          <w:rFonts w:cs="David" w:hint="cs"/>
          <w:rtl/>
        </w:rPr>
        <w:t xml:space="preserve">מריחואנה לצרכים רפואיים </w:t>
      </w:r>
      <w:r>
        <w:rPr>
          <w:rFonts w:cs="David" w:hint="cs"/>
          <w:rtl/>
        </w:rPr>
        <w:t xml:space="preserve">הם </w:t>
      </w:r>
      <w:r w:rsidRPr="004A3A84">
        <w:rPr>
          <w:rFonts w:cs="David" w:hint="cs"/>
          <w:rtl/>
        </w:rPr>
        <w:t xml:space="preserve"> בלתי חוקיים</w:t>
      </w:r>
      <w:r>
        <w:rPr>
          <w:rFonts w:cs="David" w:hint="cs"/>
          <w:rtl/>
        </w:rPr>
        <w:t>, החוק תוקן בשנת 2013 והכליל</w:t>
      </w:r>
      <w:r w:rsidRPr="004A3A84">
        <w:rPr>
          <w:rFonts w:cs="David" w:hint="cs"/>
          <w:rtl/>
        </w:rPr>
        <w:t xml:space="preserve"> את השימוש במריחואנה לצרכים רפואיים כהגנה מן הצדק </w:t>
      </w:r>
      <w:r>
        <w:rPr>
          <w:rFonts w:cs="David" w:hint="cs"/>
          <w:rtl/>
        </w:rPr>
        <w:t>ב</w:t>
      </w:r>
      <w:r w:rsidRPr="004A3A84">
        <w:rPr>
          <w:rFonts w:cs="David" w:hint="cs"/>
          <w:rtl/>
        </w:rPr>
        <w:t>משפט הפלילי.</w:t>
      </w:r>
      <w:r>
        <w:rPr>
          <w:rFonts w:cs="David" w:hint="cs"/>
          <w:rtl/>
        </w:rPr>
        <w:t xml:space="preserve"> מתוך </w:t>
      </w:r>
      <w:hyperlink r:id="rId32" w:history="1">
        <w:r w:rsidRPr="006C534B">
          <w:rPr>
            <w:rStyle w:val="Hyperlink"/>
            <w:rFonts w:cs="David" w:hint="cs"/>
            <w:rtl/>
          </w:rPr>
          <w:t>אתר הועידה הלאומית לחקיקה מדינתית</w:t>
        </w:r>
      </w:hyperlink>
      <w:r>
        <w:rPr>
          <w:rFonts w:cs="David" w:hint="cs"/>
          <w:rtl/>
        </w:rPr>
        <w:t xml:space="preserve"> (</w:t>
      </w:r>
      <w:r w:rsidRPr="00B63B85">
        <w:rPr>
          <w:rFonts w:asciiTheme="majorBidi" w:hAnsiTheme="majorBidi" w:cstheme="majorBidi"/>
        </w:rPr>
        <w:t>NCSL</w:t>
      </w:r>
      <w:r>
        <w:rPr>
          <w:rFonts w:cs="David" w:hint="cs"/>
          <w:rtl/>
        </w:rPr>
        <w:t>). תאריך כניסה: 04.03.2014.</w:t>
      </w:r>
    </w:p>
  </w:footnote>
  <w:footnote w:id="41">
    <w:p w:rsidR="00FE5A5E" w:rsidRDefault="00FE5A5E" w:rsidP="008B4857">
      <w:pPr>
        <w:pStyle w:val="a5"/>
        <w:jc w:val="both"/>
        <w:rPr>
          <w:rtl/>
        </w:rPr>
      </w:pPr>
      <w:r w:rsidRPr="00674D59">
        <w:rPr>
          <w:rStyle w:val="a7"/>
          <w:rFonts w:asciiTheme="majorBidi" w:hAnsiTheme="majorBidi" w:cstheme="majorBidi"/>
        </w:rPr>
        <w:footnoteRef/>
      </w:r>
      <w:r w:rsidRPr="00674D59">
        <w:rPr>
          <w:rFonts w:asciiTheme="majorBidi" w:hAnsiTheme="majorBidi" w:cstheme="majorBidi"/>
          <w:rtl/>
        </w:rPr>
        <w:t xml:space="preserve"> </w:t>
      </w:r>
      <w:r>
        <w:rPr>
          <w:rFonts w:ascii="Arial" w:hAnsi="Arial" w:cs="David" w:hint="cs"/>
          <w:color w:val="232323"/>
          <w:rtl/>
        </w:rPr>
        <w:t>על פי ארגון המזון והתרופות האמריקאי (</w:t>
      </w:r>
      <w:r>
        <w:rPr>
          <w:rFonts w:asciiTheme="majorBidi" w:hAnsiTheme="majorBidi" w:cstheme="majorBidi"/>
          <w:color w:val="232323"/>
        </w:rPr>
        <w:t>FDA</w:t>
      </w:r>
      <w:r>
        <w:rPr>
          <w:rFonts w:ascii="Arial" w:hAnsi="Arial" w:cs="David" w:hint="cs"/>
          <w:color w:val="232323"/>
          <w:rtl/>
        </w:rPr>
        <w:t xml:space="preserve">), אין כל ממצא מדעי מחקרי התומך במריחואנה לצרכים רפואיים, וכי למרות שעישון </w:t>
      </w:r>
      <w:r w:rsidRPr="00CF1B9F">
        <w:rPr>
          <w:rFonts w:ascii="Arial" w:hAnsi="Arial" w:cs="David" w:hint="cs"/>
          <w:color w:val="232323"/>
          <w:rtl/>
        </w:rPr>
        <w:t>מריחואנה</w:t>
      </w:r>
      <w:r w:rsidRPr="00CF1B9F">
        <w:rPr>
          <w:rFonts w:cs="David" w:hint="cs"/>
          <w:rtl/>
        </w:rPr>
        <w:t xml:space="preserve"> לצרכים רפואיים על פי המלצת רופא</w:t>
      </w:r>
      <w:r>
        <w:rPr>
          <w:rFonts w:ascii="Arial" w:hAnsi="Arial" w:cs="David" w:hint="cs"/>
          <w:color w:val="232323"/>
          <w:rtl/>
        </w:rPr>
        <w:t xml:space="preserve"> הוא חוקי במספר מדינות בארה"ב</w:t>
      </w:r>
      <w:r w:rsidRPr="00CF1B9F">
        <w:rPr>
          <w:rFonts w:cs="David" w:hint="cs"/>
          <w:rtl/>
        </w:rPr>
        <w:t>, ה-</w:t>
      </w:r>
      <w:r w:rsidRPr="00F55EA5">
        <w:rPr>
          <w:rFonts w:asciiTheme="majorBidi" w:hAnsiTheme="majorBidi" w:cstheme="majorBidi"/>
        </w:rPr>
        <w:t>FDA</w:t>
      </w:r>
      <w:r w:rsidRPr="00CF1B9F">
        <w:rPr>
          <w:rFonts w:cs="David"/>
        </w:rPr>
        <w:t xml:space="preserve"> </w:t>
      </w:r>
      <w:r>
        <w:rPr>
          <w:rFonts w:cs="David" w:hint="cs"/>
          <w:rtl/>
        </w:rPr>
        <w:t xml:space="preserve"> </w:t>
      </w:r>
      <w:r w:rsidRPr="00CF1B9F">
        <w:rPr>
          <w:rFonts w:cs="David" w:hint="cs"/>
          <w:rtl/>
        </w:rPr>
        <w:t>וה-</w:t>
      </w:r>
      <w:r w:rsidRPr="00F55EA5">
        <w:rPr>
          <w:rFonts w:asciiTheme="majorBidi" w:hAnsiTheme="majorBidi" w:cstheme="majorBidi"/>
        </w:rPr>
        <w:t>DEA</w:t>
      </w:r>
      <w:r w:rsidRPr="00CF1B9F">
        <w:rPr>
          <w:rFonts w:cs="David" w:hint="cs"/>
          <w:rtl/>
        </w:rPr>
        <w:t xml:space="preserve"> (</w:t>
      </w:r>
      <w:r w:rsidRPr="00C56652">
        <w:rPr>
          <w:rFonts w:asciiTheme="majorBidi" w:hAnsiTheme="majorBidi" w:cstheme="majorBidi"/>
        </w:rPr>
        <w:t>Drug Enforcement Administration</w:t>
      </w:r>
      <w:r w:rsidRPr="00CF1B9F">
        <w:rPr>
          <w:rFonts w:cs="David" w:hint="cs"/>
          <w:rtl/>
        </w:rPr>
        <w:t>) אינם תומכים בכך.</w:t>
      </w:r>
    </w:p>
  </w:footnote>
  <w:footnote w:id="42">
    <w:p w:rsidR="00FE5A5E" w:rsidRPr="004A3A84" w:rsidRDefault="00FE5A5E" w:rsidP="00F27C30">
      <w:pPr>
        <w:pStyle w:val="a5"/>
        <w:jc w:val="both"/>
        <w:rPr>
          <w:rFonts w:cs="David"/>
        </w:rPr>
      </w:pPr>
      <w:r w:rsidRPr="001601DA">
        <w:rPr>
          <w:rStyle w:val="a7"/>
          <w:rFonts w:asciiTheme="majorBidi" w:hAnsiTheme="majorBidi" w:cstheme="majorBidi"/>
        </w:rPr>
        <w:footnoteRef/>
      </w:r>
      <w:r w:rsidRPr="001601DA">
        <w:rPr>
          <w:rFonts w:asciiTheme="majorBidi" w:hAnsiTheme="majorBidi" w:cstheme="majorBidi"/>
          <w:rtl/>
        </w:rPr>
        <w:t xml:space="preserve"> </w:t>
      </w:r>
      <w:r>
        <w:rPr>
          <w:rFonts w:cs="David" w:hint="cs"/>
          <w:rtl/>
        </w:rPr>
        <w:t>בקליפורניה, בקונטיק</w:t>
      </w:r>
      <w:r w:rsidRPr="00517C9D">
        <w:rPr>
          <w:rFonts w:cs="David" w:hint="cs"/>
          <w:rtl/>
        </w:rPr>
        <w:t>ט (</w:t>
      </w:r>
      <w:r>
        <w:rPr>
          <w:rFonts w:cs="David" w:hint="cs"/>
          <w:rtl/>
        </w:rPr>
        <w:t>למעט בנסיבות בהן</w:t>
      </w:r>
      <w:r w:rsidRPr="00517C9D">
        <w:rPr>
          <w:rFonts w:cs="David" w:hint="cs"/>
          <w:rtl/>
        </w:rPr>
        <w:t xml:space="preserve"> השימוש נעשה בקרבת בתי ספר), במיין, במסצ'וסטס, במיניסוטה, במיסיסיפי (רק לגבי עב</w:t>
      </w:r>
      <w:r>
        <w:rPr>
          <w:rFonts w:cs="David" w:hint="cs"/>
          <w:rtl/>
        </w:rPr>
        <w:t>י</w:t>
      </w:r>
      <w:r w:rsidRPr="00517C9D">
        <w:rPr>
          <w:rFonts w:cs="David" w:hint="cs"/>
          <w:rtl/>
        </w:rPr>
        <w:t>רה ראשונה), בנברסקה (רק לגבי עבירה ראשונה), וורמונט, נבדה, ניו יורק, אוהיו, אורגון ורוד איילנד</w:t>
      </w:r>
      <w:r>
        <w:rPr>
          <w:rFonts w:cs="David" w:hint="cs"/>
          <w:rtl/>
        </w:rPr>
        <w:t xml:space="preserve"> וושינגטון </w:t>
      </w:r>
      <w:r>
        <w:rPr>
          <w:rFonts w:cs="David"/>
        </w:rPr>
        <w:t>D.C</w:t>
      </w:r>
      <w:r>
        <w:rPr>
          <w:rFonts w:cs="David" w:hint="cs"/>
          <w:rtl/>
        </w:rPr>
        <w:t>( אושר ב-1.04.2014)</w:t>
      </w:r>
      <w:r w:rsidRPr="00517C9D">
        <w:rPr>
          <w:rFonts w:cs="David" w:hint="cs"/>
          <w:rtl/>
        </w:rPr>
        <w:t>.</w:t>
      </w:r>
      <w:r>
        <w:rPr>
          <w:rFonts w:cs="David" w:hint="cs"/>
          <w:rtl/>
        </w:rPr>
        <w:t xml:space="preserve"> יצוין כי קיימים מחוזות או רשויות מוניציפאליות בהם אושרה דה-קרימינליזציה למרות שאינה מאושרת ברמה המדינתית, כגון העיר קולומביה במיזורי או העיר שיקגו באילינוי. </w:t>
      </w:r>
    </w:p>
  </w:footnote>
  <w:footnote w:id="43">
    <w:p w:rsidR="00FE5A5E" w:rsidRPr="00E7369C" w:rsidRDefault="00FE5A5E" w:rsidP="00BD4D0B">
      <w:pPr>
        <w:pStyle w:val="a5"/>
        <w:bidi w:val="0"/>
        <w:rPr>
          <w:rFonts w:asciiTheme="majorBidi" w:hAnsiTheme="majorBidi" w:cstheme="majorBidi"/>
        </w:rPr>
      </w:pPr>
      <w:r w:rsidRPr="00E7369C">
        <w:rPr>
          <w:rStyle w:val="a7"/>
          <w:rFonts w:asciiTheme="majorBidi" w:hAnsiTheme="majorBidi" w:cstheme="majorBidi"/>
        </w:rPr>
        <w:footnoteRef/>
      </w:r>
      <w:r w:rsidRPr="00E7369C">
        <w:rPr>
          <w:rFonts w:asciiTheme="majorBidi" w:hAnsiTheme="majorBidi" w:cstheme="majorBidi"/>
          <w:rtl/>
        </w:rPr>
        <w:t xml:space="preserve"> </w:t>
      </w:r>
      <w:r w:rsidRPr="00E7369C">
        <w:rPr>
          <w:rFonts w:asciiTheme="majorBidi" w:hAnsiTheme="majorBidi" w:cstheme="majorBidi"/>
        </w:rPr>
        <w:t>U.S. CONST., Art. VI, cl. 2.</w:t>
      </w:r>
    </w:p>
  </w:footnote>
  <w:footnote w:id="44">
    <w:p w:rsidR="00FE5A5E" w:rsidRPr="00FA41B9" w:rsidRDefault="00FE5A5E" w:rsidP="00FA41B9">
      <w:pPr>
        <w:pStyle w:val="a5"/>
        <w:tabs>
          <w:tab w:val="left" w:pos="8306"/>
        </w:tabs>
        <w:jc w:val="both"/>
        <w:rPr>
          <w:rFonts w:cs="David"/>
          <w:rtl/>
        </w:rPr>
      </w:pPr>
      <w:r w:rsidRPr="001601DA">
        <w:rPr>
          <w:rStyle w:val="a7"/>
          <w:rFonts w:asciiTheme="majorBidi" w:hAnsiTheme="majorBidi" w:cstheme="majorBidi"/>
        </w:rPr>
        <w:footnoteRef/>
      </w:r>
      <w:r w:rsidRPr="001601DA">
        <w:rPr>
          <w:rFonts w:asciiTheme="majorBidi" w:hAnsiTheme="majorBidi" w:cstheme="majorBidi"/>
          <w:rtl/>
        </w:rPr>
        <w:t xml:space="preserve"> </w:t>
      </w:r>
      <w:r w:rsidRPr="00BD4D0B">
        <w:rPr>
          <w:rFonts w:asciiTheme="majorBidi" w:hAnsiTheme="majorBidi" w:cs="David"/>
          <w:rtl/>
        </w:rPr>
        <w:t xml:space="preserve">למרות </w:t>
      </w:r>
      <w:r>
        <w:rPr>
          <w:rFonts w:asciiTheme="majorBidi" w:hAnsiTheme="majorBidi" w:cs="David" w:hint="cs"/>
          <w:rtl/>
        </w:rPr>
        <w:t>הוראות פקודת החומרים המפוקחים הפדרלית</w:t>
      </w:r>
      <w:r w:rsidRPr="00BD4D0B">
        <w:rPr>
          <w:rFonts w:asciiTheme="majorBidi" w:hAnsiTheme="majorBidi" w:cs="David"/>
          <w:rtl/>
        </w:rPr>
        <w:t xml:space="preserve">, בפועל, הקביעה כי חוק מדינתי אכן מנוגד לחוק </w:t>
      </w:r>
      <w:r>
        <w:rPr>
          <w:rFonts w:asciiTheme="majorBidi" w:hAnsiTheme="majorBidi" w:cs="David" w:hint="cs"/>
          <w:rtl/>
        </w:rPr>
        <w:t>זה ומצדיק את בטלותו</w:t>
      </w:r>
      <w:r w:rsidRPr="00BD4D0B">
        <w:rPr>
          <w:rFonts w:asciiTheme="majorBidi" w:hAnsiTheme="majorBidi" w:cs="David"/>
          <w:rtl/>
        </w:rPr>
        <w:t xml:space="preserve"> מורכבת ביותר.</w:t>
      </w:r>
      <w:r>
        <w:rPr>
          <w:rFonts w:hint="cs"/>
          <w:rtl/>
        </w:rPr>
        <w:t xml:space="preserve"> </w:t>
      </w:r>
      <w:r>
        <w:rPr>
          <w:rFonts w:cs="David" w:hint="cs"/>
          <w:rtl/>
        </w:rPr>
        <w:t xml:space="preserve">לדיון בעניין החוקים המדינתיים המתירים מריחואנה לצרכים רפואיים ראו מסמך של שירותי המחקר של הקונגרס: </w:t>
      </w:r>
      <w:r w:rsidRPr="00723A82">
        <w:rPr>
          <w:rFonts w:asciiTheme="majorBidi" w:hAnsiTheme="majorBidi" w:cstheme="majorBidi"/>
        </w:rPr>
        <w:t xml:space="preserve">CRS Report R42398, </w:t>
      </w:r>
      <w:hyperlink r:id="rId33" w:history="1">
        <w:r w:rsidRPr="00723A82">
          <w:rPr>
            <w:rStyle w:val="Hyperlink"/>
            <w:rFonts w:asciiTheme="majorBidi" w:hAnsiTheme="majorBidi" w:cstheme="majorBidi"/>
          </w:rPr>
          <w:t>Medical Marijuana: The Supremacy Clause, Federalism, and the Interplay Between State and Federal Law</w:t>
        </w:r>
      </w:hyperlink>
      <w:r w:rsidRPr="00723A82">
        <w:rPr>
          <w:rFonts w:asciiTheme="majorBidi" w:hAnsiTheme="majorBidi" w:cstheme="majorBidi"/>
        </w:rPr>
        <w:t xml:space="preserve"> (2012</w:t>
      </w:r>
      <w:r w:rsidRPr="00CC5693">
        <w:rPr>
          <w:rFonts w:asciiTheme="majorBidi" w:hAnsiTheme="majorBidi" w:cs="David"/>
        </w:rPr>
        <w:t>).</w:t>
      </w:r>
      <w:r w:rsidRPr="00CC5693">
        <w:rPr>
          <w:rFonts w:asciiTheme="majorBidi" w:hAnsiTheme="majorBidi" w:cs="David" w:hint="cs"/>
          <w:rtl/>
        </w:rPr>
        <w:t>;</w:t>
      </w:r>
      <w:r w:rsidRPr="00FA41B9">
        <w:rPr>
          <w:rFonts w:asciiTheme="majorBidi" w:hAnsiTheme="majorBidi" w:cs="David" w:hint="cs"/>
          <w:rtl/>
        </w:rPr>
        <w:t xml:space="preserve"> </w:t>
      </w:r>
      <w:r w:rsidRPr="00CC5693">
        <w:rPr>
          <w:rFonts w:asciiTheme="majorBidi" w:hAnsiTheme="majorBidi" w:cs="David" w:hint="cs"/>
          <w:rtl/>
        </w:rPr>
        <w:t>ל</w:t>
      </w:r>
      <w:r>
        <w:rPr>
          <w:rFonts w:asciiTheme="majorBidi" w:hAnsiTheme="majorBidi" w:cs="David" w:hint="cs"/>
          <w:rtl/>
        </w:rPr>
        <w:t>דיון ב</w:t>
      </w:r>
      <w:r w:rsidRPr="00CC5693">
        <w:rPr>
          <w:rFonts w:asciiTheme="majorBidi" w:hAnsiTheme="majorBidi" w:cs="David" w:hint="cs"/>
          <w:rtl/>
        </w:rPr>
        <w:t>עניין</w:t>
      </w:r>
      <w:r>
        <w:rPr>
          <w:rFonts w:asciiTheme="majorBidi" w:hAnsiTheme="majorBidi" w:cstheme="majorBidi" w:hint="cs"/>
          <w:rtl/>
        </w:rPr>
        <w:t xml:space="preserve"> </w:t>
      </w:r>
      <w:r>
        <w:rPr>
          <w:rFonts w:asciiTheme="majorBidi" w:hAnsiTheme="majorBidi" w:cs="David" w:hint="cs"/>
          <w:rtl/>
        </w:rPr>
        <w:t xml:space="preserve">לגליזציה של מריחואנה לצרכי הנאה ברמה המדינתית וחוקתיות הלגליזציה, ראו מסמך נוסף של שירותי המחקר של הקונגרס: </w:t>
      </w:r>
      <w:r>
        <w:rPr>
          <w:rFonts w:asciiTheme="majorBidi" w:hAnsiTheme="majorBidi" w:cs="David"/>
        </w:rPr>
        <w:t xml:space="preserve">  CRS Report R43034, </w:t>
      </w:r>
      <w:hyperlink r:id="rId34" w:history="1">
        <w:r w:rsidRPr="008246DA">
          <w:rPr>
            <w:rStyle w:val="Hyperlink"/>
            <w:rFonts w:asciiTheme="majorBidi" w:hAnsiTheme="majorBidi" w:cs="David"/>
          </w:rPr>
          <w:t>State Legalization of Recreational Marijuana: Selected Legal Issues</w:t>
        </w:r>
      </w:hyperlink>
      <w:r>
        <w:rPr>
          <w:rFonts w:asciiTheme="majorBidi" w:hAnsiTheme="majorBidi" w:cs="David"/>
        </w:rPr>
        <w:t xml:space="preserve"> (2014).</w:t>
      </w:r>
    </w:p>
  </w:footnote>
  <w:footnote w:id="45">
    <w:p w:rsidR="00FE5A5E" w:rsidRPr="005A11E9" w:rsidRDefault="00FE5A5E">
      <w:pPr>
        <w:pStyle w:val="a5"/>
        <w:rPr>
          <w:rFonts w:cs="David"/>
        </w:rPr>
      </w:pPr>
      <w:r w:rsidRPr="00131338">
        <w:rPr>
          <w:rStyle w:val="a7"/>
          <w:rFonts w:asciiTheme="majorBidi" w:hAnsiTheme="majorBidi" w:cstheme="majorBidi"/>
        </w:rPr>
        <w:footnoteRef/>
      </w:r>
      <w:r w:rsidRPr="00131338">
        <w:rPr>
          <w:rFonts w:asciiTheme="majorBidi" w:hAnsiTheme="majorBidi" w:cstheme="majorBidi"/>
          <w:rtl/>
        </w:rPr>
        <w:t xml:space="preserve"> </w:t>
      </w:r>
      <w:hyperlink r:id="rId35" w:history="1">
        <w:r w:rsidRPr="005A11E9">
          <w:rPr>
            <w:rStyle w:val="Hyperlink"/>
            <w:rFonts w:cs="David" w:hint="cs"/>
            <w:rtl/>
          </w:rPr>
          <w:t>הודעת משרד המשפטים האמריקאי בעניין מדיניות האכיפה במריחואנה מיום 29 לאוגוסט 2013</w:t>
        </w:r>
      </w:hyperlink>
      <w:r>
        <w:rPr>
          <w:rFonts w:cs="David" w:hint="cs"/>
          <w:rtl/>
        </w:rPr>
        <w:t>.</w:t>
      </w:r>
    </w:p>
  </w:footnote>
  <w:footnote w:id="46">
    <w:p w:rsidR="00FE5A5E" w:rsidRPr="0023134C" w:rsidRDefault="00FE5A5E" w:rsidP="00131338">
      <w:pPr>
        <w:pStyle w:val="a5"/>
        <w:jc w:val="both"/>
        <w:rPr>
          <w:rFonts w:cs="David"/>
          <w:rtl/>
        </w:rPr>
      </w:pPr>
      <w:r w:rsidRPr="00131338">
        <w:rPr>
          <w:rStyle w:val="a7"/>
          <w:rFonts w:asciiTheme="majorBidi" w:hAnsiTheme="majorBidi" w:cstheme="majorBidi"/>
        </w:rPr>
        <w:footnoteRef/>
      </w:r>
      <w:r>
        <w:rPr>
          <w:rtl/>
        </w:rPr>
        <w:t xml:space="preserve"> </w:t>
      </w:r>
      <w:r w:rsidRPr="0023134C">
        <w:rPr>
          <w:rFonts w:cs="David" w:hint="cs"/>
          <w:rtl/>
        </w:rPr>
        <w:t xml:space="preserve">לדיון רחב יותר באשר להשלכת צריכת </w:t>
      </w:r>
      <w:r>
        <w:rPr>
          <w:rFonts w:cs="David" w:hint="cs"/>
          <w:rtl/>
        </w:rPr>
        <w:t xml:space="preserve">המריחואנה לאור חוקים פדראליים אלו, ראו </w:t>
      </w:r>
      <w:r>
        <w:rPr>
          <w:rFonts w:asciiTheme="majorBidi" w:hAnsiTheme="majorBidi" w:cs="David" w:hint="cs"/>
          <w:rtl/>
        </w:rPr>
        <w:t xml:space="preserve">מסמך של שירותי המחקר של הקונגרס: </w:t>
      </w:r>
      <w:r>
        <w:rPr>
          <w:rFonts w:asciiTheme="majorBidi" w:hAnsiTheme="majorBidi" w:cs="David"/>
        </w:rPr>
        <w:t xml:space="preserve">  CRS Report R43034, </w:t>
      </w:r>
      <w:hyperlink r:id="rId36" w:history="1">
        <w:r w:rsidRPr="008246DA">
          <w:rPr>
            <w:rStyle w:val="Hyperlink"/>
            <w:rFonts w:asciiTheme="majorBidi" w:hAnsiTheme="majorBidi" w:cs="David"/>
          </w:rPr>
          <w:t>State Legalization of Recreational Marijuana: Selected Legal Issues</w:t>
        </w:r>
      </w:hyperlink>
      <w:r>
        <w:rPr>
          <w:rFonts w:asciiTheme="majorBidi" w:hAnsiTheme="majorBidi" w:cs="David"/>
        </w:rPr>
        <w:t xml:space="preserve"> (2014)</w:t>
      </w:r>
      <w:r>
        <w:rPr>
          <w:rFonts w:cs="David" w:hint="cs"/>
          <w:rtl/>
        </w:rPr>
        <w:t xml:space="preserve"> בעמודים 28-30.</w:t>
      </w:r>
    </w:p>
  </w:footnote>
  <w:footnote w:id="47">
    <w:p w:rsidR="00FE5A5E" w:rsidRPr="00CB0FB9" w:rsidRDefault="00FE5A5E" w:rsidP="005860DA">
      <w:pPr>
        <w:pStyle w:val="a5"/>
        <w:jc w:val="both"/>
        <w:rPr>
          <w:rFonts w:cs="David"/>
          <w:rtl/>
        </w:rPr>
      </w:pPr>
      <w:r w:rsidRPr="00131338">
        <w:rPr>
          <w:rStyle w:val="a7"/>
          <w:rFonts w:asciiTheme="majorBidi" w:hAnsiTheme="majorBidi" w:cstheme="majorBidi"/>
        </w:rPr>
        <w:footnoteRef/>
      </w:r>
      <w:r w:rsidRPr="00131338">
        <w:rPr>
          <w:rFonts w:asciiTheme="majorBidi" w:hAnsiTheme="majorBidi" w:cstheme="majorBidi"/>
          <w:rtl/>
        </w:rPr>
        <w:t xml:space="preserve"> </w:t>
      </w:r>
      <w:r>
        <w:rPr>
          <w:rFonts w:cs="David" w:hint="cs"/>
          <w:rtl/>
        </w:rPr>
        <w:t>הצעת החוק מבקשת להחריג את המריחואנה מסוגי הסמים המפורטים בפקודת החומרים המפוקחים הפדרלית ומהגדרת עבירת סמים כעבירה פלילית ("</w:t>
      </w:r>
      <w:r w:rsidRPr="000C7967">
        <w:rPr>
          <w:rFonts w:asciiTheme="majorBidi" w:hAnsiTheme="majorBidi" w:cstheme="majorBidi"/>
        </w:rPr>
        <w:t>drug offense felony</w:t>
      </w:r>
      <w:r>
        <w:rPr>
          <w:rFonts w:cs="David" w:hint="cs"/>
          <w:rtl/>
        </w:rPr>
        <w:t>") וכן להעניק למנהל המזון והתרופות  (</w:t>
      </w:r>
      <w:r w:rsidRPr="000C7967">
        <w:rPr>
          <w:rFonts w:asciiTheme="majorBidi" w:hAnsiTheme="majorBidi" w:cstheme="majorBidi"/>
        </w:rPr>
        <w:t>FDA</w:t>
      </w:r>
      <w:r>
        <w:rPr>
          <w:rFonts w:cs="David" w:hint="cs"/>
          <w:rtl/>
        </w:rPr>
        <w:t xml:space="preserve">) את הסמכות להסדיר את השימוש במריחואנה, בדומה לנעשה עם צריכת אלכוהול. </w:t>
      </w:r>
      <w:r w:rsidRPr="00CB0FB9">
        <w:rPr>
          <w:rFonts w:cs="David" w:hint="cs"/>
          <w:rtl/>
        </w:rPr>
        <w:t>לנוסח הצעת החוק ראו:</w:t>
      </w:r>
      <w:r w:rsidRPr="00CB0FB9">
        <w:rPr>
          <w:rFonts w:cs="David"/>
          <w:rtl/>
        </w:rPr>
        <w:t xml:space="preserve"> </w:t>
      </w:r>
      <w:hyperlink r:id="rId37" w:history="1">
        <w:r w:rsidRPr="00CB0FB9">
          <w:rPr>
            <w:rStyle w:val="Hyperlink"/>
            <w:rFonts w:asciiTheme="majorBidi" w:hAnsiTheme="majorBidi" w:cstheme="majorBidi"/>
          </w:rPr>
          <w:t>http://beta.congress.gov/bill/113th-congress/house-bill/499</w:t>
        </w:r>
      </w:hyperlink>
      <w:r w:rsidRPr="00CB0FB9">
        <w:rPr>
          <w:rFonts w:asciiTheme="majorBidi" w:hAnsiTheme="majorBidi" w:cstheme="majorBidi"/>
          <w:rtl/>
        </w:rPr>
        <w:t>.</w:t>
      </w:r>
      <w:r>
        <w:rPr>
          <w:rFonts w:hint="cs"/>
          <w:rtl/>
        </w:rPr>
        <w:t xml:space="preserve"> </w:t>
      </w:r>
      <w:r w:rsidRPr="00B45D74">
        <w:rPr>
          <w:rFonts w:cs="David" w:hint="cs"/>
          <w:rtl/>
        </w:rPr>
        <w:t>תאריך</w:t>
      </w:r>
      <w:r w:rsidRPr="00B45D74">
        <w:rPr>
          <w:rFonts w:cs="David"/>
          <w:rtl/>
        </w:rPr>
        <w:t xml:space="preserve"> </w:t>
      </w:r>
      <w:r w:rsidRPr="00B45D74">
        <w:rPr>
          <w:rFonts w:cs="David" w:hint="cs"/>
          <w:rtl/>
        </w:rPr>
        <w:t>כניסה</w:t>
      </w:r>
      <w:r w:rsidRPr="00B45D74">
        <w:rPr>
          <w:rFonts w:cs="David"/>
          <w:rtl/>
        </w:rPr>
        <w:t>: 31.03.2014.</w:t>
      </w:r>
    </w:p>
  </w:footnote>
  <w:footnote w:id="48">
    <w:p w:rsidR="00FE5A5E" w:rsidRDefault="00FE5A5E" w:rsidP="00D37CE9">
      <w:pPr>
        <w:pStyle w:val="a5"/>
        <w:jc w:val="both"/>
        <w:rPr>
          <w:rtl/>
        </w:rPr>
      </w:pPr>
      <w:r w:rsidRPr="00131338">
        <w:rPr>
          <w:rStyle w:val="a7"/>
          <w:rFonts w:asciiTheme="majorBidi" w:hAnsiTheme="majorBidi" w:cstheme="majorBidi"/>
        </w:rPr>
        <w:footnoteRef/>
      </w:r>
      <w:r w:rsidRPr="00131338">
        <w:rPr>
          <w:rFonts w:asciiTheme="majorBidi" w:hAnsiTheme="majorBidi" w:cstheme="majorBidi"/>
          <w:rtl/>
        </w:rPr>
        <w:t xml:space="preserve"> </w:t>
      </w:r>
      <w:r w:rsidRPr="00414207">
        <w:rPr>
          <w:rFonts w:asciiTheme="majorBidi" w:hAnsiTheme="majorBidi" w:cs="David" w:hint="cs"/>
          <w:rtl/>
        </w:rPr>
        <w:t>הצעת החוק מבקשת</w:t>
      </w:r>
      <w:r>
        <w:rPr>
          <w:rFonts w:asciiTheme="majorBidi" w:hAnsiTheme="majorBidi" w:cs="David" w:hint="cs"/>
          <w:rtl/>
        </w:rPr>
        <w:t xml:space="preserve"> לתקן את פקודת החומרים המפוקחים הפדרלית כך שהוראות הפקודה הנוגעות למריחואנה לא תחולנה על אדם הפועל בהתאם לחוק מדינתי הנוגע לייצור, גידול, חלוקה או החזקה של מריחואנה. </w:t>
      </w:r>
      <w:r>
        <w:rPr>
          <w:rFonts w:asciiTheme="majorBidi" w:hAnsiTheme="majorBidi" w:cstheme="majorBidi" w:hint="cs"/>
          <w:rtl/>
        </w:rPr>
        <w:t xml:space="preserve"> </w:t>
      </w:r>
      <w:r w:rsidRPr="00CB0FB9">
        <w:rPr>
          <w:rFonts w:cs="David" w:hint="cs"/>
          <w:rtl/>
        </w:rPr>
        <w:t>לנוסח הצעת החוק ראו:</w:t>
      </w:r>
      <w:r>
        <w:rPr>
          <w:rFonts w:hint="cs"/>
          <w:rtl/>
        </w:rPr>
        <w:t xml:space="preserve"> </w:t>
      </w:r>
      <w:hyperlink r:id="rId38" w:history="1">
        <w:r w:rsidRPr="00B45D74">
          <w:rPr>
            <w:rStyle w:val="Hyperlink"/>
            <w:rFonts w:asciiTheme="majorBidi" w:hAnsiTheme="majorBidi" w:cstheme="majorBidi"/>
          </w:rPr>
          <w:t>http://beta.congress.gov/bill/113th-congress/house-bill/1523</w:t>
        </w:r>
      </w:hyperlink>
      <w:r w:rsidRPr="00B45D74">
        <w:rPr>
          <w:rFonts w:asciiTheme="majorBidi" w:hAnsiTheme="majorBidi" w:cstheme="majorBidi"/>
          <w:rtl/>
        </w:rPr>
        <w:t>.</w:t>
      </w:r>
      <w:r>
        <w:rPr>
          <w:rFonts w:hint="cs"/>
          <w:rtl/>
        </w:rPr>
        <w:t xml:space="preserve"> </w:t>
      </w:r>
      <w:r w:rsidRPr="00CB0FB9">
        <w:rPr>
          <w:rFonts w:cs="David" w:hint="cs"/>
          <w:rtl/>
        </w:rPr>
        <w:t>תאריך כניסה: 31.03.2014.</w:t>
      </w:r>
    </w:p>
  </w:footnote>
  <w:footnote w:id="49">
    <w:p w:rsidR="00FE5A5E" w:rsidRPr="00D37CE9" w:rsidRDefault="00FE5A5E" w:rsidP="00D77595">
      <w:pPr>
        <w:pStyle w:val="a5"/>
        <w:jc w:val="both"/>
        <w:rPr>
          <w:rtl/>
        </w:rPr>
      </w:pPr>
      <w:r w:rsidRPr="00131338">
        <w:rPr>
          <w:rStyle w:val="a7"/>
          <w:rFonts w:asciiTheme="majorBidi" w:hAnsiTheme="majorBidi" w:cstheme="majorBidi"/>
        </w:rPr>
        <w:footnoteRef/>
      </w:r>
      <w:r>
        <w:rPr>
          <w:rtl/>
        </w:rPr>
        <w:t xml:space="preserve"> </w:t>
      </w:r>
      <w:r>
        <w:rPr>
          <w:rFonts w:cs="David" w:hint="cs"/>
          <w:rtl/>
        </w:rPr>
        <w:t xml:space="preserve">הצעת החוק מבקשת להקים את המועצה הפדרלית למדיניות המריחואנה אשר תבחן את מדיניות  הממשל הפדרלי הקיימת בנושא. </w:t>
      </w:r>
      <w:r w:rsidRPr="00CB0FB9">
        <w:rPr>
          <w:rFonts w:cs="David" w:hint="cs"/>
          <w:rtl/>
        </w:rPr>
        <w:t>לנוסח הצעת החוק ראו:</w:t>
      </w:r>
      <w:r>
        <w:rPr>
          <w:rFonts w:hint="cs"/>
          <w:rtl/>
        </w:rPr>
        <w:t xml:space="preserve"> </w:t>
      </w:r>
      <w:hyperlink r:id="rId39" w:history="1">
        <w:r w:rsidRPr="00293369">
          <w:rPr>
            <w:rStyle w:val="Hyperlink"/>
            <w:rFonts w:asciiTheme="majorBidi" w:hAnsiTheme="majorBidi" w:cstheme="majorBidi"/>
          </w:rPr>
          <w:t>https://www.govtrack.us/congress/bills/113/hr1635</w:t>
        </w:r>
      </w:hyperlink>
      <w:r w:rsidRPr="00293369">
        <w:rPr>
          <w:rFonts w:asciiTheme="majorBidi" w:hAnsiTheme="majorBidi" w:cstheme="majorBidi"/>
          <w:rtl/>
        </w:rPr>
        <w:t>.</w:t>
      </w:r>
      <w:r>
        <w:rPr>
          <w:rFonts w:hint="cs"/>
          <w:rtl/>
        </w:rPr>
        <w:t xml:space="preserve"> </w:t>
      </w:r>
      <w:r w:rsidRPr="00293369">
        <w:rPr>
          <w:rFonts w:cs="David" w:hint="cs"/>
          <w:rtl/>
        </w:rPr>
        <w:t>תאריך</w:t>
      </w:r>
      <w:r w:rsidRPr="00293369">
        <w:rPr>
          <w:rFonts w:cs="David"/>
          <w:rtl/>
        </w:rPr>
        <w:t xml:space="preserve"> </w:t>
      </w:r>
      <w:r w:rsidRPr="00293369">
        <w:rPr>
          <w:rFonts w:cs="David" w:hint="cs"/>
          <w:rtl/>
        </w:rPr>
        <w:t>כניסה</w:t>
      </w:r>
      <w:r w:rsidRPr="00293369">
        <w:rPr>
          <w:rFonts w:cs="David"/>
          <w:rtl/>
        </w:rPr>
        <w:t>: 31.03.2014.</w:t>
      </w:r>
    </w:p>
  </w:footnote>
  <w:footnote w:id="50">
    <w:p w:rsidR="00FE5A5E" w:rsidRPr="00140FDD" w:rsidRDefault="00FE5A5E" w:rsidP="00436770">
      <w:pPr>
        <w:pStyle w:val="a5"/>
        <w:jc w:val="both"/>
        <w:rPr>
          <w:rFonts w:cs="David"/>
          <w:rtl/>
        </w:rPr>
      </w:pPr>
      <w:r w:rsidRPr="00C04B2A">
        <w:rPr>
          <w:rStyle w:val="a7"/>
          <w:rFonts w:asciiTheme="majorBidi" w:hAnsiTheme="majorBidi" w:cstheme="majorBidi"/>
        </w:rPr>
        <w:footnoteRef/>
      </w:r>
      <w:r>
        <w:rPr>
          <w:rtl/>
        </w:rPr>
        <w:t xml:space="preserve"> </w:t>
      </w:r>
      <w:r w:rsidRPr="00436770">
        <w:rPr>
          <w:rFonts w:cs="David" w:hint="cs"/>
          <w:rtl/>
        </w:rPr>
        <w:t>לנוסח הצעת התיקון לחוק שאושרה מתוך אתר החקיקה של מדינת וושינגטון:</w:t>
      </w:r>
      <w:r w:rsidRPr="00140FDD">
        <w:rPr>
          <w:rFonts w:cs="David" w:hint="cs"/>
          <w:rtl/>
        </w:rPr>
        <w:t xml:space="preserve">      </w:t>
      </w:r>
      <w:hyperlink r:id="rId40" w:history="1">
        <w:r w:rsidRPr="00140FDD">
          <w:rPr>
            <w:rStyle w:val="Hyperlink"/>
            <w:rFonts w:asciiTheme="majorBidi" w:hAnsiTheme="majorBidi" w:cstheme="majorBidi"/>
          </w:rPr>
          <w:t>http://apps.leg.wa.gov/billinfo/summary.aspx?bill=502&amp;year=2011</w:t>
        </w:r>
      </w:hyperlink>
      <w:r w:rsidRPr="00140FDD">
        <w:rPr>
          <w:rFonts w:cs="David" w:hint="cs"/>
          <w:rtl/>
        </w:rPr>
        <w:t xml:space="preserve"> תאריך כניסה: 04.03.2014.</w:t>
      </w:r>
    </w:p>
  </w:footnote>
  <w:footnote w:id="51">
    <w:p w:rsidR="00FE5A5E" w:rsidRPr="00436770" w:rsidRDefault="00FE5A5E" w:rsidP="00E45209">
      <w:pPr>
        <w:pStyle w:val="a5"/>
        <w:rPr>
          <w:rFonts w:cs="David"/>
        </w:rPr>
      </w:pPr>
      <w:r w:rsidRPr="00C04B2A">
        <w:rPr>
          <w:rStyle w:val="a7"/>
          <w:rFonts w:asciiTheme="majorBidi" w:hAnsiTheme="majorBidi" w:cstheme="majorBidi"/>
        </w:rPr>
        <w:footnoteRef/>
      </w:r>
      <w:r w:rsidRPr="00C04B2A">
        <w:rPr>
          <w:rFonts w:asciiTheme="majorBidi" w:hAnsiTheme="majorBidi" w:cstheme="majorBidi"/>
          <w:rtl/>
        </w:rPr>
        <w:t xml:space="preserve"> </w:t>
      </w:r>
      <w:r w:rsidRPr="00C04B2A">
        <w:rPr>
          <w:rFonts w:asciiTheme="majorBidi" w:hAnsiTheme="majorBidi" w:cs="David"/>
          <w:rtl/>
        </w:rPr>
        <w:t>1</w:t>
      </w:r>
      <w:r w:rsidRPr="00436770">
        <w:rPr>
          <w:rFonts w:cs="David"/>
        </w:rPr>
        <w:t xml:space="preserve"> </w:t>
      </w:r>
      <w:r>
        <w:rPr>
          <w:rFonts w:cs="David" w:hint="cs"/>
          <w:rtl/>
        </w:rPr>
        <w:t>אונקיה (</w:t>
      </w:r>
      <w:r w:rsidRPr="00436770">
        <w:rPr>
          <w:rFonts w:asciiTheme="majorBidi" w:hAnsiTheme="majorBidi" w:cstheme="majorBidi"/>
        </w:rPr>
        <w:t>ounce</w:t>
      </w:r>
      <w:r>
        <w:rPr>
          <w:rFonts w:cs="David" w:hint="cs"/>
          <w:rtl/>
        </w:rPr>
        <w:t>) = 28</w:t>
      </w:r>
      <w:r>
        <w:rPr>
          <w:rFonts w:cs="David"/>
        </w:rPr>
        <w:t>.</w:t>
      </w:r>
      <w:r>
        <w:rPr>
          <w:rFonts w:cs="David" w:hint="cs"/>
          <w:rtl/>
        </w:rPr>
        <w:t>35 גר'.</w:t>
      </w:r>
    </w:p>
  </w:footnote>
  <w:footnote w:id="52">
    <w:p w:rsidR="00FE5A5E" w:rsidRPr="00096491" w:rsidRDefault="00FE5A5E">
      <w:pPr>
        <w:pStyle w:val="a5"/>
        <w:rPr>
          <w:rFonts w:cs="David"/>
          <w:rtl/>
        </w:rPr>
      </w:pPr>
      <w:r w:rsidRPr="00C04B2A">
        <w:rPr>
          <w:rStyle w:val="a7"/>
          <w:rFonts w:asciiTheme="majorBidi" w:hAnsiTheme="majorBidi" w:cstheme="majorBidi"/>
        </w:rPr>
        <w:footnoteRef/>
      </w:r>
      <w:r>
        <w:rPr>
          <w:rtl/>
        </w:rPr>
        <w:t xml:space="preserve"> </w:t>
      </w:r>
      <w:r w:rsidRPr="00096491">
        <w:rPr>
          <w:rFonts w:cs="David" w:hint="cs"/>
          <w:rtl/>
        </w:rPr>
        <w:t xml:space="preserve">להרחבה בעניין </w:t>
      </w:r>
      <w:r>
        <w:rPr>
          <w:rFonts w:cs="David" w:hint="cs"/>
          <w:rtl/>
        </w:rPr>
        <w:t xml:space="preserve">הכללים </w:t>
      </w:r>
      <w:r w:rsidRPr="00096491">
        <w:rPr>
          <w:rFonts w:cs="David" w:hint="cs"/>
          <w:rtl/>
        </w:rPr>
        <w:t>ראו את אתר ועדת הפיקוח על משקאות חריפים</w:t>
      </w:r>
      <w:r>
        <w:rPr>
          <w:rFonts w:cs="David" w:hint="cs"/>
          <w:rtl/>
        </w:rPr>
        <w:t xml:space="preserve"> של מדינת וושינגטון</w:t>
      </w:r>
      <w:r w:rsidRPr="00096491">
        <w:rPr>
          <w:rFonts w:cs="David" w:hint="cs"/>
          <w:rtl/>
        </w:rPr>
        <w:t xml:space="preserve">: </w:t>
      </w:r>
      <w:hyperlink r:id="rId41" w:history="1">
        <w:r w:rsidRPr="00096491">
          <w:rPr>
            <w:rStyle w:val="Hyperlink"/>
            <w:rFonts w:asciiTheme="majorBidi" w:hAnsiTheme="majorBidi" w:cstheme="majorBidi"/>
          </w:rPr>
          <w:t>http://liq.wa.gov/mjlicense/apply_for_a_marijuana_license</w:t>
        </w:r>
      </w:hyperlink>
      <w:r w:rsidRPr="00096491">
        <w:rPr>
          <w:rFonts w:cs="David" w:hint="cs"/>
          <w:rtl/>
        </w:rPr>
        <w:t xml:space="preserve"> תאריך כניסה: 04.03.2014.</w:t>
      </w:r>
    </w:p>
  </w:footnote>
  <w:footnote w:id="53">
    <w:p w:rsidR="00FE5A5E" w:rsidRPr="00C50870" w:rsidRDefault="00FE5A5E" w:rsidP="00C50870">
      <w:pPr>
        <w:pStyle w:val="NormalWeb"/>
        <w:shd w:val="clear" w:color="auto" w:fill="FFFFFF"/>
        <w:spacing w:before="0" w:beforeAutospacing="0" w:after="0" w:afterAutospacing="0"/>
        <w:rPr>
          <w:sz w:val="20"/>
          <w:szCs w:val="20"/>
          <w:lang w:val="en-GB"/>
        </w:rPr>
      </w:pPr>
      <w:r w:rsidRPr="00C50870">
        <w:rPr>
          <w:rStyle w:val="a7"/>
          <w:sz w:val="20"/>
          <w:szCs w:val="20"/>
        </w:rPr>
        <w:footnoteRef/>
      </w:r>
      <w:r w:rsidRPr="00C50870">
        <w:rPr>
          <w:sz w:val="20"/>
          <w:szCs w:val="20"/>
          <w:rtl/>
        </w:rPr>
        <w:t xml:space="preserve"> </w:t>
      </w:r>
      <w:r w:rsidRPr="00C50870">
        <w:rPr>
          <w:sz w:val="20"/>
          <w:szCs w:val="20"/>
          <w:lang w:val="en-GB"/>
        </w:rPr>
        <w:t>Wash. Rev. Code §§ 69.51A - 69.51A.901 (2007).</w:t>
      </w:r>
    </w:p>
  </w:footnote>
  <w:footnote w:id="54">
    <w:p w:rsidR="00FE5A5E" w:rsidRPr="00C04B2A" w:rsidRDefault="00FE5A5E" w:rsidP="00C50870">
      <w:pPr>
        <w:pStyle w:val="a5"/>
        <w:bidi w:val="0"/>
        <w:rPr>
          <w:rFonts w:asciiTheme="majorBidi" w:hAnsiTheme="majorBidi" w:cstheme="majorBidi"/>
        </w:rPr>
      </w:pPr>
      <w:r w:rsidRPr="00C04B2A">
        <w:rPr>
          <w:rStyle w:val="a7"/>
          <w:rFonts w:asciiTheme="majorBidi" w:hAnsiTheme="majorBidi" w:cstheme="majorBidi"/>
        </w:rPr>
        <w:footnoteRef/>
      </w:r>
      <w:r w:rsidRPr="00C04B2A">
        <w:rPr>
          <w:rFonts w:asciiTheme="majorBidi" w:hAnsiTheme="majorBidi" w:cstheme="majorBidi"/>
          <w:rtl/>
        </w:rPr>
        <w:t xml:space="preserve"> </w:t>
      </w:r>
      <w:r w:rsidRPr="00C04B2A">
        <w:rPr>
          <w:rFonts w:asciiTheme="majorBidi" w:hAnsiTheme="majorBidi" w:cstheme="majorBidi"/>
        </w:rPr>
        <w:t>C.R.S. 18-18.</w:t>
      </w:r>
    </w:p>
  </w:footnote>
  <w:footnote w:id="55">
    <w:p w:rsidR="00FE5A5E" w:rsidRPr="00BD3FA5" w:rsidRDefault="00FE5A5E">
      <w:pPr>
        <w:pStyle w:val="a5"/>
        <w:rPr>
          <w:rFonts w:cs="David"/>
          <w:rtl/>
        </w:rPr>
      </w:pPr>
      <w:r w:rsidRPr="001601DA">
        <w:rPr>
          <w:rStyle w:val="a7"/>
          <w:rFonts w:asciiTheme="majorBidi" w:hAnsiTheme="majorBidi" w:cstheme="majorBidi"/>
        </w:rPr>
        <w:footnoteRef/>
      </w:r>
      <w:r w:rsidRPr="001601DA">
        <w:rPr>
          <w:rFonts w:asciiTheme="majorBidi" w:hAnsiTheme="majorBidi" w:cstheme="majorBidi"/>
          <w:rtl/>
        </w:rPr>
        <w:t xml:space="preserve"> </w:t>
      </w:r>
      <w:r w:rsidRPr="00BD3FA5">
        <w:rPr>
          <w:rFonts w:cs="David" w:hint="cs"/>
          <w:rtl/>
        </w:rPr>
        <w:t xml:space="preserve">באתר מדינת קולורדו ניתן למצוא את </w:t>
      </w:r>
      <w:hyperlink r:id="rId42" w:history="1">
        <w:r w:rsidRPr="00BD3FA5">
          <w:rPr>
            <w:rStyle w:val="Hyperlink"/>
            <w:rFonts w:cs="David" w:hint="cs"/>
            <w:rtl/>
          </w:rPr>
          <w:t>נוסח התיקון לחוקה</w:t>
        </w:r>
      </w:hyperlink>
      <w:r>
        <w:rPr>
          <w:rFonts w:cs="David" w:hint="cs"/>
          <w:rtl/>
        </w:rPr>
        <w:t xml:space="preserve"> ואת </w:t>
      </w:r>
      <w:hyperlink r:id="rId43" w:history="1">
        <w:r w:rsidRPr="00C04B2A">
          <w:rPr>
            <w:rStyle w:val="Hyperlink"/>
            <w:rFonts w:cs="David" w:hint="cs"/>
            <w:rtl/>
          </w:rPr>
          <w:t>נוסח החוקה</w:t>
        </w:r>
      </w:hyperlink>
      <w:r>
        <w:rPr>
          <w:rFonts w:cs="David" w:hint="cs"/>
          <w:rtl/>
        </w:rPr>
        <w:t>.</w:t>
      </w:r>
    </w:p>
  </w:footnote>
  <w:footnote w:id="56">
    <w:p w:rsidR="00FE5A5E" w:rsidRPr="004C00BA" w:rsidRDefault="00FE5A5E" w:rsidP="00285BB1">
      <w:pPr>
        <w:pStyle w:val="a5"/>
        <w:rPr>
          <w:rFonts w:asciiTheme="majorBidi" w:hAnsiTheme="majorBidi" w:cs="David"/>
          <w:rtl/>
        </w:rPr>
      </w:pPr>
      <w:r w:rsidRPr="00214B40">
        <w:rPr>
          <w:rStyle w:val="a7"/>
          <w:rFonts w:asciiTheme="majorBidi" w:hAnsiTheme="majorBidi" w:cstheme="majorBidi"/>
        </w:rPr>
        <w:footnoteRef/>
      </w:r>
      <w:r>
        <w:rPr>
          <w:rFonts w:hint="cs"/>
          <w:rtl/>
        </w:rPr>
        <w:t xml:space="preserve"> </w:t>
      </w:r>
      <w:r w:rsidRPr="00780A06">
        <w:rPr>
          <w:rFonts w:cs="David" w:hint="cs"/>
          <w:rtl/>
        </w:rPr>
        <w:t>לפירוט ההמלצות ראו את</w:t>
      </w:r>
      <w:r>
        <w:rPr>
          <w:rtl/>
        </w:rPr>
        <w:t xml:space="preserve"> </w:t>
      </w:r>
      <w:hyperlink r:id="rId44" w:history="1">
        <w:r w:rsidRPr="00285BB1">
          <w:rPr>
            <w:rStyle w:val="Hyperlink"/>
            <w:rFonts w:asciiTheme="majorBidi" w:hAnsiTheme="majorBidi" w:cs="David" w:hint="cs"/>
            <w:rtl/>
          </w:rPr>
          <w:t>דוח כוח המשימה ליישום התיקון לחוקה</w:t>
        </w:r>
      </w:hyperlink>
      <w:r>
        <w:rPr>
          <w:rFonts w:asciiTheme="majorBidi" w:hAnsiTheme="majorBidi" w:cs="David" w:hint="cs"/>
          <w:rtl/>
        </w:rPr>
        <w:t xml:space="preserve"> </w:t>
      </w:r>
      <w:r w:rsidRPr="00D05A56">
        <w:rPr>
          <w:rFonts w:asciiTheme="majorBidi" w:hAnsiTheme="majorBidi" w:cstheme="majorBidi"/>
          <w:color w:val="232323"/>
        </w:rPr>
        <w:t>(Task Force Report on the The Implementation of Amendment 64</w:t>
      </w:r>
      <w:r w:rsidRPr="00D05A56">
        <w:rPr>
          <w:rFonts w:asciiTheme="majorBidi" w:hAnsiTheme="majorBidi" w:cs="David" w:hint="cs"/>
          <w:color w:val="232323"/>
          <w:rtl/>
        </w:rPr>
        <w:t>)</w:t>
      </w:r>
      <w:r>
        <w:rPr>
          <w:rFonts w:asciiTheme="majorBidi" w:hAnsiTheme="majorBidi" w:cs="David" w:hint="cs"/>
          <w:rtl/>
        </w:rPr>
        <w:t xml:space="preserve"> מעודכן ליום 13 למרץ 2013.</w:t>
      </w:r>
    </w:p>
  </w:footnote>
  <w:footnote w:id="57">
    <w:p w:rsidR="00FE5A5E" w:rsidRPr="00D05A56" w:rsidRDefault="00FE5A5E">
      <w:pPr>
        <w:pStyle w:val="a5"/>
        <w:rPr>
          <w:rFonts w:cs="David"/>
          <w:rtl/>
        </w:rPr>
      </w:pPr>
      <w:r w:rsidRPr="00214B40">
        <w:rPr>
          <w:rStyle w:val="a7"/>
          <w:rFonts w:asciiTheme="majorBidi" w:hAnsiTheme="majorBidi" w:cstheme="majorBidi"/>
        </w:rPr>
        <w:footnoteRef/>
      </w:r>
      <w:r>
        <w:rPr>
          <w:rtl/>
        </w:rPr>
        <w:t xml:space="preserve"> </w:t>
      </w:r>
      <w:r w:rsidRPr="00D05A56">
        <w:rPr>
          <w:rFonts w:cs="David" w:hint="cs"/>
          <w:rtl/>
        </w:rPr>
        <w:t xml:space="preserve">הכללים שבתוקף מופיעים באתר היחידה למס הכנסה: </w:t>
      </w:r>
      <w:hyperlink r:id="rId45" w:history="1">
        <w:r w:rsidRPr="00D05A56">
          <w:rPr>
            <w:rStyle w:val="Hyperlink"/>
            <w:rFonts w:asciiTheme="majorBidi" w:hAnsiTheme="majorBidi" w:cstheme="majorBidi"/>
          </w:rPr>
          <w:t>http://www.colorado.gov/cs/Satellite/Rev-MMJ/CBON/1251592984795</w:t>
        </w:r>
      </w:hyperlink>
      <w:r w:rsidRPr="00D05A56">
        <w:rPr>
          <w:rFonts w:asciiTheme="majorBidi" w:hAnsiTheme="majorBidi" w:cstheme="majorBidi"/>
          <w:rtl/>
        </w:rPr>
        <w:t xml:space="preserve"> </w:t>
      </w:r>
      <w:r w:rsidRPr="00D05A56">
        <w:rPr>
          <w:rFonts w:cs="David" w:hint="cs"/>
          <w:rtl/>
        </w:rPr>
        <w:t>תאריך כניסה: 5.03.2014.</w:t>
      </w:r>
    </w:p>
  </w:footnote>
  <w:footnote w:id="58">
    <w:p w:rsidR="00FE5A5E" w:rsidRPr="0010470A" w:rsidRDefault="00FE5A5E" w:rsidP="0010470A">
      <w:pPr>
        <w:pStyle w:val="a5"/>
        <w:bidi w:val="0"/>
        <w:rPr>
          <w:rFonts w:asciiTheme="majorBidi" w:hAnsiTheme="majorBidi" w:cstheme="majorBidi"/>
        </w:rPr>
      </w:pPr>
      <w:r w:rsidRPr="0010470A">
        <w:rPr>
          <w:rStyle w:val="a7"/>
          <w:rFonts w:asciiTheme="majorBidi" w:hAnsiTheme="majorBidi" w:cstheme="majorBidi"/>
        </w:rPr>
        <w:footnoteRef/>
      </w:r>
      <w:r w:rsidRPr="0010470A">
        <w:rPr>
          <w:rFonts w:asciiTheme="majorBidi" w:hAnsiTheme="majorBidi" w:cstheme="majorBidi"/>
          <w:rtl/>
        </w:rPr>
        <w:t xml:space="preserve"> </w:t>
      </w:r>
      <w:r w:rsidRPr="0010470A">
        <w:rPr>
          <w:rFonts w:asciiTheme="majorBidi" w:hAnsiTheme="majorBidi" w:cstheme="majorBidi"/>
        </w:rPr>
        <w:t xml:space="preserve"> </w:t>
      </w:r>
      <w:r w:rsidRPr="0010470A">
        <w:rPr>
          <w:rFonts w:asciiTheme="majorBidi" w:hAnsiTheme="majorBidi" w:cstheme="majorBidi"/>
          <w:lang w:val="en-GB"/>
        </w:rPr>
        <w:t>C.O. Const. art. XVIII, §14 (2001).</w:t>
      </w:r>
    </w:p>
  </w:footnote>
  <w:footnote w:id="59">
    <w:p w:rsidR="00FE5A5E" w:rsidRPr="00F40D2B" w:rsidRDefault="00FE5A5E" w:rsidP="00F40D2B">
      <w:pPr>
        <w:pStyle w:val="a5"/>
        <w:jc w:val="both"/>
        <w:rPr>
          <w:rFonts w:asciiTheme="majorBidi" w:hAnsiTheme="majorBidi" w:cstheme="majorBidi"/>
          <w:rtl/>
        </w:rPr>
      </w:pPr>
      <w:r w:rsidRPr="00F40D2B">
        <w:rPr>
          <w:rStyle w:val="a7"/>
          <w:rFonts w:asciiTheme="majorBidi" w:hAnsiTheme="majorBidi" w:cstheme="majorBidi"/>
        </w:rPr>
        <w:footnoteRef/>
      </w:r>
      <w:r w:rsidRPr="00F40D2B">
        <w:rPr>
          <w:rFonts w:asciiTheme="majorBidi" w:hAnsiTheme="majorBidi" w:cstheme="majorBidi"/>
          <w:rtl/>
        </w:rPr>
        <w:t xml:space="preserve"> </w:t>
      </w:r>
      <w:r w:rsidRPr="00F40D2B">
        <w:rPr>
          <w:rFonts w:ascii="Arial" w:hAnsi="Arial" w:cs="David" w:hint="cs"/>
          <w:color w:val="232323"/>
          <w:rtl/>
        </w:rPr>
        <w:t xml:space="preserve">כך קובע החוק, כי כל אדם </w:t>
      </w:r>
      <w:r w:rsidRPr="00F40D2B">
        <w:rPr>
          <w:rFonts w:ascii="Arial" w:hAnsi="Arial" w:cs="David" w:hint="cs"/>
          <w:color w:val="232323"/>
          <w:u w:val="single"/>
          <w:rtl/>
        </w:rPr>
        <w:t>מעל גיל 18,</w:t>
      </w:r>
      <w:r w:rsidRPr="00F40D2B">
        <w:rPr>
          <w:rFonts w:ascii="Arial" w:hAnsi="Arial" w:cs="David" w:hint="cs"/>
          <w:color w:val="232323"/>
          <w:rtl/>
        </w:rPr>
        <w:t xml:space="preserve"> המחזיק מריחואנה בכמות של עד אונקיה אחת לשימוש עצמי </w:t>
      </w:r>
      <w:r w:rsidRPr="00F40D2B">
        <w:rPr>
          <w:rFonts w:ascii="Arial" w:hAnsi="Arial" w:cs="David" w:hint="cs"/>
          <w:color w:val="232323"/>
          <w:u w:val="single"/>
          <w:rtl/>
        </w:rPr>
        <w:t>בשטחי בית ספר</w:t>
      </w:r>
      <w:r w:rsidRPr="00F40D2B">
        <w:rPr>
          <w:rFonts w:ascii="Arial" w:hAnsi="Arial" w:cs="David" w:hint="cs"/>
          <w:color w:val="232323"/>
          <w:rtl/>
        </w:rPr>
        <w:t xml:space="preserve">, יהיה  נתון לתשלום קנס של עד 500$ ו/או לתקופת מאסר של עד 10 ימים, וכי כל אדם </w:t>
      </w:r>
      <w:r w:rsidRPr="00F40D2B">
        <w:rPr>
          <w:rFonts w:ascii="Arial" w:hAnsi="Arial" w:cs="David" w:hint="cs"/>
          <w:color w:val="232323"/>
          <w:u w:val="single"/>
          <w:rtl/>
        </w:rPr>
        <w:t>מתחת לגיל 18,</w:t>
      </w:r>
      <w:r w:rsidRPr="00F40D2B">
        <w:rPr>
          <w:rFonts w:ascii="Arial" w:hAnsi="Arial" w:cs="David" w:hint="cs"/>
          <w:color w:val="232323"/>
          <w:rtl/>
        </w:rPr>
        <w:t xml:space="preserve"> המחזיק מריחואנה בכמות של עד אונקיה אחת לשימוש עצמי </w:t>
      </w:r>
      <w:r w:rsidRPr="00AD5B9B">
        <w:rPr>
          <w:rFonts w:ascii="Arial" w:hAnsi="Arial" w:cs="David" w:hint="cs"/>
          <w:color w:val="232323"/>
          <w:u w:val="single"/>
          <w:rtl/>
        </w:rPr>
        <w:t>בשטחי בית ספר</w:t>
      </w:r>
      <w:r w:rsidRPr="00F40D2B">
        <w:rPr>
          <w:rFonts w:ascii="Arial" w:hAnsi="Arial" w:cs="David" w:hint="cs"/>
          <w:color w:val="232323"/>
          <w:rtl/>
        </w:rPr>
        <w:t>, יהיה נתון במקרה של עבירה ראשונה לתשלום קנס של עד 250$, ואם לא מדובר בעבירה ראשונה לתשלום קנס של עד 500$ או לשהייה במעון לקטינים לתקופה שאינה עולה 10 ימים.</w:t>
      </w:r>
    </w:p>
  </w:footnote>
  <w:footnote w:id="60">
    <w:p w:rsidR="00FE5A5E" w:rsidRPr="00F40D2B" w:rsidRDefault="00FE5A5E" w:rsidP="00F40D2B">
      <w:pPr>
        <w:pStyle w:val="a5"/>
        <w:jc w:val="both"/>
        <w:rPr>
          <w:rFonts w:asciiTheme="majorBidi" w:hAnsiTheme="majorBidi" w:cstheme="majorBidi"/>
        </w:rPr>
      </w:pPr>
      <w:r w:rsidRPr="00F40D2B">
        <w:rPr>
          <w:rStyle w:val="a7"/>
          <w:rFonts w:asciiTheme="majorBidi" w:hAnsiTheme="majorBidi" w:cstheme="majorBidi"/>
        </w:rPr>
        <w:footnoteRef/>
      </w:r>
      <w:r w:rsidRPr="00F40D2B">
        <w:rPr>
          <w:rFonts w:asciiTheme="majorBidi" w:hAnsiTheme="majorBidi" w:cstheme="majorBidi"/>
          <w:rtl/>
        </w:rPr>
        <w:t xml:space="preserve"> </w:t>
      </w:r>
      <w:r w:rsidRPr="00F40D2B">
        <w:rPr>
          <w:rFonts w:asciiTheme="majorBidi" w:hAnsiTheme="majorBidi" w:cs="David"/>
          <w:rtl/>
        </w:rPr>
        <w:t>לנוסח התיקון לחוק ראו:</w:t>
      </w:r>
      <w:r w:rsidRPr="00F40D2B">
        <w:rPr>
          <w:rFonts w:asciiTheme="majorBidi" w:hAnsiTheme="majorBidi" w:cstheme="majorBidi"/>
          <w:rtl/>
        </w:rPr>
        <w:t xml:space="preserve"> </w:t>
      </w:r>
    </w:p>
    <w:p w:rsidR="00FE5A5E" w:rsidRPr="00214B40" w:rsidRDefault="00BB4341" w:rsidP="00214B40">
      <w:pPr>
        <w:pStyle w:val="a5"/>
        <w:rPr>
          <w:rFonts w:asciiTheme="majorBidi" w:hAnsiTheme="majorBidi" w:cstheme="majorBidi"/>
          <w:rtl/>
        </w:rPr>
      </w:pPr>
      <w:hyperlink r:id="rId46" w:history="1">
        <w:r w:rsidR="00FE5A5E" w:rsidRPr="00214B40">
          <w:rPr>
            <w:rStyle w:val="Hyperlink"/>
            <w:rFonts w:asciiTheme="majorBidi" w:hAnsiTheme="majorBidi" w:cstheme="majorBidi"/>
          </w:rPr>
          <w:t>http://leginfo.ca.gov/pub/09-10/bill/sen/sb_1401-1450/sb_1449_bill_20100930_chaptered.pdf</w:t>
        </w:r>
      </w:hyperlink>
      <w:r w:rsidR="00FE5A5E" w:rsidRPr="00214B40">
        <w:rPr>
          <w:rFonts w:asciiTheme="majorBidi" w:hAnsiTheme="majorBidi" w:cstheme="majorBidi"/>
          <w:rtl/>
        </w:rPr>
        <w:t xml:space="preserve">. </w:t>
      </w:r>
    </w:p>
  </w:footnote>
  <w:footnote w:id="61">
    <w:p w:rsidR="00FE5A5E" w:rsidRDefault="00FE5A5E">
      <w:pPr>
        <w:pStyle w:val="a5"/>
        <w:rPr>
          <w:rtl/>
        </w:rPr>
      </w:pPr>
      <w:r w:rsidRPr="00E90030">
        <w:rPr>
          <w:rStyle w:val="a7"/>
          <w:rFonts w:asciiTheme="majorBidi" w:hAnsiTheme="majorBidi" w:cstheme="majorBidi"/>
        </w:rPr>
        <w:footnoteRef/>
      </w:r>
      <w:r>
        <w:rPr>
          <w:rtl/>
        </w:rPr>
        <w:t xml:space="preserve"> </w:t>
      </w:r>
      <w:r>
        <w:rPr>
          <w:rFonts w:cs="David" w:hint="cs"/>
          <w:rtl/>
        </w:rPr>
        <w:t xml:space="preserve">מתוך </w:t>
      </w:r>
      <w:r w:rsidRPr="008F20F1">
        <w:rPr>
          <w:rFonts w:cs="David" w:hint="cs"/>
          <w:rtl/>
        </w:rPr>
        <w:t>מחקר מטעם המרכז לנוער ומשפט פלילי של מדינת קליפורניה:</w:t>
      </w:r>
      <w:r>
        <w:rPr>
          <w:rFonts w:hint="cs"/>
          <w:rtl/>
        </w:rPr>
        <w:t xml:space="preserve"> </w:t>
      </w:r>
      <w:hyperlink r:id="rId47" w:history="1">
        <w:r w:rsidRPr="008F20F1">
          <w:rPr>
            <w:rStyle w:val="Hyperlink"/>
            <w:rFonts w:asciiTheme="majorBidi" w:hAnsiTheme="majorBidi" w:cstheme="majorBidi"/>
          </w:rPr>
          <w:t>http://www.cjcj.org/uploads/cjcj/documents/CA_Youth_Crime_2011.pdf</w:t>
        </w:r>
      </w:hyperlink>
      <w:r>
        <w:rPr>
          <w:rFonts w:hint="cs"/>
          <w:rtl/>
        </w:rPr>
        <w:t xml:space="preserve">. </w:t>
      </w:r>
    </w:p>
  </w:footnote>
  <w:footnote w:id="62">
    <w:p w:rsidR="00FE5A5E" w:rsidRDefault="00FE5A5E" w:rsidP="00DB0B4E">
      <w:pPr>
        <w:pStyle w:val="a5"/>
        <w:rPr>
          <w:rtl/>
        </w:rPr>
      </w:pPr>
      <w:r w:rsidRPr="00214B40">
        <w:rPr>
          <w:rStyle w:val="a7"/>
          <w:rFonts w:asciiTheme="majorBidi" w:hAnsiTheme="majorBidi" w:cstheme="majorBidi"/>
        </w:rPr>
        <w:footnoteRef/>
      </w:r>
      <w:r>
        <w:rPr>
          <w:rtl/>
        </w:rPr>
        <w:t xml:space="preserve"> </w:t>
      </w:r>
      <w:r w:rsidRPr="00066C7E">
        <w:rPr>
          <w:rFonts w:asciiTheme="majorBidi" w:hAnsiTheme="majorBidi" w:cstheme="majorBidi"/>
          <w:color w:val="232323"/>
        </w:rPr>
        <w:t>The Compassionate Use Act</w:t>
      </w:r>
      <w:r>
        <w:rPr>
          <w:rFonts w:hint="cs"/>
          <w:rtl/>
        </w:rPr>
        <w:t xml:space="preserve">. </w:t>
      </w:r>
      <w:r w:rsidRPr="0096724B">
        <w:rPr>
          <w:rFonts w:cs="David" w:hint="cs"/>
          <w:rtl/>
        </w:rPr>
        <w:t>נוסח החוק נמצא באתר החקיקה של קליפורניה:</w:t>
      </w:r>
      <w:r>
        <w:rPr>
          <w:rFonts w:hint="cs"/>
          <w:rtl/>
        </w:rPr>
        <w:t xml:space="preserve"> </w:t>
      </w:r>
      <w:hyperlink r:id="rId48" w:history="1">
        <w:r w:rsidRPr="0096724B">
          <w:rPr>
            <w:rStyle w:val="Hyperlink"/>
            <w:rFonts w:asciiTheme="majorBidi" w:hAnsiTheme="majorBidi" w:cstheme="majorBidi"/>
          </w:rPr>
          <w:t>http://www.leginfo.ca.gov/cgi-bin/displaycode?section=hsc&amp;group=11001-12000&amp;file=11053-11058</w:t>
        </w:r>
      </w:hyperlink>
      <w:r>
        <w:rPr>
          <w:rFonts w:hint="cs"/>
          <w:rtl/>
        </w:rPr>
        <w:t xml:space="preserve"> </w:t>
      </w:r>
      <w:r w:rsidRPr="0096724B">
        <w:rPr>
          <w:rFonts w:cs="David" w:hint="cs"/>
          <w:rtl/>
        </w:rPr>
        <w:t>תאריך כניסה: 05.03.2014.</w:t>
      </w:r>
    </w:p>
  </w:footnote>
  <w:footnote w:id="63">
    <w:p w:rsidR="00FE5A5E" w:rsidRDefault="00FE5A5E" w:rsidP="00C55056">
      <w:pPr>
        <w:pStyle w:val="a5"/>
        <w:jc w:val="both"/>
      </w:pPr>
      <w:r w:rsidRPr="00AD5B9B">
        <w:rPr>
          <w:rStyle w:val="a7"/>
          <w:rFonts w:asciiTheme="majorBidi" w:hAnsiTheme="majorBidi" w:cstheme="majorBidi"/>
        </w:rPr>
        <w:footnoteRef/>
      </w:r>
      <w:r>
        <w:rPr>
          <w:rFonts w:hint="cs"/>
          <w:rtl/>
        </w:rPr>
        <w:t xml:space="preserve"> </w:t>
      </w:r>
      <w:r w:rsidRPr="00066C7E">
        <w:rPr>
          <w:rFonts w:cs="David" w:hint="cs"/>
          <w:rtl/>
        </w:rPr>
        <w:t xml:space="preserve">מתוך אתר חדשות </w:t>
      </w:r>
      <w:r>
        <w:rPr>
          <w:rFonts w:cs="David" w:hint="cs"/>
          <w:rtl/>
        </w:rPr>
        <w:t>של חדשות פוקס</w:t>
      </w:r>
      <w:r w:rsidRPr="00066C7E">
        <w:rPr>
          <w:rFonts w:cs="David" w:hint="cs"/>
          <w:rtl/>
        </w:rPr>
        <w:t>:</w:t>
      </w:r>
      <w:r>
        <w:rPr>
          <w:rFonts w:hint="cs"/>
          <w:rtl/>
        </w:rPr>
        <w:t xml:space="preserve"> </w:t>
      </w:r>
      <w:r>
        <w:rPr>
          <w:rtl/>
        </w:rPr>
        <w:t xml:space="preserve"> </w:t>
      </w:r>
    </w:p>
    <w:p w:rsidR="00FE5A5E" w:rsidRPr="00990957" w:rsidRDefault="00BB4341" w:rsidP="00C55056">
      <w:pPr>
        <w:pStyle w:val="a5"/>
        <w:jc w:val="both"/>
        <w:rPr>
          <w:rFonts w:cs="David"/>
          <w:rtl/>
        </w:rPr>
      </w:pPr>
      <w:hyperlink r:id="rId49" w:history="1">
        <w:r w:rsidR="00FE5A5E" w:rsidRPr="00C55056">
          <w:rPr>
            <w:rStyle w:val="Hyperlink"/>
            <w:rFonts w:asciiTheme="majorBidi" w:hAnsiTheme="majorBidi" w:cstheme="majorBidi"/>
          </w:rPr>
          <w:t>http://www.foxnews.com/politics/2010/11/03/marijuana-legalization-measure-loses-california</w:t>
        </w:r>
      </w:hyperlink>
      <w:r w:rsidR="00FE5A5E" w:rsidRPr="00C55056">
        <w:rPr>
          <w:rFonts w:asciiTheme="majorBidi" w:hAnsiTheme="majorBidi" w:cstheme="majorBidi"/>
          <w:rtl/>
        </w:rPr>
        <w:t>,</w:t>
      </w:r>
      <w:r w:rsidR="00FE5A5E">
        <w:rPr>
          <w:rFonts w:cs="Arial" w:hint="cs"/>
          <w:rtl/>
        </w:rPr>
        <w:t xml:space="preserve"> </w:t>
      </w:r>
      <w:r w:rsidR="00FE5A5E" w:rsidRPr="00990957">
        <w:rPr>
          <w:rFonts w:cs="David" w:hint="cs"/>
          <w:rtl/>
        </w:rPr>
        <w:t>תאריך כניסה: 01.04.2014.</w:t>
      </w:r>
    </w:p>
  </w:footnote>
  <w:footnote w:id="64">
    <w:p w:rsidR="00FE5A5E" w:rsidRPr="00A32331" w:rsidRDefault="00FE5A5E" w:rsidP="00C55056">
      <w:pPr>
        <w:pStyle w:val="a5"/>
        <w:jc w:val="both"/>
        <w:rPr>
          <w:rFonts w:asciiTheme="majorBidi" w:hAnsiTheme="majorBidi" w:cstheme="majorBidi"/>
        </w:rPr>
      </w:pPr>
      <w:r>
        <w:rPr>
          <w:rStyle w:val="a7"/>
        </w:rPr>
        <w:footnoteRef/>
      </w:r>
      <w:r>
        <w:rPr>
          <w:rtl/>
        </w:rPr>
        <w:t xml:space="preserve"> </w:t>
      </w:r>
      <w:r w:rsidRPr="00A32331">
        <w:rPr>
          <w:rFonts w:cs="David" w:hint="cs"/>
          <w:rtl/>
        </w:rPr>
        <w:t xml:space="preserve">לנוסח הצעת החוק, ראו: </w:t>
      </w:r>
      <w:hyperlink r:id="rId50" w:history="1">
        <w:r w:rsidRPr="00A32331">
          <w:rPr>
            <w:rStyle w:val="Hyperlink"/>
            <w:rFonts w:asciiTheme="majorBidi" w:hAnsiTheme="majorBidi" w:cstheme="majorBidi"/>
          </w:rPr>
          <w:t>https://oag.ca.gov/system/files/initiatives/pdfs/13-0051%20%2813-0051%20%28Marijuana%29%29.pdf</w:t>
        </w:r>
      </w:hyperlink>
      <w:r w:rsidRPr="00A32331">
        <w:rPr>
          <w:rFonts w:asciiTheme="majorBidi" w:hAnsiTheme="majorBidi" w:cstheme="majorBidi"/>
          <w:rtl/>
        </w:rPr>
        <w:t xml:space="preserve">?. </w:t>
      </w:r>
    </w:p>
  </w:footnote>
  <w:footnote w:id="65">
    <w:p w:rsidR="00FE5A5E" w:rsidRPr="006F380F" w:rsidRDefault="00FE5A5E" w:rsidP="00C55056">
      <w:pPr>
        <w:pStyle w:val="a5"/>
        <w:jc w:val="both"/>
      </w:pPr>
      <w:r w:rsidRPr="008B5E9F">
        <w:rPr>
          <w:rStyle w:val="a7"/>
          <w:rFonts w:asciiTheme="majorBidi" w:hAnsiTheme="majorBidi" w:cstheme="majorBidi"/>
        </w:rPr>
        <w:footnoteRef/>
      </w:r>
      <w:r w:rsidRPr="008B5E9F">
        <w:rPr>
          <w:rFonts w:asciiTheme="majorBidi" w:hAnsiTheme="majorBidi" w:cstheme="majorBidi"/>
          <w:rtl/>
        </w:rPr>
        <w:t xml:space="preserve"> </w:t>
      </w:r>
      <w:r w:rsidRPr="006F380F">
        <w:rPr>
          <w:rFonts w:cs="David" w:hint="cs"/>
          <w:rtl/>
        </w:rPr>
        <w:t>יחד עם זאת, אמנת האיחוד</w:t>
      </w:r>
      <w:r>
        <w:rPr>
          <w:rFonts w:cs="David" w:hint="cs"/>
          <w:rtl/>
        </w:rPr>
        <w:t xml:space="preserve"> האירופי</w:t>
      </w:r>
      <w:r w:rsidRPr="006F380F">
        <w:rPr>
          <w:rFonts w:cs="David" w:hint="cs"/>
          <w:rtl/>
        </w:rPr>
        <w:t xml:space="preserve"> </w:t>
      </w:r>
      <w:r>
        <w:rPr>
          <w:rFonts w:cs="David" w:hint="cs"/>
          <w:rtl/>
        </w:rPr>
        <w:t>דורשת התאמה בין ההסדרים החוקיים באשר לשיתוף פעולה משפטי ועניינים פליליים. ראו סעיף 31 ל</w:t>
      </w:r>
      <w:hyperlink r:id="rId51" w:history="1">
        <w:r w:rsidRPr="000F216B">
          <w:rPr>
            <w:rStyle w:val="Hyperlink"/>
            <w:rFonts w:cs="David" w:hint="cs"/>
            <w:rtl/>
          </w:rPr>
          <w:t>אמנת האיחוד האירופי</w:t>
        </w:r>
      </w:hyperlink>
      <w:r>
        <w:rPr>
          <w:rFonts w:cs="David" w:hint="cs"/>
          <w:rtl/>
        </w:rPr>
        <w:t xml:space="preserve"> משנת 1997.</w:t>
      </w:r>
      <w:r>
        <w:rPr>
          <w:rFonts w:hint="cs"/>
          <w:rtl/>
        </w:rPr>
        <w:t xml:space="preserve"> </w:t>
      </w:r>
      <w:r w:rsidRPr="00201610">
        <w:rPr>
          <w:rFonts w:cs="David" w:hint="cs"/>
          <w:rtl/>
        </w:rPr>
        <w:t>כן, אמנה זו מקימה את המרכז לפיקוח על סמים והתמכרות לסמים</w:t>
      </w:r>
      <w:r>
        <w:rPr>
          <w:rFonts w:cs="David" w:hint="cs"/>
          <w:rtl/>
        </w:rPr>
        <w:t xml:space="preserve"> (</w:t>
      </w:r>
      <w:r w:rsidRPr="00811B84">
        <w:rPr>
          <w:rFonts w:asciiTheme="majorBidi" w:hAnsiTheme="majorBidi" w:cstheme="majorBidi"/>
        </w:rPr>
        <w:t>EMCDDA</w:t>
      </w:r>
      <w:r>
        <w:rPr>
          <w:rFonts w:cs="David" w:hint="cs"/>
          <w:rtl/>
        </w:rPr>
        <w:t>)</w:t>
      </w:r>
      <w:r w:rsidRPr="00201610">
        <w:rPr>
          <w:rFonts w:cs="David" w:hint="cs"/>
          <w:rtl/>
        </w:rPr>
        <w:t>.</w:t>
      </w:r>
    </w:p>
  </w:footnote>
  <w:footnote w:id="66">
    <w:p w:rsidR="00FE5A5E" w:rsidRDefault="00FE5A5E" w:rsidP="00471F5F">
      <w:pPr>
        <w:pStyle w:val="a5"/>
        <w:jc w:val="both"/>
        <w:rPr>
          <w:rFonts w:asciiTheme="majorBidi" w:hAnsiTheme="majorBidi" w:cstheme="majorBidi"/>
        </w:rPr>
      </w:pPr>
      <w:r w:rsidRPr="008B5E9F">
        <w:rPr>
          <w:rStyle w:val="a7"/>
          <w:rFonts w:asciiTheme="majorBidi" w:hAnsiTheme="majorBidi" w:cstheme="majorBidi"/>
        </w:rPr>
        <w:footnoteRef/>
      </w:r>
      <w:r>
        <w:rPr>
          <w:rtl/>
        </w:rPr>
        <w:t xml:space="preserve"> </w:t>
      </w:r>
      <w:r w:rsidRPr="00C031ED">
        <w:rPr>
          <w:rFonts w:cs="David" w:hint="cs"/>
          <w:rtl/>
        </w:rPr>
        <w:t>ראו את בחינת יישום המדינות את מדיניו</w:t>
      </w:r>
      <w:r>
        <w:rPr>
          <w:rFonts w:cs="David" w:hint="cs"/>
          <w:rtl/>
        </w:rPr>
        <w:t xml:space="preserve">ת האיחוד לסמים  לשנים 2012-2005, מדיניות האיחוד לסמים לשנים 2020-2013 ותוכניות פעולה ליישום לשנים 2017-2013 ו-2020-2017: </w:t>
      </w:r>
    </w:p>
    <w:p w:rsidR="00FE5A5E" w:rsidRPr="00C031ED" w:rsidRDefault="00BB4341" w:rsidP="00C55056">
      <w:pPr>
        <w:pStyle w:val="a5"/>
        <w:jc w:val="both"/>
        <w:rPr>
          <w:rFonts w:cs="David"/>
          <w:rtl/>
        </w:rPr>
      </w:pPr>
      <w:hyperlink r:id="rId52" w:history="1">
        <w:r w:rsidR="00FE5A5E" w:rsidRPr="00077F1D">
          <w:rPr>
            <w:rStyle w:val="Hyperlink"/>
            <w:rFonts w:asciiTheme="majorBidi" w:hAnsiTheme="majorBidi" w:cstheme="majorBidi"/>
          </w:rPr>
          <w:t>http://ec.europa.eu/justice/anti-drugs/european-response/strategy/index_en.htm</w:t>
        </w:r>
      </w:hyperlink>
      <w:r w:rsidR="00FE5A5E">
        <w:rPr>
          <w:rFonts w:cs="David" w:hint="cs"/>
          <w:rtl/>
        </w:rPr>
        <w:t>. תאריך כניסה: 02.04.2014.</w:t>
      </w:r>
    </w:p>
  </w:footnote>
  <w:footnote w:id="67">
    <w:p w:rsidR="00FE5A5E" w:rsidRPr="00207B0B" w:rsidRDefault="00FE5A5E" w:rsidP="00BC0A8D">
      <w:pPr>
        <w:pStyle w:val="a5"/>
        <w:jc w:val="both"/>
        <w:rPr>
          <w:rFonts w:cs="David"/>
          <w:rtl/>
        </w:rPr>
      </w:pPr>
      <w:r w:rsidRPr="005F7196">
        <w:rPr>
          <w:rStyle w:val="a7"/>
          <w:rFonts w:asciiTheme="majorBidi" w:hAnsiTheme="majorBidi" w:cstheme="majorBidi"/>
        </w:rPr>
        <w:footnoteRef/>
      </w:r>
      <w:r>
        <w:rPr>
          <w:rtl/>
        </w:rPr>
        <w:t xml:space="preserve"> </w:t>
      </w:r>
      <w:r w:rsidRPr="00207B0B">
        <w:rPr>
          <w:rFonts w:cs="David" w:hint="cs"/>
          <w:rtl/>
        </w:rPr>
        <w:t>החלטת מסגרת היא חקיקה של האיחוד</w:t>
      </w:r>
      <w:r>
        <w:rPr>
          <w:rFonts w:hint="cs"/>
          <w:rtl/>
        </w:rPr>
        <w:t xml:space="preserve"> </w:t>
      </w:r>
      <w:r>
        <w:rPr>
          <w:rFonts w:ascii="David" w:cs="David" w:hint="cs"/>
          <w:rtl/>
        </w:rPr>
        <w:t xml:space="preserve">בתחום האכיפה הפלילית </w:t>
      </w:r>
      <w:r w:rsidRPr="00207B0B">
        <w:rPr>
          <w:rFonts w:ascii="David" w:cs="David" w:hint="cs"/>
          <w:rtl/>
        </w:rPr>
        <w:t>אשר</w:t>
      </w:r>
      <w:r w:rsidRPr="00207B0B">
        <w:rPr>
          <w:rFonts w:ascii="David" w:cs="David"/>
        </w:rPr>
        <w:t xml:space="preserve"> </w:t>
      </w:r>
      <w:r>
        <w:rPr>
          <w:rFonts w:ascii="David" w:cs="David" w:hint="cs"/>
          <w:rtl/>
        </w:rPr>
        <w:t xml:space="preserve">אין לה תחולה ישירה, אלא </w:t>
      </w:r>
      <w:r w:rsidRPr="00207B0B">
        <w:rPr>
          <w:rFonts w:ascii="David" w:cs="David" w:hint="cs"/>
          <w:rtl/>
        </w:rPr>
        <w:t>מ</w:t>
      </w:r>
      <w:r w:rsidRPr="00207B0B">
        <w:rPr>
          <w:rFonts w:ascii="David,Bold" w:cs="David" w:hint="cs"/>
          <w:rtl/>
        </w:rPr>
        <w:t>חייבת</w:t>
      </w:r>
      <w:r w:rsidRPr="00207B0B">
        <w:rPr>
          <w:rFonts w:ascii="David,Bold" w:cs="David"/>
        </w:rPr>
        <w:t xml:space="preserve"> </w:t>
      </w:r>
      <w:r w:rsidRPr="00207B0B">
        <w:rPr>
          <w:rFonts w:ascii="David,Bold" w:cs="David" w:hint="cs"/>
          <w:rtl/>
        </w:rPr>
        <w:t>את</w:t>
      </w:r>
      <w:r>
        <w:rPr>
          <w:rFonts w:ascii="David,Bold" w:cs="David" w:hint="cs"/>
          <w:rtl/>
        </w:rPr>
        <w:t xml:space="preserve"> </w:t>
      </w:r>
      <w:r w:rsidRPr="00207B0B">
        <w:rPr>
          <w:rFonts w:ascii="David,Bold" w:cs="David" w:hint="cs"/>
          <w:rtl/>
        </w:rPr>
        <w:t>המדינות</w:t>
      </w:r>
      <w:r w:rsidRPr="00207B0B">
        <w:rPr>
          <w:rFonts w:ascii="David,Bold" w:cs="David"/>
        </w:rPr>
        <w:t xml:space="preserve"> </w:t>
      </w:r>
      <w:r w:rsidRPr="00207B0B">
        <w:rPr>
          <w:rFonts w:ascii="David,Bold" w:cs="David" w:hint="cs"/>
          <w:rtl/>
        </w:rPr>
        <w:t>החברות</w:t>
      </w:r>
      <w:r w:rsidRPr="00207B0B">
        <w:rPr>
          <w:rFonts w:ascii="David,Bold" w:cs="David"/>
        </w:rPr>
        <w:t xml:space="preserve"> </w:t>
      </w:r>
      <w:r>
        <w:rPr>
          <w:rFonts w:ascii="David,Bold" w:cs="David" w:hint="cs"/>
          <w:rtl/>
        </w:rPr>
        <w:t>באיחוד</w:t>
      </w:r>
      <w:r>
        <w:rPr>
          <w:rFonts w:cs="David"/>
        </w:rPr>
        <w:t xml:space="preserve"> </w:t>
      </w:r>
      <w:r w:rsidRPr="00207B0B">
        <w:rPr>
          <w:rFonts w:ascii="David,Bold" w:cs="David" w:hint="cs"/>
          <w:rtl/>
        </w:rPr>
        <w:t>להתאים</w:t>
      </w:r>
      <w:r w:rsidRPr="00207B0B">
        <w:rPr>
          <w:rFonts w:ascii="David,Bold" w:cs="David"/>
        </w:rPr>
        <w:t xml:space="preserve"> </w:t>
      </w:r>
      <w:r w:rsidRPr="00207B0B">
        <w:rPr>
          <w:rFonts w:ascii="David,Bold" w:cs="David" w:hint="cs"/>
          <w:rtl/>
        </w:rPr>
        <w:t>את</w:t>
      </w:r>
      <w:r w:rsidRPr="00207B0B">
        <w:rPr>
          <w:rFonts w:ascii="David,Bold" w:cs="David"/>
        </w:rPr>
        <w:t xml:space="preserve"> </w:t>
      </w:r>
      <w:r w:rsidRPr="00207B0B">
        <w:rPr>
          <w:rFonts w:ascii="David,Bold" w:cs="David" w:hint="cs"/>
          <w:rtl/>
        </w:rPr>
        <w:t>הדין</w:t>
      </w:r>
      <w:r w:rsidRPr="00207B0B">
        <w:rPr>
          <w:rFonts w:ascii="David,Bold" w:cs="David"/>
        </w:rPr>
        <w:t xml:space="preserve"> </w:t>
      </w:r>
      <w:r w:rsidRPr="00207B0B">
        <w:rPr>
          <w:rFonts w:ascii="David,Bold" w:cs="David" w:hint="cs"/>
          <w:rtl/>
        </w:rPr>
        <w:t>הפנימי</w:t>
      </w:r>
      <w:r w:rsidRPr="00207B0B">
        <w:rPr>
          <w:rFonts w:ascii="David,Bold" w:cs="David"/>
        </w:rPr>
        <w:t xml:space="preserve"> </w:t>
      </w:r>
      <w:r w:rsidRPr="00207B0B">
        <w:rPr>
          <w:rFonts w:cs="David" w:hint="cs"/>
          <w:rtl/>
        </w:rPr>
        <w:t>שלהן ולאמץ במסגרת שיט</w:t>
      </w:r>
      <w:r>
        <w:rPr>
          <w:rFonts w:cs="David" w:hint="cs"/>
          <w:rtl/>
        </w:rPr>
        <w:t>ו</w:t>
      </w:r>
      <w:r w:rsidRPr="00207B0B">
        <w:rPr>
          <w:rFonts w:cs="David" w:hint="cs"/>
          <w:rtl/>
        </w:rPr>
        <w:t>ת המשפט הנוהג</w:t>
      </w:r>
      <w:r>
        <w:rPr>
          <w:rFonts w:cs="David" w:hint="cs"/>
          <w:rtl/>
        </w:rPr>
        <w:t>ו</w:t>
      </w:r>
      <w:r w:rsidRPr="00207B0B">
        <w:rPr>
          <w:rFonts w:cs="David" w:hint="cs"/>
          <w:rtl/>
        </w:rPr>
        <w:t>ת בהן את עיקרי ההחלטה.</w:t>
      </w:r>
      <w:r>
        <w:rPr>
          <w:rFonts w:cs="David" w:hint="cs"/>
          <w:rtl/>
        </w:rPr>
        <w:t xml:space="preserve"> </w:t>
      </w:r>
    </w:p>
  </w:footnote>
  <w:footnote w:id="68">
    <w:p w:rsidR="00FE5A5E" w:rsidRPr="00F8390E" w:rsidRDefault="00FE5A5E" w:rsidP="00471F5F">
      <w:pPr>
        <w:autoSpaceDE w:val="0"/>
        <w:autoSpaceDN w:val="0"/>
        <w:bidi w:val="0"/>
        <w:adjustRightInd w:val="0"/>
        <w:spacing w:after="0" w:line="240" w:lineRule="auto"/>
        <w:jc w:val="both"/>
        <w:rPr>
          <w:rFonts w:asciiTheme="majorBidi" w:hAnsiTheme="majorBidi" w:cstheme="majorBidi"/>
          <w:sz w:val="19"/>
          <w:szCs w:val="19"/>
        </w:rPr>
      </w:pPr>
      <w:r w:rsidRPr="007D7A0B">
        <w:rPr>
          <w:rStyle w:val="a7"/>
          <w:rFonts w:asciiTheme="majorBidi" w:hAnsiTheme="majorBidi" w:cstheme="majorBidi"/>
        </w:rPr>
        <w:footnoteRef/>
      </w:r>
      <w:r w:rsidRPr="007D7A0B">
        <w:rPr>
          <w:rFonts w:asciiTheme="majorBidi" w:hAnsiTheme="majorBidi" w:cstheme="majorBidi"/>
          <w:rtl/>
        </w:rPr>
        <w:t xml:space="preserve"> </w:t>
      </w:r>
      <w:hyperlink r:id="rId53" w:history="1">
        <w:r w:rsidRPr="00F8390E">
          <w:rPr>
            <w:rStyle w:val="Hyperlink"/>
            <w:rFonts w:asciiTheme="majorBidi" w:hAnsiTheme="majorBidi" w:cstheme="majorBidi"/>
            <w:sz w:val="19"/>
            <w:szCs w:val="19"/>
          </w:rPr>
          <w:t>COUNCIL FRAMEWORK DECISION 2004/757/JHA</w:t>
        </w:r>
      </w:hyperlink>
      <w:r w:rsidRPr="00F8390E">
        <w:rPr>
          <w:rFonts w:asciiTheme="majorBidi" w:hAnsiTheme="majorBidi" w:cstheme="majorBidi"/>
        </w:rPr>
        <w:t xml:space="preserve"> </w:t>
      </w:r>
      <w:r w:rsidRPr="00F8390E">
        <w:rPr>
          <w:rFonts w:asciiTheme="majorBidi" w:hAnsiTheme="majorBidi" w:cstheme="majorBidi"/>
          <w:sz w:val="19"/>
          <w:szCs w:val="19"/>
        </w:rPr>
        <w:t xml:space="preserve">of 25 </w:t>
      </w:r>
      <w:r>
        <w:rPr>
          <w:rFonts w:asciiTheme="majorBidi" w:hAnsiTheme="majorBidi" w:cstheme="majorBidi"/>
          <w:sz w:val="19"/>
          <w:szCs w:val="19"/>
        </w:rPr>
        <w:t>O</w:t>
      </w:r>
      <w:r w:rsidRPr="00F8390E">
        <w:rPr>
          <w:rFonts w:asciiTheme="majorBidi" w:hAnsiTheme="majorBidi" w:cstheme="majorBidi"/>
          <w:sz w:val="19"/>
          <w:szCs w:val="19"/>
        </w:rPr>
        <w:t>ctober 2004</w:t>
      </w:r>
      <w:r w:rsidRPr="00F8390E">
        <w:rPr>
          <w:rFonts w:asciiTheme="majorBidi" w:hAnsiTheme="majorBidi" w:cstheme="majorBidi"/>
        </w:rPr>
        <w:t xml:space="preserve">, </w:t>
      </w:r>
      <w:r>
        <w:rPr>
          <w:rFonts w:asciiTheme="majorBidi" w:hAnsiTheme="majorBidi" w:cstheme="majorBidi"/>
          <w:sz w:val="19"/>
          <w:szCs w:val="19"/>
        </w:rPr>
        <w:t xml:space="preserve">laying down minimum </w:t>
      </w:r>
      <w:r w:rsidRPr="00F8390E">
        <w:rPr>
          <w:rFonts w:asciiTheme="majorBidi" w:hAnsiTheme="majorBidi" w:cstheme="majorBidi"/>
          <w:sz w:val="19"/>
          <w:szCs w:val="19"/>
        </w:rPr>
        <w:t>provisions on the constituent elements of cri</w:t>
      </w:r>
      <w:r>
        <w:rPr>
          <w:rFonts w:asciiTheme="majorBidi" w:hAnsiTheme="majorBidi" w:cstheme="majorBidi"/>
          <w:sz w:val="19"/>
          <w:szCs w:val="19"/>
        </w:rPr>
        <w:t xml:space="preserve">minal acts and penalties in the </w:t>
      </w:r>
      <w:r w:rsidRPr="00F8390E">
        <w:rPr>
          <w:rFonts w:asciiTheme="majorBidi" w:hAnsiTheme="majorBidi" w:cstheme="majorBidi"/>
          <w:sz w:val="19"/>
          <w:szCs w:val="19"/>
        </w:rPr>
        <w:t>field of illicit drug trafficking</w:t>
      </w:r>
      <w:r>
        <w:rPr>
          <w:rFonts w:ascii="EUAlbertina_Bold" w:hAnsi="EUAlbertina_Bold" w:cs="EUAlbertina_Bold"/>
          <w:b/>
          <w:bCs/>
          <w:sz w:val="19"/>
          <w:szCs w:val="19"/>
        </w:rPr>
        <w:t>.</w:t>
      </w:r>
      <w:r w:rsidRPr="007D7A0B">
        <w:rPr>
          <w:rFonts w:asciiTheme="majorBidi" w:hAnsiTheme="majorBidi" w:cstheme="majorBidi"/>
        </w:rPr>
        <w:t xml:space="preserve"> </w:t>
      </w:r>
    </w:p>
  </w:footnote>
  <w:footnote w:id="69">
    <w:p w:rsidR="00FE5A5E" w:rsidRPr="00386E00" w:rsidRDefault="00FE5A5E" w:rsidP="008B5E9F">
      <w:pPr>
        <w:shd w:val="clear" w:color="auto" w:fill="FFFFFF"/>
        <w:spacing w:after="120" w:line="240" w:lineRule="auto"/>
        <w:ind w:right="240"/>
        <w:jc w:val="both"/>
        <w:outlineLvl w:val="5"/>
        <w:rPr>
          <w:rFonts w:ascii="Georgia" w:eastAsia="Times New Roman" w:hAnsi="Georgia" w:cs="Times New Roman"/>
          <w:color w:val="666666"/>
          <w:rtl/>
        </w:rPr>
      </w:pPr>
      <w:r w:rsidRPr="008B5E9F">
        <w:rPr>
          <w:rStyle w:val="a7"/>
          <w:rFonts w:asciiTheme="majorBidi" w:hAnsiTheme="majorBidi" w:cstheme="majorBidi"/>
          <w:sz w:val="20"/>
          <w:szCs w:val="20"/>
        </w:rPr>
        <w:footnoteRef/>
      </w:r>
      <w:r w:rsidRPr="00386E00">
        <w:rPr>
          <w:sz w:val="20"/>
          <w:szCs w:val="20"/>
          <w:rtl/>
        </w:rPr>
        <w:t xml:space="preserve"> </w:t>
      </w:r>
      <w:r w:rsidRPr="00386E00">
        <w:rPr>
          <w:rFonts w:cs="David" w:hint="cs"/>
          <w:sz w:val="20"/>
          <w:szCs w:val="20"/>
          <w:rtl/>
        </w:rPr>
        <w:t xml:space="preserve">ראו </w:t>
      </w:r>
      <w:hyperlink r:id="rId54" w:history="1">
        <w:r w:rsidRPr="00386E00">
          <w:rPr>
            <w:rStyle w:val="Hyperlink"/>
            <w:rFonts w:cs="David" w:hint="cs"/>
            <w:sz w:val="20"/>
            <w:szCs w:val="20"/>
            <w:rtl/>
          </w:rPr>
          <w:t>טבלה השוואתית</w:t>
        </w:r>
      </w:hyperlink>
      <w:r w:rsidRPr="00386E00">
        <w:rPr>
          <w:rFonts w:cs="David" w:hint="cs"/>
          <w:sz w:val="20"/>
          <w:szCs w:val="20"/>
          <w:rtl/>
        </w:rPr>
        <w:t xml:space="preserve"> שערך המרכז האירופי לפיקוח על סמים והתמכרות לסמים </w:t>
      </w:r>
      <w:r>
        <w:rPr>
          <w:rFonts w:cs="David" w:hint="cs"/>
          <w:sz w:val="20"/>
          <w:szCs w:val="20"/>
          <w:rtl/>
        </w:rPr>
        <w:t xml:space="preserve">בנוגע </w:t>
      </w:r>
      <w:r w:rsidRPr="00386E00">
        <w:rPr>
          <w:rFonts w:cs="David" w:hint="cs"/>
          <w:sz w:val="20"/>
          <w:szCs w:val="20"/>
          <w:rtl/>
        </w:rPr>
        <w:t xml:space="preserve">לסטטוס החוקי של החזקה לשימוש עצמי של הקנביס במדינות האיחוד האירופי; </w:t>
      </w:r>
      <w:r w:rsidRPr="00386E00">
        <w:rPr>
          <w:rFonts w:ascii="TimesNewRomanPSMT" w:hAnsi="TimesNewRomanPSMT" w:cs="TimesNewRomanPSMT"/>
          <w:sz w:val="20"/>
          <w:szCs w:val="20"/>
        </w:rPr>
        <w:t xml:space="preserve">Marianne Wade, </w:t>
      </w:r>
      <w:hyperlink r:id="rId55" w:history="1">
        <w:r w:rsidRPr="00435330">
          <w:rPr>
            <w:rStyle w:val="Hyperlink"/>
            <w:rFonts w:ascii="TimesNewRomanPSMT" w:hAnsi="TimesNewRomanPSMT"/>
            <w:sz w:val="20"/>
            <w:szCs w:val="20"/>
          </w:rPr>
          <w:t>Prosecutors and Drug Policy: A Tale Of Six European Systems</w:t>
        </w:r>
      </w:hyperlink>
      <w:r>
        <w:rPr>
          <w:rFonts w:ascii="TimesNewRomanPSMT" w:hAnsi="TimesNewRomanPSMT"/>
          <w:sz w:val="20"/>
          <w:szCs w:val="20"/>
        </w:rPr>
        <w:t xml:space="preserve">, Utah Law Review, </w:t>
      </w:r>
      <w:r w:rsidRPr="00386E00">
        <w:rPr>
          <w:rFonts w:ascii="TimesNewRomanPSMT" w:hAnsi="TimesNewRomanPSMT"/>
          <w:sz w:val="20"/>
          <w:szCs w:val="20"/>
        </w:rPr>
        <w:t>Vol 2009, No 1</w:t>
      </w:r>
      <w:r>
        <w:rPr>
          <w:rFonts w:ascii="TimesNewRomanPSMT" w:hAnsi="TimesNewRomanPSMT"/>
          <w:sz w:val="20"/>
          <w:szCs w:val="20"/>
        </w:rPr>
        <w:t>.</w:t>
      </w:r>
    </w:p>
  </w:footnote>
  <w:footnote w:id="70">
    <w:p w:rsidR="00FE5A5E" w:rsidRDefault="00FE5A5E" w:rsidP="009458B4">
      <w:pPr>
        <w:pStyle w:val="a5"/>
        <w:jc w:val="both"/>
      </w:pPr>
      <w:r w:rsidRPr="00F76791">
        <w:rPr>
          <w:rStyle w:val="a7"/>
          <w:rFonts w:asciiTheme="majorBidi" w:hAnsiTheme="majorBidi" w:cstheme="majorBidi"/>
        </w:rPr>
        <w:footnoteRef/>
      </w:r>
      <w:r>
        <w:rPr>
          <w:rtl/>
        </w:rPr>
        <w:t xml:space="preserve"> </w:t>
      </w:r>
      <w:r w:rsidRPr="009458B4">
        <w:rPr>
          <w:rFonts w:cs="David" w:hint="cs"/>
          <w:rtl/>
        </w:rPr>
        <w:t xml:space="preserve">חלק זה מבוסס על מחקר מטעם המחלקה למשפט משווה של הסנט הצרפתי בנושא </w:t>
      </w:r>
      <w:hyperlink r:id="rId56" w:history="1">
        <w:r w:rsidRPr="008F2A85">
          <w:rPr>
            <w:rStyle w:val="Hyperlink"/>
            <w:rFonts w:cs="David" w:hint="cs"/>
            <w:rtl/>
          </w:rPr>
          <w:t>"הדה-קרימינליזציה של השימוש בקנביס"</w:t>
        </w:r>
      </w:hyperlink>
      <w:r w:rsidRPr="009458B4">
        <w:rPr>
          <w:rFonts w:cs="David" w:hint="cs"/>
          <w:rtl/>
        </w:rPr>
        <w:t xml:space="preserve"> מנובמבר 2013.</w:t>
      </w:r>
      <w:r>
        <w:rPr>
          <w:rFonts w:hint="cs"/>
          <w:rtl/>
        </w:rPr>
        <w:t xml:space="preserve"> </w:t>
      </w:r>
    </w:p>
  </w:footnote>
  <w:footnote w:id="71">
    <w:p w:rsidR="00FE5A5E" w:rsidRPr="007D7A0B" w:rsidRDefault="00FE5A5E" w:rsidP="00B77F66">
      <w:pPr>
        <w:pStyle w:val="Default"/>
        <w:bidi/>
        <w:jc w:val="both"/>
        <w:rPr>
          <w:sz w:val="20"/>
          <w:szCs w:val="20"/>
        </w:rPr>
      </w:pPr>
      <w:r w:rsidRPr="007D7A0B">
        <w:rPr>
          <w:rStyle w:val="a7"/>
          <w:sz w:val="20"/>
          <w:szCs w:val="20"/>
        </w:rPr>
        <w:footnoteRef/>
      </w:r>
      <w:r w:rsidRPr="007D7A0B">
        <w:rPr>
          <w:sz w:val="20"/>
          <w:szCs w:val="20"/>
          <w:rtl/>
        </w:rPr>
        <w:t xml:space="preserve"> </w:t>
      </w:r>
      <w:r w:rsidRPr="007D7A0B">
        <w:rPr>
          <w:sz w:val="20"/>
          <w:szCs w:val="20"/>
        </w:rPr>
        <w:t xml:space="preserve">EIU Political Science Review, </w:t>
      </w:r>
      <w:hyperlink r:id="rId57" w:history="1">
        <w:r w:rsidRPr="007D7A0B">
          <w:rPr>
            <w:rStyle w:val="Hyperlink"/>
            <w:sz w:val="20"/>
            <w:szCs w:val="20"/>
          </w:rPr>
          <w:t xml:space="preserve">European Drug Policy: The Cases </w:t>
        </w:r>
        <w:r>
          <w:rPr>
            <w:rStyle w:val="Hyperlink"/>
            <w:sz w:val="20"/>
            <w:szCs w:val="20"/>
          </w:rPr>
          <w:t xml:space="preserve">of Portugal, Germany </w:t>
        </w:r>
        <w:r w:rsidRPr="007D7A0B">
          <w:rPr>
            <w:rStyle w:val="Hyperlink"/>
            <w:sz w:val="20"/>
            <w:szCs w:val="20"/>
          </w:rPr>
          <w:t>and The Netherlands</w:t>
        </w:r>
      </w:hyperlink>
      <w:r w:rsidRPr="007D7A0B">
        <w:rPr>
          <w:sz w:val="20"/>
          <w:szCs w:val="20"/>
        </w:rPr>
        <w:t>.</w:t>
      </w:r>
      <w:r>
        <w:rPr>
          <w:rFonts w:hint="cs"/>
          <w:sz w:val="20"/>
          <w:szCs w:val="20"/>
          <w:rtl/>
        </w:rPr>
        <w:t xml:space="preserve">; </w:t>
      </w:r>
      <w:r w:rsidRPr="004505FB">
        <w:rPr>
          <w:rFonts w:cs="David" w:hint="cs"/>
          <w:sz w:val="20"/>
          <w:szCs w:val="20"/>
          <w:rtl/>
        </w:rPr>
        <w:t xml:space="preserve">החלטתה של פורטוגל לעבור לשיטה של דה-קרימינליזציה של ההחזקה לשימוש עצמי של </w:t>
      </w:r>
      <w:r>
        <w:rPr>
          <w:rFonts w:cs="David" w:hint="cs"/>
          <w:sz w:val="20"/>
          <w:szCs w:val="20"/>
          <w:rtl/>
        </w:rPr>
        <w:t>כל סוגי ה</w:t>
      </w:r>
      <w:r w:rsidRPr="004505FB">
        <w:rPr>
          <w:rFonts w:cs="David" w:hint="cs"/>
          <w:sz w:val="20"/>
          <w:szCs w:val="20"/>
          <w:rtl/>
        </w:rPr>
        <w:t>סמים באה כתוצאה מהמלצותיה של הוועדה לאסטרטגיה הלאומית לסמים</w:t>
      </w:r>
      <w:r>
        <w:rPr>
          <w:rFonts w:cs="David" w:hint="cs"/>
          <w:sz w:val="20"/>
          <w:szCs w:val="20"/>
          <w:rtl/>
        </w:rPr>
        <w:t>,</w:t>
      </w:r>
      <w:r w:rsidRPr="004505FB">
        <w:rPr>
          <w:rFonts w:cs="David" w:hint="cs"/>
          <w:sz w:val="20"/>
          <w:szCs w:val="20"/>
          <w:rtl/>
        </w:rPr>
        <w:t xml:space="preserve"> אשר קבעה בדו"ח  משנת 1998 כי יש להתמודד עם בעיית הסמים ההולכת וגוברת על ידי אסטרטגיה של מזעור נזקים. הצורך בשינוי האסטרטגיה נבע מהעלייה הגדולה בשיעור המשתמשים בס</w:t>
      </w:r>
      <w:r w:rsidR="00B77F66">
        <w:rPr>
          <w:rFonts w:cs="David" w:hint="cs"/>
          <w:sz w:val="20"/>
          <w:szCs w:val="20"/>
          <w:rtl/>
        </w:rPr>
        <w:t>ם</w:t>
      </w:r>
      <w:r w:rsidRPr="004505FB">
        <w:rPr>
          <w:rFonts w:cs="David" w:hint="cs"/>
          <w:sz w:val="20"/>
          <w:szCs w:val="20"/>
          <w:rtl/>
        </w:rPr>
        <w:t xml:space="preserve"> מסוג הרואין.</w:t>
      </w:r>
    </w:p>
  </w:footnote>
  <w:footnote w:id="72">
    <w:p w:rsidR="00FE5A5E" w:rsidRPr="00985593" w:rsidRDefault="00FE5A5E" w:rsidP="00FB5C04">
      <w:pPr>
        <w:pStyle w:val="a5"/>
        <w:jc w:val="both"/>
        <w:rPr>
          <w:rFonts w:asciiTheme="majorBidi" w:hAnsiTheme="majorBidi" w:cs="David"/>
          <w:rtl/>
        </w:rPr>
      </w:pPr>
      <w:r>
        <w:rPr>
          <w:rStyle w:val="a7"/>
        </w:rPr>
        <w:footnoteRef/>
      </w:r>
      <w:r>
        <w:rPr>
          <w:rtl/>
        </w:rPr>
        <w:t xml:space="preserve"> </w:t>
      </w:r>
      <w:r w:rsidRPr="00985593">
        <w:rPr>
          <w:rFonts w:asciiTheme="majorBidi" w:hAnsiTheme="majorBidi" w:cs="David" w:hint="cs"/>
          <w:rtl/>
        </w:rPr>
        <w:t xml:space="preserve">חלק זה מבוסס על </w:t>
      </w:r>
      <w:hyperlink r:id="rId58" w:history="1">
        <w:r w:rsidRPr="00FB5C04">
          <w:rPr>
            <w:rStyle w:val="Hyperlink"/>
            <w:rFonts w:asciiTheme="majorBidi" w:hAnsiTheme="majorBidi" w:cs="David" w:hint="cs"/>
            <w:rtl/>
          </w:rPr>
          <w:t>אתר המרכז האירופי לפיקוח על סמים והתמכרות לסמים – פרופיל פורטוגל</w:t>
        </w:r>
      </w:hyperlink>
      <w:r w:rsidRPr="00985593">
        <w:rPr>
          <w:rFonts w:asciiTheme="majorBidi" w:hAnsiTheme="majorBidi" w:cs="David" w:hint="cs"/>
          <w:rtl/>
        </w:rPr>
        <w:t xml:space="preserve">. תאריך כניסה: 20.02.2014. </w:t>
      </w:r>
    </w:p>
  </w:footnote>
  <w:footnote w:id="73">
    <w:p w:rsidR="00FE5A5E" w:rsidRPr="00C62196" w:rsidRDefault="00FE5A5E" w:rsidP="0013416C">
      <w:pPr>
        <w:pStyle w:val="a5"/>
        <w:rPr>
          <w:rFonts w:cs="David"/>
          <w:rtl/>
        </w:rPr>
      </w:pPr>
      <w:r>
        <w:rPr>
          <w:rStyle w:val="a7"/>
        </w:rPr>
        <w:footnoteRef/>
      </w:r>
      <w:r>
        <w:rPr>
          <w:rtl/>
        </w:rPr>
        <w:t xml:space="preserve"> </w:t>
      </w:r>
      <w:r w:rsidRPr="00C62196">
        <w:rPr>
          <w:rFonts w:cs="David" w:hint="cs"/>
          <w:rtl/>
        </w:rPr>
        <w:t xml:space="preserve">הקנס </w:t>
      </w:r>
      <w:r>
        <w:rPr>
          <w:rFonts w:cs="David" w:hint="cs"/>
          <w:rtl/>
        </w:rPr>
        <w:t xml:space="preserve">שיוטל </w:t>
      </w:r>
      <w:r w:rsidRPr="00C62196">
        <w:rPr>
          <w:rFonts w:cs="David" w:hint="cs"/>
          <w:rtl/>
        </w:rPr>
        <w:t xml:space="preserve">בגין עבירות אלו עומד על סכום </w:t>
      </w:r>
      <w:r>
        <w:rPr>
          <w:rFonts w:cs="David" w:hint="cs"/>
          <w:rtl/>
        </w:rPr>
        <w:t>שבין</w:t>
      </w:r>
      <w:r w:rsidRPr="00C62196">
        <w:rPr>
          <w:rFonts w:cs="David" w:hint="cs"/>
          <w:rtl/>
        </w:rPr>
        <w:t xml:space="preserve"> 25 יורו </w:t>
      </w:r>
      <w:r>
        <w:rPr>
          <w:rFonts w:cs="David" w:hint="cs"/>
          <w:rtl/>
        </w:rPr>
        <w:t>ל-</w:t>
      </w:r>
      <w:r w:rsidRPr="00C62196">
        <w:rPr>
          <w:rFonts w:cs="David" w:hint="cs"/>
          <w:rtl/>
        </w:rPr>
        <w:t xml:space="preserve"> 150 יורו.</w:t>
      </w:r>
    </w:p>
  </w:footnote>
  <w:footnote w:id="74">
    <w:p w:rsidR="00FE5A5E" w:rsidRPr="00030207" w:rsidRDefault="00FE5A5E" w:rsidP="00B87C0A">
      <w:pPr>
        <w:shd w:val="clear" w:color="auto" w:fill="FFFFFF"/>
        <w:bidi w:val="0"/>
        <w:spacing w:after="0"/>
        <w:jc w:val="both"/>
        <w:outlineLvl w:val="1"/>
        <w:rPr>
          <w:rFonts w:ascii="Georgia" w:eastAsia="Times New Roman" w:hAnsi="Georgia" w:cs="Lucida Sans Unicode"/>
          <w:b/>
          <w:bCs/>
          <w:color w:val="000000"/>
          <w:kern w:val="36"/>
          <w:sz w:val="20"/>
          <w:szCs w:val="20"/>
        </w:rPr>
      </w:pPr>
      <w:r w:rsidRPr="00C02F22">
        <w:rPr>
          <w:rStyle w:val="a7"/>
          <w:rFonts w:asciiTheme="majorBidi" w:hAnsiTheme="majorBidi" w:cstheme="majorBidi"/>
          <w:sz w:val="20"/>
          <w:szCs w:val="20"/>
        </w:rPr>
        <w:footnoteRef/>
      </w:r>
      <w:r>
        <w:rPr>
          <w:rFonts w:asciiTheme="majorBidi" w:hAnsiTheme="majorBidi" w:cstheme="majorBidi"/>
          <w:sz w:val="20"/>
          <w:szCs w:val="20"/>
        </w:rPr>
        <w:t xml:space="preserve"> </w:t>
      </w:r>
      <w:r w:rsidRPr="00030207">
        <w:rPr>
          <w:rFonts w:asciiTheme="majorBidi" w:hAnsiTheme="majorBidi" w:cstheme="majorBidi"/>
          <w:sz w:val="20"/>
          <w:szCs w:val="20"/>
        </w:rPr>
        <w:t xml:space="preserve">Caitlin Elizabeth Hughes and Alex Stein, </w:t>
      </w:r>
      <w:hyperlink r:id="rId59" w:history="1">
        <w:r w:rsidRPr="00645295">
          <w:rPr>
            <w:rStyle w:val="Hyperlink"/>
            <w:rFonts w:asciiTheme="majorBidi" w:eastAsia="Times New Roman" w:hAnsiTheme="majorBidi" w:cstheme="majorBidi"/>
            <w:kern w:val="36"/>
            <w:sz w:val="20"/>
            <w:szCs w:val="20"/>
          </w:rPr>
          <w:t>What Can We Learn From The Portuguese Decriminalization of Illicit Drugs?</w:t>
        </w:r>
      </w:hyperlink>
      <w:r w:rsidRPr="00030207">
        <w:rPr>
          <w:rFonts w:asciiTheme="majorBidi" w:eastAsia="Times New Roman" w:hAnsiTheme="majorBidi" w:cstheme="majorBidi"/>
          <w:color w:val="000000"/>
          <w:kern w:val="36"/>
          <w:sz w:val="20"/>
          <w:szCs w:val="20"/>
        </w:rPr>
        <w:t>, British Journal of Criminology (2010).</w:t>
      </w:r>
    </w:p>
  </w:footnote>
  <w:footnote w:id="75">
    <w:p w:rsidR="00FE5A5E" w:rsidRDefault="00FE5A5E" w:rsidP="00374B4B">
      <w:pPr>
        <w:pStyle w:val="a5"/>
        <w:jc w:val="both"/>
      </w:pPr>
      <w:r w:rsidRPr="00AA2C87">
        <w:rPr>
          <w:rStyle w:val="a7"/>
          <w:rFonts w:asciiTheme="majorBidi" w:hAnsiTheme="majorBidi" w:cstheme="majorBidi"/>
        </w:rPr>
        <w:footnoteRef/>
      </w:r>
      <w:r>
        <w:rPr>
          <w:rtl/>
        </w:rPr>
        <w:t xml:space="preserve"> </w:t>
      </w:r>
      <w:r w:rsidRPr="00BA7091">
        <w:rPr>
          <w:rFonts w:cs="David" w:hint="cs"/>
          <w:rtl/>
        </w:rPr>
        <w:t xml:space="preserve">הסקירה שתובא להלן מתייחסת לחקיקה </w:t>
      </w:r>
      <w:r>
        <w:rPr>
          <w:rFonts w:cs="David" w:hint="cs"/>
          <w:rtl/>
        </w:rPr>
        <w:t>הספרדית</w:t>
      </w:r>
      <w:r w:rsidRPr="00BA7091">
        <w:rPr>
          <w:rFonts w:cs="David" w:hint="cs"/>
          <w:rtl/>
        </w:rPr>
        <w:t xml:space="preserve"> ברמה הלאומית בלבד. יצוין </w:t>
      </w:r>
      <w:r>
        <w:rPr>
          <w:rFonts w:cs="David" w:hint="cs"/>
          <w:rtl/>
        </w:rPr>
        <w:t>כי, הגם שאין בסמכות הקהיל</w:t>
      </w:r>
      <w:r w:rsidRPr="00BA7091">
        <w:rPr>
          <w:rFonts w:cs="David" w:hint="cs"/>
          <w:rtl/>
        </w:rPr>
        <w:t>ות ה</w:t>
      </w:r>
      <w:r>
        <w:rPr>
          <w:rFonts w:cs="David" w:hint="cs"/>
          <w:rtl/>
        </w:rPr>
        <w:t>אוטונומיות</w:t>
      </w:r>
      <w:r w:rsidRPr="00BA7091">
        <w:rPr>
          <w:rFonts w:cs="David" w:hint="cs"/>
          <w:rtl/>
        </w:rPr>
        <w:t xml:space="preserve"> לפעול בתחום הפלילי, הן פיתחו מדיניות רווחה ובריאות בנושא במסגרת הסמכויות המוענקות להן </w:t>
      </w:r>
      <w:r>
        <w:rPr>
          <w:rFonts w:cs="David" w:hint="cs"/>
          <w:rtl/>
        </w:rPr>
        <w:t>מכוח חוקת ספרד.</w:t>
      </w:r>
    </w:p>
  </w:footnote>
  <w:footnote w:id="76">
    <w:p w:rsidR="00FE5A5E" w:rsidRDefault="00FE5A5E" w:rsidP="00AC0E76">
      <w:pPr>
        <w:pStyle w:val="a5"/>
        <w:jc w:val="both"/>
      </w:pPr>
      <w:r w:rsidRPr="00C02F22">
        <w:rPr>
          <w:rStyle w:val="a7"/>
          <w:rFonts w:asciiTheme="majorBidi" w:hAnsiTheme="majorBidi" w:cstheme="majorBidi"/>
        </w:rPr>
        <w:footnoteRef/>
      </w:r>
      <w:r w:rsidRPr="00C02F22">
        <w:rPr>
          <w:rFonts w:asciiTheme="majorBidi" w:hAnsiTheme="majorBidi" w:cstheme="majorBidi"/>
          <w:rtl/>
        </w:rPr>
        <w:t xml:space="preserve"> </w:t>
      </w:r>
      <w:r>
        <w:rPr>
          <w:rFonts w:cs="David" w:hint="cs"/>
          <w:rtl/>
        </w:rPr>
        <w:t xml:space="preserve">על כן, </w:t>
      </w:r>
      <w:r w:rsidRPr="00480B5A">
        <w:rPr>
          <w:rFonts w:cs="David" w:hint="cs"/>
          <w:rtl/>
        </w:rPr>
        <w:t xml:space="preserve">לא ניתן לדבר </w:t>
      </w:r>
      <w:r>
        <w:rPr>
          <w:rFonts w:cs="David" w:hint="cs"/>
          <w:rtl/>
        </w:rPr>
        <w:t xml:space="preserve">ממש </w:t>
      </w:r>
      <w:r w:rsidRPr="00480B5A">
        <w:rPr>
          <w:rFonts w:cs="David" w:hint="cs"/>
          <w:rtl/>
        </w:rPr>
        <w:t xml:space="preserve">על מגמה של דה-קרימינליזציה שכן </w:t>
      </w:r>
      <w:r>
        <w:rPr>
          <w:rFonts w:cs="David" w:hint="cs"/>
          <w:rtl/>
        </w:rPr>
        <w:t>לפני חקיקת חוק זה, לא היה בספרד איסור על אחזקה ושימוש עצמי ו</w:t>
      </w:r>
      <w:r w:rsidRPr="00480B5A">
        <w:rPr>
          <w:rFonts w:cs="David" w:hint="cs"/>
          <w:rtl/>
        </w:rPr>
        <w:t>מלכתחילה</w:t>
      </w:r>
      <w:r>
        <w:rPr>
          <w:rFonts w:cs="David" w:hint="cs"/>
          <w:rtl/>
        </w:rPr>
        <w:t>, בשנת 1992,</w:t>
      </w:r>
      <w:r w:rsidRPr="00480B5A">
        <w:rPr>
          <w:rFonts w:cs="David" w:hint="cs"/>
          <w:rtl/>
        </w:rPr>
        <w:t xml:space="preserve"> </w:t>
      </w:r>
      <w:r>
        <w:rPr>
          <w:rFonts w:cs="David" w:hint="cs"/>
          <w:rtl/>
        </w:rPr>
        <w:t xml:space="preserve">כאשר האיסור נקבע בחוק, </w:t>
      </w:r>
      <w:r w:rsidRPr="00480B5A">
        <w:rPr>
          <w:rFonts w:cs="David" w:hint="cs"/>
          <w:rtl/>
        </w:rPr>
        <w:t>ה</w:t>
      </w:r>
      <w:r>
        <w:rPr>
          <w:rFonts w:cs="David" w:hint="cs"/>
          <w:rtl/>
        </w:rPr>
        <w:t>וכפפו חוקי הסמים לתחום המשפט המ</w:t>
      </w:r>
      <w:r w:rsidRPr="00480B5A">
        <w:rPr>
          <w:rFonts w:cs="David" w:hint="cs"/>
          <w:rtl/>
        </w:rPr>
        <w:t>נהלי</w:t>
      </w:r>
      <w:r>
        <w:rPr>
          <w:rFonts w:hint="cs"/>
          <w:rtl/>
        </w:rPr>
        <w:t>.</w:t>
      </w:r>
    </w:p>
  </w:footnote>
  <w:footnote w:id="77">
    <w:p w:rsidR="00FE5A5E" w:rsidRPr="00AA2C87" w:rsidRDefault="00FE5A5E" w:rsidP="00374B4B">
      <w:pPr>
        <w:pStyle w:val="a5"/>
        <w:jc w:val="both"/>
        <w:rPr>
          <w:rFonts w:asciiTheme="majorBidi" w:hAnsiTheme="majorBidi" w:cs="David"/>
          <w:rtl/>
        </w:rPr>
      </w:pPr>
      <w:r w:rsidRPr="00AA2C87">
        <w:rPr>
          <w:rStyle w:val="a7"/>
          <w:rFonts w:asciiTheme="majorBidi" w:hAnsiTheme="majorBidi" w:cstheme="majorBidi"/>
        </w:rPr>
        <w:footnoteRef/>
      </w:r>
      <w:r w:rsidRPr="00AA2C87">
        <w:rPr>
          <w:rFonts w:asciiTheme="majorBidi" w:hAnsiTheme="majorBidi" w:cstheme="majorBidi"/>
          <w:rtl/>
        </w:rPr>
        <w:t xml:space="preserve"> </w:t>
      </w:r>
      <w:r>
        <w:rPr>
          <w:rFonts w:asciiTheme="majorBidi" w:hAnsiTheme="majorBidi" w:cs="David" w:hint="cs"/>
          <w:rtl/>
        </w:rPr>
        <w:t>המונח "מקום ציבורי" פורש לא אחת על ידי הפסיקה. למשל, החלק הפנימי של רכב החונה בדרך ציבורית הוגדר כמקום ציבורי מאחר שניתן להבחין בנעשה מבחוץ.</w:t>
      </w:r>
    </w:p>
  </w:footnote>
  <w:footnote w:id="78">
    <w:p w:rsidR="00FE5A5E" w:rsidRPr="00480B5A" w:rsidRDefault="00FE5A5E" w:rsidP="00374B4B">
      <w:pPr>
        <w:pStyle w:val="a5"/>
        <w:jc w:val="both"/>
        <w:rPr>
          <w:rFonts w:cs="David"/>
        </w:rPr>
      </w:pPr>
      <w:r w:rsidRPr="00C02F22">
        <w:rPr>
          <w:rStyle w:val="a7"/>
          <w:rFonts w:asciiTheme="majorBidi" w:hAnsiTheme="majorBidi" w:cstheme="majorBidi"/>
        </w:rPr>
        <w:footnoteRef/>
      </w:r>
      <w:r w:rsidRPr="00C02F22">
        <w:rPr>
          <w:rFonts w:asciiTheme="majorBidi" w:hAnsiTheme="majorBidi" w:cstheme="majorBidi"/>
          <w:rtl/>
        </w:rPr>
        <w:t xml:space="preserve"> </w:t>
      </w:r>
      <w:hyperlink r:id="rId60" w:history="1">
        <w:r w:rsidRPr="00480B5A">
          <w:rPr>
            <w:rStyle w:val="Hyperlink"/>
            <w:rFonts w:cs="David" w:hint="cs"/>
            <w:rtl/>
          </w:rPr>
          <w:t>אתר המרכז האירופי לפיקוח על הסמים ועל ההתמכרות לסמים</w:t>
        </w:r>
      </w:hyperlink>
      <w:r w:rsidRPr="00480B5A">
        <w:rPr>
          <w:rFonts w:cs="David" w:hint="cs"/>
          <w:rtl/>
        </w:rPr>
        <w:t xml:space="preserve"> </w:t>
      </w:r>
      <w:r w:rsidRPr="00480B5A">
        <w:rPr>
          <w:rFonts w:cs="David"/>
          <w:rtl/>
        </w:rPr>
        <w:t>–</w:t>
      </w:r>
      <w:r w:rsidRPr="00480B5A">
        <w:rPr>
          <w:rFonts w:cs="David" w:hint="cs"/>
          <w:rtl/>
        </w:rPr>
        <w:t xml:space="preserve"> פרופיל ספרד. תאריך כניסה: 20.02.14.</w:t>
      </w:r>
    </w:p>
  </w:footnote>
  <w:footnote w:id="79">
    <w:p w:rsidR="00FE5A5E" w:rsidRPr="00EE4E05" w:rsidRDefault="00FE5A5E" w:rsidP="00925733">
      <w:pPr>
        <w:pStyle w:val="a5"/>
        <w:jc w:val="both"/>
        <w:rPr>
          <w:rFonts w:ascii="Tahoma" w:hAnsi="Tahoma" w:cs="David"/>
          <w:rtl/>
        </w:rPr>
      </w:pPr>
      <w:r w:rsidRPr="00E313E6">
        <w:rPr>
          <w:rStyle w:val="a7"/>
          <w:rFonts w:asciiTheme="majorBidi" w:hAnsiTheme="majorBidi" w:cstheme="majorBidi"/>
        </w:rPr>
        <w:footnoteRef/>
      </w:r>
      <w:r w:rsidRPr="00E313E6">
        <w:rPr>
          <w:rFonts w:asciiTheme="majorBidi" w:hAnsiTheme="majorBidi" w:cstheme="majorBidi"/>
          <w:rtl/>
        </w:rPr>
        <w:t xml:space="preserve"> </w:t>
      </w:r>
      <w:r w:rsidRPr="00925733">
        <w:rPr>
          <w:rFonts w:asciiTheme="majorBidi" w:hAnsiTheme="majorBidi" w:cs="David" w:hint="cs"/>
          <w:rtl/>
        </w:rPr>
        <w:t xml:space="preserve">כגון </w:t>
      </w:r>
      <w:r w:rsidRPr="00EE4E05">
        <w:rPr>
          <w:rFonts w:ascii="Tahoma" w:hAnsi="Tahoma" w:cs="David" w:hint="cs"/>
          <w:rtl/>
        </w:rPr>
        <w:t xml:space="preserve">רישום במאגר הלאומי של מועדוני הקנביס, הסכמה כללית באשר לגידול המשותף וחלוקת הסם לשימוש </w:t>
      </w:r>
      <w:r>
        <w:rPr>
          <w:rFonts w:ascii="Tahoma" w:hAnsi="Tahoma" w:cs="David" w:hint="cs"/>
          <w:rtl/>
        </w:rPr>
        <w:t>עצמי</w:t>
      </w:r>
      <w:r w:rsidRPr="00EE4E05">
        <w:rPr>
          <w:rFonts w:ascii="Tahoma" w:hAnsi="Tahoma" w:cs="David" w:hint="cs"/>
          <w:rtl/>
        </w:rPr>
        <w:t xml:space="preserve"> ומיידי.</w:t>
      </w:r>
    </w:p>
  </w:footnote>
  <w:footnote w:id="80">
    <w:p w:rsidR="00FE5A5E" w:rsidRDefault="00FE5A5E" w:rsidP="00D539C4">
      <w:pPr>
        <w:pStyle w:val="a5"/>
        <w:jc w:val="both"/>
        <w:rPr>
          <w:rtl/>
        </w:rPr>
      </w:pPr>
      <w:r w:rsidRPr="00E313E6">
        <w:rPr>
          <w:rFonts w:asciiTheme="majorBidi" w:hAnsiTheme="majorBidi" w:cstheme="majorBidi"/>
          <w:vertAlign w:val="superscript"/>
        </w:rPr>
        <w:footnoteRef/>
      </w:r>
      <w:r w:rsidRPr="00E313E6">
        <w:rPr>
          <w:rFonts w:asciiTheme="majorBidi" w:hAnsiTheme="majorBidi" w:cstheme="majorBidi"/>
          <w:vertAlign w:val="superscript"/>
          <w:rtl/>
        </w:rPr>
        <w:t xml:space="preserve"> </w:t>
      </w:r>
      <w:r>
        <w:rPr>
          <w:rFonts w:ascii="Tahoma" w:hAnsi="Tahoma" w:cs="David" w:hint="cs"/>
          <w:rtl/>
        </w:rPr>
        <w:t>כגון שה</w:t>
      </w:r>
      <w:r w:rsidRPr="00076A70">
        <w:rPr>
          <w:rFonts w:ascii="Tahoma" w:hAnsi="Tahoma" w:cs="David" w:hint="cs"/>
          <w:rtl/>
        </w:rPr>
        <w:t>מועדון פתוח לחברים בלבד (שאם לא כן מדובר יהיה במקום ציבורי והחזקה לשימוש עצמי אינה חוקית כאמור לעיל), על החברים להיות בגירים</w:t>
      </w:r>
      <w:r>
        <w:rPr>
          <w:rFonts w:ascii="Tahoma" w:hAnsi="Tahoma" w:cs="David" w:hint="cs"/>
          <w:rtl/>
        </w:rPr>
        <w:t>, הצריכה תיעשה בכמויות מוגבלות ולשימוש מיידי בשטחי המועדון ו</w:t>
      </w:r>
      <w:r w:rsidRPr="00076A70">
        <w:rPr>
          <w:rFonts w:ascii="Tahoma" w:hAnsi="Tahoma" w:cs="David" w:hint="cs"/>
          <w:rtl/>
        </w:rPr>
        <w:t>מבלי לחלקו לצד שלישי.</w:t>
      </w:r>
      <w:r>
        <w:rPr>
          <w:rFonts w:hint="cs"/>
          <w:rtl/>
        </w:rPr>
        <w:t xml:space="preserve"> </w:t>
      </w:r>
    </w:p>
  </w:footnote>
  <w:footnote w:id="81">
    <w:p w:rsidR="00FE5A5E" w:rsidRPr="001E6A90" w:rsidRDefault="00FE5A5E" w:rsidP="001E6A90">
      <w:pPr>
        <w:pStyle w:val="a5"/>
        <w:bidi w:val="0"/>
        <w:jc w:val="both"/>
        <w:rPr>
          <w:rFonts w:asciiTheme="majorBidi" w:hAnsiTheme="majorBidi" w:cstheme="majorBidi"/>
        </w:rPr>
      </w:pPr>
      <w:r w:rsidRPr="001E6A90">
        <w:rPr>
          <w:rStyle w:val="a7"/>
          <w:rFonts w:asciiTheme="majorBidi" w:hAnsiTheme="majorBidi" w:cstheme="majorBidi"/>
        </w:rPr>
        <w:footnoteRef/>
      </w:r>
      <w:r w:rsidRPr="001E6A90">
        <w:rPr>
          <w:rFonts w:asciiTheme="majorBidi" w:hAnsiTheme="majorBidi" w:cstheme="majorBidi"/>
          <w:rtl/>
        </w:rPr>
        <w:t xml:space="preserve"> </w:t>
      </w:r>
      <w:r w:rsidRPr="001E6A90">
        <w:rPr>
          <w:rFonts w:asciiTheme="majorBidi" w:hAnsiTheme="majorBidi" w:cstheme="majorBidi"/>
        </w:rPr>
        <w:t xml:space="preserve">Rand Europe, </w:t>
      </w:r>
      <w:hyperlink r:id="rId61" w:history="1">
        <w:r w:rsidRPr="004C37BE">
          <w:rPr>
            <w:rStyle w:val="Hyperlink"/>
            <w:rFonts w:asciiTheme="majorBidi" w:hAnsiTheme="majorBidi" w:cstheme="majorBidi"/>
          </w:rPr>
          <w:t>Multinational overview of cannabis production regimes</w:t>
        </w:r>
      </w:hyperlink>
      <w:r w:rsidRPr="001E6A90">
        <w:rPr>
          <w:rFonts w:asciiTheme="majorBidi" w:hAnsiTheme="majorBidi" w:cstheme="majorBidi"/>
        </w:rPr>
        <w:t>, research commissioned by the Research and Docu</w:t>
      </w:r>
      <w:r>
        <w:rPr>
          <w:rFonts w:asciiTheme="majorBidi" w:hAnsiTheme="majorBidi" w:cstheme="majorBidi"/>
        </w:rPr>
        <w:t>mentation Center of the Dutch</w:t>
      </w:r>
      <w:r w:rsidRPr="001E6A90">
        <w:rPr>
          <w:rFonts w:asciiTheme="majorBidi" w:hAnsiTheme="majorBidi" w:cstheme="majorBidi"/>
        </w:rPr>
        <w:t xml:space="preserve"> Ministry of Security and Justice.</w:t>
      </w:r>
    </w:p>
  </w:footnote>
  <w:footnote w:id="82">
    <w:p w:rsidR="00FE5A5E" w:rsidRDefault="00FE5A5E" w:rsidP="00480B5A">
      <w:pPr>
        <w:pStyle w:val="a5"/>
        <w:jc w:val="both"/>
      </w:pPr>
      <w:r>
        <w:rPr>
          <w:rFonts w:cs="David"/>
        </w:rPr>
        <w:t xml:space="preserve"> </w:t>
      </w:r>
      <w:r w:rsidRPr="00E53475">
        <w:rPr>
          <w:rStyle w:val="a7"/>
          <w:rFonts w:asciiTheme="majorBidi" w:hAnsiTheme="majorBidi" w:cstheme="majorBidi"/>
        </w:rPr>
        <w:footnoteRef/>
      </w:r>
      <w:r w:rsidRPr="00224CF8">
        <w:rPr>
          <w:rFonts w:cs="David" w:hint="cs"/>
          <w:rtl/>
        </w:rPr>
        <w:t>חוק זה מקורו משנת 1919 ותוקן רבות במהלך השנים</w:t>
      </w:r>
      <w:r>
        <w:rPr>
          <w:rFonts w:cs="David" w:hint="cs"/>
          <w:rtl/>
        </w:rPr>
        <w:t>,</w:t>
      </w:r>
      <w:r w:rsidRPr="00224CF8">
        <w:rPr>
          <w:rFonts w:cs="David" w:hint="cs"/>
          <w:rtl/>
        </w:rPr>
        <w:t xml:space="preserve"> כאשר התיקון משנת 1976 הביאו לנוסח הקיים היום וה</w:t>
      </w:r>
      <w:r>
        <w:rPr>
          <w:rFonts w:cs="David" w:hint="cs"/>
          <w:rtl/>
        </w:rPr>
        <w:t>וא החוק ה</w:t>
      </w:r>
      <w:r w:rsidRPr="00224CF8">
        <w:rPr>
          <w:rFonts w:cs="David" w:hint="cs"/>
          <w:rtl/>
        </w:rPr>
        <w:t>עיקרי לענייננו:</w:t>
      </w:r>
      <w:r>
        <w:rPr>
          <w:rFonts w:hint="cs"/>
          <w:rtl/>
        </w:rPr>
        <w:t xml:space="preserve"> </w:t>
      </w:r>
      <w:hyperlink r:id="rId62" w:history="1">
        <w:r w:rsidRPr="008B1CBD">
          <w:rPr>
            <w:rStyle w:val="Hyperlink"/>
            <w:rFonts w:asciiTheme="majorBidi" w:hAnsiTheme="majorBidi" w:cstheme="majorBidi"/>
          </w:rPr>
          <w:t>http://www.cannabis-med.org/dut</w:t>
        </w:r>
        <w:r w:rsidRPr="00224CF8">
          <w:rPr>
            <w:rStyle w:val="Hyperlink"/>
            <w:rFonts w:asciiTheme="majorBidi" w:hAnsiTheme="majorBidi" w:cstheme="majorBidi"/>
          </w:rPr>
          <w:t>ch/Regulations/Opium_Act.pdf</w:t>
        </w:r>
      </w:hyperlink>
      <w:r>
        <w:rPr>
          <w:rFonts w:hint="cs"/>
          <w:rtl/>
        </w:rPr>
        <w:t>.</w:t>
      </w:r>
    </w:p>
  </w:footnote>
  <w:footnote w:id="83">
    <w:p w:rsidR="00FE5A5E" w:rsidRDefault="00FE5A5E" w:rsidP="007C20C6">
      <w:pPr>
        <w:pStyle w:val="a5"/>
        <w:jc w:val="both"/>
        <w:rPr>
          <w:rFonts w:cs="David"/>
          <w:rtl/>
        </w:rPr>
      </w:pPr>
      <w:r w:rsidRPr="00E53475">
        <w:rPr>
          <w:rStyle w:val="a7"/>
          <w:rFonts w:asciiTheme="majorBidi" w:hAnsiTheme="majorBidi" w:cstheme="majorBidi"/>
        </w:rPr>
        <w:footnoteRef/>
      </w:r>
      <w:r w:rsidRPr="00480B5A">
        <w:rPr>
          <w:rFonts w:cs="David"/>
          <w:rtl/>
        </w:rPr>
        <w:t xml:space="preserve"> </w:t>
      </w:r>
      <w:r w:rsidRPr="00480B5A">
        <w:rPr>
          <w:rFonts w:cs="David" w:hint="cs"/>
          <w:rtl/>
        </w:rPr>
        <w:t xml:space="preserve">העונש המרבי בגין החזקה של סמים </w:t>
      </w:r>
      <w:r>
        <w:rPr>
          <w:rFonts w:cs="David" w:hint="cs"/>
          <w:rtl/>
        </w:rPr>
        <w:t>מסוכנים</w:t>
      </w:r>
      <w:r w:rsidRPr="00480B5A">
        <w:rPr>
          <w:rFonts w:cs="David" w:hint="cs"/>
          <w:rtl/>
        </w:rPr>
        <w:t xml:space="preserve"> הוא מאסר של שנה ו/או קנס ושמונה שנים מאסר בגין ייצור. העונש המרבי בגין החזקה של </w:t>
      </w:r>
      <w:r>
        <w:rPr>
          <w:rFonts w:cs="David" w:hint="cs"/>
          <w:rtl/>
        </w:rPr>
        <w:t>סם הקנביס ותוצריו</w:t>
      </w:r>
      <w:r w:rsidRPr="00480B5A">
        <w:rPr>
          <w:rFonts w:cs="David" w:hint="cs"/>
          <w:rtl/>
        </w:rPr>
        <w:t xml:space="preserve"> בכמות שאינה עולה על 30 גר' הוא חודש מאסר ו/או קנס</w:t>
      </w:r>
      <w:r>
        <w:rPr>
          <w:rFonts w:cs="David" w:hint="cs"/>
          <w:rtl/>
        </w:rPr>
        <w:t>,</w:t>
      </w:r>
      <w:r w:rsidRPr="00480B5A">
        <w:rPr>
          <w:rFonts w:cs="David" w:hint="cs"/>
          <w:rtl/>
        </w:rPr>
        <w:t xml:space="preserve"> ואם מדובר בכמות גדולה יותר, כאשר מדובר בייצור, העונש המרבי הוא שנתיים וכאשר מדובר בייצוא וייבוא, העונש המרבי </w:t>
      </w:r>
      <w:r>
        <w:rPr>
          <w:rFonts w:cs="David" w:hint="cs"/>
          <w:rtl/>
        </w:rPr>
        <w:t>ה</w:t>
      </w:r>
      <w:r w:rsidRPr="00480B5A">
        <w:rPr>
          <w:rFonts w:cs="David" w:hint="cs"/>
          <w:rtl/>
        </w:rPr>
        <w:t>וא ארבע שנים.</w:t>
      </w:r>
      <w:r>
        <w:rPr>
          <w:rFonts w:cs="David" w:hint="cs"/>
          <w:rtl/>
        </w:rPr>
        <w:t xml:space="preserve"> להרחבה בעניין העמדה לדין, ענישה ומניעה וטיפול ראו את פרופיל הולנד באתר המרכז האירופי לפיקוח על הסמים ועל ההתמכרות לסמים של האיחוד האירופי:</w:t>
      </w:r>
      <w:r>
        <w:rPr>
          <w:rFonts w:cs="David" w:hint="cs"/>
          <w:rtl/>
        </w:rPr>
        <w:tab/>
        <w:t xml:space="preserve"> </w:t>
      </w:r>
      <w:hyperlink r:id="rId63" w:history="1">
        <w:r w:rsidRPr="007E6F57">
          <w:rPr>
            <w:rStyle w:val="Hyperlink"/>
            <w:rFonts w:asciiTheme="majorBidi" w:hAnsiTheme="majorBidi" w:cstheme="majorBidi"/>
            <w:spacing w:val="-6"/>
          </w:rPr>
          <w:t>http://www.emcdda.europa.eu/html.cfm/index5174EN.html?pluginMethod=eldd.countryprofiles&amp;country=NL</w:t>
        </w:r>
      </w:hyperlink>
    </w:p>
    <w:p w:rsidR="00FE5A5E" w:rsidRPr="00480B5A" w:rsidRDefault="00FE5A5E" w:rsidP="00E7527A">
      <w:pPr>
        <w:pStyle w:val="a5"/>
        <w:jc w:val="both"/>
        <w:rPr>
          <w:rFonts w:cs="David"/>
          <w:rtl/>
        </w:rPr>
      </w:pPr>
      <w:r>
        <w:rPr>
          <w:rFonts w:cs="David" w:hint="cs"/>
          <w:rtl/>
        </w:rPr>
        <w:t>תאריך כניסה: 28.05.14.</w:t>
      </w:r>
    </w:p>
  </w:footnote>
  <w:footnote w:id="84">
    <w:p w:rsidR="00FE5A5E" w:rsidRPr="005F17AC" w:rsidRDefault="00FE5A5E" w:rsidP="00B36DD2">
      <w:pPr>
        <w:pStyle w:val="a5"/>
        <w:jc w:val="both"/>
        <w:rPr>
          <w:rFonts w:cs="David"/>
          <w:rtl/>
        </w:rPr>
      </w:pPr>
      <w:r w:rsidRPr="00E53475">
        <w:rPr>
          <w:rStyle w:val="a7"/>
          <w:rFonts w:asciiTheme="majorBidi" w:hAnsiTheme="majorBidi" w:cstheme="majorBidi"/>
        </w:rPr>
        <w:footnoteRef/>
      </w:r>
      <w:r>
        <w:rPr>
          <w:rtl/>
        </w:rPr>
        <w:t xml:space="preserve"> </w:t>
      </w:r>
      <w:r w:rsidRPr="005F17AC">
        <w:rPr>
          <w:rFonts w:cs="David" w:hint="cs"/>
          <w:rtl/>
        </w:rPr>
        <w:t>מתוך אתר ממשלת הולנד ב</w:t>
      </w:r>
      <w:r>
        <w:rPr>
          <w:rFonts w:cs="David" w:hint="cs"/>
          <w:rtl/>
        </w:rPr>
        <w:t xml:space="preserve">עניין </w:t>
      </w:r>
      <w:r w:rsidRPr="005F17AC">
        <w:rPr>
          <w:rFonts w:cs="David" w:hint="cs"/>
          <w:rtl/>
        </w:rPr>
        <w:t xml:space="preserve">סוגיית הסמים: </w:t>
      </w:r>
      <w:hyperlink r:id="rId64" w:history="1">
        <w:r w:rsidRPr="005F17AC">
          <w:rPr>
            <w:rStyle w:val="Hyperlink"/>
            <w:rFonts w:asciiTheme="majorBidi" w:hAnsiTheme="majorBidi" w:cstheme="majorBidi"/>
          </w:rPr>
          <w:t>http://www.government.nl/issues/drugs</w:t>
        </w:r>
      </w:hyperlink>
      <w:r w:rsidRPr="005F17AC">
        <w:rPr>
          <w:rFonts w:asciiTheme="majorBidi" w:hAnsiTheme="majorBidi" w:cstheme="majorBidi"/>
          <w:rtl/>
        </w:rPr>
        <w:t>,</w:t>
      </w:r>
      <w:r w:rsidRPr="005F17AC">
        <w:rPr>
          <w:rFonts w:cs="David" w:hint="cs"/>
          <w:rtl/>
        </w:rPr>
        <w:t xml:space="preserve"> תאריך כניסה: 06.03.2014.</w:t>
      </w:r>
    </w:p>
  </w:footnote>
  <w:footnote w:id="85">
    <w:p w:rsidR="00FE5A5E" w:rsidRPr="00253BEB" w:rsidRDefault="00FE5A5E">
      <w:pPr>
        <w:pStyle w:val="a5"/>
        <w:rPr>
          <w:rFonts w:cs="David"/>
        </w:rPr>
      </w:pPr>
      <w:r w:rsidRPr="0071209B">
        <w:rPr>
          <w:rStyle w:val="a7"/>
          <w:rFonts w:asciiTheme="majorBidi" w:hAnsiTheme="majorBidi" w:cstheme="majorBidi"/>
        </w:rPr>
        <w:footnoteRef/>
      </w:r>
      <w:r>
        <w:rPr>
          <w:rtl/>
        </w:rPr>
        <w:t xml:space="preserve"> </w:t>
      </w:r>
      <w:r w:rsidRPr="00253BEB">
        <w:rPr>
          <w:rFonts w:cs="David" w:hint="cs"/>
          <w:rtl/>
        </w:rPr>
        <w:t>עד לשנת 1996, כמות הסם המותרת עמדה על 30 גרם.</w:t>
      </w:r>
    </w:p>
  </w:footnote>
  <w:footnote w:id="86">
    <w:p w:rsidR="00FE5A5E" w:rsidRPr="00B77FAF" w:rsidRDefault="00FE5A5E" w:rsidP="007822FC">
      <w:pPr>
        <w:pStyle w:val="a5"/>
        <w:jc w:val="both"/>
        <w:rPr>
          <w:rFonts w:cs="David"/>
        </w:rPr>
      </w:pPr>
      <w:r w:rsidRPr="001F5835">
        <w:rPr>
          <w:rStyle w:val="a7"/>
          <w:rFonts w:asciiTheme="majorBidi" w:hAnsiTheme="majorBidi" w:cstheme="majorBidi"/>
        </w:rPr>
        <w:footnoteRef/>
      </w:r>
      <w:r>
        <w:rPr>
          <w:rtl/>
        </w:rPr>
        <w:t xml:space="preserve"> </w:t>
      </w:r>
      <w:r>
        <w:rPr>
          <w:rFonts w:cs="David" w:hint="cs"/>
          <w:rtl/>
        </w:rPr>
        <w:t xml:space="preserve">יצוין כי הגבלה זו הוטלה לראשונה בשנת 2012 כתיקון חקיקתי לחוק האופיום, אך בוטלה כחצי שנה לאחר מכן על ידי הפרלמנט ההולנדי. בהמשך, היא עוגנה בהנחיית רשויות התביעה בעניין מדיניות אי אכיפה של סם הקנביס, אך ישנן רשויות מקומיות, כגון אמסטרדם, אשר הצהירו כי הן לא מתכוונות לאכוף הגבלה זו. </w:t>
      </w:r>
      <w:r w:rsidRPr="00B77FAF">
        <w:rPr>
          <w:rFonts w:cs="David" w:hint="cs"/>
          <w:rtl/>
        </w:rPr>
        <w:t xml:space="preserve">מתוך אתר ממשלת הולנד בעניין מדיניות אי האכיפה בגין </w:t>
      </w:r>
      <w:r>
        <w:rPr>
          <w:rFonts w:cs="David" w:hint="cs"/>
          <w:rtl/>
        </w:rPr>
        <w:t>ה</w:t>
      </w:r>
      <w:r w:rsidRPr="00B77FAF">
        <w:rPr>
          <w:rFonts w:cs="David" w:hint="cs"/>
          <w:rtl/>
        </w:rPr>
        <w:t>חזק</w:t>
      </w:r>
      <w:r>
        <w:rPr>
          <w:rFonts w:cs="David" w:hint="cs"/>
          <w:rtl/>
        </w:rPr>
        <w:t>ה</w:t>
      </w:r>
      <w:r w:rsidRPr="00B77FAF">
        <w:rPr>
          <w:rFonts w:cs="David" w:hint="cs"/>
          <w:rtl/>
        </w:rPr>
        <w:t xml:space="preserve"> ומכירה של </w:t>
      </w:r>
      <w:r>
        <w:rPr>
          <w:rFonts w:cs="David" w:hint="cs"/>
          <w:rtl/>
        </w:rPr>
        <w:t>סם הקנביס</w:t>
      </w:r>
      <w:r w:rsidRPr="00B77FAF">
        <w:rPr>
          <w:rFonts w:cs="David" w:hint="cs"/>
          <w:rtl/>
        </w:rPr>
        <w:t>:</w:t>
      </w:r>
      <w:r>
        <w:rPr>
          <w:rFonts w:cs="David" w:hint="cs"/>
          <w:rtl/>
        </w:rPr>
        <w:tab/>
      </w:r>
      <w:r w:rsidRPr="00B77FAF">
        <w:rPr>
          <w:rFonts w:cs="David" w:hint="cs"/>
          <w:rtl/>
        </w:rPr>
        <w:t xml:space="preserve"> </w:t>
      </w:r>
      <w:hyperlink r:id="rId65" w:history="1">
        <w:r w:rsidRPr="00B77FAF">
          <w:rPr>
            <w:rStyle w:val="Hyperlink"/>
            <w:rFonts w:asciiTheme="majorBidi" w:hAnsiTheme="majorBidi" w:cstheme="majorBidi"/>
          </w:rPr>
          <w:t>http://www.government.nl/issues/drugs/toleration-policy-regarding-soft-drugs-and-coffee-shops</w:t>
        </w:r>
      </w:hyperlink>
      <w:r w:rsidRPr="00B77FAF">
        <w:rPr>
          <w:rFonts w:cs="David" w:hint="cs"/>
          <w:rtl/>
        </w:rPr>
        <w:t>, תאריך כניסה: 06.032014.</w:t>
      </w:r>
      <w:r>
        <w:rPr>
          <w:rFonts w:cs="David" w:hint="cs"/>
          <w:rtl/>
        </w:rPr>
        <w:t xml:space="preserve"> כן, </w:t>
      </w:r>
      <w:hyperlink r:id="rId66" w:history="1">
        <w:r w:rsidRPr="007B67E9">
          <w:rPr>
            <w:rStyle w:val="Hyperlink"/>
            <w:rFonts w:cs="David" w:hint="cs"/>
            <w:rtl/>
          </w:rPr>
          <w:t>מחקר מטעם אוניברסיטת טילבורג שבהולנד</w:t>
        </w:r>
      </w:hyperlink>
      <w:r>
        <w:rPr>
          <w:rFonts w:cs="David" w:hint="cs"/>
          <w:rtl/>
        </w:rPr>
        <w:t xml:space="preserve"> הראה כי רוב הרשויות המקומיות אשר אימצו הגבלה זו לתוך הרגולציה המקומית אינן אוכפות אותה.</w:t>
      </w:r>
    </w:p>
  </w:footnote>
  <w:footnote w:id="87">
    <w:p w:rsidR="00FE5A5E" w:rsidRPr="001F5835" w:rsidRDefault="00FE5A5E" w:rsidP="002F45FF">
      <w:pPr>
        <w:autoSpaceDE w:val="0"/>
        <w:autoSpaceDN w:val="0"/>
        <w:bidi w:val="0"/>
        <w:adjustRightInd w:val="0"/>
        <w:spacing w:after="0" w:line="240" w:lineRule="auto"/>
        <w:jc w:val="both"/>
        <w:rPr>
          <w:rFonts w:asciiTheme="majorBidi" w:hAnsiTheme="majorBidi" w:cstheme="majorBidi"/>
          <w:sz w:val="20"/>
          <w:szCs w:val="20"/>
        </w:rPr>
      </w:pPr>
      <w:r w:rsidRPr="001F5835">
        <w:rPr>
          <w:rStyle w:val="a7"/>
          <w:rFonts w:asciiTheme="majorBidi" w:hAnsiTheme="majorBidi" w:cstheme="majorBidi"/>
          <w:sz w:val="20"/>
          <w:szCs w:val="20"/>
        </w:rPr>
        <w:footnoteRef/>
      </w:r>
      <w:r w:rsidRPr="001F5835">
        <w:rPr>
          <w:sz w:val="20"/>
          <w:szCs w:val="20"/>
          <w:rtl/>
        </w:rPr>
        <w:t xml:space="preserve"> </w:t>
      </w:r>
      <w:r w:rsidRPr="001F5835">
        <w:rPr>
          <w:rFonts w:asciiTheme="majorBidi" w:hAnsiTheme="majorBidi" w:cstheme="majorBidi"/>
          <w:sz w:val="20"/>
          <w:szCs w:val="20"/>
        </w:rPr>
        <w:t xml:space="preserve">The European Court of Justice, Judgement of the Court (Second Chamber), Case </w:t>
      </w:r>
      <w:hyperlink r:id="rId67" w:history="1">
        <w:r w:rsidRPr="001F5835">
          <w:rPr>
            <w:rStyle w:val="Hyperlink"/>
            <w:rFonts w:asciiTheme="majorBidi" w:hAnsiTheme="majorBidi" w:cstheme="majorBidi"/>
            <w:sz w:val="20"/>
            <w:szCs w:val="20"/>
          </w:rPr>
          <w:t>C-137/09 Marc Michel Josemans v. Burgemeester van Maastricht</w:t>
        </w:r>
      </w:hyperlink>
      <w:r w:rsidRPr="001F5835">
        <w:rPr>
          <w:rFonts w:asciiTheme="majorBidi" w:hAnsiTheme="majorBidi" w:cstheme="majorBidi"/>
          <w:sz w:val="20"/>
          <w:szCs w:val="20"/>
        </w:rPr>
        <w:t xml:space="preserve"> (2010); European Commission Legal Service, Summary of important judgements, </w:t>
      </w:r>
      <w:hyperlink r:id="rId68" w:history="1">
        <w:r w:rsidRPr="001F5835">
          <w:rPr>
            <w:rStyle w:val="Hyperlink"/>
            <w:rFonts w:asciiTheme="majorBidi" w:hAnsiTheme="majorBidi" w:cstheme="majorBidi"/>
            <w:sz w:val="20"/>
            <w:szCs w:val="20"/>
          </w:rPr>
          <w:t>C-137/09 Marc Michel Josemans v Burgemeester van Maastricht</w:t>
        </w:r>
      </w:hyperlink>
      <w:r w:rsidRPr="001F5835">
        <w:rPr>
          <w:rFonts w:asciiTheme="majorBidi" w:hAnsiTheme="majorBidi" w:cstheme="majorBidi"/>
          <w:sz w:val="20"/>
          <w:szCs w:val="20"/>
        </w:rPr>
        <w:t xml:space="preserve">, judgment of 16 December 2010: </w:t>
      </w:r>
      <w:r>
        <w:rPr>
          <w:rFonts w:asciiTheme="majorBidi" w:hAnsiTheme="majorBidi" w:cstheme="majorBidi"/>
          <w:sz w:val="20"/>
          <w:szCs w:val="20"/>
        </w:rPr>
        <w:t>"</w:t>
      </w:r>
      <w:r w:rsidRPr="001F5835">
        <w:rPr>
          <w:rFonts w:asciiTheme="majorBidi" w:hAnsiTheme="majorBidi" w:cstheme="majorBidi"/>
          <w:sz w:val="20"/>
          <w:szCs w:val="20"/>
        </w:rPr>
        <w:t>The ban on admitting non-residents to Dutch coffee-shops is consistent with Union law</w:t>
      </w:r>
      <w:r>
        <w:rPr>
          <w:rFonts w:asciiTheme="majorBidi" w:hAnsiTheme="majorBidi" w:cstheme="majorBidi"/>
          <w:sz w:val="20"/>
          <w:szCs w:val="20"/>
        </w:rPr>
        <w:t>"</w:t>
      </w:r>
      <w:r w:rsidRPr="001F5835">
        <w:rPr>
          <w:rFonts w:asciiTheme="majorBidi" w:hAnsiTheme="majorBidi" w:cstheme="majorBidi"/>
          <w:sz w:val="20"/>
          <w:szCs w:val="20"/>
        </w:rPr>
        <w:t>.</w:t>
      </w:r>
    </w:p>
  </w:footnote>
  <w:footnote w:id="88">
    <w:p w:rsidR="00FE5A5E" w:rsidRPr="004D5BEC" w:rsidRDefault="00FE5A5E" w:rsidP="00C17BBD">
      <w:pPr>
        <w:pStyle w:val="a5"/>
        <w:jc w:val="both"/>
        <w:rPr>
          <w:rFonts w:cs="David"/>
          <w:rtl/>
        </w:rPr>
      </w:pPr>
      <w:r w:rsidRPr="001F5835">
        <w:rPr>
          <w:rStyle w:val="a7"/>
          <w:rFonts w:asciiTheme="majorBidi" w:hAnsiTheme="majorBidi" w:cstheme="majorBidi"/>
        </w:rPr>
        <w:footnoteRef/>
      </w:r>
      <w:r>
        <w:rPr>
          <w:rtl/>
        </w:rPr>
        <w:t xml:space="preserve"> </w:t>
      </w:r>
      <w:r w:rsidRPr="004D5BEC">
        <w:rPr>
          <w:rFonts w:cs="David" w:hint="cs"/>
          <w:rtl/>
        </w:rPr>
        <w:t xml:space="preserve">וזאת בניגוד ללגליזציה הקיימת במדינות וושינגטון וקולורדו שבארה"ב שנסקרו לעיל. להשוואה </w:t>
      </w:r>
      <w:r>
        <w:rPr>
          <w:rFonts w:cs="David" w:hint="cs"/>
          <w:rtl/>
        </w:rPr>
        <w:t>בין המודלים לאספקה החוקית של קנ</w:t>
      </w:r>
      <w:r w:rsidRPr="004D5BEC">
        <w:rPr>
          <w:rFonts w:cs="David" w:hint="cs"/>
          <w:rtl/>
        </w:rPr>
        <w:t xml:space="preserve">ביס, ראו מסמך של </w:t>
      </w:r>
      <w:r>
        <w:rPr>
          <w:rFonts w:cs="David" w:hint="cs"/>
          <w:rtl/>
        </w:rPr>
        <w:t>המרכז האירופי לפיקוח על הסמים ועל ההתמכרות לסמים (</w:t>
      </w:r>
      <w:r w:rsidRPr="00562403">
        <w:rPr>
          <w:rFonts w:asciiTheme="majorBidi" w:hAnsiTheme="majorBidi" w:cstheme="majorBidi"/>
        </w:rPr>
        <w:t>EMCDDA</w:t>
      </w:r>
      <w:r>
        <w:rPr>
          <w:rFonts w:cs="David" w:hint="cs"/>
          <w:rtl/>
        </w:rPr>
        <w:t xml:space="preserve">): </w:t>
      </w:r>
      <w:hyperlink r:id="rId69" w:history="1">
        <w:r w:rsidRPr="00AD6704">
          <w:rPr>
            <w:rStyle w:val="Hyperlink"/>
            <w:rFonts w:asciiTheme="majorBidi" w:hAnsiTheme="majorBidi" w:cstheme="majorBidi"/>
          </w:rPr>
          <w:t>Perspectives On Drugs – Models for the legal supply of cannabis: recent developments</w:t>
        </w:r>
      </w:hyperlink>
      <w:r w:rsidRPr="00AD6704">
        <w:rPr>
          <w:rFonts w:asciiTheme="majorBidi" w:hAnsiTheme="majorBidi" w:cstheme="majorBidi"/>
          <w:rtl/>
        </w:rPr>
        <w:t>.</w:t>
      </w:r>
    </w:p>
  </w:footnote>
  <w:footnote w:id="89">
    <w:p w:rsidR="00FE5A5E" w:rsidRPr="00312D5E" w:rsidRDefault="00FE5A5E" w:rsidP="00312D5E">
      <w:pPr>
        <w:pStyle w:val="a5"/>
        <w:bidi w:val="0"/>
        <w:rPr>
          <w:rFonts w:asciiTheme="majorBidi" w:hAnsiTheme="majorBidi" w:cstheme="majorBidi"/>
        </w:rPr>
      </w:pPr>
      <w:r w:rsidRPr="00312D5E">
        <w:rPr>
          <w:rStyle w:val="a7"/>
          <w:rFonts w:asciiTheme="majorBidi" w:hAnsiTheme="majorBidi" w:cstheme="majorBidi"/>
        </w:rPr>
        <w:footnoteRef/>
      </w:r>
      <w:r w:rsidRPr="00312D5E">
        <w:rPr>
          <w:rFonts w:asciiTheme="majorBidi" w:hAnsiTheme="majorBidi" w:cstheme="majorBidi"/>
          <w:rtl/>
        </w:rPr>
        <w:t xml:space="preserve"> </w:t>
      </w:r>
      <w:r>
        <w:rPr>
          <w:rFonts w:asciiTheme="majorBidi" w:hAnsiTheme="majorBidi" w:cstheme="majorBidi"/>
        </w:rPr>
        <w:t>Maccoun, R.J. (2011), What can we learn from the Dutch cannabis coffee shops system?, Addiction, 106 (11).</w:t>
      </w:r>
    </w:p>
  </w:footnote>
  <w:footnote w:id="90">
    <w:p w:rsidR="00FE5A5E" w:rsidRPr="009D4324" w:rsidRDefault="00FE5A5E" w:rsidP="00642D34">
      <w:pPr>
        <w:pStyle w:val="a5"/>
        <w:rPr>
          <w:rFonts w:cs="David"/>
        </w:rPr>
      </w:pPr>
      <w:r w:rsidRPr="00387C8E">
        <w:rPr>
          <w:rStyle w:val="a7"/>
          <w:rFonts w:asciiTheme="majorBidi" w:hAnsiTheme="majorBidi" w:cstheme="majorBidi"/>
        </w:rPr>
        <w:footnoteRef/>
      </w:r>
      <w:r>
        <w:rPr>
          <w:rtl/>
        </w:rPr>
        <w:t xml:space="preserve"> </w:t>
      </w:r>
      <w:r w:rsidRPr="009D4324">
        <w:rPr>
          <w:rFonts w:cs="David" w:hint="cs"/>
          <w:rtl/>
        </w:rPr>
        <w:t xml:space="preserve">ראו </w:t>
      </w:r>
      <w:hyperlink r:id="rId70" w:history="1">
        <w:r>
          <w:rPr>
            <w:rStyle w:val="Hyperlink"/>
            <w:rFonts w:cs="David" w:hint="cs"/>
            <w:rtl/>
          </w:rPr>
          <w:t>אתר המשרד לקנ</w:t>
        </w:r>
        <w:r w:rsidRPr="009D4324">
          <w:rPr>
            <w:rStyle w:val="Hyperlink"/>
            <w:rFonts w:cs="David" w:hint="cs"/>
            <w:rtl/>
          </w:rPr>
          <w:t>ביס רפואי של ממשלת הולנד</w:t>
        </w:r>
      </w:hyperlink>
      <w:r w:rsidRPr="009D4324">
        <w:rPr>
          <w:rFonts w:cs="David" w:hint="cs"/>
          <w:rtl/>
        </w:rPr>
        <w:t>. תאריך כניסה: 06.03.2014.</w:t>
      </w:r>
    </w:p>
  </w:footnote>
  <w:footnote w:id="91">
    <w:p w:rsidR="00FE5A5E" w:rsidRPr="003C074D" w:rsidRDefault="00FE5A5E" w:rsidP="00B20C48">
      <w:pPr>
        <w:pStyle w:val="a5"/>
        <w:rPr>
          <w:rFonts w:cs="David"/>
        </w:rPr>
      </w:pPr>
      <w:r w:rsidRPr="003C074D">
        <w:rPr>
          <w:rStyle w:val="a7"/>
          <w:rFonts w:asciiTheme="majorBidi" w:hAnsiTheme="majorBidi" w:cstheme="majorBidi"/>
        </w:rPr>
        <w:footnoteRef/>
      </w:r>
      <w:r>
        <w:rPr>
          <w:rtl/>
        </w:rPr>
        <w:t xml:space="preserve"> </w:t>
      </w:r>
      <w:r>
        <w:rPr>
          <w:rFonts w:cs="David" w:hint="cs"/>
          <w:rtl/>
        </w:rPr>
        <w:t xml:space="preserve">חלק זה מבוסס על: </w:t>
      </w:r>
      <w:hyperlink r:id="rId71" w:history="1">
        <w:r w:rsidRPr="003C074D">
          <w:rPr>
            <w:rStyle w:val="Hyperlink"/>
            <w:rFonts w:cs="David" w:hint="cs"/>
            <w:rtl/>
          </w:rPr>
          <w:t xml:space="preserve">אתר המרכז האירופי לפיקוח על הסמים ולהתמכרות לסמים </w:t>
        </w:r>
        <w:r w:rsidRPr="003C074D">
          <w:rPr>
            <w:rStyle w:val="Hyperlink"/>
            <w:rFonts w:cs="David"/>
            <w:rtl/>
          </w:rPr>
          <w:t>–</w:t>
        </w:r>
        <w:r w:rsidRPr="003C074D">
          <w:rPr>
            <w:rStyle w:val="Hyperlink"/>
            <w:rFonts w:cs="David" w:hint="cs"/>
            <w:rtl/>
          </w:rPr>
          <w:t xml:space="preserve"> פרופיל גרמניה</w:t>
        </w:r>
      </w:hyperlink>
      <w:r w:rsidRPr="003C074D">
        <w:rPr>
          <w:rFonts w:cs="David" w:hint="cs"/>
          <w:rtl/>
        </w:rPr>
        <w:t>. תאריך כניסה: 13.05.2014.</w:t>
      </w:r>
    </w:p>
  </w:footnote>
  <w:footnote w:id="92">
    <w:p w:rsidR="00FE5A5E" w:rsidRPr="004C1B99" w:rsidRDefault="00FE5A5E" w:rsidP="002A2F0D">
      <w:pPr>
        <w:pStyle w:val="a5"/>
        <w:jc w:val="both"/>
        <w:rPr>
          <w:rFonts w:asciiTheme="majorBidi" w:hAnsiTheme="majorBidi" w:cs="David"/>
        </w:rPr>
      </w:pPr>
      <w:r w:rsidRPr="00CB69E7">
        <w:rPr>
          <w:rStyle w:val="a7"/>
          <w:rFonts w:asciiTheme="majorBidi" w:hAnsiTheme="majorBidi" w:cstheme="majorBidi"/>
        </w:rPr>
        <w:footnoteRef/>
      </w:r>
      <w:r w:rsidRPr="00CB69E7">
        <w:rPr>
          <w:rFonts w:asciiTheme="majorBidi" w:hAnsiTheme="majorBidi" w:cstheme="majorBidi"/>
          <w:rtl/>
        </w:rPr>
        <w:t xml:space="preserve"> </w:t>
      </w:r>
      <w:r w:rsidRPr="00CB69E7">
        <w:rPr>
          <w:rFonts w:asciiTheme="majorBidi" w:hAnsiTheme="majorBidi" w:cstheme="majorBidi"/>
        </w:rPr>
        <w:t>Betaubungsmittelgesetz, BtMG.</w:t>
      </w:r>
      <w:r>
        <w:rPr>
          <w:rFonts w:asciiTheme="majorBidi" w:hAnsiTheme="majorBidi" w:cs="David" w:hint="cs"/>
          <w:rtl/>
        </w:rPr>
        <w:t xml:space="preserve">. ראו </w:t>
      </w:r>
      <w:hyperlink r:id="rId72" w:history="1">
        <w:r w:rsidRPr="008772CE">
          <w:rPr>
            <w:rStyle w:val="Hyperlink"/>
            <w:rFonts w:asciiTheme="majorBidi" w:hAnsiTheme="majorBidi" w:cs="David" w:hint="cs"/>
            <w:rtl/>
          </w:rPr>
          <w:t>נוסח החוק המתורגם לאנגלית</w:t>
        </w:r>
      </w:hyperlink>
      <w:r>
        <w:rPr>
          <w:rFonts w:asciiTheme="majorBidi" w:hAnsiTheme="majorBidi" w:cs="David" w:hint="cs"/>
          <w:rtl/>
        </w:rPr>
        <w:t xml:space="preserve"> מתוך אתר המרכז האירופי לפיקוח על הסמים ולהתמכרות לסמים.</w:t>
      </w:r>
    </w:p>
  </w:footnote>
  <w:footnote w:id="93">
    <w:p w:rsidR="00FE5A5E" w:rsidRPr="00AB63C5" w:rsidRDefault="00FE5A5E" w:rsidP="00AB63C5">
      <w:pPr>
        <w:pStyle w:val="2"/>
        <w:bidi w:val="0"/>
        <w:jc w:val="both"/>
        <w:rPr>
          <w:rFonts w:asciiTheme="majorBidi" w:hAnsiTheme="majorBidi"/>
          <w:b w:val="0"/>
          <w:bCs w:val="0"/>
          <w:color w:val="auto"/>
          <w:sz w:val="20"/>
          <w:szCs w:val="20"/>
        </w:rPr>
      </w:pPr>
      <w:r w:rsidRPr="00AB63C5">
        <w:rPr>
          <w:rStyle w:val="a7"/>
          <w:rFonts w:asciiTheme="majorBidi" w:hAnsiTheme="majorBidi"/>
          <w:color w:val="auto"/>
          <w:sz w:val="20"/>
          <w:szCs w:val="20"/>
        </w:rPr>
        <w:footnoteRef/>
      </w:r>
      <w:r w:rsidRPr="00AB63C5">
        <w:rPr>
          <w:rFonts w:asciiTheme="majorBidi" w:hAnsiTheme="majorBidi"/>
          <w:color w:val="auto"/>
          <w:sz w:val="20"/>
          <w:szCs w:val="20"/>
          <w:rtl/>
        </w:rPr>
        <w:t xml:space="preserve"> </w:t>
      </w:r>
      <w:r w:rsidRPr="00AB63C5">
        <w:rPr>
          <w:rFonts w:asciiTheme="majorBidi" w:hAnsiTheme="majorBidi"/>
          <w:b w:val="0"/>
          <w:bCs w:val="0"/>
          <w:color w:val="auto"/>
          <w:sz w:val="20"/>
          <w:szCs w:val="20"/>
        </w:rPr>
        <w:t xml:space="preserve">Max Planck Institute for Foreign and International Criminal Law, </w:t>
      </w:r>
      <w:hyperlink r:id="rId73" w:history="1">
        <w:r w:rsidRPr="00AB63C5">
          <w:rPr>
            <w:rStyle w:val="Hyperlink"/>
            <w:rFonts w:asciiTheme="majorBidi" w:eastAsiaTheme="minorHAnsi" w:hAnsiTheme="majorBidi" w:cs="David"/>
            <w:b w:val="0"/>
            <w:bCs w:val="0"/>
            <w:sz w:val="20"/>
            <w:szCs w:val="20"/>
          </w:rPr>
          <w:t>Research Project: Cannabis Non-Prosecution Policies in Germany</w:t>
        </w:r>
      </w:hyperlink>
      <w:r w:rsidRPr="00AB63C5">
        <w:rPr>
          <w:rFonts w:asciiTheme="majorBidi" w:hAnsiTheme="majorBidi"/>
          <w:b w:val="0"/>
          <w:bCs w:val="0"/>
          <w:color w:val="auto"/>
          <w:sz w:val="20"/>
          <w:szCs w:val="20"/>
        </w:rPr>
        <w:t>, coordinated by the Drug Policy Research Center (DPRC) at the RAND Corporation in the United States on the effects of cannabis depenalization in the United States and in several other Western countries.</w:t>
      </w:r>
    </w:p>
  </w:footnote>
  <w:footnote w:id="94">
    <w:p w:rsidR="00FE5A5E" w:rsidRPr="00C41AE4" w:rsidRDefault="00FE5A5E" w:rsidP="00C41AE4">
      <w:pPr>
        <w:pStyle w:val="a5"/>
        <w:rPr>
          <w:rFonts w:asciiTheme="majorBidi" w:hAnsiTheme="majorBidi" w:cs="David"/>
          <w:rtl/>
        </w:rPr>
      </w:pPr>
      <w:r w:rsidRPr="00C0029B">
        <w:rPr>
          <w:rStyle w:val="a7"/>
          <w:rFonts w:asciiTheme="majorBidi" w:hAnsiTheme="majorBidi" w:cstheme="majorBidi"/>
        </w:rPr>
        <w:footnoteRef/>
      </w:r>
      <w:r w:rsidRPr="00C0029B">
        <w:rPr>
          <w:rFonts w:asciiTheme="majorBidi" w:hAnsiTheme="majorBidi" w:cstheme="majorBidi"/>
          <w:rtl/>
        </w:rPr>
        <w:t xml:space="preserve"> </w:t>
      </w:r>
      <w:r w:rsidRPr="00C41AE4">
        <w:rPr>
          <w:rFonts w:asciiTheme="majorBidi" w:hAnsiTheme="majorBidi" w:cs="David" w:hint="cs"/>
          <w:rtl/>
        </w:rPr>
        <w:t>לנוסח העצומה בגרמנית ראו:</w:t>
      </w:r>
      <w:r>
        <w:rPr>
          <w:rFonts w:asciiTheme="majorBidi" w:hAnsiTheme="majorBidi" w:cs="David" w:hint="cs"/>
          <w:rtl/>
        </w:rPr>
        <w:t xml:space="preserve"> </w:t>
      </w:r>
      <w:r w:rsidRPr="00C41AE4">
        <w:rPr>
          <w:rFonts w:asciiTheme="majorBidi" w:hAnsiTheme="majorBidi" w:cs="David" w:hint="cs"/>
          <w:rtl/>
        </w:rPr>
        <w:t xml:space="preserve"> </w:t>
      </w:r>
      <w:hyperlink r:id="rId74" w:history="1">
        <w:r w:rsidRPr="00C41AE4">
          <w:rPr>
            <w:rStyle w:val="Hyperlink"/>
            <w:rFonts w:asciiTheme="majorBidi" w:hAnsiTheme="majorBidi" w:cs="David"/>
          </w:rPr>
          <w:t>http://www.schildower-kreis.de/themen/Resolution_deutscher_Strafrechtsprofessorinnen_und_%E2%80%93professoren_an_die_Abgeordneten_des_Deutschen_Bundestages.php</w:t>
        </w:r>
      </w:hyperlink>
      <w:r w:rsidRPr="00C41AE4">
        <w:rPr>
          <w:rFonts w:asciiTheme="majorBidi" w:hAnsiTheme="majorBidi" w:cs="David" w:hint="cs"/>
          <w:rtl/>
        </w:rPr>
        <w:t>, תאריך כניסה: 14.05.2014.</w:t>
      </w:r>
    </w:p>
  </w:footnote>
  <w:footnote w:id="95">
    <w:p w:rsidR="00FE5A5E" w:rsidRPr="00143156" w:rsidRDefault="00FE5A5E" w:rsidP="00F127DD">
      <w:pPr>
        <w:pStyle w:val="a5"/>
        <w:rPr>
          <w:rFonts w:cs="David"/>
          <w:rtl/>
        </w:rPr>
      </w:pPr>
      <w:r w:rsidRPr="00353A37">
        <w:rPr>
          <w:rStyle w:val="a7"/>
          <w:rFonts w:asciiTheme="majorBidi" w:hAnsiTheme="majorBidi" w:cstheme="majorBidi"/>
        </w:rPr>
        <w:footnoteRef/>
      </w:r>
      <w:r w:rsidRPr="00353A37">
        <w:rPr>
          <w:rFonts w:asciiTheme="majorBidi" w:hAnsiTheme="majorBidi" w:cstheme="majorBidi"/>
          <w:rtl/>
        </w:rPr>
        <w:t xml:space="preserve"> </w:t>
      </w:r>
      <w:r w:rsidRPr="00B04FBD">
        <w:rPr>
          <w:rFonts w:cs="David" w:hint="cs"/>
          <w:rtl/>
        </w:rPr>
        <w:t xml:space="preserve">לנוסח התיקון </w:t>
      </w:r>
      <w:r>
        <w:rPr>
          <w:rFonts w:cs="David" w:hint="cs"/>
          <w:rtl/>
        </w:rPr>
        <w:t xml:space="preserve">לחוק </w:t>
      </w:r>
      <w:r w:rsidRPr="00B04FBD">
        <w:rPr>
          <w:rFonts w:cs="David" w:hint="cs"/>
          <w:rtl/>
        </w:rPr>
        <w:t>בספרדית ראו:</w:t>
      </w:r>
      <w:r w:rsidRPr="00F127DD">
        <w:rPr>
          <w:rFonts w:cs="David"/>
        </w:rPr>
        <w:t xml:space="preserve"> </w:t>
      </w:r>
      <w:hyperlink r:id="rId75" w:history="1">
        <w:r w:rsidRPr="006710BB">
          <w:rPr>
            <w:rStyle w:val="Hyperlink"/>
            <w:rFonts w:asciiTheme="majorBidi" w:hAnsiTheme="majorBidi" w:cstheme="majorBidi"/>
          </w:rPr>
          <w:t>http://archivo.presidencia.gub.uy/sci/leyes/2013/12/cons_min_803.pdf</w:t>
        </w:r>
      </w:hyperlink>
      <w:r>
        <w:rPr>
          <w:rFonts w:cs="David" w:hint="cs"/>
          <w:rtl/>
        </w:rPr>
        <w:t xml:space="preserve"> </w:t>
      </w:r>
    </w:p>
  </w:footnote>
  <w:footnote w:id="96">
    <w:p w:rsidR="00FE5A5E" w:rsidRPr="00BA536F" w:rsidRDefault="00FE5A5E" w:rsidP="00C11CE4">
      <w:pPr>
        <w:pStyle w:val="a5"/>
        <w:jc w:val="both"/>
        <w:rPr>
          <w:rFonts w:cs="David"/>
          <w:rtl/>
        </w:rPr>
      </w:pPr>
      <w:r w:rsidRPr="00353A37">
        <w:rPr>
          <w:rStyle w:val="a7"/>
          <w:rFonts w:asciiTheme="majorBidi" w:hAnsiTheme="majorBidi" w:cstheme="majorBidi"/>
        </w:rPr>
        <w:footnoteRef/>
      </w:r>
      <w:r>
        <w:rPr>
          <w:rtl/>
        </w:rPr>
        <w:t xml:space="preserve"> </w:t>
      </w:r>
      <w:r>
        <w:rPr>
          <w:rFonts w:cs="David" w:hint="cs"/>
          <w:rtl/>
        </w:rPr>
        <w:t>בדומה לתופעת "מועדוני הקנ</w:t>
      </w:r>
      <w:r w:rsidRPr="00867B91">
        <w:rPr>
          <w:rFonts w:cs="David" w:hint="cs"/>
          <w:rtl/>
        </w:rPr>
        <w:t xml:space="preserve">ביס" הקיימים בספרד, ראו הערת שוליים מס' </w:t>
      </w:r>
      <w:r>
        <w:rPr>
          <w:rFonts w:asciiTheme="majorBidi" w:hAnsiTheme="majorBidi" w:cs="David" w:hint="cs"/>
          <w:rtl/>
        </w:rPr>
        <w:t>81</w:t>
      </w:r>
      <w:r w:rsidRPr="00867B91">
        <w:rPr>
          <w:rFonts w:cs="David" w:hint="cs"/>
          <w:rtl/>
        </w:rPr>
        <w:t xml:space="preserve"> לעיל.</w:t>
      </w:r>
      <w:r>
        <w:rPr>
          <w:rFonts w:cs="David" w:hint="cs"/>
          <w:rtl/>
        </w:rPr>
        <w:t xml:space="preserve"> </w:t>
      </w:r>
    </w:p>
  </w:footnote>
  <w:footnote w:id="97">
    <w:p w:rsidR="00FE5A5E" w:rsidRPr="00AE5CA5" w:rsidRDefault="00FE5A5E">
      <w:pPr>
        <w:pStyle w:val="a5"/>
        <w:rPr>
          <w:rFonts w:cs="David"/>
        </w:rPr>
      </w:pPr>
      <w:r w:rsidRPr="00AE5CA5">
        <w:rPr>
          <w:rStyle w:val="a7"/>
          <w:rFonts w:asciiTheme="majorBidi" w:hAnsiTheme="majorBidi" w:cstheme="majorBidi"/>
        </w:rPr>
        <w:footnoteRef/>
      </w:r>
      <w:r w:rsidRPr="00AE5CA5">
        <w:rPr>
          <w:rFonts w:asciiTheme="majorBidi" w:hAnsiTheme="majorBidi" w:cstheme="majorBidi"/>
          <w:rtl/>
        </w:rPr>
        <w:t xml:space="preserve"> </w:t>
      </w:r>
      <w:r w:rsidRPr="00AE5CA5">
        <w:rPr>
          <w:rFonts w:cs="David" w:hint="cs"/>
          <w:rtl/>
        </w:rPr>
        <w:t>יצוין כי, גידול שאינו מהווה גידול ביתי או גידול במועדון קנביס היא עבירה פלילית שעונשה 20 חודשים עד 10 שנות מאסר.</w:t>
      </w:r>
    </w:p>
  </w:footnote>
  <w:footnote w:id="98">
    <w:p w:rsidR="00FE5A5E" w:rsidRDefault="00FE5A5E" w:rsidP="006710BB">
      <w:pPr>
        <w:pStyle w:val="a5"/>
      </w:pPr>
      <w:r w:rsidRPr="00353A37">
        <w:rPr>
          <w:rFonts w:asciiTheme="majorBidi" w:hAnsiTheme="majorBidi" w:cstheme="majorBidi"/>
          <w:vertAlign w:val="superscript"/>
        </w:rPr>
        <w:footnoteRef/>
      </w:r>
      <w:r w:rsidRPr="00353A37">
        <w:rPr>
          <w:rFonts w:asciiTheme="majorBidi" w:hAnsiTheme="majorBidi" w:cstheme="majorBidi"/>
          <w:vertAlign w:val="superscript"/>
          <w:rtl/>
        </w:rPr>
        <w:t xml:space="preserve"> </w:t>
      </w:r>
      <w:r w:rsidRPr="006710BB">
        <w:rPr>
          <w:rFonts w:cs="David" w:hint="cs"/>
          <w:rtl/>
        </w:rPr>
        <w:t>להודעה המלאה של ה</w:t>
      </w:r>
      <w:r>
        <w:rPr>
          <w:rFonts w:cs="David" w:hint="cs"/>
          <w:rtl/>
        </w:rPr>
        <w:t>ו</w:t>
      </w:r>
      <w:r w:rsidRPr="006710BB">
        <w:rPr>
          <w:rFonts w:cs="David" w:hint="cs"/>
          <w:rtl/>
        </w:rPr>
        <w:t>ועד הבינלאומי לפיקוח על חומרים נרקוטיים ראו:</w:t>
      </w:r>
      <w:r>
        <w:rPr>
          <w:rFonts w:hint="cs"/>
          <w:rtl/>
        </w:rPr>
        <w:t xml:space="preserve"> </w:t>
      </w:r>
      <w:hyperlink r:id="rId76" w:history="1">
        <w:r w:rsidRPr="006710BB">
          <w:rPr>
            <w:rStyle w:val="Hyperlink"/>
            <w:rFonts w:asciiTheme="majorBidi" w:hAnsiTheme="majorBidi" w:cstheme="majorBidi"/>
          </w:rPr>
          <w:t>http://incb.org/documents/Publications/PressRelease/PR2013/press_release_111213.pdf</w:t>
        </w:r>
      </w:hyperlink>
    </w:p>
  </w:footnote>
  <w:footnote w:id="99">
    <w:p w:rsidR="00FE5A5E" w:rsidRPr="000F76BC" w:rsidRDefault="00FE5A5E" w:rsidP="001F0171">
      <w:pPr>
        <w:pStyle w:val="a5"/>
        <w:rPr>
          <w:rFonts w:cs="David"/>
        </w:rPr>
      </w:pPr>
      <w:r w:rsidRPr="00D01900">
        <w:rPr>
          <w:rStyle w:val="a7"/>
          <w:rFonts w:asciiTheme="majorBidi" w:hAnsiTheme="majorBidi" w:cstheme="majorBidi"/>
          <w:sz w:val="18"/>
          <w:szCs w:val="18"/>
        </w:rPr>
        <w:footnoteRef/>
      </w:r>
      <w:r w:rsidRPr="00D01900">
        <w:rPr>
          <w:rFonts w:asciiTheme="majorBidi" w:hAnsiTheme="majorBidi" w:cstheme="majorBidi"/>
          <w:sz w:val="18"/>
          <w:szCs w:val="18"/>
          <w:vertAlign w:val="superscript"/>
          <w:rtl/>
        </w:rPr>
        <w:t xml:space="preserve"> </w:t>
      </w:r>
      <w:r>
        <w:rPr>
          <w:rFonts w:cs="David" w:hint="cs"/>
          <w:rtl/>
        </w:rPr>
        <w:t xml:space="preserve">ראו </w:t>
      </w:r>
      <w:r w:rsidRPr="000F76BC">
        <w:rPr>
          <w:rFonts w:cs="David" w:hint="cs"/>
          <w:rtl/>
        </w:rPr>
        <w:t xml:space="preserve">מכתב רשמי מטעם מדינת אורוגוואי לוועד הבינלאומי לפיקוח על חומרים נרקוטיים: </w:t>
      </w:r>
      <w:hyperlink r:id="rId77" w:history="1">
        <w:r w:rsidRPr="000F76BC">
          <w:rPr>
            <w:rStyle w:val="Hyperlink"/>
            <w:rFonts w:asciiTheme="majorBidi" w:hAnsiTheme="majorBidi" w:cstheme="majorBidi"/>
          </w:rPr>
          <w:t>http://www.tdpf.org.uk/sites/default/files/Uruguay-response-INCB.docx</w:t>
        </w:r>
      </w:hyperlink>
      <w:r w:rsidRPr="000F76BC">
        <w:rPr>
          <w:rFonts w:asciiTheme="majorBidi" w:hAnsiTheme="majorBidi" w:cstheme="majorBidi"/>
          <w:rtl/>
        </w:rPr>
        <w:t>.</w:t>
      </w:r>
    </w:p>
  </w:footnote>
  <w:footnote w:id="100">
    <w:p w:rsidR="00FE5A5E" w:rsidRDefault="00FE5A5E">
      <w:pPr>
        <w:pStyle w:val="a5"/>
        <w:rPr>
          <w:rFonts w:asciiTheme="majorBidi" w:hAnsiTheme="majorBidi" w:cstheme="majorBidi"/>
          <w:rtl/>
        </w:rPr>
      </w:pPr>
      <w:r w:rsidRPr="004012CA">
        <w:rPr>
          <w:rStyle w:val="a7"/>
          <w:rFonts w:asciiTheme="majorBidi" w:hAnsiTheme="majorBidi" w:cstheme="majorBidi"/>
        </w:rPr>
        <w:footnoteRef/>
      </w:r>
      <w:r w:rsidRPr="00B51B5C">
        <w:rPr>
          <w:rFonts w:cs="David"/>
          <w:rtl/>
        </w:rPr>
        <w:t xml:space="preserve"> </w:t>
      </w:r>
      <w:r w:rsidRPr="007558CA">
        <w:rPr>
          <w:rFonts w:asciiTheme="majorBidi" w:hAnsiTheme="majorBidi" w:cs="David"/>
          <w:rtl/>
        </w:rPr>
        <w:t>ראו את אתר המיזם:</w:t>
      </w:r>
    </w:p>
    <w:p w:rsidR="00FE5A5E" w:rsidRPr="00013A63" w:rsidRDefault="00FE5A5E">
      <w:pPr>
        <w:pStyle w:val="a5"/>
        <w:rPr>
          <w:rFonts w:asciiTheme="majorBidi" w:hAnsiTheme="majorBidi" w:cs="David"/>
          <w:spacing w:val="-10"/>
          <w:rtl/>
        </w:rPr>
      </w:pPr>
      <w:r w:rsidRPr="007558CA">
        <w:rPr>
          <w:rFonts w:asciiTheme="majorBidi" w:hAnsiTheme="majorBidi" w:cstheme="majorBidi"/>
          <w:rtl/>
        </w:rPr>
        <w:t xml:space="preserve"> </w:t>
      </w:r>
      <w:hyperlink r:id="rId78" w:history="1">
        <w:r w:rsidRPr="00013A63">
          <w:rPr>
            <w:rStyle w:val="Hyperlink"/>
            <w:rFonts w:asciiTheme="majorBidi" w:hAnsiTheme="majorBidi" w:cstheme="majorBidi"/>
            <w:spacing w:val="-10"/>
          </w:rPr>
          <w:t>http://www.nationaldrugstrategy.gov.au/internet/drugstrategy/publishing.nsf/Content/home</w:t>
        </w:r>
      </w:hyperlink>
      <w:r w:rsidRPr="00013A63">
        <w:rPr>
          <w:rFonts w:asciiTheme="majorBidi" w:hAnsiTheme="majorBidi" w:cstheme="majorBidi"/>
          <w:spacing w:val="-10"/>
          <w:rtl/>
        </w:rPr>
        <w:t xml:space="preserve">. </w:t>
      </w:r>
      <w:r w:rsidRPr="00013A63">
        <w:rPr>
          <w:rFonts w:asciiTheme="majorBidi" w:hAnsiTheme="majorBidi" w:cs="David"/>
          <w:spacing w:val="-10"/>
          <w:rtl/>
        </w:rPr>
        <w:t>תאריך כניסה: 09.04.2014.</w:t>
      </w:r>
    </w:p>
  </w:footnote>
  <w:footnote w:id="101">
    <w:p w:rsidR="00FE5A5E" w:rsidRPr="00A32F49" w:rsidRDefault="00FE5A5E" w:rsidP="00C62ECB">
      <w:pPr>
        <w:pStyle w:val="a5"/>
        <w:jc w:val="both"/>
        <w:rPr>
          <w:rFonts w:asciiTheme="majorBidi" w:hAnsiTheme="majorBidi" w:cs="David"/>
          <w:rtl/>
        </w:rPr>
      </w:pPr>
      <w:r w:rsidRPr="004012CA">
        <w:rPr>
          <w:rStyle w:val="a7"/>
          <w:rFonts w:asciiTheme="majorBidi" w:hAnsiTheme="majorBidi" w:cstheme="majorBidi"/>
        </w:rPr>
        <w:footnoteRef/>
      </w:r>
      <w:r>
        <w:rPr>
          <w:rtl/>
        </w:rPr>
        <w:t xml:space="preserve"> </w:t>
      </w:r>
      <w:r w:rsidRPr="00100968">
        <w:rPr>
          <w:rFonts w:cs="David" w:hint="cs"/>
          <w:rtl/>
        </w:rPr>
        <w:t>עד לשנ</w:t>
      </w:r>
      <w:r>
        <w:rPr>
          <w:rFonts w:cs="David" w:hint="cs"/>
          <w:rtl/>
        </w:rPr>
        <w:t>ת 2011</w:t>
      </w:r>
      <w:r w:rsidRPr="00100968">
        <w:rPr>
          <w:rFonts w:cs="David" w:hint="cs"/>
          <w:rtl/>
        </w:rPr>
        <w:t xml:space="preserve">, </w:t>
      </w:r>
      <w:r>
        <w:rPr>
          <w:rFonts w:cs="David" w:hint="cs"/>
          <w:rtl/>
        </w:rPr>
        <w:t>גם אוסטרליה המערבית הנהיגה שיטה זו</w:t>
      </w:r>
      <w:r w:rsidRPr="00100968">
        <w:rPr>
          <w:rFonts w:cs="David" w:hint="cs"/>
          <w:rtl/>
        </w:rPr>
        <w:t>. אוסטרליה המערבית</w:t>
      </w:r>
      <w:r>
        <w:rPr>
          <w:rFonts w:hint="cs"/>
          <w:rtl/>
        </w:rPr>
        <w:t xml:space="preserve"> </w:t>
      </w:r>
      <w:r w:rsidRPr="00100968">
        <w:rPr>
          <w:rFonts w:cs="David" w:hint="cs"/>
          <w:rtl/>
        </w:rPr>
        <w:t>ביטלה את מדיני</w:t>
      </w:r>
      <w:r>
        <w:rPr>
          <w:rFonts w:cs="David" w:hint="cs"/>
          <w:rtl/>
        </w:rPr>
        <w:t>ות הדה-קרימינליזציה ביולי 2011 והחזירה את הסנקציות הפליליות הכרוכות בהחזקה לשימוש עצמי בקנביס. להסדרה החקיקתית הקיימת היום, ראו אתר ממשלת אוסטרליה המערבית:</w:t>
      </w:r>
      <w:r>
        <w:rPr>
          <w:rFonts w:cs="David" w:hint="cs"/>
          <w:rtl/>
        </w:rPr>
        <w:tab/>
        <w:t xml:space="preserve"> </w:t>
      </w:r>
      <w:hyperlink r:id="rId79" w:history="1">
        <w:r w:rsidRPr="00A32F49">
          <w:rPr>
            <w:rStyle w:val="Hyperlink"/>
            <w:rFonts w:asciiTheme="majorBidi" w:hAnsiTheme="majorBidi" w:cstheme="majorBidi"/>
          </w:rPr>
          <w:t>http://www.dao.health.wa.gov.au/Drugsandalcohol/Thelaw.aspx</w:t>
        </w:r>
      </w:hyperlink>
      <w:r w:rsidRPr="00A32F49">
        <w:rPr>
          <w:rFonts w:asciiTheme="majorBidi" w:hAnsiTheme="majorBidi" w:cstheme="majorBidi"/>
          <w:rtl/>
        </w:rPr>
        <w:t xml:space="preserve">. </w:t>
      </w:r>
      <w:r w:rsidRPr="00A32F49">
        <w:rPr>
          <w:rFonts w:asciiTheme="majorBidi" w:hAnsiTheme="majorBidi" w:cs="David"/>
          <w:rtl/>
        </w:rPr>
        <w:t>תאריך כניסה: 06.04.2014.</w:t>
      </w:r>
    </w:p>
  </w:footnote>
  <w:footnote w:id="102">
    <w:p w:rsidR="00FE5A5E" w:rsidRDefault="00FE5A5E" w:rsidP="006B3CFA">
      <w:pPr>
        <w:pStyle w:val="a5"/>
        <w:rPr>
          <w:rtl/>
        </w:rPr>
      </w:pPr>
      <w:r w:rsidRPr="006B3CFA">
        <w:rPr>
          <w:rStyle w:val="a7"/>
          <w:rFonts w:asciiTheme="majorBidi" w:hAnsiTheme="majorBidi" w:cstheme="majorBidi"/>
        </w:rPr>
        <w:footnoteRef/>
      </w:r>
      <w:r w:rsidRPr="002660E5">
        <w:rPr>
          <w:rFonts w:cs="David"/>
          <w:rtl/>
        </w:rPr>
        <w:t xml:space="preserve"> </w:t>
      </w:r>
      <w:r w:rsidRPr="002660E5">
        <w:rPr>
          <w:rFonts w:cs="David" w:hint="cs"/>
          <w:rtl/>
        </w:rPr>
        <w:t xml:space="preserve">מתוך אתר המרכז הלאומי למידע והימנעות </w:t>
      </w:r>
      <w:r>
        <w:rPr>
          <w:rFonts w:cs="David" w:hint="cs"/>
          <w:rtl/>
        </w:rPr>
        <w:t>מ</w:t>
      </w:r>
      <w:r w:rsidRPr="002660E5">
        <w:rPr>
          <w:rFonts w:cs="David" w:hint="cs"/>
          <w:rtl/>
        </w:rPr>
        <w:t xml:space="preserve">קנביס: </w:t>
      </w:r>
      <w:hyperlink r:id="rId80" w:history="1">
        <w:r w:rsidRPr="002660E5">
          <w:rPr>
            <w:rStyle w:val="Hyperlink"/>
            <w:rFonts w:asciiTheme="majorBidi" w:hAnsiTheme="majorBidi" w:cstheme="majorBidi"/>
          </w:rPr>
          <w:t>http://ncpic.org.au/ncpic/publications/factsheets/article/cannabis-and-the-law</w:t>
        </w:r>
      </w:hyperlink>
      <w:r w:rsidRPr="002660E5">
        <w:rPr>
          <w:rFonts w:cs="David" w:hint="cs"/>
          <w:rtl/>
        </w:rPr>
        <w:t>. תאריך כניסה: 22.04.2014</w:t>
      </w:r>
      <w:r>
        <w:rPr>
          <w:rFonts w:hint="cs"/>
          <w:rtl/>
        </w:rPr>
        <w:t>.</w:t>
      </w:r>
    </w:p>
  </w:footnote>
  <w:footnote w:id="103">
    <w:p w:rsidR="00FE5A5E" w:rsidRPr="00A6368A" w:rsidRDefault="00FE5A5E" w:rsidP="00505BD4">
      <w:pPr>
        <w:autoSpaceDE w:val="0"/>
        <w:autoSpaceDN w:val="0"/>
        <w:bidi w:val="0"/>
        <w:adjustRightInd w:val="0"/>
        <w:spacing w:after="0" w:line="240" w:lineRule="auto"/>
        <w:jc w:val="both"/>
        <w:rPr>
          <w:rFonts w:asciiTheme="majorBidi" w:hAnsiTheme="majorBidi" w:cstheme="majorBidi"/>
          <w:b/>
          <w:bCs/>
          <w:sz w:val="20"/>
          <w:szCs w:val="20"/>
        </w:rPr>
      </w:pPr>
      <w:r w:rsidRPr="008F07EA">
        <w:rPr>
          <w:rStyle w:val="a7"/>
          <w:rFonts w:asciiTheme="majorBidi" w:hAnsiTheme="majorBidi" w:cstheme="majorBidi"/>
          <w:sz w:val="20"/>
          <w:szCs w:val="20"/>
        </w:rPr>
        <w:footnoteRef/>
      </w:r>
      <w:r>
        <w:rPr>
          <w:rtl/>
        </w:rPr>
        <w:t xml:space="preserve"> </w:t>
      </w:r>
      <w:r w:rsidRPr="00A6368A">
        <w:rPr>
          <w:rFonts w:asciiTheme="majorBidi" w:hAnsiTheme="majorBidi" w:cstheme="majorBidi"/>
          <w:sz w:val="20"/>
          <w:szCs w:val="20"/>
        </w:rPr>
        <w:t xml:space="preserve">Kannika Damrongplasit, Cheng Hsiao and Xueyan Zhao, </w:t>
      </w:r>
      <w:r w:rsidRPr="00FB5865">
        <w:rPr>
          <w:rFonts w:asciiTheme="majorBidi" w:hAnsiTheme="majorBidi" w:cstheme="majorBidi"/>
          <w:sz w:val="20"/>
          <w:szCs w:val="20"/>
        </w:rPr>
        <w:t>Decriminalization and Marijuana Smoking Prevalence: Evidence from Australia</w:t>
      </w:r>
      <w:r w:rsidRPr="00A6368A">
        <w:rPr>
          <w:rFonts w:asciiTheme="majorBidi" w:hAnsiTheme="majorBidi" w:cstheme="majorBidi"/>
          <w:sz w:val="20"/>
          <w:szCs w:val="20"/>
        </w:rPr>
        <w:t>, Journal of Business and Economic Statistics (2010).</w:t>
      </w:r>
    </w:p>
  </w:footnote>
  <w:footnote w:id="104">
    <w:p w:rsidR="00FE5A5E" w:rsidRPr="00683386" w:rsidRDefault="00FE5A5E" w:rsidP="00505BD4">
      <w:pPr>
        <w:autoSpaceDE w:val="0"/>
        <w:autoSpaceDN w:val="0"/>
        <w:adjustRightInd w:val="0"/>
        <w:spacing w:after="0" w:line="240" w:lineRule="auto"/>
        <w:jc w:val="both"/>
        <w:rPr>
          <w:rFonts w:asciiTheme="majorBidi" w:hAnsiTheme="majorBidi" w:cstheme="majorBidi"/>
          <w:sz w:val="20"/>
          <w:szCs w:val="20"/>
        </w:rPr>
      </w:pPr>
      <w:r w:rsidRPr="00361081">
        <w:rPr>
          <w:rStyle w:val="a7"/>
          <w:rFonts w:asciiTheme="majorBidi" w:hAnsiTheme="majorBidi" w:cstheme="majorBidi"/>
          <w:sz w:val="20"/>
          <w:szCs w:val="20"/>
        </w:rPr>
        <w:footnoteRef/>
      </w:r>
      <w:r w:rsidRPr="00361081">
        <w:rPr>
          <w:rFonts w:asciiTheme="majorBidi" w:hAnsiTheme="majorBidi" w:cstheme="majorBidi"/>
          <w:b/>
          <w:bCs/>
          <w:sz w:val="20"/>
          <w:szCs w:val="20"/>
          <w:rtl/>
        </w:rPr>
        <w:t xml:space="preserve"> </w:t>
      </w:r>
      <w:r w:rsidRPr="00361081">
        <w:rPr>
          <w:rStyle w:val="a4"/>
          <w:rFonts w:asciiTheme="majorBidi" w:hAnsiTheme="majorBidi" w:cstheme="majorBidi"/>
          <w:b w:val="0"/>
          <w:bCs w:val="0"/>
          <w:sz w:val="20"/>
          <w:szCs w:val="20"/>
        </w:rPr>
        <w:t>Eric Single, Paul Christie and Robert Ali</w:t>
      </w:r>
      <w:r w:rsidRPr="00361081">
        <w:rPr>
          <w:rFonts w:asciiTheme="majorBidi" w:hAnsiTheme="majorBidi" w:cstheme="majorBidi"/>
          <w:b/>
          <w:bCs/>
          <w:sz w:val="20"/>
          <w:szCs w:val="20"/>
        </w:rPr>
        <w:t xml:space="preserve">, </w:t>
      </w:r>
      <w:hyperlink r:id="rId81" w:history="1">
        <w:r w:rsidRPr="00361081">
          <w:rPr>
            <w:rStyle w:val="Hyperlink"/>
            <w:rFonts w:asciiTheme="majorBidi" w:hAnsiTheme="majorBidi" w:cstheme="majorBidi"/>
            <w:sz w:val="20"/>
            <w:szCs w:val="20"/>
          </w:rPr>
          <w:t>The impact o</w:t>
        </w:r>
        <w:r>
          <w:rPr>
            <w:rStyle w:val="Hyperlink"/>
            <w:rFonts w:asciiTheme="majorBidi" w:hAnsiTheme="majorBidi" w:cstheme="majorBidi"/>
            <w:sz w:val="20"/>
            <w:szCs w:val="20"/>
          </w:rPr>
          <w:t xml:space="preserve">f cannabis decriminalisation in </w:t>
        </w:r>
        <w:r w:rsidRPr="00361081">
          <w:rPr>
            <w:rStyle w:val="Hyperlink"/>
            <w:rFonts w:asciiTheme="majorBidi" w:hAnsiTheme="majorBidi" w:cstheme="majorBidi"/>
            <w:sz w:val="20"/>
            <w:szCs w:val="20"/>
          </w:rPr>
          <w:t>Australia and the United States</w:t>
        </w:r>
      </w:hyperlink>
      <w:r w:rsidRPr="00361081">
        <w:rPr>
          <w:rFonts w:asciiTheme="majorBidi" w:hAnsiTheme="majorBidi" w:cstheme="majorBidi"/>
          <w:sz w:val="20"/>
          <w:szCs w:val="20"/>
        </w:rPr>
        <w:t>,</w:t>
      </w:r>
      <w:r w:rsidRPr="00361081">
        <w:rPr>
          <w:rFonts w:asciiTheme="majorBidi" w:hAnsiTheme="majorBidi" w:cstheme="majorBidi"/>
          <w:b/>
          <w:bCs/>
          <w:sz w:val="20"/>
          <w:szCs w:val="20"/>
        </w:rPr>
        <w:t xml:space="preserve"> </w:t>
      </w:r>
      <w:r w:rsidRPr="00361081">
        <w:rPr>
          <w:rStyle w:val="a4"/>
          <w:rFonts w:asciiTheme="majorBidi" w:hAnsiTheme="majorBidi" w:cstheme="majorBidi"/>
          <w:b w:val="0"/>
          <w:bCs w:val="0"/>
          <w:sz w:val="20"/>
          <w:szCs w:val="20"/>
        </w:rPr>
        <w:t>Journal</w:t>
      </w:r>
      <w:r>
        <w:rPr>
          <w:rStyle w:val="a4"/>
          <w:rFonts w:asciiTheme="majorBidi" w:hAnsiTheme="majorBidi" w:cstheme="majorBidi"/>
          <w:b w:val="0"/>
          <w:bCs w:val="0"/>
          <w:sz w:val="20"/>
          <w:szCs w:val="20"/>
        </w:rPr>
        <w:t xml:space="preserve"> of Public Health Policy (2000); </w:t>
      </w:r>
      <w:r w:rsidRPr="00D360EC">
        <w:rPr>
          <w:rStyle w:val="a4"/>
          <w:rFonts w:asciiTheme="majorBidi" w:hAnsiTheme="majorBidi" w:cstheme="majorBidi"/>
          <w:b w:val="0"/>
          <w:bCs w:val="0"/>
          <w:sz w:val="20"/>
          <w:szCs w:val="20"/>
        </w:rPr>
        <w:t>Anne Line Bretteville-Jensen and Jenny Williams</w:t>
      </w:r>
      <w:r>
        <w:rPr>
          <w:rStyle w:val="a4"/>
          <w:b w:val="0"/>
          <w:bCs w:val="0"/>
        </w:rPr>
        <w:t xml:space="preserve">, </w:t>
      </w:r>
      <w:hyperlink r:id="rId82" w:history="1">
        <w:r w:rsidRPr="00D360EC">
          <w:rPr>
            <w:rStyle w:val="Hyperlink"/>
            <w:rFonts w:asciiTheme="majorBidi" w:hAnsiTheme="majorBidi" w:cstheme="majorBidi"/>
            <w:sz w:val="20"/>
            <w:szCs w:val="20"/>
          </w:rPr>
          <w:t>Decriminalization and Initiation into Cannabis Use</w:t>
        </w:r>
      </w:hyperlink>
      <w:r w:rsidRPr="00D360EC">
        <w:rPr>
          <w:rStyle w:val="a4"/>
          <w:rFonts w:asciiTheme="majorBidi" w:hAnsiTheme="majorBidi" w:cstheme="majorBidi"/>
          <w:b w:val="0"/>
          <w:bCs w:val="0"/>
          <w:sz w:val="20"/>
          <w:szCs w:val="20"/>
        </w:rPr>
        <w:t>, Department of Economics,</w:t>
      </w:r>
      <w:r>
        <w:rPr>
          <w:rStyle w:val="a4"/>
          <w:rFonts w:asciiTheme="majorBidi" w:hAnsiTheme="majorBidi" w:cstheme="majorBidi"/>
          <w:b w:val="0"/>
          <w:bCs w:val="0"/>
          <w:sz w:val="20"/>
          <w:szCs w:val="20"/>
        </w:rPr>
        <w:t xml:space="preserve"> University of Melbourne (2011)</w:t>
      </w:r>
      <w:r>
        <w:rPr>
          <w:rStyle w:val="a4"/>
          <w:rFonts w:asciiTheme="majorBidi" w:hAnsiTheme="majorBidi" w:cs="David" w:hint="cs"/>
          <w:b w:val="0"/>
          <w:bCs w:val="0"/>
          <w:sz w:val="20"/>
          <w:szCs w:val="20"/>
          <w:rtl/>
        </w:rPr>
        <w:t xml:space="preserve">. </w:t>
      </w:r>
      <w:r w:rsidRPr="002C1F63">
        <w:rPr>
          <w:rStyle w:val="a4"/>
          <w:rFonts w:asciiTheme="majorBidi" w:hAnsiTheme="majorBidi" w:cs="David" w:hint="cs"/>
          <w:b w:val="0"/>
          <w:bCs w:val="0"/>
          <w:sz w:val="20"/>
          <w:szCs w:val="20"/>
          <w:rtl/>
        </w:rPr>
        <w:t xml:space="preserve">יצוין כי למרות שבמחקר זה </w:t>
      </w:r>
      <w:r>
        <w:rPr>
          <w:rStyle w:val="a4"/>
          <w:rFonts w:asciiTheme="majorBidi" w:hAnsiTheme="majorBidi" w:cs="David" w:hint="cs"/>
          <w:b w:val="0"/>
          <w:bCs w:val="0"/>
          <w:sz w:val="20"/>
          <w:szCs w:val="20"/>
          <w:rtl/>
        </w:rPr>
        <w:t>לא נמצא</w:t>
      </w:r>
      <w:r w:rsidRPr="002C1F63">
        <w:rPr>
          <w:rStyle w:val="a4"/>
          <w:rFonts w:asciiTheme="majorBidi" w:hAnsiTheme="majorBidi" w:cs="David" w:hint="cs"/>
          <w:b w:val="0"/>
          <w:bCs w:val="0"/>
          <w:sz w:val="20"/>
          <w:szCs w:val="20"/>
          <w:rtl/>
        </w:rPr>
        <w:t xml:space="preserve"> קשר בין </w:t>
      </w:r>
      <w:r>
        <w:rPr>
          <w:rStyle w:val="a4"/>
          <w:rFonts w:asciiTheme="majorBidi" w:hAnsiTheme="majorBidi" w:cs="David" w:hint="cs"/>
          <w:b w:val="0"/>
          <w:bCs w:val="0"/>
          <w:sz w:val="20"/>
          <w:szCs w:val="20"/>
          <w:rtl/>
        </w:rPr>
        <w:t xml:space="preserve">קיומה של </w:t>
      </w:r>
      <w:r w:rsidRPr="002C1F63">
        <w:rPr>
          <w:rStyle w:val="a4"/>
          <w:rFonts w:asciiTheme="majorBidi" w:hAnsiTheme="majorBidi" w:cs="David" w:hint="cs"/>
          <w:b w:val="0"/>
          <w:bCs w:val="0"/>
          <w:sz w:val="20"/>
          <w:szCs w:val="20"/>
          <w:rtl/>
        </w:rPr>
        <w:t xml:space="preserve">דה-קרימינליזציה לבין היקף השימוש, עולה מן המחקר כי גיל תחילת השימוש בקנביס </w:t>
      </w:r>
      <w:r>
        <w:rPr>
          <w:rStyle w:val="a4"/>
          <w:rFonts w:asciiTheme="majorBidi" w:hAnsiTheme="majorBidi" w:cs="David" w:hint="cs"/>
          <w:b w:val="0"/>
          <w:bCs w:val="0"/>
          <w:sz w:val="20"/>
          <w:szCs w:val="20"/>
          <w:rtl/>
        </w:rPr>
        <w:t>נמוך</w:t>
      </w:r>
      <w:r w:rsidRPr="002C1F63">
        <w:rPr>
          <w:rStyle w:val="a4"/>
          <w:rFonts w:asciiTheme="majorBidi" w:hAnsiTheme="majorBidi" w:cs="David" w:hint="cs"/>
          <w:b w:val="0"/>
          <w:bCs w:val="0"/>
          <w:sz w:val="20"/>
          <w:szCs w:val="20"/>
          <w:rtl/>
        </w:rPr>
        <w:t xml:space="preserve"> יותר במדינות בהן קיימת דה-קרימינליזציה.</w:t>
      </w:r>
      <w:r>
        <w:rPr>
          <w:rStyle w:val="a4"/>
          <w:rFonts w:asciiTheme="majorBidi" w:hAnsiTheme="majorBidi" w:cstheme="majorBidi" w:hint="cs"/>
          <w:b w:val="0"/>
          <w:bCs w:val="0"/>
          <w:sz w:val="20"/>
          <w:szCs w:val="20"/>
          <w:rtl/>
        </w:rPr>
        <w:t xml:space="preserve"> </w:t>
      </w:r>
    </w:p>
  </w:footnote>
  <w:footnote w:id="105">
    <w:p w:rsidR="00FE5A5E" w:rsidRDefault="00FE5A5E" w:rsidP="00B51B5C">
      <w:pPr>
        <w:pStyle w:val="a5"/>
        <w:bidi w:val="0"/>
        <w:rPr>
          <w:rFonts w:asciiTheme="majorBidi" w:hAnsiTheme="majorBidi" w:cstheme="majorBidi"/>
        </w:rPr>
      </w:pPr>
      <w:r w:rsidRPr="00B51B5C">
        <w:rPr>
          <w:rStyle w:val="a7"/>
          <w:rFonts w:asciiTheme="majorBidi" w:hAnsiTheme="majorBidi" w:cs="David"/>
        </w:rPr>
        <w:footnoteRef/>
      </w:r>
      <w:r>
        <w:rPr>
          <w:rFonts w:asciiTheme="majorBidi" w:hAnsiTheme="majorBidi" w:cstheme="majorBidi"/>
        </w:rPr>
        <w:t xml:space="preserve">  Controlled substances Act 1984, Sect 33L. </w:t>
      </w:r>
    </w:p>
    <w:p w:rsidR="00FE5A5E" w:rsidRDefault="00FE5A5E" w:rsidP="00CF11FB">
      <w:pPr>
        <w:pStyle w:val="a5"/>
        <w:rPr>
          <w:rFonts w:asciiTheme="majorBidi" w:hAnsiTheme="majorBidi" w:cstheme="majorBidi"/>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חקיקה של מדינת דרום אוסטרליה:</w:t>
      </w:r>
      <w:r>
        <w:rPr>
          <w:rFonts w:asciiTheme="majorBidi" w:hAnsiTheme="majorBidi" w:cstheme="majorBidi" w:hint="cs"/>
          <w:rtl/>
        </w:rPr>
        <w:t xml:space="preserve"> </w:t>
      </w:r>
    </w:p>
    <w:p w:rsidR="00FE5A5E" w:rsidRPr="009B55B5" w:rsidRDefault="00BB4341" w:rsidP="009B55B5">
      <w:pPr>
        <w:pStyle w:val="a5"/>
        <w:rPr>
          <w:rFonts w:asciiTheme="majorBidi" w:hAnsiTheme="majorBidi" w:cstheme="majorBidi"/>
          <w:rtl/>
        </w:rPr>
      </w:pPr>
      <w:hyperlink r:id="rId83" w:anchor="simple_cannabis_offence" w:history="1">
        <w:r w:rsidR="00FE5A5E" w:rsidRPr="009B55B5">
          <w:t xml:space="preserve"> </w:t>
        </w:r>
        <w:r w:rsidR="00FE5A5E" w:rsidRPr="009B55B5">
          <w:rPr>
            <w:rStyle w:val="Hyperlink"/>
            <w:rFonts w:asciiTheme="majorBidi" w:hAnsiTheme="majorBidi" w:cstheme="majorBidi"/>
          </w:rPr>
          <w:t>http://www.austlii.edu.au/cgi-bin/sinodisp/au/legis/sa/consol_act/csa1984242/s33l.html</w:t>
        </w:r>
      </w:hyperlink>
    </w:p>
    <w:p w:rsidR="00FE5A5E" w:rsidRPr="00324044" w:rsidRDefault="00FE5A5E" w:rsidP="009C6A20">
      <w:pPr>
        <w:pStyle w:val="a5"/>
        <w:rPr>
          <w:rtl/>
        </w:rPr>
      </w:pPr>
    </w:p>
  </w:footnote>
  <w:footnote w:id="106">
    <w:p w:rsidR="00FE5A5E" w:rsidRDefault="00FE5A5E" w:rsidP="002B3679">
      <w:pPr>
        <w:pStyle w:val="a5"/>
        <w:bidi w:val="0"/>
        <w:rPr>
          <w:rFonts w:asciiTheme="majorBidi" w:hAnsiTheme="majorBidi" w:cstheme="majorBidi"/>
        </w:rPr>
      </w:pPr>
      <w:r w:rsidRPr="008F07EA">
        <w:rPr>
          <w:rStyle w:val="a7"/>
          <w:rFonts w:asciiTheme="majorBidi" w:hAnsiTheme="majorBidi" w:cstheme="majorBidi"/>
        </w:rPr>
        <w:footnoteRef/>
      </w:r>
      <w:r>
        <w:rPr>
          <w:rtl/>
        </w:rPr>
        <w:t xml:space="preserve"> </w:t>
      </w:r>
      <w:r>
        <w:rPr>
          <w:rFonts w:asciiTheme="majorBidi" w:hAnsiTheme="majorBidi" w:cstheme="majorBidi"/>
        </w:rPr>
        <w:t xml:space="preserve">Controlled substances Act 1984, Sect 45A. </w:t>
      </w:r>
    </w:p>
    <w:p w:rsidR="00FE5A5E" w:rsidRPr="00C92C92" w:rsidRDefault="00FE5A5E" w:rsidP="002B3679">
      <w:pPr>
        <w:pStyle w:val="a5"/>
        <w:rPr>
          <w:rFonts w:asciiTheme="majorBidi" w:hAnsiTheme="majorBidi" w:cstheme="majorBidi"/>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חקיקה של מדינת דרום אוסטרליה:</w:t>
      </w:r>
      <w:r>
        <w:rPr>
          <w:rFonts w:asciiTheme="majorBidi" w:hAnsiTheme="majorBidi" w:cstheme="majorBidi" w:hint="cs"/>
          <w:rtl/>
        </w:rPr>
        <w:t xml:space="preserve"> </w:t>
      </w:r>
      <w:hyperlink r:id="rId84" w:anchor="simple_cannabis_offence" w:history="1">
        <w:r w:rsidRPr="005E0BBA">
          <w:rPr>
            <w:rStyle w:val="Hyperlink"/>
            <w:rFonts w:asciiTheme="majorBidi" w:hAnsiTheme="majorBidi" w:cstheme="majorBidi"/>
          </w:rPr>
          <w:t>http://www.austlii.edu.au/au/legis/sa/consol_act/csa1984242/s45a.html#simple_cannabis_offence</w:t>
        </w:r>
      </w:hyperlink>
      <w:r>
        <w:rPr>
          <w:rFonts w:asciiTheme="majorBidi" w:hAnsiTheme="majorBidi" w:cstheme="majorBidi"/>
        </w:rPr>
        <w:t xml:space="preserve"> </w:t>
      </w:r>
    </w:p>
  </w:footnote>
  <w:footnote w:id="107">
    <w:p w:rsidR="00FE5A5E" w:rsidRDefault="00FE5A5E" w:rsidP="009B3D18">
      <w:pPr>
        <w:pStyle w:val="a5"/>
        <w:bidi w:val="0"/>
      </w:pPr>
      <w:r w:rsidRPr="008F07EA">
        <w:rPr>
          <w:rStyle w:val="a7"/>
          <w:rFonts w:asciiTheme="majorBidi" w:hAnsiTheme="majorBidi" w:cstheme="majorBidi"/>
        </w:rPr>
        <w:footnoteRef/>
      </w:r>
      <w:r>
        <w:rPr>
          <w:rtl/>
        </w:rPr>
        <w:t xml:space="preserve"> </w:t>
      </w:r>
      <w:r w:rsidRPr="009B3D18">
        <w:rPr>
          <w:rFonts w:asciiTheme="majorBidi" w:hAnsiTheme="majorBidi" w:cstheme="majorBidi"/>
        </w:rPr>
        <w:t>Expiation of Offences Act 1996</w:t>
      </w:r>
      <w:r>
        <w:t>.</w:t>
      </w:r>
    </w:p>
    <w:p w:rsidR="00FE5A5E" w:rsidRPr="00273DDE" w:rsidRDefault="00FE5A5E" w:rsidP="009B3D18">
      <w:pPr>
        <w:pStyle w:val="a5"/>
        <w:rPr>
          <w:rFonts w:cs="David"/>
          <w:rtl/>
        </w:rPr>
      </w:pPr>
      <w:r w:rsidRPr="00273DDE">
        <w:rPr>
          <w:rFonts w:cs="David" w:hint="cs"/>
          <w:rtl/>
        </w:rPr>
        <w:t>החוק מופיע באתר החקיקה של מדינת דרום אוסטרליה:</w:t>
      </w:r>
    </w:p>
    <w:p w:rsidR="00FE5A5E" w:rsidRPr="00273DDE" w:rsidRDefault="00BB4341" w:rsidP="00273DDE">
      <w:pPr>
        <w:pStyle w:val="a5"/>
        <w:rPr>
          <w:rFonts w:asciiTheme="majorBidi" w:hAnsiTheme="majorBidi" w:cstheme="majorBidi"/>
          <w:rtl/>
        </w:rPr>
      </w:pPr>
      <w:hyperlink r:id="rId85" w:history="1">
        <w:r w:rsidR="00FE5A5E" w:rsidRPr="00273DDE">
          <w:rPr>
            <w:rStyle w:val="Hyperlink"/>
            <w:rFonts w:asciiTheme="majorBidi" w:hAnsiTheme="majorBidi" w:cstheme="majorBidi"/>
          </w:rPr>
          <w:t>http://www.legislation.sa.gov.au/LZ/C/A/EXPIATION%20OF%20OFFENCES%20ACT%201996/CURRENT/1996.27.UN.PDF</w:t>
        </w:r>
      </w:hyperlink>
      <w:r w:rsidR="00FE5A5E">
        <w:rPr>
          <w:rFonts w:asciiTheme="majorBidi" w:hAnsiTheme="majorBidi" w:cstheme="majorBidi" w:hint="cs"/>
          <w:rtl/>
        </w:rPr>
        <w:t>.</w:t>
      </w:r>
    </w:p>
  </w:footnote>
  <w:footnote w:id="108">
    <w:p w:rsidR="00FE5A5E" w:rsidRDefault="00FE5A5E" w:rsidP="00EB31A8">
      <w:pPr>
        <w:pStyle w:val="a5"/>
        <w:bidi w:val="0"/>
        <w:rPr>
          <w:rFonts w:asciiTheme="majorBidi" w:hAnsiTheme="majorBidi" w:cstheme="majorBidi"/>
        </w:rPr>
      </w:pPr>
      <w:r w:rsidRPr="008F07EA">
        <w:rPr>
          <w:rStyle w:val="a7"/>
          <w:rFonts w:asciiTheme="majorBidi" w:hAnsiTheme="majorBidi" w:cstheme="majorBidi"/>
        </w:rPr>
        <w:footnoteRef/>
      </w:r>
      <w:r>
        <w:rPr>
          <w:rtl/>
        </w:rPr>
        <w:t xml:space="preserve"> </w:t>
      </w:r>
      <w:r w:rsidRPr="00EB31A8">
        <w:rPr>
          <w:rFonts w:asciiTheme="majorBidi" w:hAnsiTheme="majorBidi" w:cstheme="majorBidi"/>
        </w:rPr>
        <w:t>Drugs of Dependance Act 1989</w:t>
      </w:r>
      <w:r>
        <w:rPr>
          <w:rFonts w:asciiTheme="majorBidi" w:hAnsiTheme="majorBidi" w:cstheme="majorBidi"/>
        </w:rPr>
        <w:t xml:space="preserve">, </w:t>
      </w:r>
      <w:r w:rsidRPr="00EB31A8">
        <w:rPr>
          <w:rFonts w:asciiTheme="majorBidi" w:hAnsiTheme="majorBidi" w:cstheme="majorBidi"/>
        </w:rPr>
        <w:t>SECT 171A</w:t>
      </w:r>
      <w:r>
        <w:rPr>
          <w:rFonts w:asciiTheme="majorBidi" w:hAnsiTheme="majorBidi" w:cstheme="majorBidi"/>
        </w:rPr>
        <w:t>.</w:t>
      </w:r>
    </w:p>
    <w:p w:rsidR="00FE5A5E" w:rsidRDefault="00FE5A5E" w:rsidP="00FC1759">
      <w:pPr>
        <w:pStyle w:val="a5"/>
        <w:bidi w:val="0"/>
        <w:jc w:val="right"/>
        <w:rPr>
          <w:rFonts w:asciiTheme="majorBidi" w:hAnsiTheme="majorBidi" w:cstheme="majorBidi"/>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w:t>
      </w:r>
      <w:r>
        <w:rPr>
          <w:rFonts w:asciiTheme="majorBidi" w:hAnsiTheme="majorBidi" w:cs="David" w:hint="cs"/>
          <w:rtl/>
        </w:rPr>
        <w:t>הטריטוריה של בירת אוסטרליה</w:t>
      </w:r>
      <w:r w:rsidRPr="00B51B5C">
        <w:rPr>
          <w:rFonts w:asciiTheme="majorBidi" w:hAnsiTheme="majorBidi" w:cs="David" w:hint="cs"/>
          <w:rtl/>
        </w:rPr>
        <w:t>:</w:t>
      </w:r>
    </w:p>
    <w:p w:rsidR="00FE5A5E" w:rsidRDefault="00BB4341" w:rsidP="00C87842">
      <w:pPr>
        <w:pStyle w:val="a5"/>
        <w:bidi w:val="0"/>
        <w:jc w:val="right"/>
        <w:rPr>
          <w:rFonts w:asciiTheme="majorBidi" w:hAnsiTheme="majorBidi" w:cstheme="majorBidi"/>
          <w:rtl/>
        </w:rPr>
      </w:pPr>
      <w:hyperlink r:id="rId86" w:anchor="simple_cannabis_offence" w:history="1">
        <w:r w:rsidR="00FE5A5E" w:rsidRPr="00652B97">
          <w:rPr>
            <w:rStyle w:val="Hyperlink"/>
            <w:rFonts w:asciiTheme="majorBidi" w:hAnsiTheme="majorBidi" w:cstheme="majorBidi"/>
          </w:rPr>
          <w:t>http://www.austlii.edu.au/au/legis/act/consol_act/doda1989169/s171a.html#simple_cannabis_offence</w:t>
        </w:r>
      </w:hyperlink>
    </w:p>
    <w:p w:rsidR="00FE5A5E" w:rsidRPr="00C87842" w:rsidRDefault="00FE5A5E" w:rsidP="00C87842">
      <w:pPr>
        <w:pStyle w:val="Default"/>
        <w:bidi/>
        <w:rPr>
          <w:rFonts w:ascii="Arial" w:hAnsi="Arial" w:cs="David"/>
          <w:sz w:val="20"/>
          <w:szCs w:val="20"/>
          <w:rtl/>
        </w:rPr>
      </w:pPr>
      <w:r w:rsidRPr="00C87842">
        <w:rPr>
          <w:rFonts w:asciiTheme="majorBidi" w:hAnsiTheme="majorBidi" w:cs="David" w:hint="cs"/>
          <w:sz w:val="20"/>
          <w:szCs w:val="20"/>
          <w:rtl/>
        </w:rPr>
        <w:t xml:space="preserve">ראו לעניין זה גם את </w:t>
      </w:r>
      <w:hyperlink r:id="rId87" w:history="1">
        <w:r w:rsidRPr="00C87842">
          <w:rPr>
            <w:rStyle w:val="Hyperlink"/>
            <w:rFonts w:asciiTheme="majorBidi" w:hAnsiTheme="majorBidi" w:cs="David" w:hint="cs"/>
            <w:sz w:val="20"/>
            <w:szCs w:val="20"/>
            <w:rtl/>
          </w:rPr>
          <w:t>הנחיות המשטרה הפדרלית</w:t>
        </w:r>
      </w:hyperlink>
      <w:r w:rsidRPr="00C87842">
        <w:rPr>
          <w:rFonts w:asciiTheme="majorBidi" w:hAnsiTheme="majorBidi" w:cs="David" w:hint="cs"/>
          <w:sz w:val="20"/>
          <w:szCs w:val="20"/>
          <w:rtl/>
        </w:rPr>
        <w:t xml:space="preserve"> (</w:t>
      </w:r>
      <w:r w:rsidRPr="005A2BB0">
        <w:rPr>
          <w:rFonts w:asciiTheme="majorBidi" w:hAnsiTheme="majorBidi" w:cs="David"/>
          <w:sz w:val="20"/>
          <w:szCs w:val="20"/>
        </w:rPr>
        <w:t>AFP Practical Guide on Simple Cannabis Offence Notices</w:t>
      </w:r>
      <w:r>
        <w:rPr>
          <w:rFonts w:ascii="Arial" w:hAnsi="Arial" w:cs="David" w:hint="cs"/>
          <w:sz w:val="20"/>
          <w:szCs w:val="20"/>
          <w:rtl/>
        </w:rPr>
        <w:t>)</w:t>
      </w:r>
    </w:p>
    <w:p w:rsidR="00FE5A5E" w:rsidRPr="00C87842" w:rsidRDefault="00FE5A5E" w:rsidP="005A2BB0">
      <w:pPr>
        <w:pStyle w:val="a5"/>
        <w:bidi w:val="0"/>
        <w:jc w:val="right"/>
        <w:rPr>
          <w:rFonts w:asciiTheme="majorBidi" w:hAnsiTheme="majorBidi" w:cs="David"/>
        </w:rPr>
      </w:pPr>
      <w:r w:rsidRPr="00C87842">
        <w:rPr>
          <w:rFonts w:ascii="Arial" w:hAnsi="Arial" w:cs="David"/>
          <w:color w:val="000000"/>
        </w:rPr>
        <w:t xml:space="preserve"> </w:t>
      </w:r>
      <w:r w:rsidRPr="00C87842">
        <w:rPr>
          <w:rFonts w:asciiTheme="majorBidi" w:hAnsiTheme="majorBidi" w:cs="David" w:hint="cs"/>
          <w:rtl/>
        </w:rPr>
        <w:t xml:space="preserve">אשר </w:t>
      </w:r>
      <w:r>
        <w:rPr>
          <w:rFonts w:asciiTheme="majorBidi" w:hAnsiTheme="majorBidi" w:cs="David" w:hint="cs"/>
          <w:rtl/>
        </w:rPr>
        <w:t>נקבעו</w:t>
      </w:r>
      <w:r w:rsidRPr="00C87842">
        <w:rPr>
          <w:rFonts w:asciiTheme="majorBidi" w:hAnsiTheme="majorBidi" w:cs="David" w:hint="cs"/>
          <w:rtl/>
        </w:rPr>
        <w:t xml:space="preserve"> מכוח חוק זה.  </w:t>
      </w:r>
    </w:p>
  </w:footnote>
  <w:footnote w:id="109">
    <w:p w:rsidR="00FE5A5E" w:rsidRDefault="00FE5A5E" w:rsidP="00011AAB">
      <w:pPr>
        <w:pStyle w:val="a5"/>
        <w:bidi w:val="0"/>
        <w:rPr>
          <w:rFonts w:asciiTheme="majorBidi" w:hAnsiTheme="majorBidi" w:cstheme="majorBidi"/>
        </w:rPr>
      </w:pPr>
      <w:r w:rsidRPr="008F07EA">
        <w:rPr>
          <w:rStyle w:val="a7"/>
          <w:rFonts w:asciiTheme="majorBidi" w:hAnsiTheme="majorBidi" w:cstheme="majorBidi"/>
        </w:rPr>
        <w:footnoteRef/>
      </w:r>
      <w:r>
        <w:rPr>
          <w:rtl/>
        </w:rPr>
        <w:t xml:space="preserve"> </w:t>
      </w:r>
      <w:r w:rsidRPr="00011AAB">
        <w:rPr>
          <w:rFonts w:asciiTheme="majorBidi" w:hAnsiTheme="majorBidi" w:cstheme="majorBidi"/>
        </w:rPr>
        <w:t>Misuse of Drugs Act</w:t>
      </w:r>
      <w:r>
        <w:rPr>
          <w:rFonts w:asciiTheme="majorBidi" w:hAnsiTheme="majorBidi" w:cstheme="majorBidi"/>
        </w:rPr>
        <w:t xml:space="preserve">, </w:t>
      </w:r>
      <w:r w:rsidRPr="00651678">
        <w:rPr>
          <w:rFonts w:asciiTheme="majorBidi" w:hAnsiTheme="majorBidi" w:cstheme="majorBidi"/>
        </w:rPr>
        <w:t>PART IIB.</w:t>
      </w:r>
    </w:p>
    <w:p w:rsidR="00FE5A5E" w:rsidRDefault="00FE5A5E" w:rsidP="00FC1759">
      <w:pPr>
        <w:pStyle w:val="a5"/>
        <w:bidi w:val="0"/>
        <w:jc w:val="right"/>
        <w:rPr>
          <w:rFonts w:asciiTheme="majorBidi" w:hAnsiTheme="majorBidi" w:cs="David"/>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w:t>
      </w:r>
      <w:r>
        <w:rPr>
          <w:rFonts w:asciiTheme="majorBidi" w:hAnsiTheme="majorBidi" w:cs="David" w:hint="cs"/>
          <w:rtl/>
        </w:rPr>
        <w:t>הטריטוריה הצפונית</w:t>
      </w:r>
      <w:r w:rsidRPr="00B51B5C">
        <w:rPr>
          <w:rFonts w:asciiTheme="majorBidi" w:hAnsiTheme="majorBidi" w:cs="David" w:hint="cs"/>
          <w:rtl/>
        </w:rPr>
        <w:t>:</w:t>
      </w:r>
    </w:p>
    <w:p w:rsidR="00FE5A5E" w:rsidRPr="00011AAB" w:rsidRDefault="00BB4341" w:rsidP="00651678">
      <w:pPr>
        <w:pStyle w:val="a5"/>
        <w:bidi w:val="0"/>
        <w:jc w:val="right"/>
        <w:rPr>
          <w:rFonts w:asciiTheme="majorBidi" w:hAnsiTheme="majorBidi" w:cstheme="majorBidi"/>
        </w:rPr>
      </w:pPr>
      <w:hyperlink r:id="rId88" w:history="1">
        <w:r w:rsidR="00FE5A5E" w:rsidRPr="00652B97">
          <w:rPr>
            <w:rStyle w:val="Hyperlink"/>
            <w:rFonts w:asciiTheme="majorBidi" w:hAnsiTheme="majorBidi" w:cstheme="majorBidi"/>
          </w:rPr>
          <w:t>http://www.austlii.edu.au/au/legis/nt/consol_act/moda184/</w:t>
        </w:r>
      </w:hyperlink>
      <w:r w:rsidR="00FE5A5E">
        <w:rPr>
          <w:rFonts w:asciiTheme="majorBidi" w:hAnsiTheme="majorBidi" w:cstheme="majorBidi" w:hint="cs"/>
          <w:rtl/>
        </w:rPr>
        <w:t xml:space="preserve"> </w:t>
      </w:r>
    </w:p>
  </w:footnote>
  <w:footnote w:id="110">
    <w:p w:rsidR="00FE5A5E" w:rsidRDefault="00FE5A5E" w:rsidP="00973EFF">
      <w:pPr>
        <w:pStyle w:val="a5"/>
        <w:bidi w:val="0"/>
      </w:pPr>
      <w:r w:rsidRPr="000B39DE">
        <w:rPr>
          <w:rStyle w:val="a7"/>
          <w:rFonts w:asciiTheme="majorBidi" w:hAnsiTheme="majorBidi" w:cstheme="majorBidi"/>
        </w:rPr>
        <w:footnoteRef/>
      </w:r>
      <w:r>
        <w:rPr>
          <w:rtl/>
        </w:rPr>
        <w:t xml:space="preserve"> </w:t>
      </w:r>
      <w:r w:rsidRPr="00973EFF">
        <w:rPr>
          <w:rFonts w:asciiTheme="majorBidi" w:hAnsiTheme="majorBidi" w:cstheme="majorBidi"/>
        </w:rPr>
        <w:t>Drugs Misuse Act 1986</w:t>
      </w:r>
      <w:r>
        <w:t>.</w:t>
      </w:r>
    </w:p>
    <w:p w:rsidR="00FE5A5E" w:rsidRDefault="00FE5A5E" w:rsidP="00BF51F6">
      <w:pPr>
        <w:pStyle w:val="a5"/>
        <w:bidi w:val="0"/>
        <w:jc w:val="right"/>
        <w:rPr>
          <w:rFonts w:asciiTheme="majorBidi" w:hAnsiTheme="majorBidi" w:cs="David"/>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מדינת </w:t>
      </w:r>
      <w:r>
        <w:rPr>
          <w:rFonts w:asciiTheme="majorBidi" w:hAnsiTheme="majorBidi" w:cs="David" w:hint="cs"/>
          <w:rtl/>
        </w:rPr>
        <w:t>קווינסלנד</w:t>
      </w:r>
      <w:r w:rsidRPr="00B51B5C">
        <w:rPr>
          <w:rFonts w:asciiTheme="majorBidi" w:hAnsiTheme="majorBidi" w:cs="David" w:hint="cs"/>
          <w:rtl/>
        </w:rPr>
        <w:t>:</w:t>
      </w:r>
    </w:p>
    <w:p w:rsidR="00FE5A5E" w:rsidRPr="00BF51F6" w:rsidRDefault="00BB4341" w:rsidP="00BF51F6">
      <w:pPr>
        <w:pStyle w:val="a5"/>
        <w:bidi w:val="0"/>
        <w:jc w:val="right"/>
        <w:rPr>
          <w:rFonts w:asciiTheme="majorBidi" w:hAnsiTheme="majorBidi" w:cstheme="majorBidi"/>
        </w:rPr>
      </w:pPr>
      <w:hyperlink r:id="rId89" w:history="1">
        <w:r w:rsidR="00FE5A5E" w:rsidRPr="00BF51F6">
          <w:rPr>
            <w:rStyle w:val="Hyperlink"/>
            <w:rFonts w:asciiTheme="majorBidi" w:hAnsiTheme="majorBidi" w:cstheme="majorBidi"/>
          </w:rPr>
          <w:t>https://www.legislation.qld.gov.au/LEGISLTN/CURRENT/D/DrugsMisuseA86.pdf</w:t>
        </w:r>
      </w:hyperlink>
      <w:r w:rsidR="00FE5A5E" w:rsidRPr="00BF51F6">
        <w:rPr>
          <w:rFonts w:asciiTheme="majorBidi" w:hAnsiTheme="majorBidi" w:cstheme="majorBidi"/>
          <w:rtl/>
        </w:rPr>
        <w:t xml:space="preserve"> </w:t>
      </w:r>
    </w:p>
  </w:footnote>
  <w:footnote w:id="111">
    <w:p w:rsidR="00FE5A5E" w:rsidRPr="00AC3815" w:rsidRDefault="00FE5A5E" w:rsidP="00AC3815">
      <w:pPr>
        <w:pStyle w:val="a5"/>
        <w:jc w:val="both"/>
        <w:rPr>
          <w:rFonts w:cs="David"/>
        </w:rPr>
      </w:pPr>
      <w:r w:rsidRPr="000B39DE">
        <w:rPr>
          <w:rStyle w:val="a7"/>
          <w:rFonts w:asciiTheme="majorBidi" w:hAnsiTheme="majorBidi" w:cstheme="majorBidi"/>
        </w:rPr>
        <w:footnoteRef/>
      </w:r>
      <w:r>
        <w:rPr>
          <w:rtl/>
        </w:rPr>
        <w:t xml:space="preserve"> </w:t>
      </w:r>
      <w:r w:rsidRPr="00AC3815">
        <w:rPr>
          <w:rFonts w:cs="David" w:hint="cs"/>
          <w:rtl/>
        </w:rPr>
        <w:t>יצוין, כי זו המדינה היחידה בה תוכנית חלופית חייבת להיות מוצעת לעבריין. בשאר המדינות והטריטוריות, למשטרה ניתנת הסמכות להפעיל שיקול דעת בהתאם לנסיבות האם להציע תוכנית חלופית או להעמיד לדין.</w:t>
      </w:r>
    </w:p>
  </w:footnote>
  <w:footnote w:id="112">
    <w:p w:rsidR="00FE5A5E" w:rsidRDefault="00FE5A5E" w:rsidP="000465F2">
      <w:pPr>
        <w:pStyle w:val="a5"/>
        <w:bidi w:val="0"/>
        <w:rPr>
          <w:rFonts w:asciiTheme="majorBidi" w:hAnsiTheme="majorBidi" w:cstheme="majorBidi"/>
        </w:rPr>
      </w:pPr>
      <w:r w:rsidRPr="000B39DE">
        <w:rPr>
          <w:rStyle w:val="a7"/>
          <w:rFonts w:asciiTheme="majorBidi" w:hAnsiTheme="majorBidi" w:cstheme="majorBidi"/>
        </w:rPr>
        <w:footnoteRef/>
      </w:r>
      <w:r>
        <w:rPr>
          <w:rtl/>
        </w:rPr>
        <w:t xml:space="preserve"> </w:t>
      </w:r>
      <w:r w:rsidRPr="0012697D">
        <w:rPr>
          <w:rFonts w:asciiTheme="majorBidi" w:hAnsiTheme="majorBidi" w:cstheme="majorBidi"/>
        </w:rPr>
        <w:t>Police Powers and Responsibilities Act 2000 - SECT 379</w:t>
      </w:r>
      <w:r>
        <w:rPr>
          <w:rFonts w:asciiTheme="majorBidi" w:hAnsiTheme="majorBidi" w:cstheme="majorBidi"/>
        </w:rPr>
        <w:t xml:space="preserve"> &amp; 791.</w:t>
      </w:r>
    </w:p>
    <w:p w:rsidR="00FE5A5E" w:rsidRDefault="00FE5A5E" w:rsidP="00FC1759">
      <w:pPr>
        <w:pStyle w:val="a5"/>
        <w:bidi w:val="0"/>
        <w:jc w:val="right"/>
        <w:rPr>
          <w:rFonts w:asciiTheme="majorBidi" w:hAnsiTheme="majorBidi" w:cs="David"/>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מדינת </w:t>
      </w:r>
      <w:r>
        <w:rPr>
          <w:rFonts w:asciiTheme="majorBidi" w:hAnsiTheme="majorBidi" w:cs="David" w:hint="cs"/>
          <w:rtl/>
        </w:rPr>
        <w:t>קווינסלנד</w:t>
      </w:r>
      <w:r w:rsidRPr="00B51B5C">
        <w:rPr>
          <w:rFonts w:asciiTheme="majorBidi" w:hAnsiTheme="majorBidi" w:cs="David" w:hint="cs"/>
          <w:rtl/>
        </w:rPr>
        <w:t>:</w:t>
      </w:r>
    </w:p>
    <w:p w:rsidR="00FE5A5E" w:rsidRPr="0012697D" w:rsidRDefault="00BB4341" w:rsidP="0012697D">
      <w:pPr>
        <w:pStyle w:val="a5"/>
        <w:bidi w:val="0"/>
        <w:jc w:val="right"/>
        <w:rPr>
          <w:rFonts w:asciiTheme="majorBidi" w:hAnsiTheme="majorBidi" w:cstheme="majorBidi"/>
        </w:rPr>
      </w:pPr>
      <w:hyperlink r:id="rId90" w:history="1">
        <w:r w:rsidR="00FE5A5E" w:rsidRPr="00652B97">
          <w:rPr>
            <w:rStyle w:val="Hyperlink"/>
            <w:rFonts w:asciiTheme="majorBidi" w:hAnsiTheme="majorBidi" w:cstheme="majorBidi"/>
          </w:rPr>
          <w:t>http://www.austlii.edu.au/au/legis/qld/consol_act/ppara2000365/s379.html</w:t>
        </w:r>
      </w:hyperlink>
      <w:r w:rsidR="00FE5A5E">
        <w:rPr>
          <w:rFonts w:asciiTheme="majorBidi" w:hAnsiTheme="majorBidi" w:cstheme="majorBidi"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0C68"/>
    <w:multiLevelType w:val="hybridMultilevel"/>
    <w:tmpl w:val="CFA6C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94034"/>
    <w:multiLevelType w:val="hybridMultilevel"/>
    <w:tmpl w:val="7E7A8CE2"/>
    <w:lvl w:ilvl="0" w:tplc="8A2AEE1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F0103"/>
    <w:multiLevelType w:val="multilevel"/>
    <w:tmpl w:val="F8068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B04EFD"/>
    <w:multiLevelType w:val="multilevel"/>
    <w:tmpl w:val="9BE08C6C"/>
    <w:lvl w:ilvl="0">
      <w:start w:val="1"/>
      <w:numFmt w:val="decimal"/>
      <w:lvlText w:val="%1."/>
      <w:lvlJc w:val="left"/>
      <w:pPr>
        <w:ind w:left="720" w:hanging="360"/>
      </w:pPr>
      <w:rPr>
        <w:rFonts w:hint="default"/>
        <w:sz w:val="28"/>
        <w:szCs w:val="28"/>
      </w:rPr>
    </w:lvl>
    <w:lvl w:ilvl="1">
      <w:start w:val="4"/>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2C8693F"/>
    <w:multiLevelType w:val="hybridMultilevel"/>
    <w:tmpl w:val="EAB4C41C"/>
    <w:lvl w:ilvl="0" w:tplc="E5D8164C">
      <w:start w:val="2"/>
      <w:numFmt w:val="bullet"/>
      <w:lvlText w:val="-"/>
      <w:lvlJc w:val="left"/>
      <w:pPr>
        <w:ind w:left="1800" w:hanging="360"/>
      </w:pPr>
      <w:rPr>
        <w:rFonts w:ascii="Arial" w:eastAsiaTheme="minorHAnsi" w:hAnsi="Arial"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8BC4977"/>
    <w:multiLevelType w:val="hybridMultilevel"/>
    <w:tmpl w:val="71E000C0"/>
    <w:lvl w:ilvl="0" w:tplc="6B92261A">
      <w:start w:val="1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1244D33"/>
    <w:multiLevelType w:val="hybridMultilevel"/>
    <w:tmpl w:val="BF500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9115506"/>
    <w:multiLevelType w:val="multilevel"/>
    <w:tmpl w:val="1A0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0B5F5F"/>
    <w:multiLevelType w:val="hybridMultilevel"/>
    <w:tmpl w:val="BC56D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C04B4"/>
    <w:multiLevelType w:val="hybridMultilevel"/>
    <w:tmpl w:val="456228D4"/>
    <w:lvl w:ilvl="0" w:tplc="6B30715C">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4F37AEC"/>
    <w:multiLevelType w:val="hybridMultilevel"/>
    <w:tmpl w:val="C6403930"/>
    <w:lvl w:ilvl="0" w:tplc="7376DAB6">
      <w:start w:val="2"/>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79308ED"/>
    <w:multiLevelType w:val="hybridMultilevel"/>
    <w:tmpl w:val="CE7863DA"/>
    <w:lvl w:ilvl="0" w:tplc="31F051F4">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EBE1844"/>
    <w:multiLevelType w:val="hybridMultilevel"/>
    <w:tmpl w:val="C178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2"/>
  </w:num>
  <w:num w:numId="4">
    <w:abstractNumId w:val="0"/>
  </w:num>
  <w:num w:numId="5">
    <w:abstractNumId w:val="11"/>
  </w:num>
  <w:num w:numId="6">
    <w:abstractNumId w:val="9"/>
  </w:num>
  <w:num w:numId="7">
    <w:abstractNumId w:val="5"/>
  </w:num>
  <w:num w:numId="8">
    <w:abstractNumId w:val="2"/>
  </w:num>
  <w:num w:numId="9">
    <w:abstractNumId w:val="6"/>
  </w:num>
  <w:num w:numId="10">
    <w:abstractNumId w:val="3"/>
  </w:num>
  <w:num w:numId="11">
    <w:abstractNumId w:val="4"/>
  </w:num>
  <w:num w:numId="12">
    <w:abstractNumId w:val="10"/>
  </w:num>
  <w:num w:numId="13">
    <w:abstractNumId w:val="7"/>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335"/>
    <w:rsid w:val="0000170F"/>
    <w:rsid w:val="00001B17"/>
    <w:rsid w:val="0000286D"/>
    <w:rsid w:val="00003B2F"/>
    <w:rsid w:val="0000409B"/>
    <w:rsid w:val="000071E5"/>
    <w:rsid w:val="0000745F"/>
    <w:rsid w:val="0000772A"/>
    <w:rsid w:val="000077C5"/>
    <w:rsid w:val="000107C7"/>
    <w:rsid w:val="0001095C"/>
    <w:rsid w:val="00011AAB"/>
    <w:rsid w:val="00013A63"/>
    <w:rsid w:val="0001446B"/>
    <w:rsid w:val="0001586F"/>
    <w:rsid w:val="0001675F"/>
    <w:rsid w:val="00016AA0"/>
    <w:rsid w:val="00022010"/>
    <w:rsid w:val="000221DE"/>
    <w:rsid w:val="000222B6"/>
    <w:rsid w:val="00022664"/>
    <w:rsid w:val="00022B2F"/>
    <w:rsid w:val="00024EF9"/>
    <w:rsid w:val="00026ED9"/>
    <w:rsid w:val="00027D55"/>
    <w:rsid w:val="00030130"/>
    <w:rsid w:val="00030207"/>
    <w:rsid w:val="000305DE"/>
    <w:rsid w:val="00031DCB"/>
    <w:rsid w:val="0003333F"/>
    <w:rsid w:val="000337D4"/>
    <w:rsid w:val="00034174"/>
    <w:rsid w:val="000349F1"/>
    <w:rsid w:val="0003548F"/>
    <w:rsid w:val="00035877"/>
    <w:rsid w:val="00035C31"/>
    <w:rsid w:val="00037D32"/>
    <w:rsid w:val="00037DF4"/>
    <w:rsid w:val="00040565"/>
    <w:rsid w:val="00042262"/>
    <w:rsid w:val="00042454"/>
    <w:rsid w:val="000427C8"/>
    <w:rsid w:val="00044ECA"/>
    <w:rsid w:val="00046561"/>
    <w:rsid w:val="000465F2"/>
    <w:rsid w:val="000507D2"/>
    <w:rsid w:val="000515A7"/>
    <w:rsid w:val="000518CB"/>
    <w:rsid w:val="000522C0"/>
    <w:rsid w:val="00056724"/>
    <w:rsid w:val="00057DD7"/>
    <w:rsid w:val="000616EA"/>
    <w:rsid w:val="00061702"/>
    <w:rsid w:val="00061981"/>
    <w:rsid w:val="0006227A"/>
    <w:rsid w:val="00062313"/>
    <w:rsid w:val="00062754"/>
    <w:rsid w:val="000628F9"/>
    <w:rsid w:val="000654D7"/>
    <w:rsid w:val="000669DB"/>
    <w:rsid w:val="00066C7E"/>
    <w:rsid w:val="00066D6B"/>
    <w:rsid w:val="000703D0"/>
    <w:rsid w:val="000704BD"/>
    <w:rsid w:val="00072277"/>
    <w:rsid w:val="00072AB3"/>
    <w:rsid w:val="00073C3C"/>
    <w:rsid w:val="00074226"/>
    <w:rsid w:val="00075E42"/>
    <w:rsid w:val="00075E80"/>
    <w:rsid w:val="0007606F"/>
    <w:rsid w:val="00076A70"/>
    <w:rsid w:val="00077F1D"/>
    <w:rsid w:val="000815C8"/>
    <w:rsid w:val="00082B74"/>
    <w:rsid w:val="000926C7"/>
    <w:rsid w:val="00093551"/>
    <w:rsid w:val="00093FE1"/>
    <w:rsid w:val="00094512"/>
    <w:rsid w:val="00095759"/>
    <w:rsid w:val="00095919"/>
    <w:rsid w:val="00096208"/>
    <w:rsid w:val="00096491"/>
    <w:rsid w:val="00096E64"/>
    <w:rsid w:val="00097A50"/>
    <w:rsid w:val="000A0C36"/>
    <w:rsid w:val="000A0C55"/>
    <w:rsid w:val="000A35A6"/>
    <w:rsid w:val="000A3806"/>
    <w:rsid w:val="000A3ACC"/>
    <w:rsid w:val="000A481B"/>
    <w:rsid w:val="000A4B55"/>
    <w:rsid w:val="000A57A3"/>
    <w:rsid w:val="000A65B7"/>
    <w:rsid w:val="000A65CB"/>
    <w:rsid w:val="000B048A"/>
    <w:rsid w:val="000B226E"/>
    <w:rsid w:val="000B232F"/>
    <w:rsid w:val="000B23A2"/>
    <w:rsid w:val="000B3545"/>
    <w:rsid w:val="000B39DE"/>
    <w:rsid w:val="000B5D1C"/>
    <w:rsid w:val="000B6083"/>
    <w:rsid w:val="000B64AC"/>
    <w:rsid w:val="000C0094"/>
    <w:rsid w:val="000C0EB8"/>
    <w:rsid w:val="000C156D"/>
    <w:rsid w:val="000C2F0A"/>
    <w:rsid w:val="000C3228"/>
    <w:rsid w:val="000C34C5"/>
    <w:rsid w:val="000C4618"/>
    <w:rsid w:val="000C5FE6"/>
    <w:rsid w:val="000C7967"/>
    <w:rsid w:val="000D069B"/>
    <w:rsid w:val="000D2299"/>
    <w:rsid w:val="000D2B16"/>
    <w:rsid w:val="000D311F"/>
    <w:rsid w:val="000D6BFD"/>
    <w:rsid w:val="000D7CA4"/>
    <w:rsid w:val="000D7DA8"/>
    <w:rsid w:val="000D7F68"/>
    <w:rsid w:val="000E0469"/>
    <w:rsid w:val="000E138F"/>
    <w:rsid w:val="000E2167"/>
    <w:rsid w:val="000E2AF8"/>
    <w:rsid w:val="000E573E"/>
    <w:rsid w:val="000E65B6"/>
    <w:rsid w:val="000E6913"/>
    <w:rsid w:val="000E7F68"/>
    <w:rsid w:val="000F008C"/>
    <w:rsid w:val="000F216B"/>
    <w:rsid w:val="000F2CA2"/>
    <w:rsid w:val="000F32BC"/>
    <w:rsid w:val="000F4705"/>
    <w:rsid w:val="000F526A"/>
    <w:rsid w:val="000F53D0"/>
    <w:rsid w:val="000F572C"/>
    <w:rsid w:val="000F5DD4"/>
    <w:rsid w:val="000F654E"/>
    <w:rsid w:val="000F76BC"/>
    <w:rsid w:val="001000BC"/>
    <w:rsid w:val="00100968"/>
    <w:rsid w:val="001014B3"/>
    <w:rsid w:val="001033EF"/>
    <w:rsid w:val="0010370C"/>
    <w:rsid w:val="0010470A"/>
    <w:rsid w:val="00105122"/>
    <w:rsid w:val="001058C3"/>
    <w:rsid w:val="00106F1B"/>
    <w:rsid w:val="001079D9"/>
    <w:rsid w:val="00110906"/>
    <w:rsid w:val="0011460F"/>
    <w:rsid w:val="00116619"/>
    <w:rsid w:val="0011680C"/>
    <w:rsid w:val="001168A5"/>
    <w:rsid w:val="001172AD"/>
    <w:rsid w:val="00120E5B"/>
    <w:rsid w:val="001215B9"/>
    <w:rsid w:val="00121DC0"/>
    <w:rsid w:val="0012358B"/>
    <w:rsid w:val="0012405F"/>
    <w:rsid w:val="001240EE"/>
    <w:rsid w:val="001247FB"/>
    <w:rsid w:val="00124E50"/>
    <w:rsid w:val="001252E0"/>
    <w:rsid w:val="0012697D"/>
    <w:rsid w:val="00126EC9"/>
    <w:rsid w:val="00127104"/>
    <w:rsid w:val="00127795"/>
    <w:rsid w:val="00127A54"/>
    <w:rsid w:val="00130076"/>
    <w:rsid w:val="00131007"/>
    <w:rsid w:val="001311DA"/>
    <w:rsid w:val="00131338"/>
    <w:rsid w:val="0013212D"/>
    <w:rsid w:val="001336D7"/>
    <w:rsid w:val="0013416C"/>
    <w:rsid w:val="00134EC7"/>
    <w:rsid w:val="00136695"/>
    <w:rsid w:val="0013672B"/>
    <w:rsid w:val="00137334"/>
    <w:rsid w:val="00137F54"/>
    <w:rsid w:val="001407CE"/>
    <w:rsid w:val="00140BBB"/>
    <w:rsid w:val="00140FDD"/>
    <w:rsid w:val="001413D0"/>
    <w:rsid w:val="00142789"/>
    <w:rsid w:val="00143156"/>
    <w:rsid w:val="00143FA6"/>
    <w:rsid w:val="00144ACD"/>
    <w:rsid w:val="001452A8"/>
    <w:rsid w:val="0014682E"/>
    <w:rsid w:val="0015012C"/>
    <w:rsid w:val="0015030C"/>
    <w:rsid w:val="00150E9C"/>
    <w:rsid w:val="00151BDF"/>
    <w:rsid w:val="001523B4"/>
    <w:rsid w:val="00154347"/>
    <w:rsid w:val="001547D1"/>
    <w:rsid w:val="00156E5B"/>
    <w:rsid w:val="001601DA"/>
    <w:rsid w:val="001619CF"/>
    <w:rsid w:val="00161F28"/>
    <w:rsid w:val="00163AB6"/>
    <w:rsid w:val="0016429C"/>
    <w:rsid w:val="0016449F"/>
    <w:rsid w:val="001669E6"/>
    <w:rsid w:val="00166EA6"/>
    <w:rsid w:val="00166F41"/>
    <w:rsid w:val="001676FF"/>
    <w:rsid w:val="001700E5"/>
    <w:rsid w:val="0017030E"/>
    <w:rsid w:val="00172149"/>
    <w:rsid w:val="001739A8"/>
    <w:rsid w:val="00173CD6"/>
    <w:rsid w:val="00174181"/>
    <w:rsid w:val="001750AB"/>
    <w:rsid w:val="00176071"/>
    <w:rsid w:val="00176BC9"/>
    <w:rsid w:val="001776D8"/>
    <w:rsid w:val="00177DD9"/>
    <w:rsid w:val="0018124C"/>
    <w:rsid w:val="00181872"/>
    <w:rsid w:val="001828C2"/>
    <w:rsid w:val="00182A1F"/>
    <w:rsid w:val="001835DF"/>
    <w:rsid w:val="001847FD"/>
    <w:rsid w:val="00185510"/>
    <w:rsid w:val="00185F1D"/>
    <w:rsid w:val="00186125"/>
    <w:rsid w:val="001863E0"/>
    <w:rsid w:val="00186819"/>
    <w:rsid w:val="00187440"/>
    <w:rsid w:val="001877EB"/>
    <w:rsid w:val="001915E0"/>
    <w:rsid w:val="00193FD7"/>
    <w:rsid w:val="001944B4"/>
    <w:rsid w:val="00194921"/>
    <w:rsid w:val="00195090"/>
    <w:rsid w:val="001956F3"/>
    <w:rsid w:val="00196308"/>
    <w:rsid w:val="001975D7"/>
    <w:rsid w:val="001A0519"/>
    <w:rsid w:val="001A33A3"/>
    <w:rsid w:val="001A3821"/>
    <w:rsid w:val="001A52BA"/>
    <w:rsid w:val="001A5D96"/>
    <w:rsid w:val="001A5FB2"/>
    <w:rsid w:val="001A75E3"/>
    <w:rsid w:val="001A7CE0"/>
    <w:rsid w:val="001B2E94"/>
    <w:rsid w:val="001B41B8"/>
    <w:rsid w:val="001B6A0F"/>
    <w:rsid w:val="001B70BF"/>
    <w:rsid w:val="001B72DB"/>
    <w:rsid w:val="001C4FAD"/>
    <w:rsid w:val="001C5113"/>
    <w:rsid w:val="001C5329"/>
    <w:rsid w:val="001C7F0B"/>
    <w:rsid w:val="001D0B9F"/>
    <w:rsid w:val="001D28D7"/>
    <w:rsid w:val="001D3A82"/>
    <w:rsid w:val="001D52B2"/>
    <w:rsid w:val="001D5602"/>
    <w:rsid w:val="001D6097"/>
    <w:rsid w:val="001D6770"/>
    <w:rsid w:val="001E13B4"/>
    <w:rsid w:val="001E1EC9"/>
    <w:rsid w:val="001E2172"/>
    <w:rsid w:val="001E65C6"/>
    <w:rsid w:val="001E6A90"/>
    <w:rsid w:val="001F0171"/>
    <w:rsid w:val="001F074E"/>
    <w:rsid w:val="001F1F0B"/>
    <w:rsid w:val="001F29E3"/>
    <w:rsid w:val="001F306F"/>
    <w:rsid w:val="001F380B"/>
    <w:rsid w:val="001F3D53"/>
    <w:rsid w:val="001F43C4"/>
    <w:rsid w:val="001F446F"/>
    <w:rsid w:val="001F5835"/>
    <w:rsid w:val="001F6565"/>
    <w:rsid w:val="001F6A94"/>
    <w:rsid w:val="00200D1E"/>
    <w:rsid w:val="00201610"/>
    <w:rsid w:val="00201B9B"/>
    <w:rsid w:val="00202553"/>
    <w:rsid w:val="00202E53"/>
    <w:rsid w:val="0020512E"/>
    <w:rsid w:val="0020750C"/>
    <w:rsid w:val="00207B0B"/>
    <w:rsid w:val="00207DCC"/>
    <w:rsid w:val="0021062A"/>
    <w:rsid w:val="002109D8"/>
    <w:rsid w:val="00211276"/>
    <w:rsid w:val="0021351F"/>
    <w:rsid w:val="00213701"/>
    <w:rsid w:val="002138EB"/>
    <w:rsid w:val="00213E9C"/>
    <w:rsid w:val="00213F1E"/>
    <w:rsid w:val="00213F62"/>
    <w:rsid w:val="002145ED"/>
    <w:rsid w:val="00214B40"/>
    <w:rsid w:val="00214D52"/>
    <w:rsid w:val="00215090"/>
    <w:rsid w:val="002152EF"/>
    <w:rsid w:val="002159A2"/>
    <w:rsid w:val="00217210"/>
    <w:rsid w:val="002176A2"/>
    <w:rsid w:val="002177D2"/>
    <w:rsid w:val="0022002C"/>
    <w:rsid w:val="00220F91"/>
    <w:rsid w:val="00220FB2"/>
    <w:rsid w:val="00221804"/>
    <w:rsid w:val="00222506"/>
    <w:rsid w:val="00224CF8"/>
    <w:rsid w:val="0022527E"/>
    <w:rsid w:val="002262F9"/>
    <w:rsid w:val="00227616"/>
    <w:rsid w:val="00227CBE"/>
    <w:rsid w:val="00230A68"/>
    <w:rsid w:val="0023134C"/>
    <w:rsid w:val="002313C8"/>
    <w:rsid w:val="00232056"/>
    <w:rsid w:val="00232BFB"/>
    <w:rsid w:val="00232C4B"/>
    <w:rsid w:val="002338E2"/>
    <w:rsid w:val="00235239"/>
    <w:rsid w:val="00235CBE"/>
    <w:rsid w:val="00236B53"/>
    <w:rsid w:val="0024009F"/>
    <w:rsid w:val="0024010B"/>
    <w:rsid w:val="00240A92"/>
    <w:rsid w:val="00241A06"/>
    <w:rsid w:val="0024216D"/>
    <w:rsid w:val="00243717"/>
    <w:rsid w:val="00245891"/>
    <w:rsid w:val="002469A2"/>
    <w:rsid w:val="00246A78"/>
    <w:rsid w:val="00247766"/>
    <w:rsid w:val="00247FE4"/>
    <w:rsid w:val="0025196F"/>
    <w:rsid w:val="00251A8F"/>
    <w:rsid w:val="0025214F"/>
    <w:rsid w:val="002536D9"/>
    <w:rsid w:val="00253BEB"/>
    <w:rsid w:val="00256AA3"/>
    <w:rsid w:val="00257244"/>
    <w:rsid w:val="00261E8D"/>
    <w:rsid w:val="00263C2C"/>
    <w:rsid w:val="00264EFD"/>
    <w:rsid w:val="002660E5"/>
    <w:rsid w:val="00266A07"/>
    <w:rsid w:val="00270525"/>
    <w:rsid w:val="00270C6B"/>
    <w:rsid w:val="00270D92"/>
    <w:rsid w:val="00271617"/>
    <w:rsid w:val="00271D09"/>
    <w:rsid w:val="002731B0"/>
    <w:rsid w:val="00273DDE"/>
    <w:rsid w:val="002755C6"/>
    <w:rsid w:val="00280ECD"/>
    <w:rsid w:val="002814C0"/>
    <w:rsid w:val="00281E46"/>
    <w:rsid w:val="0028370F"/>
    <w:rsid w:val="00283749"/>
    <w:rsid w:val="0028382C"/>
    <w:rsid w:val="00283907"/>
    <w:rsid w:val="002844F1"/>
    <w:rsid w:val="002849BF"/>
    <w:rsid w:val="00284A29"/>
    <w:rsid w:val="00284E83"/>
    <w:rsid w:val="00285BB1"/>
    <w:rsid w:val="002860E2"/>
    <w:rsid w:val="00287626"/>
    <w:rsid w:val="002877E8"/>
    <w:rsid w:val="00290E8F"/>
    <w:rsid w:val="0029229C"/>
    <w:rsid w:val="0029274B"/>
    <w:rsid w:val="00293369"/>
    <w:rsid w:val="00293D51"/>
    <w:rsid w:val="00295242"/>
    <w:rsid w:val="002959CC"/>
    <w:rsid w:val="00295C1A"/>
    <w:rsid w:val="00296DFF"/>
    <w:rsid w:val="002973A4"/>
    <w:rsid w:val="002A0835"/>
    <w:rsid w:val="002A219F"/>
    <w:rsid w:val="002A2468"/>
    <w:rsid w:val="002A24EE"/>
    <w:rsid w:val="002A27C7"/>
    <w:rsid w:val="002A2991"/>
    <w:rsid w:val="002A2F0D"/>
    <w:rsid w:val="002A3A5D"/>
    <w:rsid w:val="002A3E5E"/>
    <w:rsid w:val="002A40EE"/>
    <w:rsid w:val="002A49AD"/>
    <w:rsid w:val="002A5478"/>
    <w:rsid w:val="002B0B9D"/>
    <w:rsid w:val="002B298B"/>
    <w:rsid w:val="002B2DDB"/>
    <w:rsid w:val="002B3679"/>
    <w:rsid w:val="002B58B5"/>
    <w:rsid w:val="002B5B9C"/>
    <w:rsid w:val="002B614A"/>
    <w:rsid w:val="002B6C25"/>
    <w:rsid w:val="002B71AD"/>
    <w:rsid w:val="002B7318"/>
    <w:rsid w:val="002C0999"/>
    <w:rsid w:val="002C1F63"/>
    <w:rsid w:val="002C23B8"/>
    <w:rsid w:val="002C5781"/>
    <w:rsid w:val="002C5CBD"/>
    <w:rsid w:val="002C7D38"/>
    <w:rsid w:val="002C7F1D"/>
    <w:rsid w:val="002D013E"/>
    <w:rsid w:val="002D2493"/>
    <w:rsid w:val="002D2B76"/>
    <w:rsid w:val="002D3026"/>
    <w:rsid w:val="002D32D7"/>
    <w:rsid w:val="002D39D2"/>
    <w:rsid w:val="002D4592"/>
    <w:rsid w:val="002D5813"/>
    <w:rsid w:val="002D5FFB"/>
    <w:rsid w:val="002D6759"/>
    <w:rsid w:val="002D7DCB"/>
    <w:rsid w:val="002E2662"/>
    <w:rsid w:val="002E2D29"/>
    <w:rsid w:val="002E2F9E"/>
    <w:rsid w:val="002E3DDB"/>
    <w:rsid w:val="002E4140"/>
    <w:rsid w:val="002F07F0"/>
    <w:rsid w:val="002F0B52"/>
    <w:rsid w:val="002F176C"/>
    <w:rsid w:val="002F4081"/>
    <w:rsid w:val="002F45FF"/>
    <w:rsid w:val="002F544D"/>
    <w:rsid w:val="002F6461"/>
    <w:rsid w:val="002F64D9"/>
    <w:rsid w:val="002F6740"/>
    <w:rsid w:val="002F69E5"/>
    <w:rsid w:val="002F6E70"/>
    <w:rsid w:val="002F74D4"/>
    <w:rsid w:val="002F7527"/>
    <w:rsid w:val="002F76D6"/>
    <w:rsid w:val="002F7958"/>
    <w:rsid w:val="00300015"/>
    <w:rsid w:val="00300456"/>
    <w:rsid w:val="00300A3C"/>
    <w:rsid w:val="00300C88"/>
    <w:rsid w:val="00301A89"/>
    <w:rsid w:val="003041F9"/>
    <w:rsid w:val="003058C7"/>
    <w:rsid w:val="00305929"/>
    <w:rsid w:val="003068D6"/>
    <w:rsid w:val="00306AE6"/>
    <w:rsid w:val="0031007A"/>
    <w:rsid w:val="003120C6"/>
    <w:rsid w:val="00312457"/>
    <w:rsid w:val="00312D5E"/>
    <w:rsid w:val="00314291"/>
    <w:rsid w:val="00314B2C"/>
    <w:rsid w:val="00314B7D"/>
    <w:rsid w:val="0031734E"/>
    <w:rsid w:val="00317A99"/>
    <w:rsid w:val="003217A2"/>
    <w:rsid w:val="00324044"/>
    <w:rsid w:val="003250C9"/>
    <w:rsid w:val="00325223"/>
    <w:rsid w:val="00325548"/>
    <w:rsid w:val="00326650"/>
    <w:rsid w:val="00330C2E"/>
    <w:rsid w:val="003311F6"/>
    <w:rsid w:val="00332649"/>
    <w:rsid w:val="00332707"/>
    <w:rsid w:val="00332E44"/>
    <w:rsid w:val="003349A1"/>
    <w:rsid w:val="00334B21"/>
    <w:rsid w:val="00335F95"/>
    <w:rsid w:val="003360B3"/>
    <w:rsid w:val="00337947"/>
    <w:rsid w:val="00342294"/>
    <w:rsid w:val="0034517D"/>
    <w:rsid w:val="003475F6"/>
    <w:rsid w:val="00347CC2"/>
    <w:rsid w:val="00352DF2"/>
    <w:rsid w:val="00353A37"/>
    <w:rsid w:val="003567FD"/>
    <w:rsid w:val="00357E20"/>
    <w:rsid w:val="003605F1"/>
    <w:rsid w:val="00361081"/>
    <w:rsid w:val="00364767"/>
    <w:rsid w:val="00365958"/>
    <w:rsid w:val="00366AC8"/>
    <w:rsid w:val="00366D67"/>
    <w:rsid w:val="003678DE"/>
    <w:rsid w:val="00372429"/>
    <w:rsid w:val="00374A9C"/>
    <w:rsid w:val="00374B4B"/>
    <w:rsid w:val="003762C0"/>
    <w:rsid w:val="00376F7E"/>
    <w:rsid w:val="00377BB6"/>
    <w:rsid w:val="00381834"/>
    <w:rsid w:val="00382E1D"/>
    <w:rsid w:val="00383446"/>
    <w:rsid w:val="00383A8D"/>
    <w:rsid w:val="00386E00"/>
    <w:rsid w:val="00387169"/>
    <w:rsid w:val="00387C8E"/>
    <w:rsid w:val="00387E7D"/>
    <w:rsid w:val="0039010B"/>
    <w:rsid w:val="00390D71"/>
    <w:rsid w:val="00392851"/>
    <w:rsid w:val="00392DCA"/>
    <w:rsid w:val="00392FD0"/>
    <w:rsid w:val="00394573"/>
    <w:rsid w:val="00394CEC"/>
    <w:rsid w:val="00395016"/>
    <w:rsid w:val="00395F53"/>
    <w:rsid w:val="0039753B"/>
    <w:rsid w:val="003977D5"/>
    <w:rsid w:val="003A29B8"/>
    <w:rsid w:val="003A3467"/>
    <w:rsid w:val="003A3987"/>
    <w:rsid w:val="003A4E0C"/>
    <w:rsid w:val="003A7138"/>
    <w:rsid w:val="003A714F"/>
    <w:rsid w:val="003A788D"/>
    <w:rsid w:val="003B0B46"/>
    <w:rsid w:val="003B1498"/>
    <w:rsid w:val="003B2A3E"/>
    <w:rsid w:val="003B3DFD"/>
    <w:rsid w:val="003B412F"/>
    <w:rsid w:val="003B5652"/>
    <w:rsid w:val="003B5EA9"/>
    <w:rsid w:val="003C0443"/>
    <w:rsid w:val="003C074D"/>
    <w:rsid w:val="003C0D45"/>
    <w:rsid w:val="003C0F23"/>
    <w:rsid w:val="003C0F31"/>
    <w:rsid w:val="003C2D65"/>
    <w:rsid w:val="003C2FF2"/>
    <w:rsid w:val="003C33AC"/>
    <w:rsid w:val="003C40CB"/>
    <w:rsid w:val="003C4415"/>
    <w:rsid w:val="003C4810"/>
    <w:rsid w:val="003C63D4"/>
    <w:rsid w:val="003C6783"/>
    <w:rsid w:val="003C69F3"/>
    <w:rsid w:val="003C722B"/>
    <w:rsid w:val="003D08D8"/>
    <w:rsid w:val="003D26B3"/>
    <w:rsid w:val="003D4421"/>
    <w:rsid w:val="003D476A"/>
    <w:rsid w:val="003D5117"/>
    <w:rsid w:val="003D5B0B"/>
    <w:rsid w:val="003E1143"/>
    <w:rsid w:val="003E16F7"/>
    <w:rsid w:val="003E2C9E"/>
    <w:rsid w:val="003E3573"/>
    <w:rsid w:val="003E4049"/>
    <w:rsid w:val="003E5CD7"/>
    <w:rsid w:val="003E64AC"/>
    <w:rsid w:val="003E7FD5"/>
    <w:rsid w:val="003F0C5B"/>
    <w:rsid w:val="003F2020"/>
    <w:rsid w:val="003F2FEE"/>
    <w:rsid w:val="003F2FF8"/>
    <w:rsid w:val="003F3A5D"/>
    <w:rsid w:val="003F4A17"/>
    <w:rsid w:val="003F7986"/>
    <w:rsid w:val="00400500"/>
    <w:rsid w:val="00400B8A"/>
    <w:rsid w:val="004012CA"/>
    <w:rsid w:val="00401B5C"/>
    <w:rsid w:val="00403AC1"/>
    <w:rsid w:val="004075E0"/>
    <w:rsid w:val="00410A2D"/>
    <w:rsid w:val="00410EB8"/>
    <w:rsid w:val="00414207"/>
    <w:rsid w:val="00414876"/>
    <w:rsid w:val="00414FE5"/>
    <w:rsid w:val="00416396"/>
    <w:rsid w:val="004163A7"/>
    <w:rsid w:val="00423230"/>
    <w:rsid w:val="00423841"/>
    <w:rsid w:val="00426E9F"/>
    <w:rsid w:val="0042759F"/>
    <w:rsid w:val="00427818"/>
    <w:rsid w:val="004301AC"/>
    <w:rsid w:val="00430816"/>
    <w:rsid w:val="00430C1F"/>
    <w:rsid w:val="00432434"/>
    <w:rsid w:val="00432735"/>
    <w:rsid w:val="004333E3"/>
    <w:rsid w:val="004337AE"/>
    <w:rsid w:val="004337F0"/>
    <w:rsid w:val="00435330"/>
    <w:rsid w:val="0043581D"/>
    <w:rsid w:val="00436770"/>
    <w:rsid w:val="004374A1"/>
    <w:rsid w:val="004379A2"/>
    <w:rsid w:val="004402CC"/>
    <w:rsid w:val="00440CE7"/>
    <w:rsid w:val="004418DE"/>
    <w:rsid w:val="00442254"/>
    <w:rsid w:val="00442F55"/>
    <w:rsid w:val="0044313F"/>
    <w:rsid w:val="00443B7B"/>
    <w:rsid w:val="00443C58"/>
    <w:rsid w:val="004505FB"/>
    <w:rsid w:val="0045159E"/>
    <w:rsid w:val="004516CB"/>
    <w:rsid w:val="0045405B"/>
    <w:rsid w:val="00454F37"/>
    <w:rsid w:val="0045602C"/>
    <w:rsid w:val="00456747"/>
    <w:rsid w:val="00457312"/>
    <w:rsid w:val="00460775"/>
    <w:rsid w:val="00461C03"/>
    <w:rsid w:val="00463B78"/>
    <w:rsid w:val="00463E62"/>
    <w:rsid w:val="0046534B"/>
    <w:rsid w:val="00465EFD"/>
    <w:rsid w:val="004669C9"/>
    <w:rsid w:val="00466A05"/>
    <w:rsid w:val="004670AB"/>
    <w:rsid w:val="00467BC0"/>
    <w:rsid w:val="00471DE3"/>
    <w:rsid w:val="00471E1D"/>
    <w:rsid w:val="00471F5F"/>
    <w:rsid w:val="004729C2"/>
    <w:rsid w:val="0047327E"/>
    <w:rsid w:val="004741A2"/>
    <w:rsid w:val="004746D6"/>
    <w:rsid w:val="00475C05"/>
    <w:rsid w:val="00475D4E"/>
    <w:rsid w:val="00475F69"/>
    <w:rsid w:val="00480371"/>
    <w:rsid w:val="00480827"/>
    <w:rsid w:val="00480B5A"/>
    <w:rsid w:val="00480E1C"/>
    <w:rsid w:val="0048404C"/>
    <w:rsid w:val="00484BAB"/>
    <w:rsid w:val="0048511B"/>
    <w:rsid w:val="00487F1B"/>
    <w:rsid w:val="00491566"/>
    <w:rsid w:val="00492735"/>
    <w:rsid w:val="00493106"/>
    <w:rsid w:val="004A01D9"/>
    <w:rsid w:val="004A1ACA"/>
    <w:rsid w:val="004A1C7D"/>
    <w:rsid w:val="004A1FAA"/>
    <w:rsid w:val="004A3A84"/>
    <w:rsid w:val="004A44F6"/>
    <w:rsid w:val="004A4B3E"/>
    <w:rsid w:val="004A4DE3"/>
    <w:rsid w:val="004A6DB8"/>
    <w:rsid w:val="004A7098"/>
    <w:rsid w:val="004A7B39"/>
    <w:rsid w:val="004A7D11"/>
    <w:rsid w:val="004A7FDE"/>
    <w:rsid w:val="004B24F0"/>
    <w:rsid w:val="004B377B"/>
    <w:rsid w:val="004B4C4C"/>
    <w:rsid w:val="004B5755"/>
    <w:rsid w:val="004B5789"/>
    <w:rsid w:val="004B5C3D"/>
    <w:rsid w:val="004B6358"/>
    <w:rsid w:val="004B639D"/>
    <w:rsid w:val="004B7268"/>
    <w:rsid w:val="004B7C69"/>
    <w:rsid w:val="004B7FFE"/>
    <w:rsid w:val="004C00BA"/>
    <w:rsid w:val="004C16E0"/>
    <w:rsid w:val="004C175A"/>
    <w:rsid w:val="004C1B99"/>
    <w:rsid w:val="004C3035"/>
    <w:rsid w:val="004C375D"/>
    <w:rsid w:val="004C37BE"/>
    <w:rsid w:val="004C4905"/>
    <w:rsid w:val="004C5024"/>
    <w:rsid w:val="004C7911"/>
    <w:rsid w:val="004C7F93"/>
    <w:rsid w:val="004D25B5"/>
    <w:rsid w:val="004D347D"/>
    <w:rsid w:val="004D37E0"/>
    <w:rsid w:val="004D411A"/>
    <w:rsid w:val="004D4664"/>
    <w:rsid w:val="004D4DEA"/>
    <w:rsid w:val="004D5BEC"/>
    <w:rsid w:val="004D6936"/>
    <w:rsid w:val="004D6C77"/>
    <w:rsid w:val="004D6FAB"/>
    <w:rsid w:val="004D7155"/>
    <w:rsid w:val="004E01E2"/>
    <w:rsid w:val="004E3153"/>
    <w:rsid w:val="004E49B3"/>
    <w:rsid w:val="004E53CD"/>
    <w:rsid w:val="004E62E6"/>
    <w:rsid w:val="004E71A7"/>
    <w:rsid w:val="004F0002"/>
    <w:rsid w:val="004F160B"/>
    <w:rsid w:val="004F41DA"/>
    <w:rsid w:val="004F4B38"/>
    <w:rsid w:val="004F6C8D"/>
    <w:rsid w:val="0050310A"/>
    <w:rsid w:val="005045E2"/>
    <w:rsid w:val="0050527A"/>
    <w:rsid w:val="00505BD4"/>
    <w:rsid w:val="00505DC5"/>
    <w:rsid w:val="00506284"/>
    <w:rsid w:val="0050734C"/>
    <w:rsid w:val="00510673"/>
    <w:rsid w:val="00511F97"/>
    <w:rsid w:val="00512987"/>
    <w:rsid w:val="00513540"/>
    <w:rsid w:val="005153B1"/>
    <w:rsid w:val="00516436"/>
    <w:rsid w:val="00517C9D"/>
    <w:rsid w:val="00520586"/>
    <w:rsid w:val="0052663C"/>
    <w:rsid w:val="0052674A"/>
    <w:rsid w:val="00530616"/>
    <w:rsid w:val="00530A30"/>
    <w:rsid w:val="0053106F"/>
    <w:rsid w:val="00531F52"/>
    <w:rsid w:val="005329DA"/>
    <w:rsid w:val="0053522B"/>
    <w:rsid w:val="00536DC3"/>
    <w:rsid w:val="005378F4"/>
    <w:rsid w:val="00537D81"/>
    <w:rsid w:val="00537E88"/>
    <w:rsid w:val="00541083"/>
    <w:rsid w:val="00541B8C"/>
    <w:rsid w:val="005420CA"/>
    <w:rsid w:val="0054212D"/>
    <w:rsid w:val="00544115"/>
    <w:rsid w:val="0054559D"/>
    <w:rsid w:val="00545A7A"/>
    <w:rsid w:val="005462EB"/>
    <w:rsid w:val="00546583"/>
    <w:rsid w:val="0054679D"/>
    <w:rsid w:val="005469E3"/>
    <w:rsid w:val="00554314"/>
    <w:rsid w:val="00554606"/>
    <w:rsid w:val="00555591"/>
    <w:rsid w:val="005559AE"/>
    <w:rsid w:val="005614F5"/>
    <w:rsid w:val="00562403"/>
    <w:rsid w:val="0056428F"/>
    <w:rsid w:val="00564764"/>
    <w:rsid w:val="00566C47"/>
    <w:rsid w:val="00566DE0"/>
    <w:rsid w:val="005672EF"/>
    <w:rsid w:val="00571584"/>
    <w:rsid w:val="00572315"/>
    <w:rsid w:val="00572E83"/>
    <w:rsid w:val="00572F26"/>
    <w:rsid w:val="00573C5E"/>
    <w:rsid w:val="00574118"/>
    <w:rsid w:val="0057443E"/>
    <w:rsid w:val="005749FB"/>
    <w:rsid w:val="00574CAE"/>
    <w:rsid w:val="00575027"/>
    <w:rsid w:val="0057781B"/>
    <w:rsid w:val="005842C7"/>
    <w:rsid w:val="005860DA"/>
    <w:rsid w:val="00591AF7"/>
    <w:rsid w:val="0059293E"/>
    <w:rsid w:val="0059521B"/>
    <w:rsid w:val="005A05F8"/>
    <w:rsid w:val="005A0E81"/>
    <w:rsid w:val="005A11E9"/>
    <w:rsid w:val="005A2493"/>
    <w:rsid w:val="005A2BB0"/>
    <w:rsid w:val="005A38EB"/>
    <w:rsid w:val="005A455B"/>
    <w:rsid w:val="005A6225"/>
    <w:rsid w:val="005B0116"/>
    <w:rsid w:val="005B14BA"/>
    <w:rsid w:val="005B3844"/>
    <w:rsid w:val="005B3B4F"/>
    <w:rsid w:val="005B498B"/>
    <w:rsid w:val="005B5B40"/>
    <w:rsid w:val="005B6119"/>
    <w:rsid w:val="005C08D0"/>
    <w:rsid w:val="005C249C"/>
    <w:rsid w:val="005C2884"/>
    <w:rsid w:val="005C2E45"/>
    <w:rsid w:val="005C3071"/>
    <w:rsid w:val="005C46B3"/>
    <w:rsid w:val="005C4A7D"/>
    <w:rsid w:val="005C7713"/>
    <w:rsid w:val="005D1380"/>
    <w:rsid w:val="005D1404"/>
    <w:rsid w:val="005D2ECB"/>
    <w:rsid w:val="005D30DB"/>
    <w:rsid w:val="005D3D92"/>
    <w:rsid w:val="005D5E6F"/>
    <w:rsid w:val="005D7E82"/>
    <w:rsid w:val="005E1E74"/>
    <w:rsid w:val="005E2944"/>
    <w:rsid w:val="005E34F6"/>
    <w:rsid w:val="005E522A"/>
    <w:rsid w:val="005E6C13"/>
    <w:rsid w:val="005F0643"/>
    <w:rsid w:val="005F0AB3"/>
    <w:rsid w:val="005F17AC"/>
    <w:rsid w:val="005F1C9A"/>
    <w:rsid w:val="005F2B82"/>
    <w:rsid w:val="005F2C84"/>
    <w:rsid w:val="005F4560"/>
    <w:rsid w:val="005F4595"/>
    <w:rsid w:val="005F512F"/>
    <w:rsid w:val="005F7196"/>
    <w:rsid w:val="005F7D6C"/>
    <w:rsid w:val="005F7F57"/>
    <w:rsid w:val="00600001"/>
    <w:rsid w:val="006011CE"/>
    <w:rsid w:val="00601898"/>
    <w:rsid w:val="00602422"/>
    <w:rsid w:val="00603041"/>
    <w:rsid w:val="00603B82"/>
    <w:rsid w:val="00603D13"/>
    <w:rsid w:val="0060466C"/>
    <w:rsid w:val="006049C8"/>
    <w:rsid w:val="00605246"/>
    <w:rsid w:val="006061AD"/>
    <w:rsid w:val="00607021"/>
    <w:rsid w:val="00611A6D"/>
    <w:rsid w:val="00611EF4"/>
    <w:rsid w:val="00614314"/>
    <w:rsid w:val="00615BCE"/>
    <w:rsid w:val="00615E08"/>
    <w:rsid w:val="006177FE"/>
    <w:rsid w:val="0062084B"/>
    <w:rsid w:val="0062090B"/>
    <w:rsid w:val="00620C8A"/>
    <w:rsid w:val="00621B4F"/>
    <w:rsid w:val="00622238"/>
    <w:rsid w:val="006238F9"/>
    <w:rsid w:val="00623DED"/>
    <w:rsid w:val="00625A60"/>
    <w:rsid w:val="00626BEA"/>
    <w:rsid w:val="006275CF"/>
    <w:rsid w:val="00631B5D"/>
    <w:rsid w:val="00631F4B"/>
    <w:rsid w:val="00632F9C"/>
    <w:rsid w:val="00633942"/>
    <w:rsid w:val="00633C31"/>
    <w:rsid w:val="0063570B"/>
    <w:rsid w:val="006366BF"/>
    <w:rsid w:val="006367AD"/>
    <w:rsid w:val="006369A7"/>
    <w:rsid w:val="00636A8D"/>
    <w:rsid w:val="00636AF3"/>
    <w:rsid w:val="0063771A"/>
    <w:rsid w:val="00637D74"/>
    <w:rsid w:val="0064142F"/>
    <w:rsid w:val="00641913"/>
    <w:rsid w:val="00642D34"/>
    <w:rsid w:val="0064309C"/>
    <w:rsid w:val="0064352A"/>
    <w:rsid w:val="00643586"/>
    <w:rsid w:val="00645295"/>
    <w:rsid w:val="006454BE"/>
    <w:rsid w:val="006474AF"/>
    <w:rsid w:val="00647F5C"/>
    <w:rsid w:val="00651678"/>
    <w:rsid w:val="006518B8"/>
    <w:rsid w:val="00653009"/>
    <w:rsid w:val="006538C4"/>
    <w:rsid w:val="00655BD4"/>
    <w:rsid w:val="00655FC1"/>
    <w:rsid w:val="00656858"/>
    <w:rsid w:val="00656D6C"/>
    <w:rsid w:val="006579E3"/>
    <w:rsid w:val="00660E3F"/>
    <w:rsid w:val="0066131B"/>
    <w:rsid w:val="00661FA3"/>
    <w:rsid w:val="00662DE9"/>
    <w:rsid w:val="00664975"/>
    <w:rsid w:val="00664D43"/>
    <w:rsid w:val="006676B8"/>
    <w:rsid w:val="0067086F"/>
    <w:rsid w:val="00670E07"/>
    <w:rsid w:val="006710BB"/>
    <w:rsid w:val="00671202"/>
    <w:rsid w:val="00673626"/>
    <w:rsid w:val="00673F68"/>
    <w:rsid w:val="00674D59"/>
    <w:rsid w:val="00674FCE"/>
    <w:rsid w:val="00677098"/>
    <w:rsid w:val="00677107"/>
    <w:rsid w:val="00677935"/>
    <w:rsid w:val="00677A2D"/>
    <w:rsid w:val="00681062"/>
    <w:rsid w:val="00681737"/>
    <w:rsid w:val="00681E71"/>
    <w:rsid w:val="00682BD1"/>
    <w:rsid w:val="00683386"/>
    <w:rsid w:val="00684FE8"/>
    <w:rsid w:val="00685A8C"/>
    <w:rsid w:val="0068688D"/>
    <w:rsid w:val="00686C3B"/>
    <w:rsid w:val="006876BB"/>
    <w:rsid w:val="006917C2"/>
    <w:rsid w:val="00693191"/>
    <w:rsid w:val="006942A1"/>
    <w:rsid w:val="006944D5"/>
    <w:rsid w:val="00694576"/>
    <w:rsid w:val="00694C29"/>
    <w:rsid w:val="00694E99"/>
    <w:rsid w:val="00695171"/>
    <w:rsid w:val="006956E0"/>
    <w:rsid w:val="00696455"/>
    <w:rsid w:val="006976A9"/>
    <w:rsid w:val="006A0624"/>
    <w:rsid w:val="006A0B0B"/>
    <w:rsid w:val="006A12BA"/>
    <w:rsid w:val="006A1EE8"/>
    <w:rsid w:val="006A3A2A"/>
    <w:rsid w:val="006A4B46"/>
    <w:rsid w:val="006A5052"/>
    <w:rsid w:val="006A50AA"/>
    <w:rsid w:val="006A62EC"/>
    <w:rsid w:val="006A766D"/>
    <w:rsid w:val="006A787D"/>
    <w:rsid w:val="006A7B1E"/>
    <w:rsid w:val="006A7CDF"/>
    <w:rsid w:val="006A7E97"/>
    <w:rsid w:val="006B0165"/>
    <w:rsid w:val="006B067D"/>
    <w:rsid w:val="006B0AC8"/>
    <w:rsid w:val="006B1A0F"/>
    <w:rsid w:val="006B1B0B"/>
    <w:rsid w:val="006B227A"/>
    <w:rsid w:val="006B2388"/>
    <w:rsid w:val="006B2596"/>
    <w:rsid w:val="006B28BF"/>
    <w:rsid w:val="006B2FD1"/>
    <w:rsid w:val="006B34FC"/>
    <w:rsid w:val="006B3CFA"/>
    <w:rsid w:val="006B46E0"/>
    <w:rsid w:val="006B59AC"/>
    <w:rsid w:val="006B5C7D"/>
    <w:rsid w:val="006B7502"/>
    <w:rsid w:val="006B7949"/>
    <w:rsid w:val="006B7F59"/>
    <w:rsid w:val="006C0A67"/>
    <w:rsid w:val="006C0AF0"/>
    <w:rsid w:val="006C20E0"/>
    <w:rsid w:val="006C287A"/>
    <w:rsid w:val="006C5187"/>
    <w:rsid w:val="006C534B"/>
    <w:rsid w:val="006C5383"/>
    <w:rsid w:val="006C588D"/>
    <w:rsid w:val="006C5A12"/>
    <w:rsid w:val="006C69E1"/>
    <w:rsid w:val="006C6B5F"/>
    <w:rsid w:val="006C7C86"/>
    <w:rsid w:val="006D032C"/>
    <w:rsid w:val="006D0692"/>
    <w:rsid w:val="006D160A"/>
    <w:rsid w:val="006D23EA"/>
    <w:rsid w:val="006D3597"/>
    <w:rsid w:val="006D5219"/>
    <w:rsid w:val="006D6315"/>
    <w:rsid w:val="006D653D"/>
    <w:rsid w:val="006D65AB"/>
    <w:rsid w:val="006D70AE"/>
    <w:rsid w:val="006D774E"/>
    <w:rsid w:val="006D799F"/>
    <w:rsid w:val="006D7D2B"/>
    <w:rsid w:val="006E18F4"/>
    <w:rsid w:val="006E1B0E"/>
    <w:rsid w:val="006E2FA8"/>
    <w:rsid w:val="006E4FBD"/>
    <w:rsid w:val="006E60DC"/>
    <w:rsid w:val="006E796E"/>
    <w:rsid w:val="006F09F2"/>
    <w:rsid w:val="006F2105"/>
    <w:rsid w:val="006F279F"/>
    <w:rsid w:val="006F37EF"/>
    <w:rsid w:val="006F380F"/>
    <w:rsid w:val="006F492F"/>
    <w:rsid w:val="006F4DF8"/>
    <w:rsid w:val="006F5456"/>
    <w:rsid w:val="006F54AD"/>
    <w:rsid w:val="006F68F6"/>
    <w:rsid w:val="00700248"/>
    <w:rsid w:val="007017F2"/>
    <w:rsid w:val="0070324C"/>
    <w:rsid w:val="00703777"/>
    <w:rsid w:val="00703A43"/>
    <w:rsid w:val="00704E2C"/>
    <w:rsid w:val="0070655B"/>
    <w:rsid w:val="00707441"/>
    <w:rsid w:val="00707B6B"/>
    <w:rsid w:val="00710280"/>
    <w:rsid w:val="0071076F"/>
    <w:rsid w:val="0071095E"/>
    <w:rsid w:val="00711616"/>
    <w:rsid w:val="007116B7"/>
    <w:rsid w:val="00712008"/>
    <w:rsid w:val="0071209B"/>
    <w:rsid w:val="007126D6"/>
    <w:rsid w:val="00712769"/>
    <w:rsid w:val="00712881"/>
    <w:rsid w:val="00712DFC"/>
    <w:rsid w:val="0071551F"/>
    <w:rsid w:val="00716F75"/>
    <w:rsid w:val="00720309"/>
    <w:rsid w:val="0072077E"/>
    <w:rsid w:val="00721359"/>
    <w:rsid w:val="00722D31"/>
    <w:rsid w:val="007239CD"/>
    <w:rsid w:val="00723A82"/>
    <w:rsid w:val="00724B2C"/>
    <w:rsid w:val="0072542D"/>
    <w:rsid w:val="007262FA"/>
    <w:rsid w:val="00726A11"/>
    <w:rsid w:val="00727C28"/>
    <w:rsid w:val="00730984"/>
    <w:rsid w:val="0073183D"/>
    <w:rsid w:val="00733A7C"/>
    <w:rsid w:val="00733D65"/>
    <w:rsid w:val="00734F29"/>
    <w:rsid w:val="0073586C"/>
    <w:rsid w:val="007369C9"/>
    <w:rsid w:val="00737001"/>
    <w:rsid w:val="00737560"/>
    <w:rsid w:val="00740078"/>
    <w:rsid w:val="0074009E"/>
    <w:rsid w:val="00741193"/>
    <w:rsid w:val="007466A2"/>
    <w:rsid w:val="007470FB"/>
    <w:rsid w:val="007472EC"/>
    <w:rsid w:val="007477D0"/>
    <w:rsid w:val="00747EA0"/>
    <w:rsid w:val="00747EFD"/>
    <w:rsid w:val="007520E8"/>
    <w:rsid w:val="0075251E"/>
    <w:rsid w:val="007526E7"/>
    <w:rsid w:val="00752D28"/>
    <w:rsid w:val="00752E01"/>
    <w:rsid w:val="007558CA"/>
    <w:rsid w:val="00755A23"/>
    <w:rsid w:val="007572F5"/>
    <w:rsid w:val="0076143B"/>
    <w:rsid w:val="00761A88"/>
    <w:rsid w:val="00763F7F"/>
    <w:rsid w:val="00764168"/>
    <w:rsid w:val="00764C72"/>
    <w:rsid w:val="00766A27"/>
    <w:rsid w:val="00770642"/>
    <w:rsid w:val="00771BBA"/>
    <w:rsid w:val="007733CB"/>
    <w:rsid w:val="0077470E"/>
    <w:rsid w:val="00774731"/>
    <w:rsid w:val="00774D04"/>
    <w:rsid w:val="007755DC"/>
    <w:rsid w:val="0077696B"/>
    <w:rsid w:val="007772FC"/>
    <w:rsid w:val="00777DCA"/>
    <w:rsid w:val="007806F3"/>
    <w:rsid w:val="00780A06"/>
    <w:rsid w:val="007822A6"/>
    <w:rsid w:val="007822FC"/>
    <w:rsid w:val="00782E11"/>
    <w:rsid w:val="0078343A"/>
    <w:rsid w:val="00785927"/>
    <w:rsid w:val="00785AC2"/>
    <w:rsid w:val="00786362"/>
    <w:rsid w:val="00786D26"/>
    <w:rsid w:val="00787F71"/>
    <w:rsid w:val="007911FE"/>
    <w:rsid w:val="007937BE"/>
    <w:rsid w:val="00794BDA"/>
    <w:rsid w:val="00795E37"/>
    <w:rsid w:val="00796CA2"/>
    <w:rsid w:val="007A0106"/>
    <w:rsid w:val="007A0282"/>
    <w:rsid w:val="007A0AFC"/>
    <w:rsid w:val="007A1478"/>
    <w:rsid w:val="007A32D4"/>
    <w:rsid w:val="007A42F4"/>
    <w:rsid w:val="007B0508"/>
    <w:rsid w:val="007B27C5"/>
    <w:rsid w:val="007B2FA0"/>
    <w:rsid w:val="007B3A66"/>
    <w:rsid w:val="007B3FB5"/>
    <w:rsid w:val="007B5AC3"/>
    <w:rsid w:val="007B67E9"/>
    <w:rsid w:val="007C142F"/>
    <w:rsid w:val="007C1761"/>
    <w:rsid w:val="007C1984"/>
    <w:rsid w:val="007C20C6"/>
    <w:rsid w:val="007C2773"/>
    <w:rsid w:val="007C2E1D"/>
    <w:rsid w:val="007C3C30"/>
    <w:rsid w:val="007C401D"/>
    <w:rsid w:val="007C4D9A"/>
    <w:rsid w:val="007C515C"/>
    <w:rsid w:val="007C57C9"/>
    <w:rsid w:val="007C5C1B"/>
    <w:rsid w:val="007C6541"/>
    <w:rsid w:val="007C6AAF"/>
    <w:rsid w:val="007C74A1"/>
    <w:rsid w:val="007D015C"/>
    <w:rsid w:val="007D1395"/>
    <w:rsid w:val="007D1452"/>
    <w:rsid w:val="007D22EF"/>
    <w:rsid w:val="007D23C9"/>
    <w:rsid w:val="007D3830"/>
    <w:rsid w:val="007D38CD"/>
    <w:rsid w:val="007D7A0B"/>
    <w:rsid w:val="007E210A"/>
    <w:rsid w:val="007E2397"/>
    <w:rsid w:val="007E2DA0"/>
    <w:rsid w:val="007E2DCF"/>
    <w:rsid w:val="007E423F"/>
    <w:rsid w:val="007E452F"/>
    <w:rsid w:val="007E4DFB"/>
    <w:rsid w:val="007E609A"/>
    <w:rsid w:val="007E6F57"/>
    <w:rsid w:val="007F0EE1"/>
    <w:rsid w:val="007F169F"/>
    <w:rsid w:val="007F3338"/>
    <w:rsid w:val="007F347D"/>
    <w:rsid w:val="007F42E1"/>
    <w:rsid w:val="007F56BB"/>
    <w:rsid w:val="007F7063"/>
    <w:rsid w:val="007F72E0"/>
    <w:rsid w:val="008008FA"/>
    <w:rsid w:val="008020E7"/>
    <w:rsid w:val="0080252C"/>
    <w:rsid w:val="00802865"/>
    <w:rsid w:val="0080288E"/>
    <w:rsid w:val="008034BC"/>
    <w:rsid w:val="00804250"/>
    <w:rsid w:val="008050FA"/>
    <w:rsid w:val="00806067"/>
    <w:rsid w:val="00806325"/>
    <w:rsid w:val="0080632D"/>
    <w:rsid w:val="008072E1"/>
    <w:rsid w:val="00807B9B"/>
    <w:rsid w:val="00810F14"/>
    <w:rsid w:val="00811B84"/>
    <w:rsid w:val="008123C4"/>
    <w:rsid w:val="00812971"/>
    <w:rsid w:val="008164A4"/>
    <w:rsid w:val="00817A46"/>
    <w:rsid w:val="0082024F"/>
    <w:rsid w:val="00821360"/>
    <w:rsid w:val="00822CB6"/>
    <w:rsid w:val="008246DA"/>
    <w:rsid w:val="00825402"/>
    <w:rsid w:val="0082644F"/>
    <w:rsid w:val="00826C68"/>
    <w:rsid w:val="00830AAA"/>
    <w:rsid w:val="0083169D"/>
    <w:rsid w:val="0083192F"/>
    <w:rsid w:val="008319F0"/>
    <w:rsid w:val="00832068"/>
    <w:rsid w:val="008337CB"/>
    <w:rsid w:val="00834573"/>
    <w:rsid w:val="008362C9"/>
    <w:rsid w:val="00836824"/>
    <w:rsid w:val="008415A1"/>
    <w:rsid w:val="00841F77"/>
    <w:rsid w:val="00843111"/>
    <w:rsid w:val="00843A1D"/>
    <w:rsid w:val="00843E28"/>
    <w:rsid w:val="00843FB2"/>
    <w:rsid w:val="008441BF"/>
    <w:rsid w:val="008459DA"/>
    <w:rsid w:val="00845BDB"/>
    <w:rsid w:val="00853AEE"/>
    <w:rsid w:val="00855162"/>
    <w:rsid w:val="0085575C"/>
    <w:rsid w:val="00856D10"/>
    <w:rsid w:val="008609B6"/>
    <w:rsid w:val="0086112D"/>
    <w:rsid w:val="00861F92"/>
    <w:rsid w:val="00862376"/>
    <w:rsid w:val="008627D7"/>
    <w:rsid w:val="00863E60"/>
    <w:rsid w:val="00864085"/>
    <w:rsid w:val="008653A5"/>
    <w:rsid w:val="00865CFF"/>
    <w:rsid w:val="00866084"/>
    <w:rsid w:val="00867404"/>
    <w:rsid w:val="00867792"/>
    <w:rsid w:val="00867B91"/>
    <w:rsid w:val="0087202E"/>
    <w:rsid w:val="008721E1"/>
    <w:rsid w:val="00875AC5"/>
    <w:rsid w:val="008763A1"/>
    <w:rsid w:val="00877178"/>
    <w:rsid w:val="008772CE"/>
    <w:rsid w:val="00877E9C"/>
    <w:rsid w:val="00880F60"/>
    <w:rsid w:val="008829B9"/>
    <w:rsid w:val="00882C36"/>
    <w:rsid w:val="0088364A"/>
    <w:rsid w:val="0088454D"/>
    <w:rsid w:val="00884A0A"/>
    <w:rsid w:val="00885B41"/>
    <w:rsid w:val="00886526"/>
    <w:rsid w:val="00886665"/>
    <w:rsid w:val="00886967"/>
    <w:rsid w:val="0089048B"/>
    <w:rsid w:val="00890DA7"/>
    <w:rsid w:val="00890FDE"/>
    <w:rsid w:val="00891B97"/>
    <w:rsid w:val="00893543"/>
    <w:rsid w:val="00896254"/>
    <w:rsid w:val="008A04E0"/>
    <w:rsid w:val="008A2006"/>
    <w:rsid w:val="008A3584"/>
    <w:rsid w:val="008A45C1"/>
    <w:rsid w:val="008A4ABE"/>
    <w:rsid w:val="008A4F8A"/>
    <w:rsid w:val="008A7DFE"/>
    <w:rsid w:val="008B00BD"/>
    <w:rsid w:val="008B0440"/>
    <w:rsid w:val="008B1360"/>
    <w:rsid w:val="008B1CBD"/>
    <w:rsid w:val="008B38B2"/>
    <w:rsid w:val="008B4857"/>
    <w:rsid w:val="008B5E9F"/>
    <w:rsid w:val="008B63A4"/>
    <w:rsid w:val="008C0193"/>
    <w:rsid w:val="008C0265"/>
    <w:rsid w:val="008C09DE"/>
    <w:rsid w:val="008C0C28"/>
    <w:rsid w:val="008C3274"/>
    <w:rsid w:val="008C3335"/>
    <w:rsid w:val="008C3759"/>
    <w:rsid w:val="008C52CF"/>
    <w:rsid w:val="008C5643"/>
    <w:rsid w:val="008C5F2F"/>
    <w:rsid w:val="008C6948"/>
    <w:rsid w:val="008C6A65"/>
    <w:rsid w:val="008C7654"/>
    <w:rsid w:val="008C7777"/>
    <w:rsid w:val="008C7A41"/>
    <w:rsid w:val="008C7C12"/>
    <w:rsid w:val="008C7E2D"/>
    <w:rsid w:val="008D3215"/>
    <w:rsid w:val="008D3B36"/>
    <w:rsid w:val="008D415F"/>
    <w:rsid w:val="008E17CB"/>
    <w:rsid w:val="008E2310"/>
    <w:rsid w:val="008E26FC"/>
    <w:rsid w:val="008E38D1"/>
    <w:rsid w:val="008E3928"/>
    <w:rsid w:val="008E3FBB"/>
    <w:rsid w:val="008E4EB4"/>
    <w:rsid w:val="008E6608"/>
    <w:rsid w:val="008E6DB3"/>
    <w:rsid w:val="008E7843"/>
    <w:rsid w:val="008E7DC5"/>
    <w:rsid w:val="008F07EA"/>
    <w:rsid w:val="008F0EC4"/>
    <w:rsid w:val="008F20F1"/>
    <w:rsid w:val="008F271D"/>
    <w:rsid w:val="008F2A85"/>
    <w:rsid w:val="008F4929"/>
    <w:rsid w:val="008F498C"/>
    <w:rsid w:val="008F4BA1"/>
    <w:rsid w:val="008F55AC"/>
    <w:rsid w:val="008F638F"/>
    <w:rsid w:val="009003B5"/>
    <w:rsid w:val="0090043E"/>
    <w:rsid w:val="00901E20"/>
    <w:rsid w:val="009037E2"/>
    <w:rsid w:val="009050C7"/>
    <w:rsid w:val="00905D8B"/>
    <w:rsid w:val="00906152"/>
    <w:rsid w:val="0090620C"/>
    <w:rsid w:val="00906524"/>
    <w:rsid w:val="009102EE"/>
    <w:rsid w:val="00910B66"/>
    <w:rsid w:val="00910ECD"/>
    <w:rsid w:val="00915263"/>
    <w:rsid w:val="00915A46"/>
    <w:rsid w:val="00916BAA"/>
    <w:rsid w:val="0091704E"/>
    <w:rsid w:val="009204A5"/>
    <w:rsid w:val="00921D09"/>
    <w:rsid w:val="00921FA2"/>
    <w:rsid w:val="00922917"/>
    <w:rsid w:val="00923592"/>
    <w:rsid w:val="0092434B"/>
    <w:rsid w:val="00924AE0"/>
    <w:rsid w:val="00924F30"/>
    <w:rsid w:val="009250C1"/>
    <w:rsid w:val="00925733"/>
    <w:rsid w:val="00925BAB"/>
    <w:rsid w:val="0092616E"/>
    <w:rsid w:val="009269D0"/>
    <w:rsid w:val="00926FBF"/>
    <w:rsid w:val="00927A96"/>
    <w:rsid w:val="0093005E"/>
    <w:rsid w:val="009306EC"/>
    <w:rsid w:val="0093154D"/>
    <w:rsid w:val="00931802"/>
    <w:rsid w:val="00931899"/>
    <w:rsid w:val="00932187"/>
    <w:rsid w:val="0093370D"/>
    <w:rsid w:val="009339C0"/>
    <w:rsid w:val="0093437C"/>
    <w:rsid w:val="00934649"/>
    <w:rsid w:val="00937384"/>
    <w:rsid w:val="00940013"/>
    <w:rsid w:val="00941629"/>
    <w:rsid w:val="009458B4"/>
    <w:rsid w:val="00945E80"/>
    <w:rsid w:val="00946F59"/>
    <w:rsid w:val="0095029F"/>
    <w:rsid w:val="00952C4A"/>
    <w:rsid w:val="00952D57"/>
    <w:rsid w:val="00953E21"/>
    <w:rsid w:val="009548C2"/>
    <w:rsid w:val="0095584E"/>
    <w:rsid w:val="00955AAD"/>
    <w:rsid w:val="00955CBC"/>
    <w:rsid w:val="009567B5"/>
    <w:rsid w:val="009572F3"/>
    <w:rsid w:val="00957B26"/>
    <w:rsid w:val="009600BF"/>
    <w:rsid w:val="00960121"/>
    <w:rsid w:val="00960F2F"/>
    <w:rsid w:val="0096178D"/>
    <w:rsid w:val="009617C6"/>
    <w:rsid w:val="00962F18"/>
    <w:rsid w:val="00966D73"/>
    <w:rsid w:val="0096724B"/>
    <w:rsid w:val="00970741"/>
    <w:rsid w:val="00971ECA"/>
    <w:rsid w:val="00972233"/>
    <w:rsid w:val="009733A0"/>
    <w:rsid w:val="009734E1"/>
    <w:rsid w:val="00973889"/>
    <w:rsid w:val="00973D18"/>
    <w:rsid w:val="00973EFF"/>
    <w:rsid w:val="00976C73"/>
    <w:rsid w:val="0097768B"/>
    <w:rsid w:val="009817E2"/>
    <w:rsid w:val="00981A99"/>
    <w:rsid w:val="00982697"/>
    <w:rsid w:val="00982C8B"/>
    <w:rsid w:val="00982C99"/>
    <w:rsid w:val="00982D46"/>
    <w:rsid w:val="00983760"/>
    <w:rsid w:val="00985593"/>
    <w:rsid w:val="00985ED5"/>
    <w:rsid w:val="009877AD"/>
    <w:rsid w:val="00990957"/>
    <w:rsid w:val="00990BE0"/>
    <w:rsid w:val="0099152F"/>
    <w:rsid w:val="0099323F"/>
    <w:rsid w:val="009932FA"/>
    <w:rsid w:val="00994553"/>
    <w:rsid w:val="00995363"/>
    <w:rsid w:val="00996358"/>
    <w:rsid w:val="00996672"/>
    <w:rsid w:val="00996B89"/>
    <w:rsid w:val="00997520"/>
    <w:rsid w:val="009A01F0"/>
    <w:rsid w:val="009A1F04"/>
    <w:rsid w:val="009A23EE"/>
    <w:rsid w:val="009A34E5"/>
    <w:rsid w:val="009A3DC4"/>
    <w:rsid w:val="009A4587"/>
    <w:rsid w:val="009A4BEB"/>
    <w:rsid w:val="009A585C"/>
    <w:rsid w:val="009A5F55"/>
    <w:rsid w:val="009A6326"/>
    <w:rsid w:val="009A6EE6"/>
    <w:rsid w:val="009A70DD"/>
    <w:rsid w:val="009A7EB2"/>
    <w:rsid w:val="009B3D18"/>
    <w:rsid w:val="009B3D56"/>
    <w:rsid w:val="009B4A4E"/>
    <w:rsid w:val="009B5081"/>
    <w:rsid w:val="009B55B5"/>
    <w:rsid w:val="009B5911"/>
    <w:rsid w:val="009B702C"/>
    <w:rsid w:val="009B7C49"/>
    <w:rsid w:val="009B7F1D"/>
    <w:rsid w:val="009C03AD"/>
    <w:rsid w:val="009C0EC3"/>
    <w:rsid w:val="009C3485"/>
    <w:rsid w:val="009C4A94"/>
    <w:rsid w:val="009C4C65"/>
    <w:rsid w:val="009C5DB2"/>
    <w:rsid w:val="009C6A20"/>
    <w:rsid w:val="009C6B9D"/>
    <w:rsid w:val="009C6F03"/>
    <w:rsid w:val="009C6F76"/>
    <w:rsid w:val="009D1062"/>
    <w:rsid w:val="009D1882"/>
    <w:rsid w:val="009D3A73"/>
    <w:rsid w:val="009D4226"/>
    <w:rsid w:val="009D4324"/>
    <w:rsid w:val="009D5C72"/>
    <w:rsid w:val="009D7CB1"/>
    <w:rsid w:val="009E1C9E"/>
    <w:rsid w:val="009E1D58"/>
    <w:rsid w:val="009E2D7B"/>
    <w:rsid w:val="009E3131"/>
    <w:rsid w:val="009E39ED"/>
    <w:rsid w:val="009E3E95"/>
    <w:rsid w:val="009E3EDA"/>
    <w:rsid w:val="009E71AA"/>
    <w:rsid w:val="009F018E"/>
    <w:rsid w:val="009F1414"/>
    <w:rsid w:val="009F25E2"/>
    <w:rsid w:val="009F38FF"/>
    <w:rsid w:val="009F4984"/>
    <w:rsid w:val="009F6C3B"/>
    <w:rsid w:val="009F7230"/>
    <w:rsid w:val="00A00B4E"/>
    <w:rsid w:val="00A02AD3"/>
    <w:rsid w:val="00A02B4C"/>
    <w:rsid w:val="00A02D79"/>
    <w:rsid w:val="00A03DA0"/>
    <w:rsid w:val="00A03FB0"/>
    <w:rsid w:val="00A04BD3"/>
    <w:rsid w:val="00A056C2"/>
    <w:rsid w:val="00A05AB8"/>
    <w:rsid w:val="00A0628C"/>
    <w:rsid w:val="00A0654B"/>
    <w:rsid w:val="00A06D41"/>
    <w:rsid w:val="00A07728"/>
    <w:rsid w:val="00A1085E"/>
    <w:rsid w:val="00A10F55"/>
    <w:rsid w:val="00A1342A"/>
    <w:rsid w:val="00A139B9"/>
    <w:rsid w:val="00A14005"/>
    <w:rsid w:val="00A14AC2"/>
    <w:rsid w:val="00A2088C"/>
    <w:rsid w:val="00A211B5"/>
    <w:rsid w:val="00A2158C"/>
    <w:rsid w:val="00A2181D"/>
    <w:rsid w:val="00A21C0B"/>
    <w:rsid w:val="00A225CC"/>
    <w:rsid w:val="00A22E3E"/>
    <w:rsid w:val="00A22ED8"/>
    <w:rsid w:val="00A26331"/>
    <w:rsid w:val="00A27479"/>
    <w:rsid w:val="00A27A89"/>
    <w:rsid w:val="00A27B53"/>
    <w:rsid w:val="00A30F51"/>
    <w:rsid w:val="00A31A29"/>
    <w:rsid w:val="00A31E88"/>
    <w:rsid w:val="00A32331"/>
    <w:rsid w:val="00A32F49"/>
    <w:rsid w:val="00A343AE"/>
    <w:rsid w:val="00A35262"/>
    <w:rsid w:val="00A36FED"/>
    <w:rsid w:val="00A403C6"/>
    <w:rsid w:val="00A41C52"/>
    <w:rsid w:val="00A43AD5"/>
    <w:rsid w:val="00A456FB"/>
    <w:rsid w:val="00A458F6"/>
    <w:rsid w:val="00A465B9"/>
    <w:rsid w:val="00A5042B"/>
    <w:rsid w:val="00A51C7B"/>
    <w:rsid w:val="00A522CB"/>
    <w:rsid w:val="00A523C9"/>
    <w:rsid w:val="00A52A1B"/>
    <w:rsid w:val="00A52E21"/>
    <w:rsid w:val="00A52E56"/>
    <w:rsid w:val="00A55C5A"/>
    <w:rsid w:val="00A55F03"/>
    <w:rsid w:val="00A55F51"/>
    <w:rsid w:val="00A56490"/>
    <w:rsid w:val="00A569E6"/>
    <w:rsid w:val="00A5734E"/>
    <w:rsid w:val="00A57683"/>
    <w:rsid w:val="00A6020A"/>
    <w:rsid w:val="00A606DA"/>
    <w:rsid w:val="00A62B1F"/>
    <w:rsid w:val="00A6368A"/>
    <w:rsid w:val="00A641BC"/>
    <w:rsid w:val="00A64776"/>
    <w:rsid w:val="00A648D5"/>
    <w:rsid w:val="00A6583E"/>
    <w:rsid w:val="00A663BC"/>
    <w:rsid w:val="00A66F0A"/>
    <w:rsid w:val="00A70130"/>
    <w:rsid w:val="00A70AC9"/>
    <w:rsid w:val="00A71D15"/>
    <w:rsid w:val="00A72AD6"/>
    <w:rsid w:val="00A72EB7"/>
    <w:rsid w:val="00A73EF5"/>
    <w:rsid w:val="00A7416E"/>
    <w:rsid w:val="00A74301"/>
    <w:rsid w:val="00A751BA"/>
    <w:rsid w:val="00A80414"/>
    <w:rsid w:val="00A82712"/>
    <w:rsid w:val="00A83837"/>
    <w:rsid w:val="00A83903"/>
    <w:rsid w:val="00A8454F"/>
    <w:rsid w:val="00A867EF"/>
    <w:rsid w:val="00A87BE1"/>
    <w:rsid w:val="00A92963"/>
    <w:rsid w:val="00A94576"/>
    <w:rsid w:val="00A94FB9"/>
    <w:rsid w:val="00A95084"/>
    <w:rsid w:val="00A9546D"/>
    <w:rsid w:val="00A95B54"/>
    <w:rsid w:val="00A964A0"/>
    <w:rsid w:val="00A9729E"/>
    <w:rsid w:val="00AA19F5"/>
    <w:rsid w:val="00AA24A4"/>
    <w:rsid w:val="00AA2C87"/>
    <w:rsid w:val="00AA584B"/>
    <w:rsid w:val="00AA5D93"/>
    <w:rsid w:val="00AA6CA2"/>
    <w:rsid w:val="00AA7B8E"/>
    <w:rsid w:val="00AB0EAB"/>
    <w:rsid w:val="00AB38BA"/>
    <w:rsid w:val="00AB45EA"/>
    <w:rsid w:val="00AB57FB"/>
    <w:rsid w:val="00AB63C5"/>
    <w:rsid w:val="00AB667F"/>
    <w:rsid w:val="00AB6990"/>
    <w:rsid w:val="00AB6C4C"/>
    <w:rsid w:val="00AB71B0"/>
    <w:rsid w:val="00AC0677"/>
    <w:rsid w:val="00AC0698"/>
    <w:rsid w:val="00AC07BC"/>
    <w:rsid w:val="00AC0E76"/>
    <w:rsid w:val="00AC12D4"/>
    <w:rsid w:val="00AC17AB"/>
    <w:rsid w:val="00AC3171"/>
    <w:rsid w:val="00AC3400"/>
    <w:rsid w:val="00AC36AC"/>
    <w:rsid w:val="00AC3815"/>
    <w:rsid w:val="00AC4288"/>
    <w:rsid w:val="00AC6D0C"/>
    <w:rsid w:val="00AD0844"/>
    <w:rsid w:val="00AD249B"/>
    <w:rsid w:val="00AD3201"/>
    <w:rsid w:val="00AD5399"/>
    <w:rsid w:val="00AD5B9B"/>
    <w:rsid w:val="00AD5D4B"/>
    <w:rsid w:val="00AD5DF9"/>
    <w:rsid w:val="00AD6704"/>
    <w:rsid w:val="00AE217F"/>
    <w:rsid w:val="00AE2B0B"/>
    <w:rsid w:val="00AE3E34"/>
    <w:rsid w:val="00AE5CA5"/>
    <w:rsid w:val="00AE611E"/>
    <w:rsid w:val="00AE6CA5"/>
    <w:rsid w:val="00AF1CFD"/>
    <w:rsid w:val="00AF5073"/>
    <w:rsid w:val="00AF5983"/>
    <w:rsid w:val="00AF6803"/>
    <w:rsid w:val="00AF74AB"/>
    <w:rsid w:val="00B02307"/>
    <w:rsid w:val="00B0295D"/>
    <w:rsid w:val="00B04FBD"/>
    <w:rsid w:val="00B0551C"/>
    <w:rsid w:val="00B10FB1"/>
    <w:rsid w:val="00B11487"/>
    <w:rsid w:val="00B11E62"/>
    <w:rsid w:val="00B12309"/>
    <w:rsid w:val="00B132AA"/>
    <w:rsid w:val="00B132B6"/>
    <w:rsid w:val="00B13626"/>
    <w:rsid w:val="00B17FD9"/>
    <w:rsid w:val="00B20C48"/>
    <w:rsid w:val="00B20D86"/>
    <w:rsid w:val="00B212AB"/>
    <w:rsid w:val="00B22CC5"/>
    <w:rsid w:val="00B234B6"/>
    <w:rsid w:val="00B31B30"/>
    <w:rsid w:val="00B321A7"/>
    <w:rsid w:val="00B345F1"/>
    <w:rsid w:val="00B35613"/>
    <w:rsid w:val="00B36D89"/>
    <w:rsid w:val="00B36DD2"/>
    <w:rsid w:val="00B3726B"/>
    <w:rsid w:val="00B40D82"/>
    <w:rsid w:val="00B4210F"/>
    <w:rsid w:val="00B42395"/>
    <w:rsid w:val="00B44240"/>
    <w:rsid w:val="00B44E1A"/>
    <w:rsid w:val="00B45D07"/>
    <w:rsid w:val="00B45D74"/>
    <w:rsid w:val="00B45E88"/>
    <w:rsid w:val="00B46545"/>
    <w:rsid w:val="00B47831"/>
    <w:rsid w:val="00B50881"/>
    <w:rsid w:val="00B51564"/>
    <w:rsid w:val="00B51B5C"/>
    <w:rsid w:val="00B539F0"/>
    <w:rsid w:val="00B549F3"/>
    <w:rsid w:val="00B5503C"/>
    <w:rsid w:val="00B556B1"/>
    <w:rsid w:val="00B55E60"/>
    <w:rsid w:val="00B55EFA"/>
    <w:rsid w:val="00B57AE7"/>
    <w:rsid w:val="00B601FF"/>
    <w:rsid w:val="00B6071E"/>
    <w:rsid w:val="00B62280"/>
    <w:rsid w:val="00B6256D"/>
    <w:rsid w:val="00B63037"/>
    <w:rsid w:val="00B63B85"/>
    <w:rsid w:val="00B645B7"/>
    <w:rsid w:val="00B656EA"/>
    <w:rsid w:val="00B65EA8"/>
    <w:rsid w:val="00B66623"/>
    <w:rsid w:val="00B66D6C"/>
    <w:rsid w:val="00B670CD"/>
    <w:rsid w:val="00B700B6"/>
    <w:rsid w:val="00B7055D"/>
    <w:rsid w:val="00B7072E"/>
    <w:rsid w:val="00B74200"/>
    <w:rsid w:val="00B744B1"/>
    <w:rsid w:val="00B767B3"/>
    <w:rsid w:val="00B769D1"/>
    <w:rsid w:val="00B77C2A"/>
    <w:rsid w:val="00B77E17"/>
    <w:rsid w:val="00B77F66"/>
    <w:rsid w:val="00B77FAF"/>
    <w:rsid w:val="00B807D5"/>
    <w:rsid w:val="00B82147"/>
    <w:rsid w:val="00B84006"/>
    <w:rsid w:val="00B85EA7"/>
    <w:rsid w:val="00B8611A"/>
    <w:rsid w:val="00B874D8"/>
    <w:rsid w:val="00B87C0A"/>
    <w:rsid w:val="00B901BC"/>
    <w:rsid w:val="00B9034D"/>
    <w:rsid w:val="00B90CE4"/>
    <w:rsid w:val="00B92934"/>
    <w:rsid w:val="00B934BF"/>
    <w:rsid w:val="00B937AB"/>
    <w:rsid w:val="00B93DD2"/>
    <w:rsid w:val="00B94690"/>
    <w:rsid w:val="00B9524E"/>
    <w:rsid w:val="00B95F97"/>
    <w:rsid w:val="00B971CD"/>
    <w:rsid w:val="00B97270"/>
    <w:rsid w:val="00B9780C"/>
    <w:rsid w:val="00BA177D"/>
    <w:rsid w:val="00BA2FF1"/>
    <w:rsid w:val="00BA3596"/>
    <w:rsid w:val="00BA3773"/>
    <w:rsid w:val="00BA4441"/>
    <w:rsid w:val="00BA536F"/>
    <w:rsid w:val="00BA7091"/>
    <w:rsid w:val="00BB082B"/>
    <w:rsid w:val="00BB2948"/>
    <w:rsid w:val="00BB3E48"/>
    <w:rsid w:val="00BB4339"/>
    <w:rsid w:val="00BB4341"/>
    <w:rsid w:val="00BB49B2"/>
    <w:rsid w:val="00BB6ACC"/>
    <w:rsid w:val="00BB782D"/>
    <w:rsid w:val="00BB7C10"/>
    <w:rsid w:val="00BC0469"/>
    <w:rsid w:val="00BC0A8D"/>
    <w:rsid w:val="00BC26F0"/>
    <w:rsid w:val="00BC323E"/>
    <w:rsid w:val="00BC3250"/>
    <w:rsid w:val="00BC430E"/>
    <w:rsid w:val="00BC6972"/>
    <w:rsid w:val="00BD0731"/>
    <w:rsid w:val="00BD0BEF"/>
    <w:rsid w:val="00BD17AC"/>
    <w:rsid w:val="00BD1A27"/>
    <w:rsid w:val="00BD2A6D"/>
    <w:rsid w:val="00BD3FA5"/>
    <w:rsid w:val="00BD4D0B"/>
    <w:rsid w:val="00BD73C5"/>
    <w:rsid w:val="00BE049D"/>
    <w:rsid w:val="00BE1338"/>
    <w:rsid w:val="00BE195C"/>
    <w:rsid w:val="00BE1B04"/>
    <w:rsid w:val="00BE5A50"/>
    <w:rsid w:val="00BF016E"/>
    <w:rsid w:val="00BF2A9C"/>
    <w:rsid w:val="00BF3071"/>
    <w:rsid w:val="00BF37ED"/>
    <w:rsid w:val="00BF3E82"/>
    <w:rsid w:val="00BF4A13"/>
    <w:rsid w:val="00BF51F6"/>
    <w:rsid w:val="00BF5925"/>
    <w:rsid w:val="00BF5ACA"/>
    <w:rsid w:val="00BF75EE"/>
    <w:rsid w:val="00BF7BC6"/>
    <w:rsid w:val="00C0029B"/>
    <w:rsid w:val="00C00613"/>
    <w:rsid w:val="00C02138"/>
    <w:rsid w:val="00C02C86"/>
    <w:rsid w:val="00C02CDB"/>
    <w:rsid w:val="00C02DAC"/>
    <w:rsid w:val="00C02F22"/>
    <w:rsid w:val="00C02F36"/>
    <w:rsid w:val="00C030C1"/>
    <w:rsid w:val="00C031ED"/>
    <w:rsid w:val="00C03575"/>
    <w:rsid w:val="00C0424F"/>
    <w:rsid w:val="00C04917"/>
    <w:rsid w:val="00C04A55"/>
    <w:rsid w:val="00C04B2A"/>
    <w:rsid w:val="00C065AD"/>
    <w:rsid w:val="00C06960"/>
    <w:rsid w:val="00C10C5A"/>
    <w:rsid w:val="00C10F44"/>
    <w:rsid w:val="00C11899"/>
    <w:rsid w:val="00C11CE4"/>
    <w:rsid w:val="00C12495"/>
    <w:rsid w:val="00C13637"/>
    <w:rsid w:val="00C138F7"/>
    <w:rsid w:val="00C13D43"/>
    <w:rsid w:val="00C142AA"/>
    <w:rsid w:val="00C15DF5"/>
    <w:rsid w:val="00C1609A"/>
    <w:rsid w:val="00C16965"/>
    <w:rsid w:val="00C179DA"/>
    <w:rsid w:val="00C17BBD"/>
    <w:rsid w:val="00C21153"/>
    <w:rsid w:val="00C222C1"/>
    <w:rsid w:val="00C248F2"/>
    <w:rsid w:val="00C24C14"/>
    <w:rsid w:val="00C260A5"/>
    <w:rsid w:val="00C26440"/>
    <w:rsid w:val="00C30F15"/>
    <w:rsid w:val="00C33570"/>
    <w:rsid w:val="00C34890"/>
    <w:rsid w:val="00C36758"/>
    <w:rsid w:val="00C36C4E"/>
    <w:rsid w:val="00C4115F"/>
    <w:rsid w:val="00C41AE4"/>
    <w:rsid w:val="00C43328"/>
    <w:rsid w:val="00C43342"/>
    <w:rsid w:val="00C43F6D"/>
    <w:rsid w:val="00C44B82"/>
    <w:rsid w:val="00C45204"/>
    <w:rsid w:val="00C46A60"/>
    <w:rsid w:val="00C4749A"/>
    <w:rsid w:val="00C50870"/>
    <w:rsid w:val="00C52273"/>
    <w:rsid w:val="00C5273D"/>
    <w:rsid w:val="00C52E3E"/>
    <w:rsid w:val="00C54F5F"/>
    <w:rsid w:val="00C55056"/>
    <w:rsid w:val="00C550F6"/>
    <w:rsid w:val="00C55AE8"/>
    <w:rsid w:val="00C56652"/>
    <w:rsid w:val="00C62196"/>
    <w:rsid w:val="00C6289E"/>
    <w:rsid w:val="00C62A22"/>
    <w:rsid w:val="00C62ECB"/>
    <w:rsid w:val="00C62F0E"/>
    <w:rsid w:val="00C63527"/>
    <w:rsid w:val="00C63A05"/>
    <w:rsid w:val="00C70FCE"/>
    <w:rsid w:val="00C71311"/>
    <w:rsid w:val="00C71EDC"/>
    <w:rsid w:val="00C7269B"/>
    <w:rsid w:val="00C7289E"/>
    <w:rsid w:val="00C73454"/>
    <w:rsid w:val="00C741A4"/>
    <w:rsid w:val="00C74422"/>
    <w:rsid w:val="00C75D94"/>
    <w:rsid w:val="00C75ED0"/>
    <w:rsid w:val="00C806D7"/>
    <w:rsid w:val="00C81AF8"/>
    <w:rsid w:val="00C82CB4"/>
    <w:rsid w:val="00C831BA"/>
    <w:rsid w:val="00C83E5C"/>
    <w:rsid w:val="00C851C0"/>
    <w:rsid w:val="00C85326"/>
    <w:rsid w:val="00C86E33"/>
    <w:rsid w:val="00C87362"/>
    <w:rsid w:val="00C87842"/>
    <w:rsid w:val="00C91528"/>
    <w:rsid w:val="00C9265E"/>
    <w:rsid w:val="00C92864"/>
    <w:rsid w:val="00C92C92"/>
    <w:rsid w:val="00C932DD"/>
    <w:rsid w:val="00C942F8"/>
    <w:rsid w:val="00C94993"/>
    <w:rsid w:val="00C94EE5"/>
    <w:rsid w:val="00C94EE8"/>
    <w:rsid w:val="00C95C04"/>
    <w:rsid w:val="00C97673"/>
    <w:rsid w:val="00CA034E"/>
    <w:rsid w:val="00CA0AF8"/>
    <w:rsid w:val="00CA148C"/>
    <w:rsid w:val="00CA17A9"/>
    <w:rsid w:val="00CA22D0"/>
    <w:rsid w:val="00CA4284"/>
    <w:rsid w:val="00CA5071"/>
    <w:rsid w:val="00CA6EDD"/>
    <w:rsid w:val="00CA7B94"/>
    <w:rsid w:val="00CB07DB"/>
    <w:rsid w:val="00CB0FB9"/>
    <w:rsid w:val="00CB1A76"/>
    <w:rsid w:val="00CB1CD4"/>
    <w:rsid w:val="00CB38CB"/>
    <w:rsid w:val="00CB3DF6"/>
    <w:rsid w:val="00CB5DF2"/>
    <w:rsid w:val="00CB69E7"/>
    <w:rsid w:val="00CC0419"/>
    <w:rsid w:val="00CC183F"/>
    <w:rsid w:val="00CC2CBB"/>
    <w:rsid w:val="00CC4B0F"/>
    <w:rsid w:val="00CC4BB9"/>
    <w:rsid w:val="00CC4BFA"/>
    <w:rsid w:val="00CC5693"/>
    <w:rsid w:val="00CC7CEA"/>
    <w:rsid w:val="00CC7D44"/>
    <w:rsid w:val="00CD0998"/>
    <w:rsid w:val="00CD14E4"/>
    <w:rsid w:val="00CD26BC"/>
    <w:rsid w:val="00CD376C"/>
    <w:rsid w:val="00CD37E6"/>
    <w:rsid w:val="00CD4865"/>
    <w:rsid w:val="00CD4A93"/>
    <w:rsid w:val="00CD51E3"/>
    <w:rsid w:val="00CD7061"/>
    <w:rsid w:val="00CD7362"/>
    <w:rsid w:val="00CD7C2F"/>
    <w:rsid w:val="00CE02FA"/>
    <w:rsid w:val="00CE0D8C"/>
    <w:rsid w:val="00CE22C0"/>
    <w:rsid w:val="00CE23AA"/>
    <w:rsid w:val="00CE2FC9"/>
    <w:rsid w:val="00CE3099"/>
    <w:rsid w:val="00CE3BF3"/>
    <w:rsid w:val="00CE3CB9"/>
    <w:rsid w:val="00CE5665"/>
    <w:rsid w:val="00CE701F"/>
    <w:rsid w:val="00CE7B80"/>
    <w:rsid w:val="00CE7D9B"/>
    <w:rsid w:val="00CF0030"/>
    <w:rsid w:val="00CF0DE2"/>
    <w:rsid w:val="00CF11FB"/>
    <w:rsid w:val="00CF1B9F"/>
    <w:rsid w:val="00CF295A"/>
    <w:rsid w:val="00CF329B"/>
    <w:rsid w:val="00CF3377"/>
    <w:rsid w:val="00CF348A"/>
    <w:rsid w:val="00CF3BCD"/>
    <w:rsid w:val="00CF4C5C"/>
    <w:rsid w:val="00CF51EB"/>
    <w:rsid w:val="00CF5490"/>
    <w:rsid w:val="00CF56DF"/>
    <w:rsid w:val="00CF76BD"/>
    <w:rsid w:val="00D0004C"/>
    <w:rsid w:val="00D00547"/>
    <w:rsid w:val="00D007DD"/>
    <w:rsid w:val="00D00815"/>
    <w:rsid w:val="00D01900"/>
    <w:rsid w:val="00D01B33"/>
    <w:rsid w:val="00D01B75"/>
    <w:rsid w:val="00D01E63"/>
    <w:rsid w:val="00D02123"/>
    <w:rsid w:val="00D02CAC"/>
    <w:rsid w:val="00D03325"/>
    <w:rsid w:val="00D0398A"/>
    <w:rsid w:val="00D03A42"/>
    <w:rsid w:val="00D04F70"/>
    <w:rsid w:val="00D05A56"/>
    <w:rsid w:val="00D06C23"/>
    <w:rsid w:val="00D1014F"/>
    <w:rsid w:val="00D110C2"/>
    <w:rsid w:val="00D11D99"/>
    <w:rsid w:val="00D127BB"/>
    <w:rsid w:val="00D13375"/>
    <w:rsid w:val="00D13E77"/>
    <w:rsid w:val="00D13F7F"/>
    <w:rsid w:val="00D149EA"/>
    <w:rsid w:val="00D14DD9"/>
    <w:rsid w:val="00D15560"/>
    <w:rsid w:val="00D15962"/>
    <w:rsid w:val="00D1768D"/>
    <w:rsid w:val="00D17A55"/>
    <w:rsid w:val="00D20B7A"/>
    <w:rsid w:val="00D20D3D"/>
    <w:rsid w:val="00D20E66"/>
    <w:rsid w:val="00D210F7"/>
    <w:rsid w:val="00D214B8"/>
    <w:rsid w:val="00D22097"/>
    <w:rsid w:val="00D26671"/>
    <w:rsid w:val="00D2679A"/>
    <w:rsid w:val="00D27DE7"/>
    <w:rsid w:val="00D315F7"/>
    <w:rsid w:val="00D319D0"/>
    <w:rsid w:val="00D32024"/>
    <w:rsid w:val="00D327AB"/>
    <w:rsid w:val="00D33951"/>
    <w:rsid w:val="00D33E37"/>
    <w:rsid w:val="00D35C92"/>
    <w:rsid w:val="00D360EC"/>
    <w:rsid w:val="00D36EB9"/>
    <w:rsid w:val="00D37497"/>
    <w:rsid w:val="00D37CE9"/>
    <w:rsid w:val="00D41C73"/>
    <w:rsid w:val="00D41F48"/>
    <w:rsid w:val="00D431AC"/>
    <w:rsid w:val="00D43777"/>
    <w:rsid w:val="00D43DD5"/>
    <w:rsid w:val="00D4538D"/>
    <w:rsid w:val="00D46818"/>
    <w:rsid w:val="00D47268"/>
    <w:rsid w:val="00D51039"/>
    <w:rsid w:val="00D539C4"/>
    <w:rsid w:val="00D545C1"/>
    <w:rsid w:val="00D549C5"/>
    <w:rsid w:val="00D54A5C"/>
    <w:rsid w:val="00D56992"/>
    <w:rsid w:val="00D56CAC"/>
    <w:rsid w:val="00D609F9"/>
    <w:rsid w:val="00D619F7"/>
    <w:rsid w:val="00D62080"/>
    <w:rsid w:val="00D62372"/>
    <w:rsid w:val="00D645A7"/>
    <w:rsid w:val="00D66717"/>
    <w:rsid w:val="00D6778A"/>
    <w:rsid w:val="00D7082B"/>
    <w:rsid w:val="00D71765"/>
    <w:rsid w:val="00D73E71"/>
    <w:rsid w:val="00D756C9"/>
    <w:rsid w:val="00D756F0"/>
    <w:rsid w:val="00D76A96"/>
    <w:rsid w:val="00D77595"/>
    <w:rsid w:val="00D807E1"/>
    <w:rsid w:val="00D80BD0"/>
    <w:rsid w:val="00D8282E"/>
    <w:rsid w:val="00D831AA"/>
    <w:rsid w:val="00D83F59"/>
    <w:rsid w:val="00D84062"/>
    <w:rsid w:val="00D84694"/>
    <w:rsid w:val="00D85049"/>
    <w:rsid w:val="00D85203"/>
    <w:rsid w:val="00D856C9"/>
    <w:rsid w:val="00D86FB7"/>
    <w:rsid w:val="00D916AA"/>
    <w:rsid w:val="00D91DA5"/>
    <w:rsid w:val="00D92495"/>
    <w:rsid w:val="00D93A0C"/>
    <w:rsid w:val="00D93ADA"/>
    <w:rsid w:val="00D93BBA"/>
    <w:rsid w:val="00D94935"/>
    <w:rsid w:val="00D961BC"/>
    <w:rsid w:val="00D964DD"/>
    <w:rsid w:val="00D976CE"/>
    <w:rsid w:val="00DA00B3"/>
    <w:rsid w:val="00DA04EB"/>
    <w:rsid w:val="00DA1AF7"/>
    <w:rsid w:val="00DA29AE"/>
    <w:rsid w:val="00DA35E5"/>
    <w:rsid w:val="00DA6D94"/>
    <w:rsid w:val="00DB0B4E"/>
    <w:rsid w:val="00DB116E"/>
    <w:rsid w:val="00DB1288"/>
    <w:rsid w:val="00DB2A30"/>
    <w:rsid w:val="00DB4023"/>
    <w:rsid w:val="00DB42E3"/>
    <w:rsid w:val="00DB5FDB"/>
    <w:rsid w:val="00DB6E1D"/>
    <w:rsid w:val="00DB76BC"/>
    <w:rsid w:val="00DC083E"/>
    <w:rsid w:val="00DC12A0"/>
    <w:rsid w:val="00DC2DD7"/>
    <w:rsid w:val="00DC4190"/>
    <w:rsid w:val="00DC4491"/>
    <w:rsid w:val="00DC4716"/>
    <w:rsid w:val="00DC6555"/>
    <w:rsid w:val="00DC6C0B"/>
    <w:rsid w:val="00DC7A3F"/>
    <w:rsid w:val="00DD149B"/>
    <w:rsid w:val="00DD2ACF"/>
    <w:rsid w:val="00DD339D"/>
    <w:rsid w:val="00DD3983"/>
    <w:rsid w:val="00DD3E50"/>
    <w:rsid w:val="00DD6FCE"/>
    <w:rsid w:val="00DD75ED"/>
    <w:rsid w:val="00DD77C3"/>
    <w:rsid w:val="00DD7824"/>
    <w:rsid w:val="00DE1317"/>
    <w:rsid w:val="00DE2545"/>
    <w:rsid w:val="00DE323A"/>
    <w:rsid w:val="00DE3DCA"/>
    <w:rsid w:val="00DE431F"/>
    <w:rsid w:val="00DE49FC"/>
    <w:rsid w:val="00DE59DC"/>
    <w:rsid w:val="00DE6DF5"/>
    <w:rsid w:val="00DF02D2"/>
    <w:rsid w:val="00DF0F7F"/>
    <w:rsid w:val="00DF1738"/>
    <w:rsid w:val="00DF1743"/>
    <w:rsid w:val="00DF2592"/>
    <w:rsid w:val="00DF2CF8"/>
    <w:rsid w:val="00DF350F"/>
    <w:rsid w:val="00DF3994"/>
    <w:rsid w:val="00DF444C"/>
    <w:rsid w:val="00DF79C9"/>
    <w:rsid w:val="00E0001D"/>
    <w:rsid w:val="00E015FD"/>
    <w:rsid w:val="00E02400"/>
    <w:rsid w:val="00E0327C"/>
    <w:rsid w:val="00E0369B"/>
    <w:rsid w:val="00E045DD"/>
    <w:rsid w:val="00E04996"/>
    <w:rsid w:val="00E04DF8"/>
    <w:rsid w:val="00E05692"/>
    <w:rsid w:val="00E06259"/>
    <w:rsid w:val="00E0643F"/>
    <w:rsid w:val="00E11B32"/>
    <w:rsid w:val="00E11CE4"/>
    <w:rsid w:val="00E11E06"/>
    <w:rsid w:val="00E14EC8"/>
    <w:rsid w:val="00E20944"/>
    <w:rsid w:val="00E21B24"/>
    <w:rsid w:val="00E238E0"/>
    <w:rsid w:val="00E247B5"/>
    <w:rsid w:val="00E26643"/>
    <w:rsid w:val="00E26D66"/>
    <w:rsid w:val="00E313E6"/>
    <w:rsid w:val="00E31EE6"/>
    <w:rsid w:val="00E32B32"/>
    <w:rsid w:val="00E32E52"/>
    <w:rsid w:val="00E34CF6"/>
    <w:rsid w:val="00E353E2"/>
    <w:rsid w:val="00E35FDD"/>
    <w:rsid w:val="00E365CF"/>
    <w:rsid w:val="00E36EBA"/>
    <w:rsid w:val="00E37145"/>
    <w:rsid w:val="00E37F25"/>
    <w:rsid w:val="00E4033E"/>
    <w:rsid w:val="00E40F36"/>
    <w:rsid w:val="00E4192E"/>
    <w:rsid w:val="00E43A8E"/>
    <w:rsid w:val="00E43CCE"/>
    <w:rsid w:val="00E43FC3"/>
    <w:rsid w:val="00E45209"/>
    <w:rsid w:val="00E462FD"/>
    <w:rsid w:val="00E466FB"/>
    <w:rsid w:val="00E47D64"/>
    <w:rsid w:val="00E500EB"/>
    <w:rsid w:val="00E5045F"/>
    <w:rsid w:val="00E50E68"/>
    <w:rsid w:val="00E50F41"/>
    <w:rsid w:val="00E527AF"/>
    <w:rsid w:val="00E53475"/>
    <w:rsid w:val="00E5370E"/>
    <w:rsid w:val="00E53DF6"/>
    <w:rsid w:val="00E542BD"/>
    <w:rsid w:val="00E55E6C"/>
    <w:rsid w:val="00E5708C"/>
    <w:rsid w:val="00E57151"/>
    <w:rsid w:val="00E5768F"/>
    <w:rsid w:val="00E578B6"/>
    <w:rsid w:val="00E600AB"/>
    <w:rsid w:val="00E60237"/>
    <w:rsid w:val="00E60A4E"/>
    <w:rsid w:val="00E60C23"/>
    <w:rsid w:val="00E60DE0"/>
    <w:rsid w:val="00E6136E"/>
    <w:rsid w:val="00E61E27"/>
    <w:rsid w:val="00E62343"/>
    <w:rsid w:val="00E62F44"/>
    <w:rsid w:val="00E63766"/>
    <w:rsid w:val="00E6477F"/>
    <w:rsid w:val="00E65463"/>
    <w:rsid w:val="00E65D2F"/>
    <w:rsid w:val="00E66FBC"/>
    <w:rsid w:val="00E670FE"/>
    <w:rsid w:val="00E67DFC"/>
    <w:rsid w:val="00E7042B"/>
    <w:rsid w:val="00E72B79"/>
    <w:rsid w:val="00E7369C"/>
    <w:rsid w:val="00E74D26"/>
    <w:rsid w:val="00E7527A"/>
    <w:rsid w:val="00E75823"/>
    <w:rsid w:val="00E76566"/>
    <w:rsid w:val="00E76883"/>
    <w:rsid w:val="00E80ECE"/>
    <w:rsid w:val="00E8102C"/>
    <w:rsid w:val="00E829E8"/>
    <w:rsid w:val="00E84F1C"/>
    <w:rsid w:val="00E854B0"/>
    <w:rsid w:val="00E86639"/>
    <w:rsid w:val="00E86E72"/>
    <w:rsid w:val="00E87323"/>
    <w:rsid w:val="00E90030"/>
    <w:rsid w:val="00E903D1"/>
    <w:rsid w:val="00E90B38"/>
    <w:rsid w:val="00E91BCB"/>
    <w:rsid w:val="00E91E13"/>
    <w:rsid w:val="00E92E5F"/>
    <w:rsid w:val="00E92E79"/>
    <w:rsid w:val="00E9465C"/>
    <w:rsid w:val="00E94F21"/>
    <w:rsid w:val="00E95020"/>
    <w:rsid w:val="00E95421"/>
    <w:rsid w:val="00E964A9"/>
    <w:rsid w:val="00E96A18"/>
    <w:rsid w:val="00E97B87"/>
    <w:rsid w:val="00EA0B37"/>
    <w:rsid w:val="00EA3E30"/>
    <w:rsid w:val="00EA51CB"/>
    <w:rsid w:val="00EA55F9"/>
    <w:rsid w:val="00EA5CD6"/>
    <w:rsid w:val="00EA68AA"/>
    <w:rsid w:val="00EA6C74"/>
    <w:rsid w:val="00EA6D7C"/>
    <w:rsid w:val="00EA797B"/>
    <w:rsid w:val="00EB14B2"/>
    <w:rsid w:val="00EB2D79"/>
    <w:rsid w:val="00EB31A8"/>
    <w:rsid w:val="00EB4759"/>
    <w:rsid w:val="00EB536B"/>
    <w:rsid w:val="00EB65BE"/>
    <w:rsid w:val="00EB7B78"/>
    <w:rsid w:val="00EC027F"/>
    <w:rsid w:val="00EC0450"/>
    <w:rsid w:val="00EC20D8"/>
    <w:rsid w:val="00EC3200"/>
    <w:rsid w:val="00EC49EF"/>
    <w:rsid w:val="00EC4EEC"/>
    <w:rsid w:val="00EC52A5"/>
    <w:rsid w:val="00EC5581"/>
    <w:rsid w:val="00EC5768"/>
    <w:rsid w:val="00EC5EA8"/>
    <w:rsid w:val="00ED1CAE"/>
    <w:rsid w:val="00ED2A2A"/>
    <w:rsid w:val="00ED2BF3"/>
    <w:rsid w:val="00ED2F6D"/>
    <w:rsid w:val="00ED31D5"/>
    <w:rsid w:val="00ED348D"/>
    <w:rsid w:val="00ED4B93"/>
    <w:rsid w:val="00EE0E69"/>
    <w:rsid w:val="00EE0E77"/>
    <w:rsid w:val="00EE202F"/>
    <w:rsid w:val="00EE235D"/>
    <w:rsid w:val="00EE36E2"/>
    <w:rsid w:val="00EE404D"/>
    <w:rsid w:val="00EE422B"/>
    <w:rsid w:val="00EE434B"/>
    <w:rsid w:val="00EE4CC8"/>
    <w:rsid w:val="00EE4E05"/>
    <w:rsid w:val="00EE5A95"/>
    <w:rsid w:val="00EE6533"/>
    <w:rsid w:val="00EE7E65"/>
    <w:rsid w:val="00EF064A"/>
    <w:rsid w:val="00EF1F6A"/>
    <w:rsid w:val="00EF24BB"/>
    <w:rsid w:val="00EF2908"/>
    <w:rsid w:val="00EF30AD"/>
    <w:rsid w:val="00EF41CF"/>
    <w:rsid w:val="00EF588B"/>
    <w:rsid w:val="00EF5CF3"/>
    <w:rsid w:val="00F01113"/>
    <w:rsid w:val="00F02E3F"/>
    <w:rsid w:val="00F03FE0"/>
    <w:rsid w:val="00F05025"/>
    <w:rsid w:val="00F05663"/>
    <w:rsid w:val="00F06EE1"/>
    <w:rsid w:val="00F07332"/>
    <w:rsid w:val="00F104BC"/>
    <w:rsid w:val="00F10612"/>
    <w:rsid w:val="00F127DD"/>
    <w:rsid w:val="00F12887"/>
    <w:rsid w:val="00F15585"/>
    <w:rsid w:val="00F174B1"/>
    <w:rsid w:val="00F217E6"/>
    <w:rsid w:val="00F22F95"/>
    <w:rsid w:val="00F2345A"/>
    <w:rsid w:val="00F24178"/>
    <w:rsid w:val="00F25889"/>
    <w:rsid w:val="00F26712"/>
    <w:rsid w:val="00F26E48"/>
    <w:rsid w:val="00F272EB"/>
    <w:rsid w:val="00F27549"/>
    <w:rsid w:val="00F27C30"/>
    <w:rsid w:val="00F30336"/>
    <w:rsid w:val="00F311AF"/>
    <w:rsid w:val="00F32E4C"/>
    <w:rsid w:val="00F32F85"/>
    <w:rsid w:val="00F335F8"/>
    <w:rsid w:val="00F3370C"/>
    <w:rsid w:val="00F36020"/>
    <w:rsid w:val="00F37822"/>
    <w:rsid w:val="00F37DB7"/>
    <w:rsid w:val="00F40374"/>
    <w:rsid w:val="00F4082A"/>
    <w:rsid w:val="00F40D2B"/>
    <w:rsid w:val="00F43A2E"/>
    <w:rsid w:val="00F44D89"/>
    <w:rsid w:val="00F4549A"/>
    <w:rsid w:val="00F505EE"/>
    <w:rsid w:val="00F5189B"/>
    <w:rsid w:val="00F51EC2"/>
    <w:rsid w:val="00F53129"/>
    <w:rsid w:val="00F53486"/>
    <w:rsid w:val="00F54E83"/>
    <w:rsid w:val="00F54EF6"/>
    <w:rsid w:val="00F55EA5"/>
    <w:rsid w:val="00F56309"/>
    <w:rsid w:val="00F56D00"/>
    <w:rsid w:val="00F5713C"/>
    <w:rsid w:val="00F574AC"/>
    <w:rsid w:val="00F605B5"/>
    <w:rsid w:val="00F626F3"/>
    <w:rsid w:val="00F63B7A"/>
    <w:rsid w:val="00F66BD9"/>
    <w:rsid w:val="00F66D33"/>
    <w:rsid w:val="00F70C41"/>
    <w:rsid w:val="00F72C49"/>
    <w:rsid w:val="00F74E5E"/>
    <w:rsid w:val="00F75728"/>
    <w:rsid w:val="00F75DA5"/>
    <w:rsid w:val="00F7660E"/>
    <w:rsid w:val="00F76791"/>
    <w:rsid w:val="00F802C9"/>
    <w:rsid w:val="00F81D75"/>
    <w:rsid w:val="00F820A5"/>
    <w:rsid w:val="00F833B0"/>
    <w:rsid w:val="00F833FF"/>
    <w:rsid w:val="00F8390E"/>
    <w:rsid w:val="00F83934"/>
    <w:rsid w:val="00F8480E"/>
    <w:rsid w:val="00F85D73"/>
    <w:rsid w:val="00F87991"/>
    <w:rsid w:val="00F9090E"/>
    <w:rsid w:val="00F9223E"/>
    <w:rsid w:val="00F93FF4"/>
    <w:rsid w:val="00F959B1"/>
    <w:rsid w:val="00F97787"/>
    <w:rsid w:val="00FA0E8A"/>
    <w:rsid w:val="00FA1542"/>
    <w:rsid w:val="00FA3DED"/>
    <w:rsid w:val="00FA41B9"/>
    <w:rsid w:val="00FA444A"/>
    <w:rsid w:val="00FA6393"/>
    <w:rsid w:val="00FA6DD9"/>
    <w:rsid w:val="00FA7594"/>
    <w:rsid w:val="00FB0334"/>
    <w:rsid w:val="00FB3610"/>
    <w:rsid w:val="00FB468D"/>
    <w:rsid w:val="00FB4F5E"/>
    <w:rsid w:val="00FB51C7"/>
    <w:rsid w:val="00FB5865"/>
    <w:rsid w:val="00FB5C04"/>
    <w:rsid w:val="00FB6DD8"/>
    <w:rsid w:val="00FB7F92"/>
    <w:rsid w:val="00FC1759"/>
    <w:rsid w:val="00FC33BB"/>
    <w:rsid w:val="00FC4D68"/>
    <w:rsid w:val="00FC4FC0"/>
    <w:rsid w:val="00FC52E4"/>
    <w:rsid w:val="00FC5BFC"/>
    <w:rsid w:val="00FC66A5"/>
    <w:rsid w:val="00FD0C79"/>
    <w:rsid w:val="00FD13C4"/>
    <w:rsid w:val="00FD1EF4"/>
    <w:rsid w:val="00FD27E8"/>
    <w:rsid w:val="00FD3320"/>
    <w:rsid w:val="00FD4E52"/>
    <w:rsid w:val="00FD57AE"/>
    <w:rsid w:val="00FD57FE"/>
    <w:rsid w:val="00FD7834"/>
    <w:rsid w:val="00FE0F70"/>
    <w:rsid w:val="00FE20C1"/>
    <w:rsid w:val="00FE300F"/>
    <w:rsid w:val="00FE3276"/>
    <w:rsid w:val="00FE5975"/>
    <w:rsid w:val="00FE5A5E"/>
    <w:rsid w:val="00FE674D"/>
    <w:rsid w:val="00FE6849"/>
    <w:rsid w:val="00FF19C0"/>
    <w:rsid w:val="00FF2B81"/>
    <w:rsid w:val="00FF41F0"/>
    <w:rsid w:val="00FF4499"/>
    <w:rsid w:val="00FF557F"/>
    <w:rsid w:val="00FF5796"/>
    <w:rsid w:val="00FF5F43"/>
    <w:rsid w:val="00FF692F"/>
    <w:rsid w:val="00FF6CE6"/>
    <w:rsid w:val="00FF75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2A219F"/>
    <w:pPr>
      <w:bidi w:val="0"/>
      <w:spacing w:after="150" w:line="240" w:lineRule="auto"/>
      <w:outlineLvl w:val="0"/>
    </w:pPr>
    <w:rPr>
      <w:rFonts w:ascii="Arial Black" w:eastAsia="Times New Roman" w:hAnsi="Arial Black" w:cs="Times New Roman"/>
      <w:color w:val="000000"/>
      <w:kern w:val="36"/>
      <w:sz w:val="36"/>
      <w:szCs w:val="36"/>
    </w:rPr>
  </w:style>
  <w:style w:type="paragraph" w:styleId="2">
    <w:name w:val="heading 2"/>
    <w:basedOn w:val="a"/>
    <w:next w:val="a"/>
    <w:link w:val="20"/>
    <w:uiPriority w:val="9"/>
    <w:unhideWhenUsed/>
    <w:qFormat/>
    <w:rsid w:val="008B6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6A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35"/>
    <w:pPr>
      <w:ind w:left="720"/>
      <w:contextualSpacing/>
    </w:pPr>
  </w:style>
  <w:style w:type="paragraph" w:customStyle="1" w:styleId="p-article-paragraph-promo">
    <w:name w:val="p-article-paragraph-promo"/>
    <w:basedOn w:val="a"/>
    <w:rsid w:val="00CE23AA"/>
    <w:pPr>
      <w:bidi w:val="0"/>
      <w:spacing w:before="100" w:beforeAutospacing="1" w:after="100" w:afterAutospacing="1" w:line="240" w:lineRule="auto"/>
    </w:pPr>
    <w:rPr>
      <w:rFonts w:ascii="Times New Roman" w:eastAsia="Times New Roman" w:hAnsi="Times New Roman" w:cs="Times New Roman"/>
      <w:color w:val="000000"/>
      <w:sz w:val="21"/>
      <w:szCs w:val="21"/>
    </w:rPr>
  </w:style>
  <w:style w:type="paragraph" w:styleId="NormalWeb">
    <w:name w:val="Normal (Web)"/>
    <w:basedOn w:val="a"/>
    <w:uiPriority w:val="99"/>
    <w:unhideWhenUsed/>
    <w:rsid w:val="0054212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4212D"/>
    <w:rPr>
      <w:b/>
      <w:bCs/>
    </w:rPr>
  </w:style>
  <w:style w:type="character" w:customStyle="1" w:styleId="apple-style-span">
    <w:name w:val="apple-style-span"/>
    <w:basedOn w:val="a0"/>
    <w:rsid w:val="004337AE"/>
  </w:style>
  <w:style w:type="paragraph" w:styleId="a5">
    <w:name w:val="footnote text"/>
    <w:basedOn w:val="a"/>
    <w:link w:val="a6"/>
    <w:uiPriority w:val="99"/>
    <w:semiHidden/>
    <w:unhideWhenUsed/>
    <w:rsid w:val="009D1062"/>
    <w:pPr>
      <w:spacing w:after="0" w:line="240" w:lineRule="auto"/>
    </w:pPr>
    <w:rPr>
      <w:sz w:val="20"/>
      <w:szCs w:val="20"/>
    </w:rPr>
  </w:style>
  <w:style w:type="character" w:customStyle="1" w:styleId="a6">
    <w:name w:val="טקסט הערת שוליים תו"/>
    <w:basedOn w:val="a0"/>
    <w:link w:val="a5"/>
    <w:uiPriority w:val="99"/>
    <w:semiHidden/>
    <w:rsid w:val="009D1062"/>
    <w:rPr>
      <w:sz w:val="20"/>
      <w:szCs w:val="20"/>
    </w:rPr>
  </w:style>
  <w:style w:type="character" w:styleId="a7">
    <w:name w:val="footnote reference"/>
    <w:basedOn w:val="a0"/>
    <w:uiPriority w:val="99"/>
    <w:semiHidden/>
    <w:unhideWhenUsed/>
    <w:rsid w:val="009D1062"/>
    <w:rPr>
      <w:vertAlign w:val="superscript"/>
    </w:rPr>
  </w:style>
  <w:style w:type="paragraph" w:customStyle="1" w:styleId="Default">
    <w:name w:val="Default"/>
    <w:rsid w:val="009D106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a0"/>
    <w:uiPriority w:val="99"/>
    <w:unhideWhenUsed/>
    <w:rsid w:val="009D1062"/>
    <w:rPr>
      <w:color w:val="0000FF" w:themeColor="hyperlink"/>
      <w:u w:val="single"/>
    </w:rPr>
  </w:style>
  <w:style w:type="character" w:styleId="FollowedHyperlink">
    <w:name w:val="FollowedHyperlink"/>
    <w:basedOn w:val="a0"/>
    <w:uiPriority w:val="99"/>
    <w:semiHidden/>
    <w:unhideWhenUsed/>
    <w:rsid w:val="004E62E6"/>
    <w:rPr>
      <w:color w:val="800080" w:themeColor="followedHyperlink"/>
      <w:u w:val="single"/>
    </w:rPr>
  </w:style>
  <w:style w:type="character" w:styleId="HTMLCite">
    <w:name w:val="HTML Cite"/>
    <w:basedOn w:val="a0"/>
    <w:uiPriority w:val="99"/>
    <w:semiHidden/>
    <w:unhideWhenUsed/>
    <w:rsid w:val="00B31B30"/>
    <w:rPr>
      <w:i w:val="0"/>
      <w:iCs w:val="0"/>
      <w:color w:val="006621"/>
    </w:rPr>
  </w:style>
  <w:style w:type="character" w:styleId="a8">
    <w:name w:val="Emphasis"/>
    <w:basedOn w:val="a0"/>
    <w:uiPriority w:val="20"/>
    <w:qFormat/>
    <w:rsid w:val="002A3E5E"/>
    <w:rPr>
      <w:i/>
      <w:iCs/>
    </w:rPr>
  </w:style>
  <w:style w:type="character" w:customStyle="1" w:styleId="A11">
    <w:name w:val="A11"/>
    <w:uiPriority w:val="99"/>
    <w:rsid w:val="00FE20C1"/>
    <w:rPr>
      <w:rFonts w:ascii="Halis R" w:hAnsi="Halis R" w:cs="Halis R"/>
      <w:b/>
      <w:bCs/>
      <w:color w:val="000000"/>
      <w:sz w:val="12"/>
      <w:szCs w:val="12"/>
    </w:rPr>
  </w:style>
  <w:style w:type="paragraph" w:customStyle="1" w:styleId="center">
    <w:name w:val="center"/>
    <w:basedOn w:val="a"/>
    <w:rsid w:val="00537E88"/>
    <w:pPr>
      <w:bidi w:val="0"/>
      <w:spacing w:before="100" w:beforeAutospacing="1" w:after="100" w:afterAutospacing="1" w:line="240" w:lineRule="auto"/>
      <w:jc w:val="center"/>
    </w:pPr>
    <w:rPr>
      <w:rFonts w:ascii="Arial" w:eastAsia="Times New Roman" w:hAnsi="Arial" w:cs="Arial"/>
      <w:color w:val="000000"/>
      <w:sz w:val="21"/>
      <w:szCs w:val="21"/>
    </w:rPr>
  </w:style>
  <w:style w:type="character" w:customStyle="1" w:styleId="10">
    <w:name w:val="כותרת 1 תו"/>
    <w:basedOn w:val="a0"/>
    <w:link w:val="1"/>
    <w:uiPriority w:val="9"/>
    <w:rsid w:val="002A219F"/>
    <w:rPr>
      <w:rFonts w:ascii="Arial Black" w:eastAsia="Times New Roman" w:hAnsi="Arial Black" w:cs="Times New Roman"/>
      <w:color w:val="000000"/>
      <w:kern w:val="36"/>
      <w:sz w:val="36"/>
      <w:szCs w:val="36"/>
    </w:rPr>
  </w:style>
  <w:style w:type="character" w:customStyle="1" w:styleId="30">
    <w:name w:val="כותרת 3 תו"/>
    <w:basedOn w:val="a0"/>
    <w:link w:val="3"/>
    <w:uiPriority w:val="9"/>
    <w:semiHidden/>
    <w:rsid w:val="00266A07"/>
    <w:rPr>
      <w:rFonts w:asciiTheme="majorHAnsi" w:eastAsiaTheme="majorEastAsia" w:hAnsiTheme="majorHAnsi" w:cstheme="majorBidi"/>
      <w:b/>
      <w:bCs/>
      <w:color w:val="4F81BD" w:themeColor="accent1"/>
    </w:rPr>
  </w:style>
  <w:style w:type="paragraph" w:customStyle="1" w:styleId="a9">
    <w:name w:val="פסקה רג"/>
    <w:basedOn w:val="a"/>
    <w:link w:val="aa"/>
    <w:rsid w:val="00266A07"/>
    <w:pPr>
      <w:spacing w:before="120" w:after="120" w:line="336" w:lineRule="auto"/>
      <w:jc w:val="both"/>
    </w:pPr>
    <w:rPr>
      <w:rFonts w:ascii="Times New Roman" w:eastAsia="Times New Roman" w:hAnsi="Times New Roman" w:cs="David"/>
      <w:szCs w:val="24"/>
    </w:rPr>
  </w:style>
  <w:style w:type="paragraph" w:styleId="ab">
    <w:name w:val="header"/>
    <w:basedOn w:val="a"/>
    <w:link w:val="ac"/>
    <w:rsid w:val="00266A07"/>
    <w:pPr>
      <w:tabs>
        <w:tab w:val="center" w:pos="4153"/>
        <w:tab w:val="right" w:pos="8306"/>
      </w:tabs>
      <w:spacing w:before="120" w:after="120" w:line="336" w:lineRule="auto"/>
      <w:jc w:val="both"/>
    </w:pPr>
    <w:rPr>
      <w:rFonts w:ascii="Times New Roman" w:eastAsia="Times New Roman" w:hAnsi="Times New Roman" w:cs="Times New Roman"/>
      <w:sz w:val="24"/>
      <w:szCs w:val="24"/>
      <w:lang w:val="x-none" w:eastAsia="he-IL"/>
    </w:rPr>
  </w:style>
  <w:style w:type="character" w:customStyle="1" w:styleId="ac">
    <w:name w:val="כותרת עליונה תו"/>
    <w:basedOn w:val="a0"/>
    <w:link w:val="ab"/>
    <w:rsid w:val="00266A07"/>
    <w:rPr>
      <w:rFonts w:ascii="Times New Roman" w:eastAsia="Times New Roman" w:hAnsi="Times New Roman" w:cs="Times New Roman"/>
      <w:sz w:val="24"/>
      <w:szCs w:val="24"/>
      <w:lang w:val="x-none" w:eastAsia="he-IL"/>
    </w:rPr>
  </w:style>
  <w:style w:type="paragraph" w:customStyle="1" w:styleId="ad">
    <w:name w:val="כות_ללא מספור"/>
    <w:basedOn w:val="a"/>
    <w:rsid w:val="00266A07"/>
    <w:pPr>
      <w:spacing w:before="240" w:after="120" w:line="360" w:lineRule="auto"/>
      <w:jc w:val="both"/>
    </w:pPr>
    <w:rPr>
      <w:rFonts w:ascii="Times New Roman" w:eastAsia="Times New Roman" w:hAnsi="Times New Roman" w:cs="David"/>
      <w:b/>
      <w:bCs/>
      <w:sz w:val="28"/>
      <w:szCs w:val="28"/>
      <w:lang w:eastAsia="he-IL"/>
    </w:rPr>
  </w:style>
  <w:style w:type="character" w:customStyle="1" w:styleId="aa">
    <w:name w:val="פסקה רג תו"/>
    <w:link w:val="a9"/>
    <w:rsid w:val="00266A07"/>
    <w:rPr>
      <w:rFonts w:ascii="Times New Roman" w:eastAsia="Times New Roman" w:hAnsi="Times New Roman" w:cs="David"/>
      <w:szCs w:val="24"/>
    </w:rPr>
  </w:style>
  <w:style w:type="paragraph" w:styleId="ae">
    <w:name w:val="footer"/>
    <w:basedOn w:val="a"/>
    <w:link w:val="af"/>
    <w:uiPriority w:val="99"/>
    <w:unhideWhenUsed/>
    <w:rsid w:val="00910ECD"/>
    <w:pPr>
      <w:tabs>
        <w:tab w:val="center" w:pos="4153"/>
        <w:tab w:val="right" w:pos="8306"/>
      </w:tabs>
      <w:spacing w:after="0" w:line="240" w:lineRule="auto"/>
    </w:pPr>
  </w:style>
  <w:style w:type="character" w:customStyle="1" w:styleId="af">
    <w:name w:val="כותרת תחתונה תו"/>
    <w:basedOn w:val="a0"/>
    <w:link w:val="ae"/>
    <w:uiPriority w:val="99"/>
    <w:rsid w:val="00910ECD"/>
  </w:style>
  <w:style w:type="paragraph" w:styleId="af0">
    <w:name w:val="Balloon Text"/>
    <w:basedOn w:val="a"/>
    <w:link w:val="af1"/>
    <w:uiPriority w:val="99"/>
    <w:semiHidden/>
    <w:unhideWhenUsed/>
    <w:rsid w:val="00910ECD"/>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910ECD"/>
    <w:rPr>
      <w:rFonts w:ascii="Tahoma" w:hAnsi="Tahoma" w:cs="Tahoma"/>
      <w:sz w:val="16"/>
      <w:szCs w:val="16"/>
    </w:rPr>
  </w:style>
  <w:style w:type="character" w:customStyle="1" w:styleId="20">
    <w:name w:val="כותרת 2 תו"/>
    <w:basedOn w:val="a0"/>
    <w:link w:val="2"/>
    <w:uiPriority w:val="9"/>
    <w:rsid w:val="008B63A4"/>
    <w:rPr>
      <w:rFonts w:asciiTheme="majorHAnsi" w:eastAsiaTheme="majorEastAsia" w:hAnsiTheme="majorHAnsi" w:cstheme="majorBidi"/>
      <w:b/>
      <w:bCs/>
      <w:color w:val="4F81BD" w:themeColor="accent1"/>
      <w:sz w:val="26"/>
      <w:szCs w:val="26"/>
    </w:rPr>
  </w:style>
  <w:style w:type="character" w:styleId="af2">
    <w:name w:val="annotation reference"/>
    <w:basedOn w:val="a0"/>
    <w:uiPriority w:val="99"/>
    <w:semiHidden/>
    <w:unhideWhenUsed/>
    <w:rsid w:val="0048404C"/>
    <w:rPr>
      <w:sz w:val="16"/>
      <w:szCs w:val="16"/>
    </w:rPr>
  </w:style>
  <w:style w:type="paragraph" w:styleId="af3">
    <w:name w:val="annotation text"/>
    <w:basedOn w:val="a"/>
    <w:link w:val="af4"/>
    <w:uiPriority w:val="99"/>
    <w:semiHidden/>
    <w:unhideWhenUsed/>
    <w:rsid w:val="0048404C"/>
    <w:pPr>
      <w:spacing w:line="240" w:lineRule="auto"/>
    </w:pPr>
    <w:rPr>
      <w:sz w:val="20"/>
      <w:szCs w:val="20"/>
    </w:rPr>
  </w:style>
  <w:style w:type="character" w:customStyle="1" w:styleId="af4">
    <w:name w:val="טקסט הערה תו"/>
    <w:basedOn w:val="a0"/>
    <w:link w:val="af3"/>
    <w:uiPriority w:val="99"/>
    <w:semiHidden/>
    <w:rsid w:val="0048404C"/>
    <w:rPr>
      <w:sz w:val="20"/>
      <w:szCs w:val="20"/>
    </w:rPr>
  </w:style>
  <w:style w:type="paragraph" w:styleId="af5">
    <w:name w:val="annotation subject"/>
    <w:basedOn w:val="af3"/>
    <w:next w:val="af3"/>
    <w:link w:val="af6"/>
    <w:uiPriority w:val="99"/>
    <w:semiHidden/>
    <w:unhideWhenUsed/>
    <w:rsid w:val="0048404C"/>
    <w:rPr>
      <w:b/>
      <w:bCs/>
    </w:rPr>
  </w:style>
  <w:style w:type="character" w:customStyle="1" w:styleId="af6">
    <w:name w:val="נושא הערה תו"/>
    <w:basedOn w:val="af4"/>
    <w:link w:val="af5"/>
    <w:uiPriority w:val="99"/>
    <w:semiHidden/>
    <w:rsid w:val="0048404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2A219F"/>
    <w:pPr>
      <w:bidi w:val="0"/>
      <w:spacing w:after="150" w:line="240" w:lineRule="auto"/>
      <w:outlineLvl w:val="0"/>
    </w:pPr>
    <w:rPr>
      <w:rFonts w:ascii="Arial Black" w:eastAsia="Times New Roman" w:hAnsi="Arial Black" w:cs="Times New Roman"/>
      <w:color w:val="000000"/>
      <w:kern w:val="36"/>
      <w:sz w:val="36"/>
      <w:szCs w:val="36"/>
    </w:rPr>
  </w:style>
  <w:style w:type="paragraph" w:styleId="2">
    <w:name w:val="heading 2"/>
    <w:basedOn w:val="a"/>
    <w:next w:val="a"/>
    <w:link w:val="20"/>
    <w:uiPriority w:val="9"/>
    <w:unhideWhenUsed/>
    <w:qFormat/>
    <w:rsid w:val="008B6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6A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35"/>
    <w:pPr>
      <w:ind w:left="720"/>
      <w:contextualSpacing/>
    </w:pPr>
  </w:style>
  <w:style w:type="paragraph" w:customStyle="1" w:styleId="p-article-paragraph-promo">
    <w:name w:val="p-article-paragraph-promo"/>
    <w:basedOn w:val="a"/>
    <w:rsid w:val="00CE23AA"/>
    <w:pPr>
      <w:bidi w:val="0"/>
      <w:spacing w:before="100" w:beforeAutospacing="1" w:after="100" w:afterAutospacing="1" w:line="240" w:lineRule="auto"/>
    </w:pPr>
    <w:rPr>
      <w:rFonts w:ascii="Times New Roman" w:eastAsia="Times New Roman" w:hAnsi="Times New Roman" w:cs="Times New Roman"/>
      <w:color w:val="000000"/>
      <w:sz w:val="21"/>
      <w:szCs w:val="21"/>
    </w:rPr>
  </w:style>
  <w:style w:type="paragraph" w:styleId="NormalWeb">
    <w:name w:val="Normal (Web)"/>
    <w:basedOn w:val="a"/>
    <w:uiPriority w:val="99"/>
    <w:unhideWhenUsed/>
    <w:rsid w:val="0054212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4212D"/>
    <w:rPr>
      <w:b/>
      <w:bCs/>
    </w:rPr>
  </w:style>
  <w:style w:type="character" w:customStyle="1" w:styleId="apple-style-span">
    <w:name w:val="apple-style-span"/>
    <w:basedOn w:val="a0"/>
    <w:rsid w:val="004337AE"/>
  </w:style>
  <w:style w:type="paragraph" w:styleId="a5">
    <w:name w:val="footnote text"/>
    <w:basedOn w:val="a"/>
    <w:link w:val="a6"/>
    <w:uiPriority w:val="99"/>
    <w:semiHidden/>
    <w:unhideWhenUsed/>
    <w:rsid w:val="009D1062"/>
    <w:pPr>
      <w:spacing w:after="0" w:line="240" w:lineRule="auto"/>
    </w:pPr>
    <w:rPr>
      <w:sz w:val="20"/>
      <w:szCs w:val="20"/>
    </w:rPr>
  </w:style>
  <w:style w:type="character" w:customStyle="1" w:styleId="a6">
    <w:name w:val="טקסט הערת שוליים תו"/>
    <w:basedOn w:val="a0"/>
    <w:link w:val="a5"/>
    <w:uiPriority w:val="99"/>
    <w:semiHidden/>
    <w:rsid w:val="009D1062"/>
    <w:rPr>
      <w:sz w:val="20"/>
      <w:szCs w:val="20"/>
    </w:rPr>
  </w:style>
  <w:style w:type="character" w:styleId="a7">
    <w:name w:val="footnote reference"/>
    <w:basedOn w:val="a0"/>
    <w:uiPriority w:val="99"/>
    <w:semiHidden/>
    <w:unhideWhenUsed/>
    <w:rsid w:val="009D1062"/>
    <w:rPr>
      <w:vertAlign w:val="superscript"/>
    </w:rPr>
  </w:style>
  <w:style w:type="paragraph" w:customStyle="1" w:styleId="Default">
    <w:name w:val="Default"/>
    <w:rsid w:val="009D106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a0"/>
    <w:uiPriority w:val="99"/>
    <w:unhideWhenUsed/>
    <w:rsid w:val="009D1062"/>
    <w:rPr>
      <w:color w:val="0000FF" w:themeColor="hyperlink"/>
      <w:u w:val="single"/>
    </w:rPr>
  </w:style>
  <w:style w:type="character" w:styleId="FollowedHyperlink">
    <w:name w:val="FollowedHyperlink"/>
    <w:basedOn w:val="a0"/>
    <w:uiPriority w:val="99"/>
    <w:semiHidden/>
    <w:unhideWhenUsed/>
    <w:rsid w:val="004E62E6"/>
    <w:rPr>
      <w:color w:val="800080" w:themeColor="followedHyperlink"/>
      <w:u w:val="single"/>
    </w:rPr>
  </w:style>
  <w:style w:type="character" w:styleId="HTMLCite">
    <w:name w:val="HTML Cite"/>
    <w:basedOn w:val="a0"/>
    <w:uiPriority w:val="99"/>
    <w:semiHidden/>
    <w:unhideWhenUsed/>
    <w:rsid w:val="00B31B30"/>
    <w:rPr>
      <w:i w:val="0"/>
      <w:iCs w:val="0"/>
      <w:color w:val="006621"/>
    </w:rPr>
  </w:style>
  <w:style w:type="character" w:styleId="a8">
    <w:name w:val="Emphasis"/>
    <w:basedOn w:val="a0"/>
    <w:uiPriority w:val="20"/>
    <w:qFormat/>
    <w:rsid w:val="002A3E5E"/>
    <w:rPr>
      <w:i/>
      <w:iCs/>
    </w:rPr>
  </w:style>
  <w:style w:type="character" w:customStyle="1" w:styleId="A11">
    <w:name w:val="A11"/>
    <w:uiPriority w:val="99"/>
    <w:rsid w:val="00FE20C1"/>
    <w:rPr>
      <w:rFonts w:ascii="Halis R" w:hAnsi="Halis R" w:cs="Halis R"/>
      <w:b/>
      <w:bCs/>
      <w:color w:val="000000"/>
      <w:sz w:val="12"/>
      <w:szCs w:val="12"/>
    </w:rPr>
  </w:style>
  <w:style w:type="paragraph" w:customStyle="1" w:styleId="center">
    <w:name w:val="center"/>
    <w:basedOn w:val="a"/>
    <w:rsid w:val="00537E88"/>
    <w:pPr>
      <w:bidi w:val="0"/>
      <w:spacing w:before="100" w:beforeAutospacing="1" w:after="100" w:afterAutospacing="1" w:line="240" w:lineRule="auto"/>
      <w:jc w:val="center"/>
    </w:pPr>
    <w:rPr>
      <w:rFonts w:ascii="Arial" w:eastAsia="Times New Roman" w:hAnsi="Arial" w:cs="Arial"/>
      <w:color w:val="000000"/>
      <w:sz w:val="21"/>
      <w:szCs w:val="21"/>
    </w:rPr>
  </w:style>
  <w:style w:type="character" w:customStyle="1" w:styleId="10">
    <w:name w:val="כותרת 1 תו"/>
    <w:basedOn w:val="a0"/>
    <w:link w:val="1"/>
    <w:uiPriority w:val="9"/>
    <w:rsid w:val="002A219F"/>
    <w:rPr>
      <w:rFonts w:ascii="Arial Black" w:eastAsia="Times New Roman" w:hAnsi="Arial Black" w:cs="Times New Roman"/>
      <w:color w:val="000000"/>
      <w:kern w:val="36"/>
      <w:sz w:val="36"/>
      <w:szCs w:val="36"/>
    </w:rPr>
  </w:style>
  <w:style w:type="character" w:customStyle="1" w:styleId="30">
    <w:name w:val="כותרת 3 תו"/>
    <w:basedOn w:val="a0"/>
    <w:link w:val="3"/>
    <w:uiPriority w:val="9"/>
    <w:semiHidden/>
    <w:rsid w:val="00266A07"/>
    <w:rPr>
      <w:rFonts w:asciiTheme="majorHAnsi" w:eastAsiaTheme="majorEastAsia" w:hAnsiTheme="majorHAnsi" w:cstheme="majorBidi"/>
      <w:b/>
      <w:bCs/>
      <w:color w:val="4F81BD" w:themeColor="accent1"/>
    </w:rPr>
  </w:style>
  <w:style w:type="paragraph" w:customStyle="1" w:styleId="a9">
    <w:name w:val="פסקה רג"/>
    <w:basedOn w:val="a"/>
    <w:link w:val="aa"/>
    <w:rsid w:val="00266A07"/>
    <w:pPr>
      <w:spacing w:before="120" w:after="120" w:line="336" w:lineRule="auto"/>
      <w:jc w:val="both"/>
    </w:pPr>
    <w:rPr>
      <w:rFonts w:ascii="Times New Roman" w:eastAsia="Times New Roman" w:hAnsi="Times New Roman" w:cs="David"/>
      <w:szCs w:val="24"/>
    </w:rPr>
  </w:style>
  <w:style w:type="paragraph" w:styleId="ab">
    <w:name w:val="header"/>
    <w:basedOn w:val="a"/>
    <w:link w:val="ac"/>
    <w:rsid w:val="00266A07"/>
    <w:pPr>
      <w:tabs>
        <w:tab w:val="center" w:pos="4153"/>
        <w:tab w:val="right" w:pos="8306"/>
      </w:tabs>
      <w:spacing w:before="120" w:after="120" w:line="336" w:lineRule="auto"/>
      <w:jc w:val="both"/>
    </w:pPr>
    <w:rPr>
      <w:rFonts w:ascii="Times New Roman" w:eastAsia="Times New Roman" w:hAnsi="Times New Roman" w:cs="Times New Roman"/>
      <w:sz w:val="24"/>
      <w:szCs w:val="24"/>
      <w:lang w:val="x-none" w:eastAsia="he-IL"/>
    </w:rPr>
  </w:style>
  <w:style w:type="character" w:customStyle="1" w:styleId="ac">
    <w:name w:val="כותרת עליונה תו"/>
    <w:basedOn w:val="a0"/>
    <w:link w:val="ab"/>
    <w:rsid w:val="00266A07"/>
    <w:rPr>
      <w:rFonts w:ascii="Times New Roman" w:eastAsia="Times New Roman" w:hAnsi="Times New Roman" w:cs="Times New Roman"/>
      <w:sz w:val="24"/>
      <w:szCs w:val="24"/>
      <w:lang w:val="x-none" w:eastAsia="he-IL"/>
    </w:rPr>
  </w:style>
  <w:style w:type="paragraph" w:customStyle="1" w:styleId="ad">
    <w:name w:val="כות_ללא מספור"/>
    <w:basedOn w:val="a"/>
    <w:rsid w:val="00266A07"/>
    <w:pPr>
      <w:spacing w:before="240" w:after="120" w:line="360" w:lineRule="auto"/>
      <w:jc w:val="both"/>
    </w:pPr>
    <w:rPr>
      <w:rFonts w:ascii="Times New Roman" w:eastAsia="Times New Roman" w:hAnsi="Times New Roman" w:cs="David"/>
      <w:b/>
      <w:bCs/>
      <w:sz w:val="28"/>
      <w:szCs w:val="28"/>
      <w:lang w:eastAsia="he-IL"/>
    </w:rPr>
  </w:style>
  <w:style w:type="character" w:customStyle="1" w:styleId="aa">
    <w:name w:val="פסקה רג תו"/>
    <w:link w:val="a9"/>
    <w:rsid w:val="00266A07"/>
    <w:rPr>
      <w:rFonts w:ascii="Times New Roman" w:eastAsia="Times New Roman" w:hAnsi="Times New Roman" w:cs="David"/>
      <w:szCs w:val="24"/>
    </w:rPr>
  </w:style>
  <w:style w:type="paragraph" w:styleId="ae">
    <w:name w:val="footer"/>
    <w:basedOn w:val="a"/>
    <w:link w:val="af"/>
    <w:uiPriority w:val="99"/>
    <w:unhideWhenUsed/>
    <w:rsid w:val="00910ECD"/>
    <w:pPr>
      <w:tabs>
        <w:tab w:val="center" w:pos="4153"/>
        <w:tab w:val="right" w:pos="8306"/>
      </w:tabs>
      <w:spacing w:after="0" w:line="240" w:lineRule="auto"/>
    </w:pPr>
  </w:style>
  <w:style w:type="character" w:customStyle="1" w:styleId="af">
    <w:name w:val="כותרת תחתונה תו"/>
    <w:basedOn w:val="a0"/>
    <w:link w:val="ae"/>
    <w:uiPriority w:val="99"/>
    <w:rsid w:val="00910ECD"/>
  </w:style>
  <w:style w:type="paragraph" w:styleId="af0">
    <w:name w:val="Balloon Text"/>
    <w:basedOn w:val="a"/>
    <w:link w:val="af1"/>
    <w:uiPriority w:val="99"/>
    <w:semiHidden/>
    <w:unhideWhenUsed/>
    <w:rsid w:val="00910ECD"/>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910ECD"/>
    <w:rPr>
      <w:rFonts w:ascii="Tahoma" w:hAnsi="Tahoma" w:cs="Tahoma"/>
      <w:sz w:val="16"/>
      <w:szCs w:val="16"/>
    </w:rPr>
  </w:style>
  <w:style w:type="character" w:customStyle="1" w:styleId="20">
    <w:name w:val="כותרת 2 תו"/>
    <w:basedOn w:val="a0"/>
    <w:link w:val="2"/>
    <w:uiPriority w:val="9"/>
    <w:rsid w:val="008B63A4"/>
    <w:rPr>
      <w:rFonts w:asciiTheme="majorHAnsi" w:eastAsiaTheme="majorEastAsia" w:hAnsiTheme="majorHAnsi" w:cstheme="majorBidi"/>
      <w:b/>
      <w:bCs/>
      <w:color w:val="4F81BD" w:themeColor="accent1"/>
      <w:sz w:val="26"/>
      <w:szCs w:val="26"/>
    </w:rPr>
  </w:style>
  <w:style w:type="character" w:styleId="af2">
    <w:name w:val="annotation reference"/>
    <w:basedOn w:val="a0"/>
    <w:uiPriority w:val="99"/>
    <w:semiHidden/>
    <w:unhideWhenUsed/>
    <w:rsid w:val="0048404C"/>
    <w:rPr>
      <w:sz w:val="16"/>
      <w:szCs w:val="16"/>
    </w:rPr>
  </w:style>
  <w:style w:type="paragraph" w:styleId="af3">
    <w:name w:val="annotation text"/>
    <w:basedOn w:val="a"/>
    <w:link w:val="af4"/>
    <w:uiPriority w:val="99"/>
    <w:semiHidden/>
    <w:unhideWhenUsed/>
    <w:rsid w:val="0048404C"/>
    <w:pPr>
      <w:spacing w:line="240" w:lineRule="auto"/>
    </w:pPr>
    <w:rPr>
      <w:sz w:val="20"/>
      <w:szCs w:val="20"/>
    </w:rPr>
  </w:style>
  <w:style w:type="character" w:customStyle="1" w:styleId="af4">
    <w:name w:val="טקסט הערה תו"/>
    <w:basedOn w:val="a0"/>
    <w:link w:val="af3"/>
    <w:uiPriority w:val="99"/>
    <w:semiHidden/>
    <w:rsid w:val="0048404C"/>
    <w:rPr>
      <w:sz w:val="20"/>
      <w:szCs w:val="20"/>
    </w:rPr>
  </w:style>
  <w:style w:type="paragraph" w:styleId="af5">
    <w:name w:val="annotation subject"/>
    <w:basedOn w:val="af3"/>
    <w:next w:val="af3"/>
    <w:link w:val="af6"/>
    <w:uiPriority w:val="99"/>
    <w:semiHidden/>
    <w:unhideWhenUsed/>
    <w:rsid w:val="0048404C"/>
    <w:rPr>
      <w:b/>
      <w:bCs/>
    </w:rPr>
  </w:style>
  <w:style w:type="character" w:customStyle="1" w:styleId="af6">
    <w:name w:val="נושא הערה תו"/>
    <w:basedOn w:val="af4"/>
    <w:link w:val="af5"/>
    <w:uiPriority w:val="99"/>
    <w:semiHidden/>
    <w:rsid w:val="004840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11454">
      <w:bodyDiv w:val="1"/>
      <w:marLeft w:val="0"/>
      <w:marRight w:val="0"/>
      <w:marTop w:val="0"/>
      <w:marBottom w:val="0"/>
      <w:divBdr>
        <w:top w:val="none" w:sz="0" w:space="0" w:color="auto"/>
        <w:left w:val="none" w:sz="0" w:space="0" w:color="auto"/>
        <w:bottom w:val="none" w:sz="0" w:space="0" w:color="auto"/>
        <w:right w:val="none" w:sz="0" w:space="0" w:color="auto"/>
      </w:divBdr>
      <w:divsChild>
        <w:div w:id="1258712749">
          <w:marLeft w:val="0"/>
          <w:marRight w:val="0"/>
          <w:marTop w:val="0"/>
          <w:marBottom w:val="0"/>
          <w:divBdr>
            <w:top w:val="none" w:sz="0" w:space="0" w:color="auto"/>
            <w:left w:val="none" w:sz="0" w:space="0" w:color="auto"/>
            <w:bottom w:val="none" w:sz="0" w:space="0" w:color="auto"/>
            <w:right w:val="none" w:sz="0" w:space="0" w:color="auto"/>
          </w:divBdr>
          <w:divsChild>
            <w:div w:id="1518693158">
              <w:marLeft w:val="0"/>
              <w:marRight w:val="0"/>
              <w:marTop w:val="0"/>
              <w:marBottom w:val="0"/>
              <w:divBdr>
                <w:top w:val="none" w:sz="0" w:space="0" w:color="auto"/>
                <w:left w:val="none" w:sz="0" w:space="0" w:color="auto"/>
                <w:bottom w:val="none" w:sz="0" w:space="0" w:color="auto"/>
                <w:right w:val="none" w:sz="0" w:space="0" w:color="auto"/>
              </w:divBdr>
              <w:divsChild>
                <w:div w:id="739598999">
                  <w:marLeft w:val="0"/>
                  <w:marRight w:val="0"/>
                  <w:marTop w:val="0"/>
                  <w:marBottom w:val="0"/>
                  <w:divBdr>
                    <w:top w:val="none" w:sz="0" w:space="0" w:color="auto"/>
                    <w:left w:val="none" w:sz="0" w:space="0" w:color="auto"/>
                    <w:bottom w:val="none" w:sz="0" w:space="0" w:color="auto"/>
                    <w:right w:val="none" w:sz="0" w:space="0" w:color="auto"/>
                  </w:divBdr>
                  <w:divsChild>
                    <w:div w:id="1902521949">
                      <w:marLeft w:val="0"/>
                      <w:marRight w:val="0"/>
                      <w:marTop w:val="0"/>
                      <w:marBottom w:val="300"/>
                      <w:divBdr>
                        <w:top w:val="none" w:sz="0" w:space="0" w:color="auto"/>
                        <w:left w:val="none" w:sz="0" w:space="0" w:color="auto"/>
                        <w:bottom w:val="none" w:sz="0" w:space="0" w:color="auto"/>
                        <w:right w:val="none" w:sz="0" w:space="0" w:color="auto"/>
                      </w:divBdr>
                      <w:divsChild>
                        <w:div w:id="70932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0729314">
      <w:bodyDiv w:val="1"/>
      <w:marLeft w:val="0"/>
      <w:marRight w:val="0"/>
      <w:marTop w:val="0"/>
      <w:marBottom w:val="0"/>
      <w:divBdr>
        <w:top w:val="none" w:sz="0" w:space="0" w:color="auto"/>
        <w:left w:val="none" w:sz="0" w:space="0" w:color="auto"/>
        <w:bottom w:val="none" w:sz="0" w:space="0" w:color="auto"/>
        <w:right w:val="none" w:sz="0" w:space="0" w:color="auto"/>
      </w:divBdr>
      <w:divsChild>
        <w:div w:id="480662334">
          <w:marLeft w:val="0"/>
          <w:marRight w:val="0"/>
          <w:marTop w:val="0"/>
          <w:marBottom w:val="0"/>
          <w:divBdr>
            <w:top w:val="none" w:sz="0" w:space="0" w:color="auto"/>
            <w:left w:val="none" w:sz="0" w:space="0" w:color="auto"/>
            <w:bottom w:val="none" w:sz="0" w:space="0" w:color="auto"/>
            <w:right w:val="none" w:sz="0" w:space="0" w:color="auto"/>
          </w:divBdr>
          <w:divsChild>
            <w:div w:id="1543709566">
              <w:marLeft w:val="0"/>
              <w:marRight w:val="0"/>
              <w:marTop w:val="0"/>
              <w:marBottom w:val="0"/>
              <w:divBdr>
                <w:top w:val="none" w:sz="0" w:space="0" w:color="auto"/>
                <w:left w:val="none" w:sz="0" w:space="0" w:color="auto"/>
                <w:bottom w:val="none" w:sz="0" w:space="0" w:color="auto"/>
                <w:right w:val="none" w:sz="0" w:space="0" w:color="auto"/>
              </w:divBdr>
              <w:divsChild>
                <w:div w:id="7485393">
                  <w:marLeft w:val="0"/>
                  <w:marRight w:val="0"/>
                  <w:marTop w:val="0"/>
                  <w:marBottom w:val="0"/>
                  <w:divBdr>
                    <w:top w:val="none" w:sz="0" w:space="0" w:color="auto"/>
                    <w:left w:val="none" w:sz="0" w:space="0" w:color="auto"/>
                    <w:bottom w:val="none" w:sz="0" w:space="0" w:color="auto"/>
                    <w:right w:val="none" w:sz="0" w:space="0" w:color="auto"/>
                  </w:divBdr>
                  <w:divsChild>
                    <w:div w:id="690299666">
                      <w:marLeft w:val="0"/>
                      <w:marRight w:val="0"/>
                      <w:marTop w:val="0"/>
                      <w:marBottom w:val="0"/>
                      <w:divBdr>
                        <w:top w:val="none" w:sz="0" w:space="0" w:color="auto"/>
                        <w:left w:val="none" w:sz="0" w:space="0" w:color="auto"/>
                        <w:bottom w:val="none" w:sz="0" w:space="0" w:color="auto"/>
                        <w:right w:val="none" w:sz="0" w:space="0" w:color="auto"/>
                      </w:divBdr>
                      <w:divsChild>
                        <w:div w:id="1138382114">
                          <w:marLeft w:val="0"/>
                          <w:marRight w:val="0"/>
                          <w:marTop w:val="0"/>
                          <w:marBottom w:val="0"/>
                          <w:divBdr>
                            <w:top w:val="none" w:sz="0" w:space="0" w:color="auto"/>
                            <w:left w:val="none" w:sz="0" w:space="0" w:color="auto"/>
                            <w:bottom w:val="none" w:sz="0" w:space="0" w:color="auto"/>
                            <w:right w:val="none" w:sz="0" w:space="0" w:color="auto"/>
                          </w:divBdr>
                          <w:divsChild>
                            <w:div w:id="47842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735734">
      <w:bodyDiv w:val="1"/>
      <w:marLeft w:val="0"/>
      <w:marRight w:val="0"/>
      <w:marTop w:val="0"/>
      <w:marBottom w:val="0"/>
      <w:divBdr>
        <w:top w:val="none" w:sz="0" w:space="0" w:color="auto"/>
        <w:left w:val="none" w:sz="0" w:space="0" w:color="auto"/>
        <w:bottom w:val="none" w:sz="0" w:space="0" w:color="auto"/>
        <w:right w:val="none" w:sz="0" w:space="0" w:color="auto"/>
      </w:divBdr>
      <w:divsChild>
        <w:div w:id="1464958528">
          <w:marLeft w:val="0"/>
          <w:marRight w:val="0"/>
          <w:marTop w:val="0"/>
          <w:marBottom w:val="0"/>
          <w:divBdr>
            <w:top w:val="none" w:sz="0" w:space="0" w:color="auto"/>
            <w:left w:val="none" w:sz="0" w:space="0" w:color="auto"/>
            <w:bottom w:val="none" w:sz="0" w:space="0" w:color="auto"/>
            <w:right w:val="none" w:sz="0" w:space="0" w:color="auto"/>
          </w:divBdr>
        </w:div>
      </w:divsChild>
    </w:div>
    <w:div w:id="357239983">
      <w:bodyDiv w:val="1"/>
      <w:marLeft w:val="0"/>
      <w:marRight w:val="0"/>
      <w:marTop w:val="0"/>
      <w:marBottom w:val="0"/>
      <w:divBdr>
        <w:top w:val="none" w:sz="0" w:space="0" w:color="auto"/>
        <w:left w:val="none" w:sz="0" w:space="0" w:color="auto"/>
        <w:bottom w:val="none" w:sz="0" w:space="0" w:color="auto"/>
        <w:right w:val="none" w:sz="0" w:space="0" w:color="auto"/>
      </w:divBdr>
      <w:divsChild>
        <w:div w:id="993223794">
          <w:marLeft w:val="0"/>
          <w:marRight w:val="0"/>
          <w:marTop w:val="0"/>
          <w:marBottom w:val="0"/>
          <w:divBdr>
            <w:top w:val="none" w:sz="0" w:space="0" w:color="auto"/>
            <w:left w:val="none" w:sz="0" w:space="0" w:color="auto"/>
            <w:bottom w:val="none" w:sz="0" w:space="0" w:color="auto"/>
            <w:right w:val="none" w:sz="0" w:space="0" w:color="auto"/>
          </w:divBdr>
          <w:divsChild>
            <w:div w:id="1589073707">
              <w:marLeft w:val="0"/>
              <w:marRight w:val="0"/>
              <w:marTop w:val="0"/>
              <w:marBottom w:val="0"/>
              <w:divBdr>
                <w:top w:val="none" w:sz="0" w:space="0" w:color="auto"/>
                <w:left w:val="none" w:sz="0" w:space="0" w:color="auto"/>
                <w:bottom w:val="none" w:sz="0" w:space="0" w:color="auto"/>
                <w:right w:val="none" w:sz="0" w:space="0" w:color="auto"/>
              </w:divBdr>
              <w:divsChild>
                <w:div w:id="1486094342">
                  <w:marLeft w:val="0"/>
                  <w:marRight w:val="0"/>
                  <w:marTop w:val="300"/>
                  <w:marBottom w:val="375"/>
                  <w:divBdr>
                    <w:top w:val="none" w:sz="0" w:space="0" w:color="auto"/>
                    <w:left w:val="none" w:sz="0" w:space="0" w:color="auto"/>
                    <w:bottom w:val="none" w:sz="0" w:space="0" w:color="auto"/>
                    <w:right w:val="none" w:sz="0" w:space="0" w:color="auto"/>
                  </w:divBdr>
                  <w:divsChild>
                    <w:div w:id="2054844990">
                      <w:marLeft w:val="0"/>
                      <w:marRight w:val="0"/>
                      <w:marTop w:val="0"/>
                      <w:marBottom w:val="0"/>
                      <w:divBdr>
                        <w:top w:val="none" w:sz="0" w:space="0" w:color="auto"/>
                        <w:left w:val="none" w:sz="0" w:space="0" w:color="auto"/>
                        <w:bottom w:val="none" w:sz="0" w:space="0" w:color="auto"/>
                        <w:right w:val="none" w:sz="0" w:space="0" w:color="auto"/>
                      </w:divBdr>
                      <w:divsChild>
                        <w:div w:id="2063870905">
                          <w:marLeft w:val="0"/>
                          <w:marRight w:val="0"/>
                          <w:marTop w:val="0"/>
                          <w:marBottom w:val="0"/>
                          <w:divBdr>
                            <w:top w:val="none" w:sz="0" w:space="0" w:color="auto"/>
                            <w:left w:val="none" w:sz="0" w:space="0" w:color="auto"/>
                            <w:bottom w:val="none" w:sz="0" w:space="0" w:color="auto"/>
                            <w:right w:val="none" w:sz="0" w:space="0" w:color="auto"/>
                          </w:divBdr>
                          <w:divsChild>
                            <w:div w:id="123693790">
                              <w:marLeft w:val="0"/>
                              <w:marRight w:val="0"/>
                              <w:marTop w:val="0"/>
                              <w:marBottom w:val="0"/>
                              <w:divBdr>
                                <w:top w:val="none" w:sz="0" w:space="0" w:color="auto"/>
                                <w:left w:val="none" w:sz="0" w:space="0" w:color="auto"/>
                                <w:bottom w:val="none" w:sz="0" w:space="0" w:color="auto"/>
                                <w:right w:val="none" w:sz="0" w:space="0" w:color="auto"/>
                              </w:divBdr>
                              <w:divsChild>
                                <w:div w:id="7865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841525">
      <w:bodyDiv w:val="1"/>
      <w:marLeft w:val="0"/>
      <w:marRight w:val="0"/>
      <w:marTop w:val="0"/>
      <w:marBottom w:val="0"/>
      <w:divBdr>
        <w:top w:val="none" w:sz="0" w:space="0" w:color="auto"/>
        <w:left w:val="none" w:sz="0" w:space="0" w:color="auto"/>
        <w:bottom w:val="none" w:sz="0" w:space="0" w:color="auto"/>
        <w:right w:val="none" w:sz="0" w:space="0" w:color="auto"/>
      </w:divBdr>
      <w:divsChild>
        <w:div w:id="1334643323">
          <w:marLeft w:val="0"/>
          <w:marRight w:val="0"/>
          <w:marTop w:val="0"/>
          <w:marBottom w:val="0"/>
          <w:divBdr>
            <w:top w:val="none" w:sz="0" w:space="0" w:color="auto"/>
            <w:left w:val="none" w:sz="0" w:space="0" w:color="auto"/>
            <w:bottom w:val="none" w:sz="0" w:space="0" w:color="auto"/>
            <w:right w:val="none" w:sz="0" w:space="0" w:color="auto"/>
          </w:divBdr>
        </w:div>
      </w:divsChild>
    </w:div>
    <w:div w:id="416513686">
      <w:bodyDiv w:val="1"/>
      <w:marLeft w:val="0"/>
      <w:marRight w:val="0"/>
      <w:marTop w:val="0"/>
      <w:marBottom w:val="300"/>
      <w:divBdr>
        <w:top w:val="none" w:sz="0" w:space="0" w:color="auto"/>
        <w:left w:val="none" w:sz="0" w:space="0" w:color="auto"/>
        <w:bottom w:val="none" w:sz="0" w:space="0" w:color="auto"/>
        <w:right w:val="none" w:sz="0" w:space="0" w:color="auto"/>
      </w:divBdr>
      <w:divsChild>
        <w:div w:id="1203133313">
          <w:marLeft w:val="0"/>
          <w:marRight w:val="0"/>
          <w:marTop w:val="0"/>
          <w:marBottom w:val="0"/>
          <w:divBdr>
            <w:top w:val="none" w:sz="0" w:space="0" w:color="auto"/>
            <w:left w:val="none" w:sz="0" w:space="0" w:color="auto"/>
            <w:bottom w:val="none" w:sz="0" w:space="0" w:color="auto"/>
            <w:right w:val="none" w:sz="0" w:space="0" w:color="auto"/>
          </w:divBdr>
          <w:divsChild>
            <w:div w:id="1027875881">
              <w:marLeft w:val="0"/>
              <w:marRight w:val="0"/>
              <w:marTop w:val="0"/>
              <w:marBottom w:val="0"/>
              <w:divBdr>
                <w:top w:val="none" w:sz="0" w:space="0" w:color="auto"/>
                <w:left w:val="none" w:sz="0" w:space="0" w:color="auto"/>
                <w:bottom w:val="none" w:sz="0" w:space="0" w:color="auto"/>
                <w:right w:val="none" w:sz="0" w:space="0" w:color="auto"/>
              </w:divBdr>
              <w:divsChild>
                <w:div w:id="133106704">
                  <w:marLeft w:val="150"/>
                  <w:marRight w:val="0"/>
                  <w:marTop w:val="0"/>
                  <w:marBottom w:val="0"/>
                  <w:divBdr>
                    <w:top w:val="single" w:sz="24" w:space="0" w:color="D2D2D2"/>
                    <w:left w:val="single" w:sz="2" w:space="23" w:color="D2D2D2"/>
                    <w:bottom w:val="single" w:sz="24" w:space="23" w:color="D2D2D2"/>
                    <w:right w:val="single" w:sz="2" w:space="23" w:color="D2D2D2"/>
                  </w:divBdr>
                  <w:divsChild>
                    <w:div w:id="1887600502">
                      <w:marLeft w:val="0"/>
                      <w:marRight w:val="0"/>
                      <w:marTop w:val="0"/>
                      <w:marBottom w:val="0"/>
                      <w:divBdr>
                        <w:top w:val="none" w:sz="0" w:space="0" w:color="auto"/>
                        <w:left w:val="none" w:sz="0" w:space="0" w:color="auto"/>
                        <w:bottom w:val="none" w:sz="0" w:space="0" w:color="auto"/>
                        <w:right w:val="none" w:sz="0" w:space="0" w:color="auto"/>
                      </w:divBdr>
                      <w:divsChild>
                        <w:div w:id="35384591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66764306">
      <w:bodyDiv w:val="1"/>
      <w:marLeft w:val="0"/>
      <w:marRight w:val="0"/>
      <w:marTop w:val="0"/>
      <w:marBottom w:val="0"/>
      <w:divBdr>
        <w:top w:val="none" w:sz="0" w:space="0" w:color="auto"/>
        <w:left w:val="none" w:sz="0" w:space="0" w:color="auto"/>
        <w:bottom w:val="none" w:sz="0" w:space="0" w:color="auto"/>
        <w:right w:val="none" w:sz="0" w:space="0" w:color="auto"/>
      </w:divBdr>
      <w:divsChild>
        <w:div w:id="316765547">
          <w:marLeft w:val="0"/>
          <w:marRight w:val="0"/>
          <w:marTop w:val="0"/>
          <w:marBottom w:val="0"/>
          <w:divBdr>
            <w:top w:val="none" w:sz="0" w:space="0" w:color="auto"/>
            <w:left w:val="none" w:sz="0" w:space="0" w:color="auto"/>
            <w:bottom w:val="none" w:sz="0" w:space="0" w:color="auto"/>
            <w:right w:val="none" w:sz="0" w:space="0" w:color="auto"/>
          </w:divBdr>
        </w:div>
      </w:divsChild>
    </w:div>
    <w:div w:id="603004274">
      <w:bodyDiv w:val="1"/>
      <w:marLeft w:val="0"/>
      <w:marRight w:val="0"/>
      <w:marTop w:val="0"/>
      <w:marBottom w:val="0"/>
      <w:divBdr>
        <w:top w:val="none" w:sz="0" w:space="0" w:color="auto"/>
        <w:left w:val="none" w:sz="0" w:space="0" w:color="auto"/>
        <w:bottom w:val="none" w:sz="0" w:space="0" w:color="auto"/>
        <w:right w:val="none" w:sz="0" w:space="0" w:color="auto"/>
      </w:divBdr>
      <w:divsChild>
        <w:div w:id="1469858615">
          <w:marLeft w:val="0"/>
          <w:marRight w:val="0"/>
          <w:marTop w:val="0"/>
          <w:marBottom w:val="0"/>
          <w:divBdr>
            <w:top w:val="none" w:sz="0" w:space="0" w:color="auto"/>
            <w:left w:val="none" w:sz="0" w:space="0" w:color="auto"/>
            <w:bottom w:val="none" w:sz="0" w:space="0" w:color="auto"/>
            <w:right w:val="none" w:sz="0" w:space="0" w:color="auto"/>
          </w:divBdr>
          <w:divsChild>
            <w:div w:id="2033601917">
              <w:marLeft w:val="0"/>
              <w:marRight w:val="0"/>
              <w:marTop w:val="0"/>
              <w:marBottom w:val="0"/>
              <w:divBdr>
                <w:top w:val="none" w:sz="0" w:space="0" w:color="auto"/>
                <w:left w:val="none" w:sz="0" w:space="0" w:color="auto"/>
                <w:bottom w:val="none" w:sz="0" w:space="0" w:color="auto"/>
                <w:right w:val="none" w:sz="0" w:space="0" w:color="auto"/>
              </w:divBdr>
              <w:divsChild>
                <w:div w:id="149443650">
                  <w:marLeft w:val="0"/>
                  <w:marRight w:val="0"/>
                  <w:marTop w:val="300"/>
                  <w:marBottom w:val="375"/>
                  <w:divBdr>
                    <w:top w:val="none" w:sz="0" w:space="0" w:color="auto"/>
                    <w:left w:val="none" w:sz="0" w:space="0" w:color="auto"/>
                    <w:bottom w:val="none" w:sz="0" w:space="0" w:color="auto"/>
                    <w:right w:val="none" w:sz="0" w:space="0" w:color="auto"/>
                  </w:divBdr>
                  <w:divsChild>
                    <w:div w:id="1512064345">
                      <w:marLeft w:val="0"/>
                      <w:marRight w:val="0"/>
                      <w:marTop w:val="0"/>
                      <w:marBottom w:val="0"/>
                      <w:divBdr>
                        <w:top w:val="none" w:sz="0" w:space="0" w:color="auto"/>
                        <w:left w:val="none" w:sz="0" w:space="0" w:color="auto"/>
                        <w:bottom w:val="none" w:sz="0" w:space="0" w:color="auto"/>
                        <w:right w:val="none" w:sz="0" w:space="0" w:color="auto"/>
                      </w:divBdr>
                      <w:divsChild>
                        <w:div w:id="507673014">
                          <w:marLeft w:val="0"/>
                          <w:marRight w:val="0"/>
                          <w:marTop w:val="0"/>
                          <w:marBottom w:val="0"/>
                          <w:divBdr>
                            <w:top w:val="none" w:sz="0" w:space="0" w:color="auto"/>
                            <w:left w:val="none" w:sz="0" w:space="0" w:color="auto"/>
                            <w:bottom w:val="none" w:sz="0" w:space="0" w:color="auto"/>
                            <w:right w:val="none" w:sz="0" w:space="0" w:color="auto"/>
                          </w:divBdr>
                          <w:divsChild>
                            <w:div w:id="1649436930">
                              <w:marLeft w:val="0"/>
                              <w:marRight w:val="0"/>
                              <w:marTop w:val="0"/>
                              <w:marBottom w:val="0"/>
                              <w:divBdr>
                                <w:top w:val="none" w:sz="0" w:space="0" w:color="auto"/>
                                <w:left w:val="none" w:sz="0" w:space="0" w:color="auto"/>
                                <w:bottom w:val="none" w:sz="0" w:space="0" w:color="auto"/>
                                <w:right w:val="none" w:sz="0" w:space="0" w:color="auto"/>
                              </w:divBdr>
                              <w:divsChild>
                                <w:div w:id="25494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335061">
      <w:bodyDiv w:val="1"/>
      <w:marLeft w:val="0"/>
      <w:marRight w:val="0"/>
      <w:marTop w:val="0"/>
      <w:marBottom w:val="0"/>
      <w:divBdr>
        <w:top w:val="none" w:sz="0" w:space="0" w:color="auto"/>
        <w:left w:val="none" w:sz="0" w:space="0" w:color="auto"/>
        <w:bottom w:val="none" w:sz="0" w:space="0" w:color="auto"/>
        <w:right w:val="none" w:sz="0" w:space="0" w:color="auto"/>
      </w:divBdr>
      <w:divsChild>
        <w:div w:id="1031229420">
          <w:marLeft w:val="0"/>
          <w:marRight w:val="0"/>
          <w:marTop w:val="0"/>
          <w:marBottom w:val="0"/>
          <w:divBdr>
            <w:top w:val="none" w:sz="0" w:space="0" w:color="auto"/>
            <w:left w:val="none" w:sz="0" w:space="0" w:color="auto"/>
            <w:bottom w:val="none" w:sz="0" w:space="0" w:color="auto"/>
            <w:right w:val="none" w:sz="0" w:space="0" w:color="auto"/>
          </w:divBdr>
          <w:divsChild>
            <w:div w:id="1388912674">
              <w:marLeft w:val="0"/>
              <w:marRight w:val="0"/>
              <w:marTop w:val="75"/>
              <w:marBottom w:val="0"/>
              <w:divBdr>
                <w:top w:val="none" w:sz="0" w:space="0" w:color="auto"/>
                <w:left w:val="none" w:sz="0" w:space="0" w:color="auto"/>
                <w:bottom w:val="none" w:sz="0" w:space="0" w:color="auto"/>
                <w:right w:val="none" w:sz="0" w:space="0" w:color="auto"/>
              </w:divBdr>
              <w:divsChild>
                <w:div w:id="1863083047">
                  <w:marLeft w:val="0"/>
                  <w:marRight w:val="0"/>
                  <w:marTop w:val="0"/>
                  <w:marBottom w:val="0"/>
                  <w:divBdr>
                    <w:top w:val="none" w:sz="0" w:space="0" w:color="auto"/>
                    <w:left w:val="none" w:sz="0" w:space="0" w:color="auto"/>
                    <w:bottom w:val="none" w:sz="0" w:space="0" w:color="auto"/>
                    <w:right w:val="none" w:sz="0" w:space="0" w:color="auto"/>
                  </w:divBdr>
                  <w:divsChild>
                    <w:div w:id="1110585457">
                      <w:marLeft w:val="0"/>
                      <w:marRight w:val="0"/>
                      <w:marTop w:val="0"/>
                      <w:marBottom w:val="0"/>
                      <w:divBdr>
                        <w:top w:val="none" w:sz="0" w:space="0" w:color="auto"/>
                        <w:left w:val="none" w:sz="0" w:space="0" w:color="auto"/>
                        <w:bottom w:val="none" w:sz="0" w:space="0" w:color="auto"/>
                        <w:right w:val="none" w:sz="0" w:space="0" w:color="auto"/>
                      </w:divBdr>
                      <w:divsChild>
                        <w:div w:id="2006130962">
                          <w:marLeft w:val="0"/>
                          <w:marRight w:val="0"/>
                          <w:marTop w:val="150"/>
                          <w:marBottom w:val="0"/>
                          <w:divBdr>
                            <w:top w:val="none" w:sz="0" w:space="0" w:color="auto"/>
                            <w:left w:val="none" w:sz="0" w:space="0" w:color="auto"/>
                            <w:bottom w:val="none" w:sz="0" w:space="0" w:color="auto"/>
                            <w:right w:val="none" w:sz="0" w:space="0" w:color="auto"/>
                          </w:divBdr>
                          <w:divsChild>
                            <w:div w:id="916287976">
                              <w:marLeft w:val="0"/>
                              <w:marRight w:val="0"/>
                              <w:marTop w:val="0"/>
                              <w:marBottom w:val="0"/>
                              <w:divBdr>
                                <w:top w:val="none" w:sz="0" w:space="0" w:color="auto"/>
                                <w:left w:val="none" w:sz="0" w:space="0" w:color="auto"/>
                                <w:bottom w:val="none" w:sz="0" w:space="0" w:color="auto"/>
                                <w:right w:val="none" w:sz="0" w:space="0" w:color="auto"/>
                              </w:divBdr>
                              <w:divsChild>
                                <w:div w:id="145267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525600">
      <w:bodyDiv w:val="1"/>
      <w:marLeft w:val="0"/>
      <w:marRight w:val="0"/>
      <w:marTop w:val="0"/>
      <w:marBottom w:val="0"/>
      <w:divBdr>
        <w:top w:val="none" w:sz="0" w:space="0" w:color="auto"/>
        <w:left w:val="none" w:sz="0" w:space="0" w:color="auto"/>
        <w:bottom w:val="none" w:sz="0" w:space="0" w:color="auto"/>
        <w:right w:val="none" w:sz="0" w:space="0" w:color="auto"/>
      </w:divBdr>
      <w:divsChild>
        <w:div w:id="1875384997">
          <w:marLeft w:val="0"/>
          <w:marRight w:val="0"/>
          <w:marTop w:val="0"/>
          <w:marBottom w:val="0"/>
          <w:divBdr>
            <w:top w:val="none" w:sz="0" w:space="0" w:color="auto"/>
            <w:left w:val="none" w:sz="0" w:space="0" w:color="auto"/>
            <w:bottom w:val="none" w:sz="0" w:space="0" w:color="auto"/>
            <w:right w:val="none" w:sz="0" w:space="0" w:color="auto"/>
          </w:divBdr>
          <w:divsChild>
            <w:div w:id="947354175">
              <w:marLeft w:val="0"/>
              <w:marRight w:val="0"/>
              <w:marTop w:val="0"/>
              <w:marBottom w:val="0"/>
              <w:divBdr>
                <w:top w:val="none" w:sz="0" w:space="0" w:color="auto"/>
                <w:left w:val="none" w:sz="0" w:space="0" w:color="auto"/>
                <w:bottom w:val="none" w:sz="0" w:space="0" w:color="auto"/>
                <w:right w:val="none" w:sz="0" w:space="0" w:color="auto"/>
              </w:divBdr>
              <w:divsChild>
                <w:div w:id="181556822">
                  <w:marLeft w:val="0"/>
                  <w:marRight w:val="0"/>
                  <w:marTop w:val="0"/>
                  <w:marBottom w:val="0"/>
                  <w:divBdr>
                    <w:top w:val="none" w:sz="0" w:space="0" w:color="auto"/>
                    <w:left w:val="none" w:sz="0" w:space="0" w:color="auto"/>
                    <w:bottom w:val="none" w:sz="0" w:space="0" w:color="auto"/>
                    <w:right w:val="none" w:sz="0" w:space="0" w:color="auto"/>
                  </w:divBdr>
                  <w:divsChild>
                    <w:div w:id="681248745">
                      <w:marLeft w:val="0"/>
                      <w:marRight w:val="0"/>
                      <w:marTop w:val="0"/>
                      <w:marBottom w:val="0"/>
                      <w:divBdr>
                        <w:top w:val="none" w:sz="0" w:space="0" w:color="auto"/>
                        <w:left w:val="none" w:sz="0" w:space="0" w:color="auto"/>
                        <w:bottom w:val="none" w:sz="0" w:space="0" w:color="auto"/>
                        <w:right w:val="none" w:sz="0" w:space="0" w:color="auto"/>
                      </w:divBdr>
                      <w:divsChild>
                        <w:div w:id="182480941">
                          <w:marLeft w:val="0"/>
                          <w:marRight w:val="0"/>
                          <w:marTop w:val="0"/>
                          <w:marBottom w:val="0"/>
                          <w:divBdr>
                            <w:top w:val="none" w:sz="0" w:space="0" w:color="auto"/>
                            <w:left w:val="none" w:sz="0" w:space="0" w:color="auto"/>
                            <w:bottom w:val="none" w:sz="0" w:space="0" w:color="auto"/>
                            <w:right w:val="none" w:sz="0" w:space="0" w:color="auto"/>
                          </w:divBdr>
                          <w:divsChild>
                            <w:div w:id="532815447">
                              <w:marLeft w:val="0"/>
                              <w:marRight w:val="0"/>
                              <w:marTop w:val="120"/>
                              <w:marBottom w:val="0"/>
                              <w:divBdr>
                                <w:top w:val="none" w:sz="0" w:space="0" w:color="auto"/>
                                <w:left w:val="none" w:sz="0" w:space="0" w:color="auto"/>
                                <w:bottom w:val="none" w:sz="0" w:space="0" w:color="auto"/>
                                <w:right w:val="none" w:sz="0" w:space="0" w:color="auto"/>
                              </w:divBdr>
                              <w:divsChild>
                                <w:div w:id="13409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8016763">
      <w:bodyDiv w:val="1"/>
      <w:marLeft w:val="0"/>
      <w:marRight w:val="0"/>
      <w:marTop w:val="0"/>
      <w:marBottom w:val="0"/>
      <w:divBdr>
        <w:top w:val="none" w:sz="0" w:space="0" w:color="auto"/>
        <w:left w:val="none" w:sz="0" w:space="0" w:color="auto"/>
        <w:bottom w:val="none" w:sz="0" w:space="0" w:color="auto"/>
        <w:right w:val="none" w:sz="0" w:space="0" w:color="auto"/>
      </w:divBdr>
      <w:divsChild>
        <w:div w:id="145634497">
          <w:marLeft w:val="0"/>
          <w:marRight w:val="0"/>
          <w:marTop w:val="0"/>
          <w:marBottom w:val="0"/>
          <w:divBdr>
            <w:top w:val="single" w:sz="2" w:space="0" w:color="FF0000"/>
            <w:left w:val="single" w:sz="2" w:space="0" w:color="FF0000"/>
            <w:bottom w:val="single" w:sz="2" w:space="0" w:color="FF0000"/>
            <w:right w:val="single" w:sz="2" w:space="0" w:color="FF0000"/>
          </w:divBdr>
          <w:divsChild>
            <w:div w:id="1406800697">
              <w:marLeft w:val="0"/>
              <w:marRight w:val="0"/>
              <w:marTop w:val="0"/>
              <w:marBottom w:val="0"/>
              <w:divBdr>
                <w:top w:val="none" w:sz="0" w:space="0" w:color="auto"/>
                <w:left w:val="none" w:sz="0" w:space="0" w:color="auto"/>
                <w:bottom w:val="none" w:sz="0" w:space="0" w:color="auto"/>
                <w:right w:val="none" w:sz="0" w:space="0" w:color="auto"/>
              </w:divBdr>
              <w:divsChild>
                <w:div w:id="7123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4800">
      <w:bodyDiv w:val="1"/>
      <w:marLeft w:val="0"/>
      <w:marRight w:val="0"/>
      <w:marTop w:val="0"/>
      <w:marBottom w:val="0"/>
      <w:divBdr>
        <w:top w:val="none" w:sz="0" w:space="0" w:color="auto"/>
        <w:left w:val="none" w:sz="0" w:space="0" w:color="auto"/>
        <w:bottom w:val="none" w:sz="0" w:space="0" w:color="auto"/>
        <w:right w:val="none" w:sz="0" w:space="0" w:color="auto"/>
      </w:divBdr>
      <w:divsChild>
        <w:div w:id="20673639">
          <w:marLeft w:val="0"/>
          <w:marRight w:val="0"/>
          <w:marTop w:val="0"/>
          <w:marBottom w:val="0"/>
          <w:divBdr>
            <w:top w:val="none" w:sz="0" w:space="0" w:color="auto"/>
            <w:left w:val="none" w:sz="0" w:space="0" w:color="auto"/>
            <w:bottom w:val="none" w:sz="0" w:space="0" w:color="auto"/>
            <w:right w:val="none" w:sz="0" w:space="0" w:color="auto"/>
          </w:divBdr>
          <w:divsChild>
            <w:div w:id="1074400494">
              <w:marLeft w:val="0"/>
              <w:marRight w:val="0"/>
              <w:marTop w:val="0"/>
              <w:marBottom w:val="0"/>
              <w:divBdr>
                <w:top w:val="none" w:sz="0" w:space="0" w:color="auto"/>
                <w:left w:val="none" w:sz="0" w:space="0" w:color="auto"/>
                <w:bottom w:val="none" w:sz="0" w:space="0" w:color="auto"/>
                <w:right w:val="none" w:sz="0" w:space="0" w:color="auto"/>
              </w:divBdr>
              <w:divsChild>
                <w:div w:id="288972972">
                  <w:marLeft w:val="0"/>
                  <w:marRight w:val="0"/>
                  <w:marTop w:val="0"/>
                  <w:marBottom w:val="0"/>
                  <w:divBdr>
                    <w:top w:val="none" w:sz="0" w:space="0" w:color="auto"/>
                    <w:left w:val="none" w:sz="0" w:space="0" w:color="auto"/>
                    <w:bottom w:val="none" w:sz="0" w:space="0" w:color="auto"/>
                    <w:right w:val="none" w:sz="0" w:space="0" w:color="auto"/>
                  </w:divBdr>
                  <w:divsChild>
                    <w:div w:id="2062438699">
                      <w:marLeft w:val="0"/>
                      <w:marRight w:val="0"/>
                      <w:marTop w:val="0"/>
                      <w:marBottom w:val="0"/>
                      <w:divBdr>
                        <w:top w:val="none" w:sz="0" w:space="0" w:color="auto"/>
                        <w:left w:val="none" w:sz="0" w:space="0" w:color="auto"/>
                        <w:bottom w:val="none" w:sz="0" w:space="0" w:color="auto"/>
                        <w:right w:val="none" w:sz="0" w:space="0" w:color="auto"/>
                      </w:divBdr>
                      <w:divsChild>
                        <w:div w:id="928537403">
                          <w:marLeft w:val="0"/>
                          <w:marRight w:val="0"/>
                          <w:marTop w:val="0"/>
                          <w:marBottom w:val="0"/>
                          <w:divBdr>
                            <w:top w:val="none" w:sz="0" w:space="0" w:color="auto"/>
                            <w:left w:val="none" w:sz="0" w:space="0" w:color="auto"/>
                            <w:bottom w:val="none" w:sz="0" w:space="0" w:color="auto"/>
                            <w:right w:val="none" w:sz="0" w:space="0" w:color="auto"/>
                          </w:divBdr>
                          <w:divsChild>
                            <w:div w:id="1474253064">
                              <w:marLeft w:val="0"/>
                              <w:marRight w:val="0"/>
                              <w:marTop w:val="0"/>
                              <w:marBottom w:val="0"/>
                              <w:divBdr>
                                <w:top w:val="none" w:sz="0" w:space="0" w:color="auto"/>
                                <w:left w:val="none" w:sz="0" w:space="0" w:color="auto"/>
                                <w:bottom w:val="none" w:sz="0" w:space="0" w:color="auto"/>
                                <w:right w:val="none" w:sz="0" w:space="0" w:color="auto"/>
                              </w:divBdr>
                              <w:divsChild>
                                <w:div w:id="362245433">
                                  <w:marLeft w:val="0"/>
                                  <w:marRight w:val="0"/>
                                  <w:marTop w:val="0"/>
                                  <w:marBottom w:val="0"/>
                                  <w:divBdr>
                                    <w:top w:val="none" w:sz="0" w:space="0" w:color="auto"/>
                                    <w:left w:val="none" w:sz="0" w:space="0" w:color="auto"/>
                                    <w:bottom w:val="none" w:sz="0" w:space="0" w:color="auto"/>
                                    <w:right w:val="none" w:sz="0" w:space="0" w:color="auto"/>
                                  </w:divBdr>
                                  <w:divsChild>
                                    <w:div w:id="13525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730870">
      <w:bodyDiv w:val="1"/>
      <w:marLeft w:val="0"/>
      <w:marRight w:val="0"/>
      <w:marTop w:val="0"/>
      <w:marBottom w:val="0"/>
      <w:divBdr>
        <w:top w:val="none" w:sz="0" w:space="0" w:color="auto"/>
        <w:left w:val="none" w:sz="0" w:space="0" w:color="auto"/>
        <w:bottom w:val="none" w:sz="0" w:space="0" w:color="auto"/>
        <w:right w:val="none" w:sz="0" w:space="0" w:color="auto"/>
      </w:divBdr>
      <w:divsChild>
        <w:div w:id="1515454959">
          <w:marLeft w:val="0"/>
          <w:marRight w:val="0"/>
          <w:marTop w:val="0"/>
          <w:marBottom w:val="0"/>
          <w:divBdr>
            <w:top w:val="none" w:sz="0" w:space="0" w:color="auto"/>
            <w:left w:val="single" w:sz="6" w:space="0" w:color="DDDDDD"/>
            <w:bottom w:val="none" w:sz="0" w:space="0" w:color="auto"/>
            <w:right w:val="single" w:sz="6" w:space="0" w:color="DDDDDD"/>
          </w:divBdr>
          <w:divsChild>
            <w:div w:id="457995151">
              <w:marLeft w:val="0"/>
              <w:marRight w:val="0"/>
              <w:marTop w:val="0"/>
              <w:marBottom w:val="0"/>
              <w:divBdr>
                <w:top w:val="none" w:sz="0" w:space="0" w:color="auto"/>
                <w:left w:val="none" w:sz="0" w:space="0" w:color="auto"/>
                <w:bottom w:val="none" w:sz="0" w:space="0" w:color="auto"/>
                <w:right w:val="none" w:sz="0" w:space="0" w:color="auto"/>
              </w:divBdr>
              <w:divsChild>
                <w:div w:id="1434588699">
                  <w:marLeft w:val="0"/>
                  <w:marRight w:val="0"/>
                  <w:marTop w:val="0"/>
                  <w:marBottom w:val="0"/>
                  <w:divBdr>
                    <w:top w:val="none" w:sz="0" w:space="0" w:color="auto"/>
                    <w:left w:val="none" w:sz="0" w:space="0" w:color="auto"/>
                    <w:bottom w:val="none" w:sz="0" w:space="0" w:color="auto"/>
                    <w:right w:val="none" w:sz="0" w:space="0" w:color="auto"/>
                  </w:divBdr>
                  <w:divsChild>
                    <w:div w:id="485055773">
                      <w:marLeft w:val="0"/>
                      <w:marRight w:val="0"/>
                      <w:marTop w:val="0"/>
                      <w:marBottom w:val="0"/>
                      <w:divBdr>
                        <w:top w:val="none" w:sz="0" w:space="0" w:color="auto"/>
                        <w:left w:val="none" w:sz="0" w:space="0" w:color="auto"/>
                        <w:bottom w:val="none" w:sz="0" w:space="0" w:color="auto"/>
                        <w:right w:val="none" w:sz="0" w:space="0" w:color="auto"/>
                      </w:divBdr>
                      <w:divsChild>
                        <w:div w:id="1678074571">
                          <w:marLeft w:val="0"/>
                          <w:marRight w:val="0"/>
                          <w:marTop w:val="0"/>
                          <w:marBottom w:val="0"/>
                          <w:divBdr>
                            <w:top w:val="none" w:sz="0" w:space="0" w:color="auto"/>
                            <w:left w:val="none" w:sz="0" w:space="0" w:color="auto"/>
                            <w:bottom w:val="none" w:sz="0" w:space="0" w:color="auto"/>
                            <w:right w:val="none" w:sz="0" w:space="0" w:color="auto"/>
                          </w:divBdr>
                          <w:divsChild>
                            <w:div w:id="1151945452">
                              <w:marLeft w:val="0"/>
                              <w:marRight w:val="0"/>
                              <w:marTop w:val="0"/>
                              <w:marBottom w:val="0"/>
                              <w:divBdr>
                                <w:top w:val="none" w:sz="0" w:space="0" w:color="auto"/>
                                <w:left w:val="none" w:sz="0" w:space="0" w:color="auto"/>
                                <w:bottom w:val="none" w:sz="0" w:space="0" w:color="auto"/>
                                <w:right w:val="none" w:sz="0" w:space="0" w:color="auto"/>
                              </w:divBdr>
                              <w:divsChild>
                                <w:div w:id="1709834632">
                                  <w:marLeft w:val="0"/>
                                  <w:marRight w:val="0"/>
                                  <w:marTop w:val="0"/>
                                  <w:marBottom w:val="0"/>
                                  <w:divBdr>
                                    <w:top w:val="none" w:sz="0" w:space="0" w:color="auto"/>
                                    <w:left w:val="none" w:sz="0" w:space="0" w:color="auto"/>
                                    <w:bottom w:val="none" w:sz="0" w:space="0" w:color="auto"/>
                                    <w:right w:val="none" w:sz="0" w:space="0" w:color="auto"/>
                                  </w:divBdr>
                                  <w:divsChild>
                                    <w:div w:id="189609280">
                                      <w:marLeft w:val="0"/>
                                      <w:marRight w:val="0"/>
                                      <w:marTop w:val="0"/>
                                      <w:marBottom w:val="0"/>
                                      <w:divBdr>
                                        <w:top w:val="none" w:sz="0" w:space="0" w:color="auto"/>
                                        <w:left w:val="none" w:sz="0" w:space="0" w:color="auto"/>
                                        <w:bottom w:val="none" w:sz="0" w:space="0" w:color="auto"/>
                                        <w:right w:val="none" w:sz="0" w:space="0" w:color="auto"/>
                                      </w:divBdr>
                                      <w:divsChild>
                                        <w:div w:id="854734655">
                                          <w:marLeft w:val="0"/>
                                          <w:marRight w:val="0"/>
                                          <w:marTop w:val="0"/>
                                          <w:marBottom w:val="0"/>
                                          <w:divBdr>
                                            <w:top w:val="none" w:sz="0" w:space="0" w:color="auto"/>
                                            <w:left w:val="none" w:sz="0" w:space="0" w:color="auto"/>
                                            <w:bottom w:val="none" w:sz="0" w:space="0" w:color="auto"/>
                                            <w:right w:val="none" w:sz="0" w:space="0" w:color="auto"/>
                                          </w:divBdr>
                                          <w:divsChild>
                                            <w:div w:id="1846675087">
                                              <w:marLeft w:val="0"/>
                                              <w:marRight w:val="0"/>
                                              <w:marTop w:val="0"/>
                                              <w:marBottom w:val="0"/>
                                              <w:divBdr>
                                                <w:top w:val="none" w:sz="0" w:space="0" w:color="auto"/>
                                                <w:left w:val="none" w:sz="0" w:space="0" w:color="auto"/>
                                                <w:bottom w:val="none" w:sz="0" w:space="0" w:color="auto"/>
                                                <w:right w:val="none" w:sz="0" w:space="0" w:color="auto"/>
                                              </w:divBdr>
                                              <w:divsChild>
                                                <w:div w:id="2799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7468161">
      <w:bodyDiv w:val="1"/>
      <w:marLeft w:val="0"/>
      <w:marRight w:val="0"/>
      <w:marTop w:val="0"/>
      <w:marBottom w:val="0"/>
      <w:divBdr>
        <w:top w:val="none" w:sz="0" w:space="0" w:color="auto"/>
        <w:left w:val="none" w:sz="0" w:space="0" w:color="auto"/>
        <w:bottom w:val="none" w:sz="0" w:space="0" w:color="auto"/>
        <w:right w:val="none" w:sz="0" w:space="0" w:color="auto"/>
      </w:divBdr>
      <w:divsChild>
        <w:div w:id="680813249">
          <w:marLeft w:val="0"/>
          <w:marRight w:val="0"/>
          <w:marTop w:val="0"/>
          <w:marBottom w:val="0"/>
          <w:divBdr>
            <w:top w:val="none" w:sz="0" w:space="0" w:color="auto"/>
            <w:left w:val="none" w:sz="0" w:space="0" w:color="auto"/>
            <w:bottom w:val="none" w:sz="0" w:space="0" w:color="auto"/>
            <w:right w:val="none" w:sz="0" w:space="0" w:color="auto"/>
          </w:divBdr>
          <w:divsChild>
            <w:div w:id="286592282">
              <w:marLeft w:val="0"/>
              <w:marRight w:val="0"/>
              <w:marTop w:val="0"/>
              <w:marBottom w:val="0"/>
              <w:divBdr>
                <w:top w:val="none" w:sz="0" w:space="0" w:color="auto"/>
                <w:left w:val="none" w:sz="0" w:space="0" w:color="auto"/>
                <w:bottom w:val="none" w:sz="0" w:space="0" w:color="auto"/>
                <w:right w:val="none" w:sz="0" w:space="0" w:color="auto"/>
              </w:divBdr>
              <w:divsChild>
                <w:div w:id="126827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80276">
      <w:bodyDiv w:val="1"/>
      <w:marLeft w:val="0"/>
      <w:marRight w:val="0"/>
      <w:marTop w:val="0"/>
      <w:marBottom w:val="0"/>
      <w:divBdr>
        <w:top w:val="none" w:sz="0" w:space="0" w:color="auto"/>
        <w:left w:val="none" w:sz="0" w:space="0" w:color="auto"/>
        <w:bottom w:val="none" w:sz="0" w:space="0" w:color="auto"/>
        <w:right w:val="none" w:sz="0" w:space="0" w:color="auto"/>
      </w:divBdr>
      <w:divsChild>
        <w:div w:id="1949314553">
          <w:marLeft w:val="0"/>
          <w:marRight w:val="0"/>
          <w:marTop w:val="0"/>
          <w:marBottom w:val="0"/>
          <w:divBdr>
            <w:top w:val="none" w:sz="0" w:space="0" w:color="auto"/>
            <w:left w:val="none" w:sz="0" w:space="0" w:color="auto"/>
            <w:bottom w:val="none" w:sz="0" w:space="0" w:color="auto"/>
            <w:right w:val="none" w:sz="0" w:space="0" w:color="auto"/>
          </w:divBdr>
          <w:divsChild>
            <w:div w:id="514072721">
              <w:marLeft w:val="0"/>
              <w:marRight w:val="0"/>
              <w:marTop w:val="75"/>
              <w:marBottom w:val="0"/>
              <w:divBdr>
                <w:top w:val="none" w:sz="0" w:space="0" w:color="auto"/>
                <w:left w:val="none" w:sz="0" w:space="0" w:color="auto"/>
                <w:bottom w:val="none" w:sz="0" w:space="0" w:color="auto"/>
                <w:right w:val="none" w:sz="0" w:space="0" w:color="auto"/>
              </w:divBdr>
              <w:divsChild>
                <w:div w:id="26293516">
                  <w:marLeft w:val="0"/>
                  <w:marRight w:val="0"/>
                  <w:marTop w:val="0"/>
                  <w:marBottom w:val="0"/>
                  <w:divBdr>
                    <w:top w:val="none" w:sz="0" w:space="0" w:color="auto"/>
                    <w:left w:val="none" w:sz="0" w:space="0" w:color="auto"/>
                    <w:bottom w:val="none" w:sz="0" w:space="0" w:color="auto"/>
                    <w:right w:val="none" w:sz="0" w:space="0" w:color="auto"/>
                  </w:divBdr>
                  <w:divsChild>
                    <w:div w:id="1863545057">
                      <w:marLeft w:val="0"/>
                      <w:marRight w:val="0"/>
                      <w:marTop w:val="0"/>
                      <w:marBottom w:val="0"/>
                      <w:divBdr>
                        <w:top w:val="none" w:sz="0" w:space="0" w:color="auto"/>
                        <w:left w:val="none" w:sz="0" w:space="0" w:color="auto"/>
                        <w:bottom w:val="none" w:sz="0" w:space="0" w:color="auto"/>
                        <w:right w:val="none" w:sz="0" w:space="0" w:color="auto"/>
                      </w:divBdr>
                      <w:divsChild>
                        <w:div w:id="75325126">
                          <w:marLeft w:val="0"/>
                          <w:marRight w:val="0"/>
                          <w:marTop w:val="150"/>
                          <w:marBottom w:val="0"/>
                          <w:divBdr>
                            <w:top w:val="none" w:sz="0" w:space="0" w:color="auto"/>
                            <w:left w:val="none" w:sz="0" w:space="0" w:color="auto"/>
                            <w:bottom w:val="none" w:sz="0" w:space="0" w:color="auto"/>
                            <w:right w:val="none" w:sz="0" w:space="0" w:color="auto"/>
                          </w:divBdr>
                          <w:divsChild>
                            <w:div w:id="587621883">
                              <w:marLeft w:val="0"/>
                              <w:marRight w:val="0"/>
                              <w:marTop w:val="0"/>
                              <w:marBottom w:val="0"/>
                              <w:divBdr>
                                <w:top w:val="none" w:sz="0" w:space="0" w:color="auto"/>
                                <w:left w:val="none" w:sz="0" w:space="0" w:color="auto"/>
                                <w:bottom w:val="none" w:sz="0" w:space="0" w:color="auto"/>
                                <w:right w:val="none" w:sz="0" w:space="0" w:color="auto"/>
                              </w:divBdr>
                              <w:divsChild>
                                <w:div w:id="2937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2351">
      <w:bodyDiv w:val="1"/>
      <w:marLeft w:val="0"/>
      <w:marRight w:val="0"/>
      <w:marTop w:val="0"/>
      <w:marBottom w:val="0"/>
      <w:divBdr>
        <w:top w:val="none" w:sz="0" w:space="0" w:color="auto"/>
        <w:left w:val="none" w:sz="0" w:space="0" w:color="auto"/>
        <w:bottom w:val="none" w:sz="0" w:space="0" w:color="auto"/>
        <w:right w:val="none" w:sz="0" w:space="0" w:color="auto"/>
      </w:divBdr>
      <w:divsChild>
        <w:div w:id="309989135">
          <w:marLeft w:val="0"/>
          <w:marRight w:val="0"/>
          <w:marTop w:val="0"/>
          <w:marBottom w:val="0"/>
          <w:divBdr>
            <w:top w:val="none" w:sz="0" w:space="0" w:color="auto"/>
            <w:left w:val="single" w:sz="6" w:space="0" w:color="000000"/>
            <w:bottom w:val="single" w:sz="6" w:space="0" w:color="000000"/>
            <w:right w:val="single" w:sz="6" w:space="0" w:color="000000"/>
          </w:divBdr>
        </w:div>
      </w:divsChild>
    </w:div>
    <w:div w:id="1117984848">
      <w:bodyDiv w:val="1"/>
      <w:marLeft w:val="0"/>
      <w:marRight w:val="0"/>
      <w:marTop w:val="0"/>
      <w:marBottom w:val="0"/>
      <w:divBdr>
        <w:top w:val="none" w:sz="0" w:space="0" w:color="auto"/>
        <w:left w:val="none" w:sz="0" w:space="0" w:color="auto"/>
        <w:bottom w:val="none" w:sz="0" w:space="0" w:color="auto"/>
        <w:right w:val="none" w:sz="0" w:space="0" w:color="auto"/>
      </w:divBdr>
      <w:divsChild>
        <w:div w:id="1001198318">
          <w:marLeft w:val="0"/>
          <w:marRight w:val="0"/>
          <w:marTop w:val="0"/>
          <w:marBottom w:val="0"/>
          <w:divBdr>
            <w:top w:val="none" w:sz="0" w:space="0" w:color="auto"/>
            <w:left w:val="none" w:sz="0" w:space="0" w:color="auto"/>
            <w:bottom w:val="none" w:sz="0" w:space="0" w:color="auto"/>
            <w:right w:val="none" w:sz="0" w:space="0" w:color="auto"/>
          </w:divBdr>
          <w:divsChild>
            <w:div w:id="1951008393">
              <w:marLeft w:val="0"/>
              <w:marRight w:val="0"/>
              <w:marTop w:val="1200"/>
              <w:marBottom w:val="900"/>
              <w:divBdr>
                <w:top w:val="none" w:sz="0" w:space="0" w:color="auto"/>
                <w:left w:val="none" w:sz="0" w:space="0" w:color="auto"/>
                <w:bottom w:val="none" w:sz="0" w:space="0" w:color="auto"/>
                <w:right w:val="none" w:sz="0" w:space="0" w:color="auto"/>
              </w:divBdr>
              <w:divsChild>
                <w:div w:id="9401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68407">
      <w:bodyDiv w:val="1"/>
      <w:marLeft w:val="0"/>
      <w:marRight w:val="0"/>
      <w:marTop w:val="0"/>
      <w:marBottom w:val="0"/>
      <w:divBdr>
        <w:top w:val="none" w:sz="0" w:space="0" w:color="auto"/>
        <w:left w:val="none" w:sz="0" w:space="0" w:color="auto"/>
        <w:bottom w:val="none" w:sz="0" w:space="0" w:color="auto"/>
        <w:right w:val="none" w:sz="0" w:space="0" w:color="auto"/>
      </w:divBdr>
      <w:divsChild>
        <w:div w:id="607858389">
          <w:marLeft w:val="0"/>
          <w:marRight w:val="0"/>
          <w:marTop w:val="0"/>
          <w:marBottom w:val="0"/>
          <w:divBdr>
            <w:top w:val="none" w:sz="0" w:space="0" w:color="auto"/>
            <w:left w:val="none" w:sz="0" w:space="0" w:color="auto"/>
            <w:bottom w:val="none" w:sz="0" w:space="0" w:color="auto"/>
            <w:right w:val="none" w:sz="0" w:space="0" w:color="auto"/>
          </w:divBdr>
          <w:divsChild>
            <w:div w:id="1091512434">
              <w:marLeft w:val="0"/>
              <w:marRight w:val="0"/>
              <w:marTop w:val="0"/>
              <w:marBottom w:val="0"/>
              <w:divBdr>
                <w:top w:val="none" w:sz="0" w:space="0" w:color="auto"/>
                <w:left w:val="none" w:sz="0" w:space="0" w:color="auto"/>
                <w:bottom w:val="none" w:sz="0" w:space="0" w:color="auto"/>
                <w:right w:val="none" w:sz="0" w:space="0" w:color="auto"/>
              </w:divBdr>
              <w:divsChild>
                <w:div w:id="491139407">
                  <w:marLeft w:val="0"/>
                  <w:marRight w:val="0"/>
                  <w:marTop w:val="300"/>
                  <w:marBottom w:val="375"/>
                  <w:divBdr>
                    <w:top w:val="none" w:sz="0" w:space="0" w:color="auto"/>
                    <w:left w:val="none" w:sz="0" w:space="0" w:color="auto"/>
                    <w:bottom w:val="none" w:sz="0" w:space="0" w:color="auto"/>
                    <w:right w:val="none" w:sz="0" w:space="0" w:color="auto"/>
                  </w:divBdr>
                  <w:divsChild>
                    <w:div w:id="1086458594">
                      <w:marLeft w:val="0"/>
                      <w:marRight w:val="0"/>
                      <w:marTop w:val="0"/>
                      <w:marBottom w:val="0"/>
                      <w:divBdr>
                        <w:top w:val="none" w:sz="0" w:space="0" w:color="auto"/>
                        <w:left w:val="none" w:sz="0" w:space="0" w:color="auto"/>
                        <w:bottom w:val="none" w:sz="0" w:space="0" w:color="auto"/>
                        <w:right w:val="none" w:sz="0" w:space="0" w:color="auto"/>
                      </w:divBdr>
                      <w:divsChild>
                        <w:div w:id="1377311707">
                          <w:marLeft w:val="0"/>
                          <w:marRight w:val="0"/>
                          <w:marTop w:val="0"/>
                          <w:marBottom w:val="0"/>
                          <w:divBdr>
                            <w:top w:val="none" w:sz="0" w:space="0" w:color="auto"/>
                            <w:left w:val="none" w:sz="0" w:space="0" w:color="auto"/>
                            <w:bottom w:val="none" w:sz="0" w:space="0" w:color="auto"/>
                            <w:right w:val="none" w:sz="0" w:space="0" w:color="auto"/>
                          </w:divBdr>
                          <w:divsChild>
                            <w:div w:id="1274941620">
                              <w:marLeft w:val="0"/>
                              <w:marRight w:val="0"/>
                              <w:marTop w:val="0"/>
                              <w:marBottom w:val="0"/>
                              <w:divBdr>
                                <w:top w:val="none" w:sz="0" w:space="0" w:color="auto"/>
                                <w:left w:val="none" w:sz="0" w:space="0" w:color="auto"/>
                                <w:bottom w:val="none" w:sz="0" w:space="0" w:color="auto"/>
                                <w:right w:val="none" w:sz="0" w:space="0" w:color="auto"/>
                              </w:divBdr>
                              <w:divsChild>
                                <w:div w:id="7888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409423">
      <w:bodyDiv w:val="1"/>
      <w:marLeft w:val="0"/>
      <w:marRight w:val="0"/>
      <w:marTop w:val="0"/>
      <w:marBottom w:val="45"/>
      <w:divBdr>
        <w:top w:val="none" w:sz="0" w:space="0" w:color="auto"/>
        <w:left w:val="none" w:sz="0" w:space="0" w:color="auto"/>
        <w:bottom w:val="none" w:sz="0" w:space="0" w:color="auto"/>
        <w:right w:val="none" w:sz="0" w:space="0" w:color="auto"/>
      </w:divBdr>
      <w:divsChild>
        <w:div w:id="1539859038">
          <w:marLeft w:val="300"/>
          <w:marRight w:val="300"/>
          <w:marTop w:val="150"/>
          <w:marBottom w:val="0"/>
          <w:divBdr>
            <w:top w:val="none" w:sz="0" w:space="0" w:color="auto"/>
            <w:left w:val="none" w:sz="0" w:space="0" w:color="auto"/>
            <w:bottom w:val="none" w:sz="0" w:space="0" w:color="auto"/>
            <w:right w:val="none" w:sz="0" w:space="0" w:color="auto"/>
          </w:divBdr>
        </w:div>
      </w:divsChild>
    </w:div>
    <w:div w:id="1234849659">
      <w:bodyDiv w:val="1"/>
      <w:marLeft w:val="0"/>
      <w:marRight w:val="0"/>
      <w:marTop w:val="0"/>
      <w:marBottom w:val="0"/>
      <w:divBdr>
        <w:top w:val="none" w:sz="0" w:space="0" w:color="auto"/>
        <w:left w:val="none" w:sz="0" w:space="0" w:color="auto"/>
        <w:bottom w:val="none" w:sz="0" w:space="0" w:color="auto"/>
        <w:right w:val="none" w:sz="0" w:space="0" w:color="auto"/>
      </w:divBdr>
      <w:divsChild>
        <w:div w:id="462190429">
          <w:marLeft w:val="0"/>
          <w:marRight w:val="0"/>
          <w:marTop w:val="0"/>
          <w:marBottom w:val="0"/>
          <w:divBdr>
            <w:top w:val="none" w:sz="0" w:space="0" w:color="auto"/>
            <w:left w:val="none" w:sz="0" w:space="0" w:color="auto"/>
            <w:bottom w:val="none" w:sz="0" w:space="0" w:color="auto"/>
            <w:right w:val="none" w:sz="0" w:space="0" w:color="auto"/>
          </w:divBdr>
          <w:divsChild>
            <w:div w:id="1327898230">
              <w:marLeft w:val="0"/>
              <w:marRight w:val="0"/>
              <w:marTop w:val="0"/>
              <w:marBottom w:val="0"/>
              <w:divBdr>
                <w:top w:val="none" w:sz="0" w:space="0" w:color="auto"/>
                <w:left w:val="none" w:sz="0" w:space="0" w:color="auto"/>
                <w:bottom w:val="none" w:sz="0" w:space="0" w:color="auto"/>
                <w:right w:val="none" w:sz="0" w:space="0" w:color="auto"/>
              </w:divBdr>
              <w:divsChild>
                <w:div w:id="1218708622">
                  <w:marLeft w:val="0"/>
                  <w:marRight w:val="0"/>
                  <w:marTop w:val="0"/>
                  <w:marBottom w:val="0"/>
                  <w:divBdr>
                    <w:top w:val="none" w:sz="0" w:space="0" w:color="auto"/>
                    <w:left w:val="none" w:sz="0" w:space="0" w:color="auto"/>
                    <w:bottom w:val="none" w:sz="0" w:space="0" w:color="auto"/>
                    <w:right w:val="none" w:sz="0" w:space="0" w:color="auto"/>
                  </w:divBdr>
                  <w:divsChild>
                    <w:div w:id="1871524789">
                      <w:marLeft w:val="0"/>
                      <w:marRight w:val="0"/>
                      <w:marTop w:val="0"/>
                      <w:marBottom w:val="0"/>
                      <w:divBdr>
                        <w:top w:val="none" w:sz="0" w:space="0" w:color="auto"/>
                        <w:left w:val="none" w:sz="0" w:space="0" w:color="auto"/>
                        <w:bottom w:val="none" w:sz="0" w:space="0" w:color="auto"/>
                        <w:right w:val="none" w:sz="0" w:space="0" w:color="auto"/>
                      </w:divBdr>
                      <w:divsChild>
                        <w:div w:id="1543319535">
                          <w:marLeft w:val="0"/>
                          <w:marRight w:val="0"/>
                          <w:marTop w:val="0"/>
                          <w:marBottom w:val="0"/>
                          <w:divBdr>
                            <w:top w:val="none" w:sz="0" w:space="0" w:color="auto"/>
                            <w:left w:val="none" w:sz="0" w:space="0" w:color="auto"/>
                            <w:bottom w:val="none" w:sz="0" w:space="0" w:color="auto"/>
                            <w:right w:val="none" w:sz="0" w:space="0" w:color="auto"/>
                          </w:divBdr>
                          <w:divsChild>
                            <w:div w:id="17266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915700">
      <w:bodyDiv w:val="1"/>
      <w:marLeft w:val="0"/>
      <w:marRight w:val="0"/>
      <w:marTop w:val="0"/>
      <w:marBottom w:val="0"/>
      <w:divBdr>
        <w:top w:val="none" w:sz="0" w:space="0" w:color="auto"/>
        <w:left w:val="none" w:sz="0" w:space="0" w:color="auto"/>
        <w:bottom w:val="none" w:sz="0" w:space="0" w:color="auto"/>
        <w:right w:val="none" w:sz="0" w:space="0" w:color="auto"/>
      </w:divBdr>
      <w:divsChild>
        <w:div w:id="473252086">
          <w:marLeft w:val="0"/>
          <w:marRight w:val="0"/>
          <w:marTop w:val="0"/>
          <w:marBottom w:val="0"/>
          <w:divBdr>
            <w:top w:val="none" w:sz="0" w:space="0" w:color="auto"/>
            <w:left w:val="none" w:sz="0" w:space="0" w:color="auto"/>
            <w:bottom w:val="none" w:sz="0" w:space="0" w:color="auto"/>
            <w:right w:val="none" w:sz="0" w:space="0" w:color="auto"/>
          </w:divBdr>
          <w:divsChild>
            <w:div w:id="1356811614">
              <w:marLeft w:val="0"/>
              <w:marRight w:val="0"/>
              <w:marTop w:val="0"/>
              <w:marBottom w:val="0"/>
              <w:divBdr>
                <w:top w:val="none" w:sz="0" w:space="0" w:color="auto"/>
                <w:left w:val="none" w:sz="0" w:space="0" w:color="auto"/>
                <w:bottom w:val="none" w:sz="0" w:space="0" w:color="auto"/>
                <w:right w:val="none" w:sz="0" w:space="0" w:color="auto"/>
              </w:divBdr>
              <w:divsChild>
                <w:div w:id="902061892">
                  <w:marLeft w:val="0"/>
                  <w:marRight w:val="0"/>
                  <w:marTop w:val="0"/>
                  <w:marBottom w:val="0"/>
                  <w:divBdr>
                    <w:top w:val="none" w:sz="0" w:space="0" w:color="auto"/>
                    <w:left w:val="none" w:sz="0" w:space="0" w:color="auto"/>
                    <w:bottom w:val="none" w:sz="0" w:space="0" w:color="auto"/>
                    <w:right w:val="none" w:sz="0" w:space="0" w:color="auto"/>
                  </w:divBdr>
                  <w:divsChild>
                    <w:div w:id="2088649901">
                      <w:marLeft w:val="0"/>
                      <w:marRight w:val="0"/>
                      <w:marTop w:val="0"/>
                      <w:marBottom w:val="0"/>
                      <w:divBdr>
                        <w:top w:val="none" w:sz="0" w:space="0" w:color="auto"/>
                        <w:left w:val="none" w:sz="0" w:space="0" w:color="auto"/>
                        <w:bottom w:val="none" w:sz="0" w:space="0" w:color="auto"/>
                        <w:right w:val="none" w:sz="0" w:space="0" w:color="auto"/>
                      </w:divBdr>
                      <w:divsChild>
                        <w:div w:id="784692122">
                          <w:marLeft w:val="0"/>
                          <w:marRight w:val="0"/>
                          <w:marTop w:val="0"/>
                          <w:marBottom w:val="0"/>
                          <w:divBdr>
                            <w:top w:val="none" w:sz="0" w:space="0" w:color="auto"/>
                            <w:left w:val="none" w:sz="0" w:space="0" w:color="auto"/>
                            <w:bottom w:val="none" w:sz="0" w:space="0" w:color="auto"/>
                            <w:right w:val="none" w:sz="0" w:space="0" w:color="auto"/>
                          </w:divBdr>
                          <w:divsChild>
                            <w:div w:id="4118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695995">
      <w:bodyDiv w:val="1"/>
      <w:marLeft w:val="0"/>
      <w:marRight w:val="0"/>
      <w:marTop w:val="0"/>
      <w:marBottom w:val="0"/>
      <w:divBdr>
        <w:top w:val="none" w:sz="0" w:space="0" w:color="auto"/>
        <w:left w:val="none" w:sz="0" w:space="0" w:color="auto"/>
        <w:bottom w:val="none" w:sz="0" w:space="0" w:color="auto"/>
        <w:right w:val="none" w:sz="0" w:space="0" w:color="auto"/>
      </w:divBdr>
      <w:divsChild>
        <w:div w:id="1437210260">
          <w:marLeft w:val="0"/>
          <w:marRight w:val="0"/>
          <w:marTop w:val="0"/>
          <w:marBottom w:val="0"/>
          <w:divBdr>
            <w:top w:val="none" w:sz="0" w:space="0" w:color="auto"/>
            <w:left w:val="none" w:sz="0" w:space="0" w:color="auto"/>
            <w:bottom w:val="none" w:sz="0" w:space="0" w:color="auto"/>
            <w:right w:val="none" w:sz="0" w:space="0" w:color="auto"/>
          </w:divBdr>
          <w:divsChild>
            <w:div w:id="1970210528">
              <w:marLeft w:val="0"/>
              <w:marRight w:val="0"/>
              <w:marTop w:val="0"/>
              <w:marBottom w:val="0"/>
              <w:divBdr>
                <w:top w:val="none" w:sz="0" w:space="0" w:color="auto"/>
                <w:left w:val="none" w:sz="0" w:space="0" w:color="auto"/>
                <w:bottom w:val="none" w:sz="0" w:space="0" w:color="auto"/>
                <w:right w:val="none" w:sz="0" w:space="0" w:color="auto"/>
              </w:divBdr>
              <w:divsChild>
                <w:div w:id="3838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17331">
      <w:bodyDiv w:val="1"/>
      <w:marLeft w:val="0"/>
      <w:marRight w:val="0"/>
      <w:marTop w:val="0"/>
      <w:marBottom w:val="0"/>
      <w:divBdr>
        <w:top w:val="none" w:sz="0" w:space="0" w:color="auto"/>
        <w:left w:val="none" w:sz="0" w:space="0" w:color="auto"/>
        <w:bottom w:val="none" w:sz="0" w:space="0" w:color="auto"/>
        <w:right w:val="none" w:sz="0" w:space="0" w:color="auto"/>
      </w:divBdr>
      <w:divsChild>
        <w:div w:id="1534078995">
          <w:marLeft w:val="0"/>
          <w:marRight w:val="0"/>
          <w:marTop w:val="0"/>
          <w:marBottom w:val="0"/>
          <w:divBdr>
            <w:top w:val="none" w:sz="0" w:space="0" w:color="auto"/>
            <w:left w:val="none" w:sz="0" w:space="0" w:color="auto"/>
            <w:bottom w:val="none" w:sz="0" w:space="0" w:color="auto"/>
            <w:right w:val="none" w:sz="0" w:space="0" w:color="auto"/>
          </w:divBdr>
          <w:divsChild>
            <w:div w:id="450133597">
              <w:marLeft w:val="0"/>
              <w:marRight w:val="0"/>
              <w:marTop w:val="0"/>
              <w:marBottom w:val="0"/>
              <w:divBdr>
                <w:top w:val="none" w:sz="0" w:space="0" w:color="auto"/>
                <w:left w:val="none" w:sz="0" w:space="0" w:color="auto"/>
                <w:bottom w:val="none" w:sz="0" w:space="0" w:color="auto"/>
                <w:right w:val="none" w:sz="0" w:space="0" w:color="auto"/>
              </w:divBdr>
              <w:divsChild>
                <w:div w:id="1004279467">
                  <w:marLeft w:val="0"/>
                  <w:marRight w:val="0"/>
                  <w:marTop w:val="0"/>
                  <w:marBottom w:val="0"/>
                  <w:divBdr>
                    <w:top w:val="none" w:sz="0" w:space="0" w:color="auto"/>
                    <w:left w:val="none" w:sz="0" w:space="0" w:color="auto"/>
                    <w:bottom w:val="none" w:sz="0" w:space="0" w:color="auto"/>
                    <w:right w:val="none" w:sz="0" w:space="0" w:color="auto"/>
                  </w:divBdr>
                  <w:divsChild>
                    <w:div w:id="1309899563">
                      <w:marLeft w:val="0"/>
                      <w:marRight w:val="0"/>
                      <w:marTop w:val="0"/>
                      <w:marBottom w:val="0"/>
                      <w:divBdr>
                        <w:top w:val="none" w:sz="0" w:space="0" w:color="auto"/>
                        <w:left w:val="none" w:sz="0" w:space="0" w:color="auto"/>
                        <w:bottom w:val="none" w:sz="0" w:space="0" w:color="auto"/>
                        <w:right w:val="none" w:sz="0" w:space="0" w:color="auto"/>
                      </w:divBdr>
                      <w:divsChild>
                        <w:div w:id="1527018419">
                          <w:marLeft w:val="0"/>
                          <w:marRight w:val="0"/>
                          <w:marTop w:val="0"/>
                          <w:marBottom w:val="0"/>
                          <w:divBdr>
                            <w:top w:val="none" w:sz="0" w:space="0" w:color="auto"/>
                            <w:left w:val="none" w:sz="0" w:space="0" w:color="auto"/>
                            <w:bottom w:val="none" w:sz="0" w:space="0" w:color="auto"/>
                            <w:right w:val="none" w:sz="0" w:space="0" w:color="auto"/>
                          </w:divBdr>
                          <w:divsChild>
                            <w:div w:id="97349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53822">
      <w:bodyDiv w:val="1"/>
      <w:marLeft w:val="0"/>
      <w:marRight w:val="0"/>
      <w:marTop w:val="0"/>
      <w:marBottom w:val="0"/>
      <w:divBdr>
        <w:top w:val="none" w:sz="0" w:space="0" w:color="auto"/>
        <w:left w:val="none" w:sz="0" w:space="0" w:color="auto"/>
        <w:bottom w:val="none" w:sz="0" w:space="0" w:color="auto"/>
        <w:right w:val="none" w:sz="0" w:space="0" w:color="auto"/>
      </w:divBdr>
      <w:divsChild>
        <w:div w:id="1102840450">
          <w:marLeft w:val="0"/>
          <w:marRight w:val="0"/>
          <w:marTop w:val="0"/>
          <w:marBottom w:val="0"/>
          <w:divBdr>
            <w:top w:val="none" w:sz="0" w:space="0" w:color="auto"/>
            <w:left w:val="none" w:sz="0" w:space="0" w:color="auto"/>
            <w:bottom w:val="none" w:sz="0" w:space="0" w:color="auto"/>
            <w:right w:val="none" w:sz="0" w:space="0" w:color="auto"/>
          </w:divBdr>
          <w:divsChild>
            <w:div w:id="2096898405">
              <w:marLeft w:val="0"/>
              <w:marRight w:val="0"/>
              <w:marTop w:val="0"/>
              <w:marBottom w:val="0"/>
              <w:divBdr>
                <w:top w:val="none" w:sz="0" w:space="0" w:color="auto"/>
                <w:left w:val="none" w:sz="0" w:space="0" w:color="auto"/>
                <w:bottom w:val="none" w:sz="0" w:space="0" w:color="auto"/>
                <w:right w:val="none" w:sz="0" w:space="0" w:color="auto"/>
              </w:divBdr>
              <w:divsChild>
                <w:div w:id="1465081769">
                  <w:marLeft w:val="0"/>
                  <w:marRight w:val="0"/>
                  <w:marTop w:val="0"/>
                  <w:marBottom w:val="0"/>
                  <w:divBdr>
                    <w:top w:val="none" w:sz="0" w:space="0" w:color="auto"/>
                    <w:left w:val="none" w:sz="0" w:space="0" w:color="auto"/>
                    <w:bottom w:val="none" w:sz="0" w:space="0" w:color="auto"/>
                    <w:right w:val="none" w:sz="0" w:space="0" w:color="auto"/>
                  </w:divBdr>
                  <w:divsChild>
                    <w:div w:id="131984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714694">
      <w:bodyDiv w:val="1"/>
      <w:marLeft w:val="0"/>
      <w:marRight w:val="0"/>
      <w:marTop w:val="0"/>
      <w:marBottom w:val="0"/>
      <w:divBdr>
        <w:top w:val="none" w:sz="0" w:space="0" w:color="auto"/>
        <w:left w:val="none" w:sz="0" w:space="0" w:color="auto"/>
        <w:bottom w:val="none" w:sz="0" w:space="0" w:color="auto"/>
        <w:right w:val="none" w:sz="0" w:space="0" w:color="auto"/>
      </w:divBdr>
      <w:divsChild>
        <w:div w:id="626087527">
          <w:marLeft w:val="0"/>
          <w:marRight w:val="0"/>
          <w:marTop w:val="100"/>
          <w:marBottom w:val="100"/>
          <w:divBdr>
            <w:top w:val="none" w:sz="0" w:space="0" w:color="auto"/>
            <w:left w:val="single" w:sz="6" w:space="0" w:color="CCCCCC"/>
            <w:bottom w:val="none" w:sz="0" w:space="0" w:color="auto"/>
            <w:right w:val="single" w:sz="6" w:space="0" w:color="CCCCCC"/>
          </w:divBdr>
          <w:divsChild>
            <w:div w:id="7587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9822">
      <w:bodyDiv w:val="1"/>
      <w:marLeft w:val="0"/>
      <w:marRight w:val="0"/>
      <w:marTop w:val="0"/>
      <w:marBottom w:val="0"/>
      <w:divBdr>
        <w:top w:val="none" w:sz="0" w:space="0" w:color="auto"/>
        <w:left w:val="none" w:sz="0" w:space="0" w:color="auto"/>
        <w:bottom w:val="none" w:sz="0" w:space="0" w:color="auto"/>
        <w:right w:val="none" w:sz="0" w:space="0" w:color="auto"/>
      </w:divBdr>
      <w:divsChild>
        <w:div w:id="912277490">
          <w:marLeft w:val="0"/>
          <w:marRight w:val="0"/>
          <w:marTop w:val="0"/>
          <w:marBottom w:val="0"/>
          <w:divBdr>
            <w:top w:val="none" w:sz="0" w:space="0" w:color="auto"/>
            <w:left w:val="none" w:sz="0" w:space="0" w:color="auto"/>
            <w:bottom w:val="none" w:sz="0" w:space="0" w:color="auto"/>
            <w:right w:val="none" w:sz="0" w:space="0" w:color="auto"/>
          </w:divBdr>
          <w:divsChild>
            <w:div w:id="164513601">
              <w:marLeft w:val="0"/>
              <w:marRight w:val="0"/>
              <w:marTop w:val="0"/>
              <w:marBottom w:val="0"/>
              <w:divBdr>
                <w:top w:val="none" w:sz="0" w:space="0" w:color="auto"/>
                <w:left w:val="none" w:sz="0" w:space="0" w:color="auto"/>
                <w:bottom w:val="none" w:sz="0" w:space="0" w:color="auto"/>
                <w:right w:val="none" w:sz="0" w:space="0" w:color="auto"/>
              </w:divBdr>
              <w:divsChild>
                <w:div w:id="838154965">
                  <w:marLeft w:val="0"/>
                  <w:marRight w:val="0"/>
                  <w:marTop w:val="300"/>
                  <w:marBottom w:val="375"/>
                  <w:divBdr>
                    <w:top w:val="none" w:sz="0" w:space="0" w:color="auto"/>
                    <w:left w:val="none" w:sz="0" w:space="0" w:color="auto"/>
                    <w:bottom w:val="none" w:sz="0" w:space="0" w:color="auto"/>
                    <w:right w:val="none" w:sz="0" w:space="0" w:color="auto"/>
                  </w:divBdr>
                  <w:divsChild>
                    <w:div w:id="32852942">
                      <w:marLeft w:val="0"/>
                      <w:marRight w:val="0"/>
                      <w:marTop w:val="0"/>
                      <w:marBottom w:val="0"/>
                      <w:divBdr>
                        <w:top w:val="none" w:sz="0" w:space="0" w:color="auto"/>
                        <w:left w:val="none" w:sz="0" w:space="0" w:color="auto"/>
                        <w:bottom w:val="none" w:sz="0" w:space="0" w:color="auto"/>
                        <w:right w:val="none" w:sz="0" w:space="0" w:color="auto"/>
                      </w:divBdr>
                      <w:divsChild>
                        <w:div w:id="1926912587">
                          <w:marLeft w:val="0"/>
                          <w:marRight w:val="0"/>
                          <w:marTop w:val="0"/>
                          <w:marBottom w:val="0"/>
                          <w:divBdr>
                            <w:top w:val="none" w:sz="0" w:space="0" w:color="auto"/>
                            <w:left w:val="none" w:sz="0" w:space="0" w:color="auto"/>
                            <w:bottom w:val="none" w:sz="0" w:space="0" w:color="auto"/>
                            <w:right w:val="none" w:sz="0" w:space="0" w:color="auto"/>
                          </w:divBdr>
                          <w:divsChild>
                            <w:div w:id="1190070959">
                              <w:marLeft w:val="0"/>
                              <w:marRight w:val="0"/>
                              <w:marTop w:val="0"/>
                              <w:marBottom w:val="0"/>
                              <w:divBdr>
                                <w:top w:val="none" w:sz="0" w:space="0" w:color="auto"/>
                                <w:left w:val="none" w:sz="0" w:space="0" w:color="auto"/>
                                <w:bottom w:val="none" w:sz="0" w:space="0" w:color="auto"/>
                                <w:right w:val="none" w:sz="0" w:space="0" w:color="auto"/>
                              </w:divBdr>
                              <w:divsChild>
                                <w:div w:id="803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85035">
      <w:bodyDiv w:val="1"/>
      <w:marLeft w:val="0"/>
      <w:marRight w:val="0"/>
      <w:marTop w:val="0"/>
      <w:marBottom w:val="0"/>
      <w:divBdr>
        <w:top w:val="none" w:sz="0" w:space="0" w:color="auto"/>
        <w:left w:val="none" w:sz="0" w:space="0" w:color="auto"/>
        <w:bottom w:val="none" w:sz="0" w:space="0" w:color="auto"/>
        <w:right w:val="none" w:sz="0" w:space="0" w:color="auto"/>
      </w:divBdr>
      <w:divsChild>
        <w:div w:id="940719654">
          <w:marLeft w:val="0"/>
          <w:marRight w:val="0"/>
          <w:marTop w:val="0"/>
          <w:marBottom w:val="0"/>
          <w:divBdr>
            <w:top w:val="none" w:sz="0" w:space="0" w:color="auto"/>
            <w:left w:val="none" w:sz="0" w:space="0" w:color="auto"/>
            <w:bottom w:val="none" w:sz="0" w:space="0" w:color="auto"/>
            <w:right w:val="none" w:sz="0" w:space="0" w:color="auto"/>
          </w:divBdr>
        </w:div>
      </w:divsChild>
    </w:div>
    <w:div w:id="1422485711">
      <w:bodyDiv w:val="1"/>
      <w:marLeft w:val="0"/>
      <w:marRight w:val="0"/>
      <w:marTop w:val="0"/>
      <w:marBottom w:val="0"/>
      <w:divBdr>
        <w:top w:val="none" w:sz="0" w:space="0" w:color="auto"/>
        <w:left w:val="none" w:sz="0" w:space="0" w:color="auto"/>
        <w:bottom w:val="none" w:sz="0" w:space="0" w:color="auto"/>
        <w:right w:val="none" w:sz="0" w:space="0" w:color="auto"/>
      </w:divBdr>
      <w:divsChild>
        <w:div w:id="1081487155">
          <w:marLeft w:val="0"/>
          <w:marRight w:val="0"/>
          <w:marTop w:val="0"/>
          <w:marBottom w:val="0"/>
          <w:divBdr>
            <w:top w:val="none" w:sz="0" w:space="0" w:color="auto"/>
            <w:left w:val="none" w:sz="0" w:space="0" w:color="auto"/>
            <w:bottom w:val="none" w:sz="0" w:space="0" w:color="auto"/>
            <w:right w:val="none" w:sz="0" w:space="0" w:color="auto"/>
          </w:divBdr>
          <w:divsChild>
            <w:div w:id="1347171390">
              <w:marLeft w:val="0"/>
              <w:marRight w:val="0"/>
              <w:marTop w:val="0"/>
              <w:marBottom w:val="0"/>
              <w:divBdr>
                <w:top w:val="none" w:sz="0" w:space="0" w:color="auto"/>
                <w:left w:val="none" w:sz="0" w:space="0" w:color="auto"/>
                <w:bottom w:val="none" w:sz="0" w:space="0" w:color="auto"/>
                <w:right w:val="none" w:sz="0" w:space="0" w:color="auto"/>
              </w:divBdr>
              <w:divsChild>
                <w:div w:id="1032074152">
                  <w:marLeft w:val="0"/>
                  <w:marRight w:val="0"/>
                  <w:marTop w:val="0"/>
                  <w:marBottom w:val="0"/>
                  <w:divBdr>
                    <w:top w:val="none" w:sz="0" w:space="0" w:color="auto"/>
                    <w:left w:val="none" w:sz="0" w:space="0" w:color="auto"/>
                    <w:bottom w:val="none" w:sz="0" w:space="0" w:color="auto"/>
                    <w:right w:val="none" w:sz="0" w:space="0" w:color="auto"/>
                  </w:divBdr>
                  <w:divsChild>
                    <w:div w:id="620189370">
                      <w:marLeft w:val="0"/>
                      <w:marRight w:val="0"/>
                      <w:marTop w:val="0"/>
                      <w:marBottom w:val="0"/>
                      <w:divBdr>
                        <w:top w:val="none" w:sz="0" w:space="0" w:color="auto"/>
                        <w:left w:val="none" w:sz="0" w:space="0" w:color="auto"/>
                        <w:bottom w:val="none" w:sz="0" w:space="0" w:color="auto"/>
                        <w:right w:val="none" w:sz="0" w:space="0" w:color="auto"/>
                      </w:divBdr>
                      <w:divsChild>
                        <w:div w:id="9337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26881">
      <w:bodyDiv w:val="1"/>
      <w:marLeft w:val="0"/>
      <w:marRight w:val="0"/>
      <w:marTop w:val="0"/>
      <w:marBottom w:val="0"/>
      <w:divBdr>
        <w:top w:val="none" w:sz="0" w:space="0" w:color="auto"/>
        <w:left w:val="none" w:sz="0" w:space="0" w:color="auto"/>
        <w:bottom w:val="none" w:sz="0" w:space="0" w:color="auto"/>
        <w:right w:val="none" w:sz="0" w:space="0" w:color="auto"/>
      </w:divBdr>
      <w:divsChild>
        <w:div w:id="1744597099">
          <w:marLeft w:val="0"/>
          <w:marRight w:val="0"/>
          <w:marTop w:val="100"/>
          <w:marBottom w:val="100"/>
          <w:divBdr>
            <w:top w:val="none" w:sz="0" w:space="0" w:color="auto"/>
            <w:left w:val="single" w:sz="6" w:space="0" w:color="CCCCCC"/>
            <w:bottom w:val="none" w:sz="0" w:space="0" w:color="auto"/>
            <w:right w:val="single" w:sz="6" w:space="0" w:color="CCCCCC"/>
          </w:divBdr>
          <w:divsChild>
            <w:div w:id="116347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77071">
      <w:bodyDiv w:val="1"/>
      <w:marLeft w:val="0"/>
      <w:marRight w:val="0"/>
      <w:marTop w:val="0"/>
      <w:marBottom w:val="0"/>
      <w:divBdr>
        <w:top w:val="none" w:sz="0" w:space="0" w:color="auto"/>
        <w:left w:val="none" w:sz="0" w:space="0" w:color="auto"/>
        <w:bottom w:val="none" w:sz="0" w:space="0" w:color="auto"/>
        <w:right w:val="none" w:sz="0" w:space="0" w:color="auto"/>
      </w:divBdr>
      <w:divsChild>
        <w:div w:id="793057357">
          <w:marLeft w:val="0"/>
          <w:marRight w:val="0"/>
          <w:marTop w:val="0"/>
          <w:marBottom w:val="0"/>
          <w:divBdr>
            <w:top w:val="none" w:sz="0" w:space="0" w:color="auto"/>
            <w:left w:val="none" w:sz="0" w:space="0" w:color="auto"/>
            <w:bottom w:val="none" w:sz="0" w:space="0" w:color="auto"/>
            <w:right w:val="none" w:sz="0" w:space="0" w:color="auto"/>
          </w:divBdr>
        </w:div>
      </w:divsChild>
    </w:div>
    <w:div w:id="1488134070">
      <w:bodyDiv w:val="1"/>
      <w:marLeft w:val="0"/>
      <w:marRight w:val="0"/>
      <w:marTop w:val="0"/>
      <w:marBottom w:val="0"/>
      <w:divBdr>
        <w:top w:val="none" w:sz="0" w:space="0" w:color="auto"/>
        <w:left w:val="none" w:sz="0" w:space="0" w:color="auto"/>
        <w:bottom w:val="none" w:sz="0" w:space="0" w:color="auto"/>
        <w:right w:val="none" w:sz="0" w:space="0" w:color="auto"/>
      </w:divBdr>
      <w:divsChild>
        <w:div w:id="1308241837">
          <w:marLeft w:val="0"/>
          <w:marRight w:val="0"/>
          <w:marTop w:val="0"/>
          <w:marBottom w:val="0"/>
          <w:divBdr>
            <w:top w:val="none" w:sz="0" w:space="0" w:color="auto"/>
            <w:left w:val="none" w:sz="0" w:space="0" w:color="auto"/>
            <w:bottom w:val="none" w:sz="0" w:space="0" w:color="auto"/>
            <w:right w:val="none" w:sz="0" w:space="0" w:color="auto"/>
          </w:divBdr>
          <w:divsChild>
            <w:div w:id="4490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6327">
      <w:bodyDiv w:val="1"/>
      <w:marLeft w:val="0"/>
      <w:marRight w:val="0"/>
      <w:marTop w:val="0"/>
      <w:marBottom w:val="0"/>
      <w:divBdr>
        <w:top w:val="none" w:sz="0" w:space="0" w:color="auto"/>
        <w:left w:val="none" w:sz="0" w:space="0" w:color="auto"/>
        <w:bottom w:val="none" w:sz="0" w:space="0" w:color="auto"/>
        <w:right w:val="none" w:sz="0" w:space="0" w:color="auto"/>
      </w:divBdr>
      <w:divsChild>
        <w:div w:id="2095323000">
          <w:marLeft w:val="0"/>
          <w:marRight w:val="0"/>
          <w:marTop w:val="0"/>
          <w:marBottom w:val="0"/>
          <w:divBdr>
            <w:top w:val="none" w:sz="0" w:space="0" w:color="auto"/>
            <w:left w:val="single" w:sz="6" w:space="0" w:color="DDDDDD"/>
            <w:bottom w:val="none" w:sz="0" w:space="0" w:color="auto"/>
            <w:right w:val="single" w:sz="6" w:space="0" w:color="DDDDDD"/>
          </w:divBdr>
          <w:divsChild>
            <w:div w:id="131601206">
              <w:marLeft w:val="0"/>
              <w:marRight w:val="0"/>
              <w:marTop w:val="0"/>
              <w:marBottom w:val="0"/>
              <w:divBdr>
                <w:top w:val="none" w:sz="0" w:space="0" w:color="auto"/>
                <w:left w:val="none" w:sz="0" w:space="0" w:color="auto"/>
                <w:bottom w:val="none" w:sz="0" w:space="0" w:color="auto"/>
                <w:right w:val="none" w:sz="0" w:space="0" w:color="auto"/>
              </w:divBdr>
              <w:divsChild>
                <w:div w:id="1851068587">
                  <w:marLeft w:val="0"/>
                  <w:marRight w:val="0"/>
                  <w:marTop w:val="0"/>
                  <w:marBottom w:val="0"/>
                  <w:divBdr>
                    <w:top w:val="none" w:sz="0" w:space="0" w:color="auto"/>
                    <w:left w:val="none" w:sz="0" w:space="0" w:color="auto"/>
                    <w:bottom w:val="none" w:sz="0" w:space="0" w:color="auto"/>
                    <w:right w:val="none" w:sz="0" w:space="0" w:color="auto"/>
                  </w:divBdr>
                  <w:divsChild>
                    <w:div w:id="1740205680">
                      <w:marLeft w:val="0"/>
                      <w:marRight w:val="0"/>
                      <w:marTop w:val="0"/>
                      <w:marBottom w:val="0"/>
                      <w:divBdr>
                        <w:top w:val="none" w:sz="0" w:space="0" w:color="auto"/>
                        <w:left w:val="none" w:sz="0" w:space="0" w:color="auto"/>
                        <w:bottom w:val="none" w:sz="0" w:space="0" w:color="auto"/>
                        <w:right w:val="none" w:sz="0" w:space="0" w:color="auto"/>
                      </w:divBdr>
                      <w:divsChild>
                        <w:div w:id="959997828">
                          <w:marLeft w:val="0"/>
                          <w:marRight w:val="0"/>
                          <w:marTop w:val="0"/>
                          <w:marBottom w:val="0"/>
                          <w:divBdr>
                            <w:top w:val="none" w:sz="0" w:space="0" w:color="auto"/>
                            <w:left w:val="none" w:sz="0" w:space="0" w:color="auto"/>
                            <w:bottom w:val="none" w:sz="0" w:space="0" w:color="auto"/>
                            <w:right w:val="none" w:sz="0" w:space="0" w:color="auto"/>
                          </w:divBdr>
                          <w:divsChild>
                            <w:div w:id="129057304">
                              <w:marLeft w:val="0"/>
                              <w:marRight w:val="0"/>
                              <w:marTop w:val="0"/>
                              <w:marBottom w:val="0"/>
                              <w:divBdr>
                                <w:top w:val="none" w:sz="0" w:space="0" w:color="auto"/>
                                <w:left w:val="none" w:sz="0" w:space="0" w:color="auto"/>
                                <w:bottom w:val="none" w:sz="0" w:space="0" w:color="auto"/>
                                <w:right w:val="none" w:sz="0" w:space="0" w:color="auto"/>
                              </w:divBdr>
                              <w:divsChild>
                                <w:div w:id="474025718">
                                  <w:marLeft w:val="0"/>
                                  <w:marRight w:val="0"/>
                                  <w:marTop w:val="0"/>
                                  <w:marBottom w:val="0"/>
                                  <w:divBdr>
                                    <w:top w:val="none" w:sz="0" w:space="0" w:color="auto"/>
                                    <w:left w:val="none" w:sz="0" w:space="0" w:color="auto"/>
                                    <w:bottom w:val="none" w:sz="0" w:space="0" w:color="auto"/>
                                    <w:right w:val="none" w:sz="0" w:space="0" w:color="auto"/>
                                  </w:divBdr>
                                  <w:divsChild>
                                    <w:div w:id="1083644026">
                                      <w:marLeft w:val="0"/>
                                      <w:marRight w:val="0"/>
                                      <w:marTop w:val="0"/>
                                      <w:marBottom w:val="0"/>
                                      <w:divBdr>
                                        <w:top w:val="none" w:sz="0" w:space="0" w:color="auto"/>
                                        <w:left w:val="none" w:sz="0" w:space="0" w:color="auto"/>
                                        <w:bottom w:val="none" w:sz="0" w:space="0" w:color="auto"/>
                                        <w:right w:val="none" w:sz="0" w:space="0" w:color="auto"/>
                                      </w:divBdr>
                                      <w:divsChild>
                                        <w:div w:id="1452435141">
                                          <w:marLeft w:val="0"/>
                                          <w:marRight w:val="0"/>
                                          <w:marTop w:val="0"/>
                                          <w:marBottom w:val="0"/>
                                          <w:divBdr>
                                            <w:top w:val="none" w:sz="0" w:space="0" w:color="auto"/>
                                            <w:left w:val="none" w:sz="0" w:space="0" w:color="auto"/>
                                            <w:bottom w:val="none" w:sz="0" w:space="0" w:color="auto"/>
                                            <w:right w:val="none" w:sz="0" w:space="0" w:color="auto"/>
                                          </w:divBdr>
                                          <w:divsChild>
                                            <w:div w:id="1180781966">
                                              <w:marLeft w:val="0"/>
                                              <w:marRight w:val="0"/>
                                              <w:marTop w:val="0"/>
                                              <w:marBottom w:val="0"/>
                                              <w:divBdr>
                                                <w:top w:val="none" w:sz="0" w:space="0" w:color="auto"/>
                                                <w:left w:val="none" w:sz="0" w:space="0" w:color="auto"/>
                                                <w:bottom w:val="none" w:sz="0" w:space="0" w:color="auto"/>
                                                <w:right w:val="none" w:sz="0" w:space="0" w:color="auto"/>
                                              </w:divBdr>
                                              <w:divsChild>
                                                <w:div w:id="197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5368114">
      <w:bodyDiv w:val="1"/>
      <w:marLeft w:val="0"/>
      <w:marRight w:val="0"/>
      <w:marTop w:val="0"/>
      <w:marBottom w:val="0"/>
      <w:divBdr>
        <w:top w:val="none" w:sz="0" w:space="0" w:color="auto"/>
        <w:left w:val="none" w:sz="0" w:space="0" w:color="auto"/>
        <w:bottom w:val="none" w:sz="0" w:space="0" w:color="auto"/>
        <w:right w:val="none" w:sz="0" w:space="0" w:color="auto"/>
      </w:divBdr>
      <w:divsChild>
        <w:div w:id="429472988">
          <w:marLeft w:val="0"/>
          <w:marRight w:val="0"/>
          <w:marTop w:val="0"/>
          <w:marBottom w:val="0"/>
          <w:divBdr>
            <w:top w:val="none" w:sz="0" w:space="0" w:color="auto"/>
            <w:left w:val="none" w:sz="0" w:space="0" w:color="auto"/>
            <w:bottom w:val="none" w:sz="0" w:space="0" w:color="auto"/>
            <w:right w:val="none" w:sz="0" w:space="0" w:color="auto"/>
          </w:divBdr>
        </w:div>
      </w:divsChild>
    </w:div>
    <w:div w:id="1673603212">
      <w:bodyDiv w:val="1"/>
      <w:marLeft w:val="0"/>
      <w:marRight w:val="0"/>
      <w:marTop w:val="0"/>
      <w:marBottom w:val="0"/>
      <w:divBdr>
        <w:top w:val="none" w:sz="0" w:space="0" w:color="auto"/>
        <w:left w:val="none" w:sz="0" w:space="0" w:color="auto"/>
        <w:bottom w:val="none" w:sz="0" w:space="0" w:color="auto"/>
        <w:right w:val="none" w:sz="0" w:space="0" w:color="auto"/>
      </w:divBdr>
      <w:divsChild>
        <w:div w:id="1492715867">
          <w:marLeft w:val="0"/>
          <w:marRight w:val="0"/>
          <w:marTop w:val="0"/>
          <w:marBottom w:val="0"/>
          <w:divBdr>
            <w:top w:val="none" w:sz="0" w:space="0" w:color="auto"/>
            <w:left w:val="none" w:sz="0" w:space="0" w:color="auto"/>
            <w:bottom w:val="none" w:sz="0" w:space="0" w:color="auto"/>
            <w:right w:val="none" w:sz="0" w:space="0" w:color="auto"/>
          </w:divBdr>
          <w:divsChild>
            <w:div w:id="1550067900">
              <w:marLeft w:val="0"/>
              <w:marRight w:val="0"/>
              <w:marTop w:val="0"/>
              <w:marBottom w:val="0"/>
              <w:divBdr>
                <w:top w:val="none" w:sz="0" w:space="0" w:color="auto"/>
                <w:left w:val="none" w:sz="0" w:space="0" w:color="auto"/>
                <w:bottom w:val="none" w:sz="0" w:space="0" w:color="auto"/>
                <w:right w:val="none" w:sz="0" w:space="0" w:color="auto"/>
              </w:divBdr>
              <w:divsChild>
                <w:div w:id="12214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319761">
      <w:bodyDiv w:val="1"/>
      <w:marLeft w:val="0"/>
      <w:marRight w:val="0"/>
      <w:marTop w:val="0"/>
      <w:marBottom w:val="0"/>
      <w:divBdr>
        <w:top w:val="none" w:sz="0" w:space="0" w:color="auto"/>
        <w:left w:val="none" w:sz="0" w:space="0" w:color="auto"/>
        <w:bottom w:val="none" w:sz="0" w:space="0" w:color="auto"/>
        <w:right w:val="none" w:sz="0" w:space="0" w:color="auto"/>
      </w:divBdr>
      <w:divsChild>
        <w:div w:id="1103955260">
          <w:marLeft w:val="0"/>
          <w:marRight w:val="0"/>
          <w:marTop w:val="0"/>
          <w:marBottom w:val="0"/>
          <w:divBdr>
            <w:top w:val="none" w:sz="0" w:space="0" w:color="auto"/>
            <w:left w:val="none" w:sz="0" w:space="0" w:color="auto"/>
            <w:bottom w:val="none" w:sz="0" w:space="0" w:color="auto"/>
            <w:right w:val="none" w:sz="0" w:space="0" w:color="auto"/>
          </w:divBdr>
          <w:divsChild>
            <w:div w:id="1966037160">
              <w:marLeft w:val="0"/>
              <w:marRight w:val="0"/>
              <w:marTop w:val="100"/>
              <w:marBottom w:val="100"/>
              <w:divBdr>
                <w:top w:val="none" w:sz="0" w:space="0" w:color="auto"/>
                <w:left w:val="none" w:sz="0" w:space="0" w:color="auto"/>
                <w:bottom w:val="none" w:sz="0" w:space="0" w:color="auto"/>
                <w:right w:val="none" w:sz="0" w:space="0" w:color="auto"/>
              </w:divBdr>
              <w:divsChild>
                <w:div w:id="1885287884">
                  <w:marLeft w:val="0"/>
                  <w:marRight w:val="0"/>
                  <w:marTop w:val="0"/>
                  <w:marBottom w:val="0"/>
                  <w:divBdr>
                    <w:top w:val="none" w:sz="0" w:space="0" w:color="auto"/>
                    <w:left w:val="none" w:sz="0" w:space="0" w:color="auto"/>
                    <w:bottom w:val="none" w:sz="0" w:space="0" w:color="auto"/>
                    <w:right w:val="none" w:sz="0" w:space="0" w:color="auto"/>
                  </w:divBdr>
                  <w:divsChild>
                    <w:div w:id="38891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81114">
      <w:bodyDiv w:val="1"/>
      <w:marLeft w:val="0"/>
      <w:marRight w:val="0"/>
      <w:marTop w:val="0"/>
      <w:marBottom w:val="0"/>
      <w:divBdr>
        <w:top w:val="none" w:sz="0" w:space="0" w:color="auto"/>
        <w:left w:val="none" w:sz="0" w:space="0" w:color="auto"/>
        <w:bottom w:val="none" w:sz="0" w:space="0" w:color="auto"/>
        <w:right w:val="none" w:sz="0" w:space="0" w:color="auto"/>
      </w:divBdr>
      <w:divsChild>
        <w:div w:id="1522627515">
          <w:marLeft w:val="0"/>
          <w:marRight w:val="0"/>
          <w:marTop w:val="0"/>
          <w:marBottom w:val="0"/>
          <w:divBdr>
            <w:top w:val="none" w:sz="0" w:space="0" w:color="auto"/>
            <w:left w:val="none" w:sz="0" w:space="0" w:color="auto"/>
            <w:bottom w:val="none" w:sz="0" w:space="0" w:color="auto"/>
            <w:right w:val="none" w:sz="0" w:space="0" w:color="auto"/>
          </w:divBdr>
          <w:divsChild>
            <w:div w:id="718088003">
              <w:marLeft w:val="0"/>
              <w:marRight w:val="0"/>
              <w:marTop w:val="0"/>
              <w:marBottom w:val="0"/>
              <w:divBdr>
                <w:top w:val="none" w:sz="0" w:space="0" w:color="auto"/>
                <w:left w:val="none" w:sz="0" w:space="0" w:color="auto"/>
                <w:bottom w:val="none" w:sz="0" w:space="0" w:color="auto"/>
                <w:right w:val="none" w:sz="0" w:space="0" w:color="auto"/>
              </w:divBdr>
              <w:divsChild>
                <w:div w:id="21056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3206">
      <w:bodyDiv w:val="1"/>
      <w:marLeft w:val="0"/>
      <w:marRight w:val="0"/>
      <w:marTop w:val="0"/>
      <w:marBottom w:val="0"/>
      <w:divBdr>
        <w:top w:val="none" w:sz="0" w:space="0" w:color="auto"/>
        <w:left w:val="none" w:sz="0" w:space="0" w:color="auto"/>
        <w:bottom w:val="none" w:sz="0" w:space="0" w:color="auto"/>
        <w:right w:val="none" w:sz="0" w:space="0" w:color="auto"/>
      </w:divBdr>
      <w:divsChild>
        <w:div w:id="2035574360">
          <w:marLeft w:val="0"/>
          <w:marRight w:val="0"/>
          <w:marTop w:val="0"/>
          <w:marBottom w:val="0"/>
          <w:divBdr>
            <w:top w:val="none" w:sz="0" w:space="0" w:color="auto"/>
            <w:left w:val="none" w:sz="0" w:space="0" w:color="auto"/>
            <w:bottom w:val="none" w:sz="0" w:space="0" w:color="auto"/>
            <w:right w:val="none" w:sz="0" w:space="0" w:color="auto"/>
          </w:divBdr>
          <w:divsChild>
            <w:div w:id="415520413">
              <w:marLeft w:val="0"/>
              <w:marRight w:val="0"/>
              <w:marTop w:val="0"/>
              <w:marBottom w:val="0"/>
              <w:divBdr>
                <w:top w:val="none" w:sz="0" w:space="0" w:color="auto"/>
                <w:left w:val="none" w:sz="0" w:space="0" w:color="auto"/>
                <w:bottom w:val="none" w:sz="0" w:space="0" w:color="auto"/>
                <w:right w:val="none" w:sz="0" w:space="0" w:color="auto"/>
              </w:divBdr>
              <w:divsChild>
                <w:div w:id="872380091">
                  <w:marLeft w:val="15"/>
                  <w:marRight w:val="15"/>
                  <w:marTop w:val="0"/>
                  <w:marBottom w:val="0"/>
                  <w:divBdr>
                    <w:top w:val="single" w:sz="6" w:space="0" w:color="FFFFFF"/>
                    <w:left w:val="single" w:sz="6" w:space="0" w:color="FFFFFF"/>
                    <w:bottom w:val="single" w:sz="6" w:space="11" w:color="FFFFFF"/>
                    <w:right w:val="single" w:sz="6" w:space="0" w:color="FFFFFF"/>
                  </w:divBdr>
                  <w:divsChild>
                    <w:div w:id="2123844244">
                      <w:marLeft w:val="300"/>
                      <w:marRight w:val="300"/>
                      <w:marTop w:val="300"/>
                      <w:marBottom w:val="0"/>
                      <w:divBdr>
                        <w:top w:val="none" w:sz="0" w:space="0" w:color="auto"/>
                        <w:left w:val="none" w:sz="0" w:space="0" w:color="auto"/>
                        <w:bottom w:val="none" w:sz="0" w:space="0" w:color="auto"/>
                        <w:right w:val="none" w:sz="0" w:space="0" w:color="auto"/>
                      </w:divBdr>
                      <w:divsChild>
                        <w:div w:id="1773238574">
                          <w:marLeft w:val="0"/>
                          <w:marRight w:val="0"/>
                          <w:marTop w:val="0"/>
                          <w:marBottom w:val="0"/>
                          <w:divBdr>
                            <w:top w:val="none" w:sz="0" w:space="0" w:color="auto"/>
                            <w:left w:val="none" w:sz="0" w:space="0" w:color="auto"/>
                            <w:bottom w:val="none" w:sz="0" w:space="0" w:color="auto"/>
                            <w:right w:val="none" w:sz="0" w:space="0" w:color="auto"/>
                          </w:divBdr>
                          <w:divsChild>
                            <w:div w:id="1992442313">
                              <w:marLeft w:val="0"/>
                              <w:marRight w:val="0"/>
                              <w:marTop w:val="0"/>
                              <w:marBottom w:val="15"/>
                              <w:divBdr>
                                <w:top w:val="single" w:sz="6" w:space="12" w:color="C8C8C8"/>
                                <w:left w:val="single" w:sz="6" w:space="15" w:color="C8C8C8"/>
                                <w:bottom w:val="single" w:sz="6" w:space="0" w:color="C8C8C8"/>
                                <w:right w:val="single" w:sz="6" w:space="15" w:color="C8C8C8"/>
                              </w:divBdr>
                            </w:div>
                          </w:divsChild>
                        </w:div>
                      </w:divsChild>
                    </w:div>
                  </w:divsChild>
                </w:div>
              </w:divsChild>
            </w:div>
          </w:divsChild>
        </w:div>
      </w:divsChild>
    </w:div>
    <w:div w:id="2079553680">
      <w:bodyDiv w:val="1"/>
      <w:marLeft w:val="0"/>
      <w:marRight w:val="0"/>
      <w:marTop w:val="0"/>
      <w:marBottom w:val="0"/>
      <w:divBdr>
        <w:top w:val="none" w:sz="0" w:space="0" w:color="auto"/>
        <w:left w:val="none" w:sz="0" w:space="0" w:color="auto"/>
        <w:bottom w:val="none" w:sz="0" w:space="0" w:color="auto"/>
        <w:right w:val="none" w:sz="0" w:space="0" w:color="auto"/>
      </w:divBdr>
      <w:divsChild>
        <w:div w:id="1451239977">
          <w:marLeft w:val="0"/>
          <w:marRight w:val="0"/>
          <w:marTop w:val="0"/>
          <w:marBottom w:val="0"/>
          <w:divBdr>
            <w:top w:val="none" w:sz="0" w:space="0" w:color="auto"/>
            <w:left w:val="none" w:sz="0" w:space="0" w:color="auto"/>
            <w:bottom w:val="none" w:sz="0" w:space="0" w:color="auto"/>
            <w:right w:val="none" w:sz="0" w:space="0" w:color="auto"/>
          </w:divBdr>
          <w:divsChild>
            <w:div w:id="1785463243">
              <w:marLeft w:val="0"/>
              <w:marRight w:val="0"/>
              <w:marTop w:val="0"/>
              <w:marBottom w:val="0"/>
              <w:divBdr>
                <w:top w:val="none" w:sz="0" w:space="0" w:color="auto"/>
                <w:left w:val="none" w:sz="0" w:space="0" w:color="auto"/>
                <w:bottom w:val="none" w:sz="0" w:space="0" w:color="auto"/>
                <w:right w:val="none" w:sz="0" w:space="0" w:color="auto"/>
              </w:divBdr>
              <w:divsChild>
                <w:div w:id="1744447270">
                  <w:marLeft w:val="0"/>
                  <w:marRight w:val="0"/>
                  <w:marTop w:val="0"/>
                  <w:marBottom w:val="0"/>
                  <w:divBdr>
                    <w:top w:val="none" w:sz="0" w:space="0" w:color="auto"/>
                    <w:left w:val="none" w:sz="0" w:space="0" w:color="auto"/>
                    <w:bottom w:val="none" w:sz="0" w:space="0" w:color="auto"/>
                    <w:right w:val="none" w:sz="0" w:space="0" w:color="auto"/>
                  </w:divBdr>
                  <w:divsChild>
                    <w:div w:id="946154318">
                      <w:marLeft w:val="0"/>
                      <w:marRight w:val="0"/>
                      <w:marTop w:val="0"/>
                      <w:marBottom w:val="0"/>
                      <w:divBdr>
                        <w:top w:val="none" w:sz="0" w:space="0" w:color="auto"/>
                        <w:left w:val="none" w:sz="0" w:space="0" w:color="auto"/>
                        <w:bottom w:val="none" w:sz="0" w:space="0" w:color="auto"/>
                        <w:right w:val="none" w:sz="0" w:space="0" w:color="auto"/>
                      </w:divBdr>
                      <w:divsChild>
                        <w:div w:id="603076216">
                          <w:marLeft w:val="0"/>
                          <w:marRight w:val="0"/>
                          <w:marTop w:val="0"/>
                          <w:marBottom w:val="0"/>
                          <w:divBdr>
                            <w:top w:val="none" w:sz="0" w:space="0" w:color="auto"/>
                            <w:left w:val="none" w:sz="0" w:space="0" w:color="auto"/>
                            <w:bottom w:val="none" w:sz="0" w:space="0" w:color="auto"/>
                            <w:right w:val="none" w:sz="0" w:space="0" w:color="auto"/>
                          </w:divBdr>
                          <w:divsChild>
                            <w:div w:id="1185486463">
                              <w:marLeft w:val="0"/>
                              <w:marRight w:val="0"/>
                              <w:marTop w:val="0"/>
                              <w:marBottom w:val="0"/>
                              <w:divBdr>
                                <w:top w:val="none" w:sz="0" w:space="0" w:color="auto"/>
                                <w:left w:val="none" w:sz="0" w:space="0" w:color="auto"/>
                                <w:bottom w:val="none" w:sz="0" w:space="0" w:color="auto"/>
                                <w:right w:val="none" w:sz="0" w:space="0" w:color="auto"/>
                              </w:divBdr>
                              <w:divsChild>
                                <w:div w:id="522401444">
                                  <w:marLeft w:val="0"/>
                                  <w:marRight w:val="0"/>
                                  <w:marTop w:val="0"/>
                                  <w:marBottom w:val="0"/>
                                  <w:divBdr>
                                    <w:top w:val="none" w:sz="0" w:space="0" w:color="auto"/>
                                    <w:left w:val="none" w:sz="0" w:space="0" w:color="auto"/>
                                    <w:bottom w:val="none" w:sz="0" w:space="0" w:color="auto"/>
                                    <w:right w:val="none" w:sz="0" w:space="0" w:color="auto"/>
                                  </w:divBdr>
                                  <w:divsChild>
                                    <w:div w:id="28882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731368">
      <w:bodyDiv w:val="1"/>
      <w:marLeft w:val="0"/>
      <w:marRight w:val="0"/>
      <w:marTop w:val="0"/>
      <w:marBottom w:val="0"/>
      <w:divBdr>
        <w:top w:val="none" w:sz="0" w:space="0" w:color="auto"/>
        <w:left w:val="none" w:sz="0" w:space="0" w:color="auto"/>
        <w:bottom w:val="none" w:sz="0" w:space="0" w:color="auto"/>
        <w:right w:val="none" w:sz="0" w:space="0" w:color="auto"/>
      </w:divBdr>
      <w:divsChild>
        <w:div w:id="880635778">
          <w:marLeft w:val="0"/>
          <w:marRight w:val="0"/>
          <w:marTop w:val="420"/>
          <w:marBottom w:val="0"/>
          <w:divBdr>
            <w:top w:val="none" w:sz="0" w:space="0" w:color="auto"/>
            <w:left w:val="none" w:sz="0" w:space="0" w:color="auto"/>
            <w:bottom w:val="none" w:sz="0" w:space="0" w:color="auto"/>
            <w:right w:val="none" w:sz="0" w:space="0" w:color="auto"/>
          </w:divBdr>
          <w:divsChild>
            <w:div w:id="660625505">
              <w:marLeft w:val="0"/>
              <w:marRight w:val="0"/>
              <w:marTop w:val="0"/>
              <w:marBottom w:val="720"/>
              <w:divBdr>
                <w:top w:val="none" w:sz="0" w:space="0" w:color="auto"/>
                <w:left w:val="none" w:sz="0" w:space="0" w:color="auto"/>
                <w:bottom w:val="none" w:sz="0" w:space="0" w:color="auto"/>
                <w:right w:val="none" w:sz="0" w:space="0" w:color="auto"/>
              </w:divBdr>
              <w:divsChild>
                <w:div w:id="2084793933">
                  <w:marLeft w:val="0"/>
                  <w:marRight w:val="0"/>
                  <w:marTop w:val="150"/>
                  <w:marBottom w:val="720"/>
                  <w:divBdr>
                    <w:top w:val="none" w:sz="0" w:space="0" w:color="auto"/>
                    <w:left w:val="none" w:sz="0" w:space="0" w:color="auto"/>
                    <w:bottom w:val="none" w:sz="0" w:space="0" w:color="auto"/>
                    <w:right w:val="none" w:sz="0" w:space="0" w:color="auto"/>
                  </w:divBdr>
                  <w:divsChild>
                    <w:div w:id="477385834">
                      <w:marLeft w:val="0"/>
                      <w:marRight w:val="0"/>
                      <w:marTop w:val="45"/>
                      <w:marBottom w:val="0"/>
                      <w:divBdr>
                        <w:top w:val="none" w:sz="0" w:space="0" w:color="auto"/>
                        <w:left w:val="none" w:sz="0" w:space="0" w:color="auto"/>
                        <w:bottom w:val="none" w:sz="0" w:space="0" w:color="auto"/>
                        <w:right w:val="none" w:sz="0" w:space="0" w:color="auto"/>
                      </w:divBdr>
                      <w:divsChild>
                        <w:div w:id="576213612">
                          <w:marLeft w:val="0"/>
                          <w:marRight w:val="0"/>
                          <w:marTop w:val="0"/>
                          <w:marBottom w:val="0"/>
                          <w:divBdr>
                            <w:top w:val="none" w:sz="0" w:space="0" w:color="auto"/>
                            <w:left w:val="none" w:sz="0" w:space="0" w:color="auto"/>
                            <w:bottom w:val="none" w:sz="0" w:space="0" w:color="auto"/>
                            <w:right w:val="none" w:sz="0" w:space="0" w:color="auto"/>
                          </w:divBdr>
                          <w:divsChild>
                            <w:div w:id="373116124">
                              <w:marLeft w:val="0"/>
                              <w:marRight w:val="0"/>
                              <w:marTop w:val="0"/>
                              <w:marBottom w:val="0"/>
                              <w:divBdr>
                                <w:top w:val="none" w:sz="0" w:space="0" w:color="auto"/>
                                <w:left w:val="none" w:sz="0" w:space="0" w:color="auto"/>
                                <w:bottom w:val="none" w:sz="0" w:space="0" w:color="auto"/>
                                <w:right w:val="none" w:sz="0" w:space="0" w:color="auto"/>
                              </w:divBdr>
                              <w:divsChild>
                                <w:div w:id="248119753">
                                  <w:marLeft w:val="0"/>
                                  <w:marRight w:val="0"/>
                                  <w:marTop w:val="0"/>
                                  <w:marBottom w:val="0"/>
                                  <w:divBdr>
                                    <w:top w:val="none" w:sz="0" w:space="0" w:color="auto"/>
                                    <w:left w:val="none" w:sz="0" w:space="0" w:color="auto"/>
                                    <w:bottom w:val="none" w:sz="0" w:space="0" w:color="auto"/>
                                    <w:right w:val="none" w:sz="0" w:space="0" w:color="auto"/>
                                  </w:divBdr>
                                  <w:divsChild>
                                    <w:div w:id="801966651">
                                      <w:marLeft w:val="0"/>
                                      <w:marRight w:val="0"/>
                                      <w:marTop w:val="0"/>
                                      <w:marBottom w:val="0"/>
                                      <w:divBdr>
                                        <w:top w:val="none" w:sz="0" w:space="0" w:color="auto"/>
                                        <w:left w:val="none" w:sz="0" w:space="0" w:color="auto"/>
                                        <w:bottom w:val="none" w:sz="0" w:space="0" w:color="auto"/>
                                        <w:right w:val="none" w:sz="0" w:space="0" w:color="auto"/>
                                      </w:divBdr>
                                      <w:divsChild>
                                        <w:div w:id="291983537">
                                          <w:marLeft w:val="0"/>
                                          <w:marRight w:val="0"/>
                                          <w:marTop w:val="0"/>
                                          <w:marBottom w:val="0"/>
                                          <w:divBdr>
                                            <w:top w:val="dotted" w:sz="6" w:space="8" w:color="D1DFE5"/>
                                            <w:left w:val="none" w:sz="0" w:space="0" w:color="auto"/>
                                            <w:bottom w:val="none" w:sz="0" w:space="0" w:color="auto"/>
                                            <w:right w:val="none" w:sz="0" w:space="0" w:color="auto"/>
                                          </w:divBdr>
                                          <w:divsChild>
                                            <w:div w:id="10955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medicalcannabis.co.il/%d7%9e%d7%a8%d7%99%d7%97%d7%95%d7%90%d7%a0%d7%94-%d7%a8%d7%a4%d7%95%d7%90%d7%99%d7%aa-%d7%91%d7%a2%d7%95%d7%9c%d7%9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www.ukdpc.org.uk/wp-content/uploads/a-fresh-approach-to-drugs-the-final-report-of-the-uk-drug-policy-commission.pdf" TargetMode="External"/><Relationship Id="rId18" Type="http://schemas.openxmlformats.org/officeDocument/2006/relationships/hyperlink" Target="http://www.york.ac.uk/media/economics/documents/herc/wp/05_09.pdf" TargetMode="External"/><Relationship Id="rId26" Type="http://schemas.openxmlformats.org/officeDocument/2006/relationships/hyperlink" Target="http://www.whitehouse.gov/sites/default/files/ondcp/Fact_Sheets/portugal_fact_sheet_8-25-10.pdf" TargetMode="External"/><Relationship Id="rId39" Type="http://schemas.openxmlformats.org/officeDocument/2006/relationships/hyperlink" Target="https://www.govtrack.us/congress/bills/113/hr1635" TargetMode="External"/><Relationship Id="rId21" Type="http://schemas.openxmlformats.org/officeDocument/2006/relationships/hyperlink" Target="http://www.jims-israel.org/pdf/papers/ppmarijuana.pdf" TargetMode="External"/><Relationship Id="rId34" Type="http://schemas.openxmlformats.org/officeDocument/2006/relationships/hyperlink" Target="http://www.fas.org/sgp/crs/misc/R43034.pdf" TargetMode="External"/><Relationship Id="rId42" Type="http://schemas.openxmlformats.org/officeDocument/2006/relationships/hyperlink" Target="http://www.colorado.gov/cs/Satellite?blobcol=urldata&amp;blobheader=application/pdf&amp;blobkey=id&amp;blobtable=MungoBlobs&amp;blobwhere=1251834064719&amp;ssbinary=true" TargetMode="External"/><Relationship Id="rId47" Type="http://schemas.openxmlformats.org/officeDocument/2006/relationships/hyperlink" Target="http://www.cjcj.org/uploads/cjcj/documents/CA_Youth_Crime_2011.pdf" TargetMode="External"/><Relationship Id="rId50" Type="http://schemas.openxmlformats.org/officeDocument/2006/relationships/hyperlink" Target="https://oag.ca.gov/system/files/initiatives/pdfs/13-0051%20%2813-0051%20%28Marijuana%29%29.pdf" TargetMode="External"/><Relationship Id="rId55" Type="http://schemas.openxmlformats.org/officeDocument/2006/relationships/hyperlink" Target="http://epubs.utah.edu/index.php/ulr/article/view/146/128" TargetMode="External"/><Relationship Id="rId63" Type="http://schemas.openxmlformats.org/officeDocument/2006/relationships/hyperlink" Target="http://www.emcdda.europa.eu/html.cfm/index5174EN.html?pluginMethod=eldd.countryprofiles&amp;country=NL" TargetMode="External"/><Relationship Id="rId68" Type="http://schemas.openxmlformats.org/officeDocument/2006/relationships/hyperlink" Target="http://ec.europa.eu/dgs/legal_service/arrets/09c137_en.pdf" TargetMode="External"/><Relationship Id="rId76" Type="http://schemas.openxmlformats.org/officeDocument/2006/relationships/hyperlink" Target="http://incb.org/documents/Publications/PressRelease/PR2013/press_release_111213.pdf" TargetMode="External"/><Relationship Id="rId84" Type="http://schemas.openxmlformats.org/officeDocument/2006/relationships/hyperlink" Target="http://www.austlii.edu.au/au/legis/sa/consol_act/csa1984242/s45a.html" TargetMode="External"/><Relationship Id="rId89" Type="http://schemas.openxmlformats.org/officeDocument/2006/relationships/hyperlink" Target="https://www.legislation.qld.gov.au/LEGISLTN/CURRENT/D/DrugsMisuseA86.pdf" TargetMode="External"/><Relationship Id="rId7" Type="http://schemas.openxmlformats.org/officeDocument/2006/relationships/hyperlink" Target="http://www.emcdda.europa.eu/attachements.cfm/att_53377_EN_emcdda-cannabis-mon-vol1-ch7-web.pdf" TargetMode="External"/><Relationship Id="rId71" Type="http://schemas.openxmlformats.org/officeDocument/2006/relationships/hyperlink" Target="http://www.emcdda.europa.eu/html.cfm/index5174EN.html?pluginMethod=eldd.countryprofiles&amp;country=DE" TargetMode="External"/><Relationship Id="rId2" Type="http://schemas.openxmlformats.org/officeDocument/2006/relationships/hyperlink" Target="https://www.knesset.gov.il/mmm/data/pdf/m02908.pdf" TargetMode="External"/><Relationship Id="rId16" Type="http://schemas.openxmlformats.org/officeDocument/2006/relationships/hyperlink" Target="http://www.drugfree.org.au/fileadmin/Media/News/PositionStatementAgainstDrugLegalization.pdf" TargetMode="External"/><Relationship Id="rId29" Type="http://schemas.openxmlformats.org/officeDocument/2006/relationships/hyperlink" Target="http://www.unodc.org/unodc/en/frontpage/2013/November/unodc-stresses-the-health-dimension-of-drug-use-as-uruguay-parliament-passes-legislation-to-legalize-cannabis.html?ref=fs2" TargetMode="External"/><Relationship Id="rId11" Type="http://schemas.openxmlformats.org/officeDocument/2006/relationships/hyperlink" Target="http://www.unodc.org/documents/hlr/V0984963-English.pdf" TargetMode="External"/><Relationship Id="rId24" Type="http://schemas.openxmlformats.org/officeDocument/2006/relationships/hyperlink" Target="http://www.health.gov.au/pubhlth/publicat/document/metadata/mono37.htm" TargetMode="External"/><Relationship Id="rId32" Type="http://schemas.openxmlformats.org/officeDocument/2006/relationships/hyperlink" Target="http://www.ncsl.org/research/health/state-medical-marijuana-laws.aspx" TargetMode="External"/><Relationship Id="rId37" Type="http://schemas.openxmlformats.org/officeDocument/2006/relationships/hyperlink" Target="http://beta.congress.gov/bill/113th-congress/house-bill/499" TargetMode="External"/><Relationship Id="rId40" Type="http://schemas.openxmlformats.org/officeDocument/2006/relationships/hyperlink" Target="http://apps.leg.wa.gov/billinfo/summary.aspx?bill=502&amp;year=2011" TargetMode="External"/><Relationship Id="rId45" Type="http://schemas.openxmlformats.org/officeDocument/2006/relationships/hyperlink" Target="http://www.colorado.gov/cs/Satellite/Rev-MMJ/CBON/1251592984795" TargetMode="External"/><Relationship Id="rId53" Type="http://schemas.openxmlformats.org/officeDocument/2006/relationships/hyperlink" Target="http://eur-lex.europa.eu/legal-content/EN/TXT/PDF/?uri=CELEX:32004F0757&amp;rid=4" TargetMode="External"/><Relationship Id="rId58" Type="http://schemas.openxmlformats.org/officeDocument/2006/relationships/hyperlink" Target="http://www.emcdda.europa.eu/html.cfm/index5174EN.html?pluginMethod=eldd.countryprofiles&amp;country=PT" TargetMode="External"/><Relationship Id="rId66" Type="http://schemas.openxmlformats.org/officeDocument/2006/relationships/hyperlink" Target="http://accesinterdit.nl/images/2014-02/verplicht-nummer-def_1.pdf" TargetMode="External"/><Relationship Id="rId74" Type="http://schemas.openxmlformats.org/officeDocument/2006/relationships/hyperlink" Target="http://www.schildower-kreis.de/themen/Resolution_deutscher_Strafrechtsprofessorinnen_und_%E2%80%93professoren_an_die_Abgeordneten_des_Deutschen_Bundestages.php" TargetMode="External"/><Relationship Id="rId79" Type="http://schemas.openxmlformats.org/officeDocument/2006/relationships/hyperlink" Target="http://www.dao.health.wa.gov.au/Drugsandalcohol/Thelaw.aspx" TargetMode="External"/><Relationship Id="rId87" Type="http://schemas.openxmlformats.org/officeDocument/2006/relationships/hyperlink" Target="http://www.afp.gov.au/about-the-afp/~/media/afp/pdf/ips-foi-documents/ips/publication-list/PRA10078%20Simple%20Cannabis%20Offence%20Notices%20ACT%20Policing%2011OCT2011.ashx" TargetMode="External"/><Relationship Id="rId5" Type="http://schemas.openxmlformats.org/officeDocument/2006/relationships/hyperlink" Target="http://www.health.gov.il/hozer/DR_106.pdf" TargetMode="External"/><Relationship Id="rId61" Type="http://schemas.openxmlformats.org/officeDocument/2006/relationships/hyperlink" Target="http://www.rand.org/content/dam/rand/pubs/research_reports/RR500/RR510/RAND_RR510.pdf" TargetMode="External"/><Relationship Id="rId82" Type="http://schemas.openxmlformats.org/officeDocument/2006/relationships/hyperlink" Target="http://fbe.unimelb.edu.au/__data/assets/pdf_file/0007/784276/1130.pdf" TargetMode="External"/><Relationship Id="rId90" Type="http://schemas.openxmlformats.org/officeDocument/2006/relationships/hyperlink" Target="http://www.austlii.edu.au/au/legis/qld/consol_act/ppara2000365/s379.html" TargetMode="External"/><Relationship Id="rId19" Type="http://schemas.openxmlformats.org/officeDocument/2006/relationships/hyperlink" Target="http://www.nhtsa.gov/Driving+Safety/Research+&amp;+Evaluation/2007+National+Roadside+Survey+of+Alcohol+and+Drug+Use+by+Drivers" TargetMode="External"/><Relationship Id="rId4" Type="http://schemas.openxmlformats.org/officeDocument/2006/relationships/hyperlink" Target="http://www.antidrugs.org.il/template/default.aspx?catid=109" TargetMode="External"/><Relationship Id="rId9" Type="http://schemas.openxmlformats.org/officeDocument/2006/relationships/hyperlink" Target="http://whqlibdoc.who.int/hq/1997/WHO_MSA_PSA_97.4.pdf" TargetMode="External"/><Relationship Id="rId14" Type="http://schemas.openxmlformats.org/officeDocument/2006/relationships/hyperlink" Target="http://www.emcdda.europa.eu/attachements.cfm/att_53377_EN_emcdda-cannabis-mon-vol1-ch7-web.pdf" TargetMode="External"/><Relationship Id="rId22" Type="http://schemas.openxmlformats.org/officeDocument/2006/relationships/hyperlink" Target="http://www.cato.org/sites/cato.org/files/pubs/pdf/DrugProhibitionWP.pdf" TargetMode="External"/><Relationship Id="rId27" Type="http://schemas.openxmlformats.org/officeDocument/2006/relationships/hyperlink" Target="http://www.un.org/apps/news/story.asp?NewsID=44376" TargetMode="External"/><Relationship Id="rId30" Type="http://schemas.openxmlformats.org/officeDocument/2006/relationships/hyperlink" Target="http://www.deadiversion.usdoj.gov/21cfr/21usc/index.html" TargetMode="External"/><Relationship Id="rId35" Type="http://schemas.openxmlformats.org/officeDocument/2006/relationships/hyperlink" Target="http://www.justice.gov/iso/opa/resources/3052013829132756857467.pdf" TargetMode="External"/><Relationship Id="rId43" Type="http://schemas.openxmlformats.org/officeDocument/2006/relationships/hyperlink" Target="http://tornado.state.co.us/gov_dir/leg_dir/olls/constitution_print.htm" TargetMode="External"/><Relationship Id="rId48" Type="http://schemas.openxmlformats.org/officeDocument/2006/relationships/hyperlink" Target="http://www.leginfo.ca.gov/cgi-bin/displaycode?section=hsc&amp;group=11001-12000&amp;file=11053-11058" TargetMode="External"/><Relationship Id="rId56" Type="http://schemas.openxmlformats.org/officeDocument/2006/relationships/hyperlink" Target="http://www.senat.fr/lc/lc238/lc238.pdf" TargetMode="External"/><Relationship Id="rId64" Type="http://schemas.openxmlformats.org/officeDocument/2006/relationships/hyperlink" Target="http://www.government.nl/issues/drugs" TargetMode="External"/><Relationship Id="rId69" Type="http://schemas.openxmlformats.org/officeDocument/2006/relationships/hyperlink" Target="http://www.emcdda.europa.eu/attachements.cfm/att_212357_EN_EMCDDA_POD_2013_Mass%20media%20campaigns.pdf" TargetMode="External"/><Relationship Id="rId77" Type="http://schemas.openxmlformats.org/officeDocument/2006/relationships/hyperlink" Target="http://www.tdpf.org.uk/sites/default/files/Uruguay-response-INCB.docx" TargetMode="External"/><Relationship Id="rId8" Type="http://schemas.openxmlformats.org/officeDocument/2006/relationships/hyperlink" Target="http://www.unodc.org/unodc/secured/wdr/wdr2013/World_Drug_Report_2013.pdf" TargetMode="External"/><Relationship Id="rId51" Type="http://schemas.openxmlformats.org/officeDocument/2006/relationships/hyperlink" Target="http://eur-lex.europa.eu/resource.html?uri=cellar:d1b6b3e1-17dc-4d21-9a47-30b523bc1710.0023.02/DOC_1&amp;format=PDF" TargetMode="External"/><Relationship Id="rId72" Type="http://schemas.openxmlformats.org/officeDocument/2006/relationships/hyperlink" Target="http://www.emcdda.europa.eu/html.cfm/index5173EN.html?pluginMethod=eldd.showlegaltextdetail&amp;id=677&amp;lang=en&amp;T=2" TargetMode="External"/><Relationship Id="rId80" Type="http://schemas.openxmlformats.org/officeDocument/2006/relationships/hyperlink" Target="http://ncpic.org.au/ncpic/publications/factsheets/article/cannabis-and-the-law" TargetMode="External"/><Relationship Id="rId85" Type="http://schemas.openxmlformats.org/officeDocument/2006/relationships/hyperlink" Target="http://www.legislation.sa.gov.au/LZ/C/A/EXPIATION%20OF%20OFFENCES%20ACT%201996/CURRENT/1996.27.UN.PDF" TargetMode="External"/><Relationship Id="rId3" Type="http://schemas.openxmlformats.org/officeDocument/2006/relationships/hyperlink" Target="http://index.justice.gov.il/Units/YoezMespati/HanchayotNew/Seven/41105.pdf" TargetMode="External"/><Relationship Id="rId12" Type="http://schemas.openxmlformats.org/officeDocument/2006/relationships/hyperlink" Target="http://www.globalcommissionondrugs.org/wpcontent/themes/gcdp_v1/pdf/Global_Commission_Report_English.pdf" TargetMode="External"/><Relationship Id="rId17" Type="http://schemas.openxmlformats.org/officeDocument/2006/relationships/hyperlink" Target="http://www.police.gov.il/Doc/TfasimDoc/1_shaar_knisa.pdf" TargetMode="External"/><Relationship Id="rId25" Type="http://schemas.openxmlformats.org/officeDocument/2006/relationships/hyperlink" Target="http://www.cato.org/sites/cato.org/files/pubs/pdf/greenwald_whitepaper.pdf" TargetMode="External"/><Relationship Id="rId33" Type="http://schemas.openxmlformats.org/officeDocument/2006/relationships/hyperlink" Target="https://www.fas.org/sgp/crs/misc/R42398.pdf" TargetMode="External"/><Relationship Id="rId38" Type="http://schemas.openxmlformats.org/officeDocument/2006/relationships/hyperlink" Target="http://beta.congress.gov/bill/113th-congress/house-bill/1523" TargetMode="External"/><Relationship Id="rId46" Type="http://schemas.openxmlformats.org/officeDocument/2006/relationships/hyperlink" Target="http://leginfo.ca.gov/pub/09-10/bill/sen/sb_1401-1450/sb_1449_bill_20100930_chaptered.pdf" TargetMode="External"/><Relationship Id="rId59" Type="http://schemas.openxmlformats.org/officeDocument/2006/relationships/hyperlink" Target="http://www.canadianharmreduction.com/sites/default/files/Portuguese%20Decrim%20of%20Drugs%20-%20What%20We%20Can%20Learn%20-%202010.pdf" TargetMode="External"/><Relationship Id="rId67" Type="http://schemas.openxmlformats.org/officeDocument/2006/relationships/hyperlink" Target="http://eur-lex.europa.eu/legal-content/EN/TXT/PDF/?uri=CELEX:62009CJ0137&amp;rid=21" TargetMode="External"/><Relationship Id="rId20" Type="http://schemas.openxmlformats.org/officeDocument/2006/relationships/hyperlink" Target="http://qed.econ.queensu.ca/faculty/ware/848/PDFs/Illegal_paper.pdf" TargetMode="External"/><Relationship Id="rId41" Type="http://schemas.openxmlformats.org/officeDocument/2006/relationships/hyperlink" Target="http://liq.wa.gov/mjlicense/apply_for_a_marijuana_license" TargetMode="External"/><Relationship Id="rId54" Type="http://schemas.openxmlformats.org/officeDocument/2006/relationships/hyperlink" Target="http://www.emcdda.europa.eu/legal-topic-overviews/cannabis-possession-for-personal-use" TargetMode="External"/><Relationship Id="rId62" Type="http://schemas.openxmlformats.org/officeDocument/2006/relationships/hyperlink" Target="http://www.cannabis-med.org/dutch/Regulations/Opium_Act.pdf" TargetMode="External"/><Relationship Id="rId70" Type="http://schemas.openxmlformats.org/officeDocument/2006/relationships/hyperlink" Target="http://www.cannabisbureau.nl/en/ExemptionsOpiumAct/Opiumact/" TargetMode="External"/><Relationship Id="rId75" Type="http://schemas.openxmlformats.org/officeDocument/2006/relationships/hyperlink" Target="http://archivo.presidencia.gub.uy/sci/leyes/2013/12/cons_min_803.pdf" TargetMode="External"/><Relationship Id="rId83" Type="http://schemas.openxmlformats.org/officeDocument/2006/relationships/hyperlink" Target="http://www.austlii.edu.au/au/legis/sa/consol_act/csa1984242/s45a.html" TargetMode="External"/><Relationship Id="rId88" Type="http://schemas.openxmlformats.org/officeDocument/2006/relationships/hyperlink" Target="http://www.austlii.edu.au/au/legis/nt/consol_act/moda184/" TargetMode="External"/><Relationship Id="rId1" Type="http://schemas.openxmlformats.org/officeDocument/2006/relationships/hyperlink" Target="http://www.knesset.gov.il/mmm/data/pdf/m02147.pdf" TargetMode="External"/><Relationship Id="rId6" Type="http://schemas.openxmlformats.org/officeDocument/2006/relationships/hyperlink" Target="http://www.emcdda.europa.eu/html.cfm/index99321EN.html" TargetMode="External"/><Relationship Id="rId15" Type="http://schemas.openxmlformats.org/officeDocument/2006/relationships/hyperlink" Target="http://digitalcommons.law.ggu.edu/cgi/viewcontent.cgi?article=1172&amp;context=annlsurvey" TargetMode="External"/><Relationship Id="rId23" Type="http://schemas.openxmlformats.org/officeDocument/2006/relationships/hyperlink" Target="http://bjp.rcpsych.org/content/178/2/123.full" TargetMode="External"/><Relationship Id="rId28" Type="http://schemas.openxmlformats.org/officeDocument/2006/relationships/hyperlink" Target="http://www.unodc.org/unodc/en/press/releases/2013/December/statement-attributable-to-the-unodc-spokesperson-on-the-passage-of-a-uruguayan-bill-regulating-cannabis.html" TargetMode="External"/><Relationship Id="rId36" Type="http://schemas.openxmlformats.org/officeDocument/2006/relationships/hyperlink" Target="http://www.fas.org/sgp/crs/misc/R43034.pdf" TargetMode="External"/><Relationship Id="rId49" Type="http://schemas.openxmlformats.org/officeDocument/2006/relationships/hyperlink" Target="http://www.foxnews.com/politics/2010/11/03/marijuana-legalization-measure-loses-california" TargetMode="External"/><Relationship Id="rId57" Type="http://schemas.openxmlformats.org/officeDocument/2006/relationships/hyperlink" Target="http://www.eiu.edu/polisci/EIU%20Political%20Science%20Review%20Vol%201%20issue%201%20article%202.pdf" TargetMode="External"/><Relationship Id="rId10" Type="http://schemas.openxmlformats.org/officeDocument/2006/relationships/hyperlink" Target="https://www.unodc.org/unodc/en/treaties/index.html?ref=menuside" TargetMode="External"/><Relationship Id="rId31" Type="http://schemas.openxmlformats.org/officeDocument/2006/relationships/hyperlink" Target="http://www.whitehouse.gov/ondcp/marijuana" TargetMode="External"/><Relationship Id="rId44" Type="http://schemas.openxmlformats.org/officeDocument/2006/relationships/hyperlink" Target="http://www.colorado.gov/cms/forms/dor-tax/A64TaskForceFinalReport.pdf" TargetMode="External"/><Relationship Id="rId52" Type="http://schemas.openxmlformats.org/officeDocument/2006/relationships/hyperlink" Target="http://ec.europa.eu/justice/anti-drugs/european-response/strategy/index_en.htm" TargetMode="External"/><Relationship Id="rId60" Type="http://schemas.openxmlformats.org/officeDocument/2006/relationships/hyperlink" Target="http://www.emcdda.europa.eu/html.cfm/index5174EN.html?pluginMethod=eldd.countryprofiles&amp;country=ES" TargetMode="External"/><Relationship Id="rId65" Type="http://schemas.openxmlformats.org/officeDocument/2006/relationships/hyperlink" Target="http://www.government.nl/issues/drugs/toleration-policy-regarding-soft-drugs-and-coffee-shops" TargetMode="External"/><Relationship Id="rId73" Type="http://schemas.openxmlformats.org/officeDocument/2006/relationships/hyperlink" Target="http://www.mpicc.de/ww/en/pub/forschung/forschungsarbeit/kriminologie/archiv/cannabis.htm" TargetMode="External"/><Relationship Id="rId78" Type="http://schemas.openxmlformats.org/officeDocument/2006/relationships/hyperlink" Target="http://www.nationaldrugstrategy.gov.au/internet/drugstrategy/publishing.nsf/Content/home" TargetMode="External"/><Relationship Id="rId81" Type="http://schemas.openxmlformats.org/officeDocument/2006/relationships/hyperlink" Target="http://www.parl.gc.ca/content/sen/committee/371/ille/presentation/single-e.htm" TargetMode="External"/><Relationship Id="rId86" Type="http://schemas.openxmlformats.org/officeDocument/2006/relationships/hyperlink" Target="http://www.austlii.edu.au/au/legis/act/consol_act/doda1989169/s171a.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8B565D-2A9C-4E84-9647-9BC06D18B458}"/>
</file>

<file path=customXml/itemProps2.xml><?xml version="1.0" encoding="utf-8"?>
<ds:datastoreItem xmlns:ds="http://schemas.openxmlformats.org/officeDocument/2006/customXml" ds:itemID="{77BA113A-F881-4982-B530-BD93C568F789}"/>
</file>

<file path=customXml/itemProps3.xml><?xml version="1.0" encoding="utf-8"?>
<ds:datastoreItem xmlns:ds="http://schemas.openxmlformats.org/officeDocument/2006/customXml" ds:itemID="{81ABF31F-A56F-438D-B8E2-66A7EFB19C2A}"/>
</file>

<file path=customXml/itemProps4.xml><?xml version="1.0" encoding="utf-8"?>
<ds:datastoreItem xmlns:ds="http://schemas.openxmlformats.org/officeDocument/2006/customXml" ds:itemID="{B9B3BE72-8884-4742-A83B-D3350698C5FE}"/>
</file>

<file path=docProps/app.xml><?xml version="1.0" encoding="utf-8"?>
<Properties xmlns="http://schemas.openxmlformats.org/officeDocument/2006/extended-properties" xmlns:vt="http://schemas.openxmlformats.org/officeDocument/2006/docPropsVTypes">
  <Template>Normal</Template>
  <TotalTime>0</TotalTime>
  <Pages>19</Pages>
  <Words>9947</Words>
  <Characters>49740</Characters>
  <Application>Microsoft Office Word</Application>
  <DocSecurity>0</DocSecurity>
  <Lines>414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59568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יעל טייב</dc:creator>
  <cp:lastModifiedBy>טלי טסלר</cp:lastModifiedBy>
  <cp:revision>2</cp:revision>
  <cp:lastPrinted>2014-05-20T10:45:00Z</cp:lastPrinted>
  <dcterms:created xsi:type="dcterms:W3CDTF">2015-07-07T14:38:00Z</dcterms:created>
  <dcterms:modified xsi:type="dcterms:W3CDTF">2015-07-07T14:38:00Z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