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50A" w:rsidRPr="0020550A" w:rsidRDefault="0020550A" w:rsidP="0020550A">
      <w:pPr>
        <w:pStyle w:val="David"/>
        <w:spacing w:before="0" w:line="240" w:lineRule="auto"/>
        <w:ind w:left="-680"/>
        <w:rPr>
          <w:b/>
          <w:bCs/>
          <w:u w:val="single"/>
        </w:rPr>
      </w:pPr>
      <w:r w:rsidRPr="0020550A">
        <w:rPr>
          <w:rFonts w:hint="cs"/>
          <w:b/>
          <w:bCs/>
          <w:u w:val="single"/>
          <w:rtl/>
        </w:rPr>
        <w:t>נוסח לדיון בוועדת העבודה הרווחה והבריאות ביום 23 בפברואר 2016</w:t>
      </w:r>
    </w:p>
    <w:p w:rsidR="0020550A" w:rsidRDefault="0020550A" w:rsidP="00A4122E">
      <w:pPr>
        <w:pStyle w:val="David"/>
        <w:spacing w:before="0" w:line="240" w:lineRule="auto"/>
        <w:ind w:left="3544"/>
        <w:rPr>
          <w:rFonts w:hint="cs"/>
        </w:rPr>
      </w:pPr>
    </w:p>
    <w:p w:rsidR="0020550A" w:rsidRDefault="0020550A" w:rsidP="0020550A">
      <w:pPr>
        <w:pStyle w:val="HeadHatzaotHok"/>
        <w:rPr>
          <w:rtl/>
        </w:rPr>
      </w:pPr>
      <w:bookmarkStart w:id="0" w:name="LGS_Subject"/>
    </w:p>
    <w:p w:rsidR="00A4122E" w:rsidRDefault="00A4122E" w:rsidP="0020550A">
      <w:pPr>
        <w:pStyle w:val="HeadHatzaotHok"/>
        <w:rPr>
          <w:rtl/>
        </w:rPr>
      </w:pPr>
      <w:r>
        <w:rPr>
          <w:rFonts w:hint="cs"/>
          <w:rtl/>
        </w:rPr>
        <w:t xml:space="preserve">הצעת חוק הביטוח הלאומי (תיקון – חישוב דמי לידה של עובדת עצמאית), </w:t>
      </w:r>
      <w:proofErr w:type="spellStart"/>
      <w:r>
        <w:rPr>
          <w:rFonts w:hint="cs"/>
          <w:rtl/>
        </w:rPr>
        <w:t>התשע"</w:t>
      </w:r>
      <w:r w:rsidR="0020550A">
        <w:rPr>
          <w:rFonts w:hint="cs"/>
          <w:rtl/>
        </w:rPr>
        <w:t>ו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</w:t>
      </w:r>
      <w:bookmarkEnd w:id="0"/>
      <w:r w:rsidR="0020550A">
        <w:rPr>
          <w:rFonts w:hint="cs"/>
          <w:rtl/>
        </w:rPr>
        <w:t>6</w:t>
      </w:r>
    </w:p>
    <w:p w:rsidR="0020550A" w:rsidRDefault="0020550A" w:rsidP="0020550A">
      <w:pPr>
        <w:pStyle w:val="HeadHatzaotHok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A4122E" w:rsidTr="00D15DD7">
        <w:trPr>
          <w:cantSplit/>
          <w:trHeight w:val="60"/>
        </w:trPr>
        <w:tc>
          <w:tcPr>
            <w:tcW w:w="1871" w:type="dxa"/>
          </w:tcPr>
          <w:p w:rsidR="00A4122E" w:rsidRDefault="00A4122E" w:rsidP="00D15DD7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54</w:t>
            </w:r>
          </w:p>
        </w:tc>
        <w:tc>
          <w:tcPr>
            <w:tcW w:w="624" w:type="dxa"/>
          </w:tcPr>
          <w:p w:rsidR="00A4122E" w:rsidRDefault="00A4122E" w:rsidP="00D15DD7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2"/>
          </w:tcPr>
          <w:p w:rsidR="00A4122E" w:rsidRPr="00C34DE2" w:rsidRDefault="00A4122E" w:rsidP="00D15DD7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בחוק הביטוח הלאומי [נוסח משולב], </w:t>
            </w:r>
            <w:proofErr w:type="spellStart"/>
            <w:r>
              <w:rPr>
                <w:rFonts w:hint="cs"/>
                <w:rtl/>
              </w:rPr>
              <w:t>התשנ"ה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1995</w:t>
            </w:r>
            <w:r>
              <w:rPr>
                <w:rStyle w:val="a5"/>
                <w:rtl/>
              </w:rPr>
              <w:footnoteReference w:id="1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Fonts w:hint="eastAsia"/>
                <w:rtl/>
              </w:rPr>
              <w:t xml:space="preserve">– </w:t>
            </w:r>
            <w:r>
              <w:rPr>
                <w:rFonts w:hint="cs"/>
                <w:rtl/>
              </w:rPr>
              <w:t>החוק העיקרי), בסעיף 54(ב)(2) במקום האמור בו יבוא:</w:t>
            </w:r>
          </w:p>
        </w:tc>
      </w:tr>
      <w:tr w:rsidR="00A4122E" w:rsidTr="00D15DD7">
        <w:trPr>
          <w:cantSplit/>
          <w:trHeight w:val="60"/>
        </w:trPr>
        <w:tc>
          <w:tcPr>
            <w:tcW w:w="1871" w:type="dxa"/>
          </w:tcPr>
          <w:p w:rsidR="00A4122E" w:rsidRDefault="00A4122E" w:rsidP="00D15DD7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4122E" w:rsidRDefault="00A4122E" w:rsidP="00D15DD7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</w:tcPr>
          <w:p w:rsidR="00A4122E" w:rsidRDefault="00A4122E" w:rsidP="00D15DD7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"(2)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בעובדת עצמאית, על פי הגבוה מבין אלה: </w:t>
            </w:r>
          </w:p>
        </w:tc>
      </w:tr>
      <w:tr w:rsidR="00A4122E" w:rsidTr="00D15DD7">
        <w:trPr>
          <w:cantSplit/>
          <w:trHeight w:val="60"/>
        </w:trPr>
        <w:tc>
          <w:tcPr>
            <w:tcW w:w="1871" w:type="dxa"/>
          </w:tcPr>
          <w:p w:rsidR="00A4122E" w:rsidRDefault="00A4122E" w:rsidP="00D15DD7">
            <w:pPr>
              <w:pStyle w:val="TableSideHeading"/>
            </w:pPr>
          </w:p>
        </w:tc>
        <w:tc>
          <w:tcPr>
            <w:tcW w:w="624" w:type="dxa"/>
          </w:tcPr>
          <w:p w:rsidR="00A4122E" w:rsidRDefault="00A4122E" w:rsidP="00D15DD7">
            <w:pPr>
              <w:pStyle w:val="TableText"/>
            </w:pPr>
          </w:p>
        </w:tc>
        <w:tc>
          <w:tcPr>
            <w:tcW w:w="624" w:type="dxa"/>
          </w:tcPr>
          <w:p w:rsidR="00A4122E" w:rsidRDefault="00A4122E" w:rsidP="00D15DD7">
            <w:pPr>
              <w:pStyle w:val="TableText"/>
            </w:pPr>
          </w:p>
        </w:tc>
        <w:tc>
          <w:tcPr>
            <w:tcW w:w="6522" w:type="dxa"/>
          </w:tcPr>
          <w:p w:rsidR="00A4122E" w:rsidRDefault="00A4122E" w:rsidP="00D15DD7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ההכנסה ששימשה יסוד לחישוב דמי הביטוח בעד רבע השנה האמור בסעיף קטן (א);</w:t>
            </w:r>
          </w:p>
        </w:tc>
      </w:tr>
      <w:tr w:rsidR="00A4122E" w:rsidTr="00D15DD7">
        <w:trPr>
          <w:cantSplit/>
          <w:trHeight w:val="60"/>
        </w:trPr>
        <w:tc>
          <w:tcPr>
            <w:tcW w:w="1871" w:type="dxa"/>
          </w:tcPr>
          <w:p w:rsidR="00A4122E" w:rsidRDefault="00A4122E" w:rsidP="00D15DD7">
            <w:pPr>
              <w:pStyle w:val="TableSideHeading"/>
            </w:pPr>
          </w:p>
        </w:tc>
        <w:tc>
          <w:tcPr>
            <w:tcW w:w="624" w:type="dxa"/>
          </w:tcPr>
          <w:p w:rsidR="00A4122E" w:rsidRDefault="00A4122E" w:rsidP="00D15DD7">
            <w:pPr>
              <w:pStyle w:val="TableText"/>
            </w:pPr>
          </w:p>
        </w:tc>
        <w:tc>
          <w:tcPr>
            <w:tcW w:w="624" w:type="dxa"/>
          </w:tcPr>
          <w:p w:rsidR="00A4122E" w:rsidRDefault="00A4122E" w:rsidP="00D15DD7">
            <w:pPr>
              <w:pStyle w:val="TableText"/>
            </w:pPr>
          </w:p>
        </w:tc>
        <w:tc>
          <w:tcPr>
            <w:tcW w:w="6522" w:type="dxa"/>
          </w:tcPr>
          <w:p w:rsidR="00A4122E" w:rsidRPr="000307E3" w:rsidRDefault="00A4122E" w:rsidP="00D15DD7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ההכנסה ששימשה יסוד לחישוב דמי הביטוח בעד רבע שנה בשנה שקדמה לשנה בה חל היום הקובע."</w:t>
            </w:r>
          </w:p>
        </w:tc>
      </w:tr>
      <w:tr w:rsidR="00A4122E" w:rsidTr="00D15DD7">
        <w:trPr>
          <w:cantSplit/>
          <w:trHeight w:val="60"/>
        </w:trPr>
        <w:tc>
          <w:tcPr>
            <w:tcW w:w="1871" w:type="dxa"/>
          </w:tcPr>
          <w:p w:rsidR="00A4122E" w:rsidRDefault="00A4122E" w:rsidP="00D15DD7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תחילה ותחולה</w:t>
            </w:r>
          </w:p>
        </w:tc>
        <w:tc>
          <w:tcPr>
            <w:tcW w:w="624" w:type="dxa"/>
          </w:tcPr>
          <w:p w:rsidR="00A4122E" w:rsidRDefault="00A4122E" w:rsidP="00D15DD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  <w:gridSpan w:val="2"/>
          </w:tcPr>
          <w:p w:rsidR="00A4122E" w:rsidRDefault="00A4122E" w:rsidP="00D15DD7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תחילתו של סעיף 54(ב)(2) לחוק העיקרי, כנוסחו בחוק זה, שלושה חודשים מיום פרסומו של חוק זה (להלן </w:t>
            </w:r>
            <w:r>
              <w:rPr>
                <w:rFonts w:hint="eastAsia"/>
                <w:rtl/>
              </w:rPr>
              <w:t xml:space="preserve">– </w:t>
            </w:r>
            <w:r>
              <w:rPr>
                <w:rFonts w:hint="cs"/>
                <w:rtl/>
              </w:rPr>
              <w:t>יום התחילה), והוא יחול על מי שלגביה חל היום הקובע ביום התחילה ואילך.</w:t>
            </w:r>
          </w:p>
        </w:tc>
      </w:tr>
    </w:tbl>
    <w:p w:rsidR="00C6061E" w:rsidRPr="00A4122E" w:rsidRDefault="00C6061E"/>
    <w:sectPr w:rsidR="00C6061E" w:rsidRPr="00A4122E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B89" w:rsidRDefault="00C50B89" w:rsidP="00A4122E">
      <w:pPr>
        <w:spacing w:before="0" w:line="240" w:lineRule="auto"/>
      </w:pPr>
      <w:r>
        <w:separator/>
      </w:r>
    </w:p>
  </w:endnote>
  <w:endnote w:type="continuationSeparator" w:id="0">
    <w:p w:rsidR="00C50B89" w:rsidRDefault="00C50B89" w:rsidP="00A4122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B89" w:rsidRDefault="00C50B89" w:rsidP="00A4122E">
      <w:pPr>
        <w:spacing w:before="0" w:line="240" w:lineRule="auto"/>
      </w:pPr>
      <w:r>
        <w:separator/>
      </w:r>
    </w:p>
  </w:footnote>
  <w:footnote w:type="continuationSeparator" w:id="0">
    <w:p w:rsidR="00C50B89" w:rsidRDefault="00C50B89" w:rsidP="00A4122E">
      <w:pPr>
        <w:spacing w:before="0" w:line="240" w:lineRule="auto"/>
      </w:pPr>
      <w:r>
        <w:continuationSeparator/>
      </w:r>
    </w:p>
  </w:footnote>
  <w:footnote w:id="1">
    <w:p w:rsidR="00A4122E" w:rsidRDefault="00A4122E" w:rsidP="00A4122E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210.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22E"/>
    <w:rsid w:val="0020550A"/>
    <w:rsid w:val="00A4122E"/>
    <w:rsid w:val="00B91FD6"/>
    <w:rsid w:val="00C50B89"/>
    <w:rsid w:val="00C6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7A1E1"/>
  <w15:chartTrackingRefBased/>
  <w15:docId w15:val="{F2DBD191-DA89-4FC1-9CC2-87C73F6FC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122E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A4122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A4122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A4122E"/>
  </w:style>
  <w:style w:type="paragraph" w:customStyle="1" w:styleId="TableBlock">
    <w:name w:val="Table Block"/>
    <w:basedOn w:val="TableText"/>
    <w:rsid w:val="00A4122E"/>
    <w:pPr>
      <w:ind w:right="0"/>
      <w:jc w:val="both"/>
    </w:pPr>
  </w:style>
  <w:style w:type="paragraph" w:styleId="a3">
    <w:name w:val="footnote text"/>
    <w:basedOn w:val="a"/>
    <w:link w:val="a4"/>
    <w:autoRedefine/>
    <w:semiHidden/>
    <w:rsid w:val="00A4122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A4122E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basedOn w:val="a0"/>
    <w:semiHidden/>
    <w:rsid w:val="00A4122E"/>
    <w:rPr>
      <w:vertAlign w:val="superscript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A4122E"/>
    <w:pPr>
      <w:ind w:firstLine="0"/>
      <w:jc w:val="left"/>
    </w:pPr>
    <w:rPr>
      <w:rFonts w:cs="Davi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://doccenter/sites/LegalDepartment/Sanhedrin/Forms/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890D84-2789-4F41-8ED9-D84B5D238AF8}"/>
</file>

<file path=customXml/itemProps2.xml><?xml version="1.0" encoding="utf-8"?>
<ds:datastoreItem xmlns:ds="http://schemas.openxmlformats.org/officeDocument/2006/customXml" ds:itemID="{567D60AE-6D95-466B-B550-8A8E9724AF60}"/>
</file>

<file path=customXml/itemProps3.xml><?xml version="1.0" encoding="utf-8"?>
<ds:datastoreItem xmlns:ds="http://schemas.openxmlformats.org/officeDocument/2006/customXml" ds:itemID="{AA490FD7-074E-4EB5-B4C6-3B270260F843}"/>
</file>

<file path=customXml/itemProps4.xml><?xml version="1.0" encoding="utf-8"?>
<ds:datastoreItem xmlns:ds="http://schemas.openxmlformats.org/officeDocument/2006/customXml" ds:itemID="{567D60AE-6D95-466B-B550-8A8E9724AF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110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ענת מימון</dc:creator>
  <cp:keywords/>
  <dc:description/>
  <cp:lastModifiedBy>ענת מימון</cp:lastModifiedBy>
  <cp:revision>2</cp:revision>
  <dcterms:created xsi:type="dcterms:W3CDTF">2016-02-22T08:29:00Z</dcterms:created>
  <dcterms:modified xsi:type="dcterms:W3CDTF">2016-02-22T08:33:00Z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