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C26" w:rsidRDefault="00541C26" w:rsidP="00541C26">
      <w:pPr>
        <w:jc w:val="center"/>
        <w:rPr>
          <w:rFonts w:ascii="Arial" w:hAnsi="Arial" w:cs="David"/>
          <w:noProof/>
          <w:szCs w:val="24"/>
        </w:rPr>
      </w:pPr>
    </w:p>
    <w:p w:rsidR="00541C26" w:rsidRPr="00C9758C" w:rsidRDefault="00BA568F" w:rsidP="0066076B">
      <w:pPr>
        <w:spacing w:after="0"/>
        <w:jc w:val="right"/>
        <w:rPr>
          <w:rFonts w:ascii="Arial" w:hAnsi="Arial" w:cs="David"/>
          <w:noProof/>
          <w:szCs w:val="24"/>
          <w:rtl/>
        </w:rPr>
      </w:pPr>
      <w:r>
        <w:rPr>
          <w:rFonts w:ascii="Arial" w:hAnsi="Arial" w:cs="David" w:hint="cs"/>
          <w:noProof/>
          <w:szCs w:val="24"/>
          <w:rtl/>
        </w:rPr>
        <w:t>ת</w:t>
      </w:r>
      <w:bookmarkStart w:id="0" w:name="_GoBack"/>
      <w:bookmarkEnd w:id="0"/>
      <w:r w:rsidR="00541C26" w:rsidRPr="00C9758C">
        <w:rPr>
          <w:rFonts w:ascii="Arial" w:hAnsi="Arial" w:cs="David" w:hint="cs"/>
          <w:noProof/>
          <w:szCs w:val="24"/>
          <w:rtl/>
        </w:rPr>
        <w:t xml:space="preserve">"א, </w:t>
      </w:r>
      <w:r w:rsidR="0066076B">
        <w:rPr>
          <w:rFonts w:ascii="Arial" w:hAnsi="Arial" w:cs="David" w:hint="cs"/>
          <w:noProof/>
          <w:szCs w:val="24"/>
          <w:rtl/>
        </w:rPr>
        <w:t>י"ד</w:t>
      </w:r>
      <w:r w:rsidR="00541C26" w:rsidRPr="00C9758C">
        <w:rPr>
          <w:rFonts w:ascii="Arial" w:hAnsi="Arial" w:cs="David" w:hint="cs"/>
          <w:noProof/>
          <w:szCs w:val="24"/>
          <w:rtl/>
        </w:rPr>
        <w:t xml:space="preserve"> ב</w:t>
      </w:r>
      <w:r w:rsidR="0066076B">
        <w:rPr>
          <w:rFonts w:ascii="Arial" w:hAnsi="Arial" w:cs="David" w:hint="cs"/>
          <w:noProof/>
          <w:szCs w:val="24"/>
          <w:rtl/>
        </w:rPr>
        <w:t>שבט</w:t>
      </w:r>
      <w:r w:rsidR="00541C26" w:rsidRPr="00C9758C">
        <w:rPr>
          <w:rFonts w:ascii="Arial" w:hAnsi="Arial" w:cs="David" w:hint="cs"/>
          <w:noProof/>
          <w:szCs w:val="24"/>
          <w:rtl/>
        </w:rPr>
        <w:t>, התשע"ו</w:t>
      </w:r>
    </w:p>
    <w:p w:rsidR="00541C26" w:rsidRPr="00C9758C" w:rsidRDefault="0066076B" w:rsidP="00541C26">
      <w:pPr>
        <w:spacing w:after="0"/>
        <w:jc w:val="right"/>
        <w:rPr>
          <w:rFonts w:ascii="Arial" w:hAnsi="Arial" w:cs="David"/>
          <w:noProof/>
          <w:szCs w:val="24"/>
          <w:rtl/>
        </w:rPr>
      </w:pPr>
      <w:r>
        <w:rPr>
          <w:rFonts w:ascii="Arial" w:hAnsi="Arial" w:cs="David" w:hint="cs"/>
          <w:noProof/>
          <w:szCs w:val="24"/>
          <w:rtl/>
        </w:rPr>
        <w:t>24/01/16</w:t>
      </w:r>
    </w:p>
    <w:p w:rsidR="00541C26" w:rsidRPr="00C9758C" w:rsidRDefault="0066076B" w:rsidP="00541C26">
      <w:pPr>
        <w:spacing w:after="0"/>
        <w:jc w:val="right"/>
        <w:rPr>
          <w:rFonts w:ascii="Arial" w:hAnsi="Arial" w:cs="David"/>
          <w:noProof/>
          <w:szCs w:val="24"/>
          <w:rtl/>
        </w:rPr>
      </w:pPr>
      <w:r>
        <w:rPr>
          <w:rFonts w:ascii="Arial" w:hAnsi="Arial" w:cs="David" w:hint="cs"/>
          <w:noProof/>
          <w:szCs w:val="24"/>
          <w:rtl/>
        </w:rPr>
        <w:t>0082316</w:t>
      </w:r>
    </w:p>
    <w:p w:rsidR="00541C26" w:rsidRDefault="00541C26" w:rsidP="00541C26">
      <w:pPr>
        <w:spacing w:after="0"/>
        <w:rPr>
          <w:rFonts w:ascii="Arial" w:hAnsi="Arial" w:cs="David"/>
          <w:noProof/>
          <w:szCs w:val="24"/>
          <w:rtl/>
        </w:rPr>
      </w:pPr>
    </w:p>
    <w:p w:rsidR="00541C26" w:rsidRDefault="00541C26" w:rsidP="00541C26">
      <w:pPr>
        <w:spacing w:after="0"/>
        <w:rPr>
          <w:rFonts w:ascii="Arial" w:hAnsi="Arial" w:cs="David"/>
          <w:noProof/>
          <w:szCs w:val="24"/>
          <w:rtl/>
        </w:rPr>
      </w:pPr>
    </w:p>
    <w:p w:rsidR="00541C26" w:rsidRPr="00C9758C" w:rsidRDefault="00541C26" w:rsidP="00541C26">
      <w:pPr>
        <w:spacing w:after="0"/>
        <w:rPr>
          <w:rFonts w:ascii="Arial" w:hAnsi="Arial" w:cs="David"/>
          <w:noProof/>
          <w:sz w:val="24"/>
          <w:szCs w:val="24"/>
          <w:rtl/>
        </w:rPr>
      </w:pPr>
      <w:r w:rsidRPr="00C9758C">
        <w:rPr>
          <w:rFonts w:ascii="Arial" w:hAnsi="Arial" w:cs="David" w:hint="cs"/>
          <w:noProof/>
          <w:sz w:val="24"/>
          <w:szCs w:val="24"/>
          <w:rtl/>
        </w:rPr>
        <w:t>לכבוד</w:t>
      </w:r>
    </w:p>
    <w:p w:rsidR="00541C26" w:rsidRPr="00C9758C" w:rsidRDefault="00541C26" w:rsidP="00541C26">
      <w:pPr>
        <w:spacing w:after="0"/>
        <w:ind w:right="567"/>
        <w:jc w:val="both"/>
        <w:rPr>
          <w:rFonts w:cs="David"/>
          <w:sz w:val="24"/>
          <w:szCs w:val="24"/>
          <w:rtl/>
        </w:rPr>
      </w:pPr>
      <w:r w:rsidRPr="00C9758C">
        <w:rPr>
          <w:rFonts w:ascii="Arial" w:hAnsi="Arial" w:cs="David" w:hint="cs"/>
          <w:noProof/>
          <w:sz w:val="24"/>
          <w:szCs w:val="24"/>
          <w:rtl/>
        </w:rPr>
        <w:t>ח"כ איתן כבל, יו"ר ועדת הכלכלה</w:t>
      </w:r>
    </w:p>
    <w:p w:rsidR="00541C26" w:rsidRPr="00C9758C" w:rsidRDefault="00541C26" w:rsidP="00541C26">
      <w:pPr>
        <w:spacing w:after="0"/>
        <w:ind w:right="567"/>
        <w:jc w:val="both"/>
        <w:rPr>
          <w:rFonts w:cs="David"/>
          <w:sz w:val="24"/>
          <w:szCs w:val="24"/>
          <w:rtl/>
        </w:rPr>
      </w:pPr>
      <w:r w:rsidRPr="00C9758C">
        <w:rPr>
          <w:rFonts w:cs="David" w:hint="cs"/>
          <w:sz w:val="24"/>
          <w:szCs w:val="24"/>
          <w:rtl/>
        </w:rPr>
        <w:t>ועדת הכלכלה</w:t>
      </w:r>
    </w:p>
    <w:p w:rsidR="00541C26" w:rsidRPr="00C9758C" w:rsidRDefault="00541C26" w:rsidP="00541C26">
      <w:pPr>
        <w:spacing w:after="0"/>
        <w:ind w:right="567"/>
        <w:jc w:val="both"/>
        <w:rPr>
          <w:rFonts w:cs="David"/>
          <w:sz w:val="24"/>
          <w:szCs w:val="24"/>
          <w:rtl/>
        </w:rPr>
      </w:pPr>
      <w:r w:rsidRPr="00C9758C">
        <w:rPr>
          <w:rFonts w:cs="David" w:hint="cs"/>
          <w:sz w:val="24"/>
          <w:szCs w:val="24"/>
          <w:rtl/>
        </w:rPr>
        <w:t>הכנסת</w:t>
      </w:r>
    </w:p>
    <w:p w:rsidR="00541C26" w:rsidRPr="00FD251B" w:rsidRDefault="00541C26" w:rsidP="00541C26">
      <w:pPr>
        <w:spacing w:after="0"/>
        <w:ind w:right="567"/>
        <w:jc w:val="both"/>
        <w:rPr>
          <w:rFonts w:cs="David"/>
          <w:b/>
          <w:bCs/>
          <w:sz w:val="24"/>
          <w:szCs w:val="24"/>
          <w:u w:val="single"/>
          <w:rtl/>
        </w:rPr>
      </w:pPr>
      <w:r w:rsidRPr="00FD251B">
        <w:rPr>
          <w:rFonts w:cs="David" w:hint="cs"/>
          <w:b/>
          <w:bCs/>
          <w:sz w:val="24"/>
          <w:szCs w:val="24"/>
          <w:u w:val="single"/>
          <w:rtl/>
        </w:rPr>
        <w:t>ירושלים</w:t>
      </w:r>
    </w:p>
    <w:p w:rsidR="00541C26" w:rsidRPr="00C9758C" w:rsidRDefault="00541C26" w:rsidP="00541C26">
      <w:pPr>
        <w:spacing w:after="0" w:line="360" w:lineRule="auto"/>
        <w:rPr>
          <w:rFonts w:ascii="Arial" w:hAnsi="Arial" w:cs="David"/>
          <w:noProof/>
          <w:sz w:val="24"/>
          <w:szCs w:val="24"/>
          <w:u w:val="single"/>
          <w:rtl/>
        </w:rPr>
      </w:pPr>
    </w:p>
    <w:p w:rsidR="00541C26" w:rsidRPr="00C9758C" w:rsidRDefault="00541C26" w:rsidP="00541C26">
      <w:pPr>
        <w:spacing w:after="0" w:line="360" w:lineRule="auto"/>
        <w:rPr>
          <w:rFonts w:ascii="Arial" w:hAnsi="Arial" w:cs="David"/>
          <w:noProof/>
          <w:sz w:val="24"/>
          <w:szCs w:val="24"/>
          <w:rtl/>
        </w:rPr>
      </w:pPr>
    </w:p>
    <w:p w:rsidR="00541C26" w:rsidRPr="00C9758C" w:rsidRDefault="00541C26" w:rsidP="00541C26">
      <w:pPr>
        <w:spacing w:after="0" w:line="360" w:lineRule="auto"/>
        <w:rPr>
          <w:rFonts w:ascii="Arial" w:hAnsi="Arial" w:cs="David"/>
          <w:noProof/>
          <w:sz w:val="24"/>
          <w:szCs w:val="24"/>
          <w:rtl/>
        </w:rPr>
      </w:pPr>
      <w:r w:rsidRPr="00C9758C">
        <w:rPr>
          <w:rFonts w:ascii="Arial" w:hAnsi="Arial" w:cs="David" w:hint="cs"/>
          <w:noProof/>
          <w:sz w:val="24"/>
          <w:szCs w:val="24"/>
          <w:rtl/>
        </w:rPr>
        <w:t>מכובדי,</w:t>
      </w:r>
    </w:p>
    <w:p w:rsidR="00541C26" w:rsidRPr="00C9758C" w:rsidRDefault="00541C26" w:rsidP="00541C26">
      <w:pPr>
        <w:spacing w:line="360" w:lineRule="auto"/>
        <w:rPr>
          <w:rFonts w:ascii="Arial" w:hAnsi="Arial" w:cs="David"/>
          <w:noProof/>
          <w:sz w:val="24"/>
          <w:szCs w:val="24"/>
          <w:rtl/>
        </w:rPr>
      </w:pPr>
    </w:p>
    <w:p w:rsidR="0066076B" w:rsidRDefault="00541C26" w:rsidP="0066076B">
      <w:pPr>
        <w:spacing w:after="120"/>
        <w:jc w:val="center"/>
        <w:rPr>
          <w:rFonts w:ascii="Arial" w:hAnsi="Arial" w:cs="David"/>
          <w:b/>
          <w:bCs/>
          <w:noProof/>
          <w:szCs w:val="24"/>
          <w:u w:val="single"/>
          <w:rtl/>
        </w:rPr>
      </w:pPr>
      <w:r w:rsidRPr="00C9758C">
        <w:rPr>
          <w:rFonts w:ascii="Arial" w:hAnsi="Arial" w:cs="David" w:hint="cs"/>
          <w:b/>
          <w:bCs/>
          <w:noProof/>
          <w:sz w:val="24"/>
          <w:szCs w:val="24"/>
          <w:rtl/>
        </w:rPr>
        <w:t xml:space="preserve">הנדון: </w:t>
      </w:r>
      <w:r w:rsidR="0066076B" w:rsidRPr="00A32E5D">
        <w:rPr>
          <w:rFonts w:ascii="Arial" w:hAnsi="Arial" w:cs="David" w:hint="cs"/>
          <w:b/>
          <w:bCs/>
          <w:noProof/>
          <w:szCs w:val="24"/>
          <w:u w:val="single"/>
          <w:rtl/>
        </w:rPr>
        <w:t xml:space="preserve">הצעה </w:t>
      </w:r>
      <w:r w:rsidR="0066076B">
        <w:rPr>
          <w:rFonts w:ascii="Arial" w:hAnsi="Arial" w:cs="David" w:hint="cs"/>
          <w:b/>
          <w:bCs/>
          <w:noProof/>
          <w:szCs w:val="24"/>
          <w:u w:val="single"/>
          <w:rtl/>
        </w:rPr>
        <w:t>לשינויים בהצעת חוק נתוני אשראי, התשע"ו-2015</w:t>
      </w:r>
      <w:r w:rsidR="0066076B" w:rsidRPr="00A32E5D">
        <w:rPr>
          <w:rFonts w:ascii="Arial" w:hAnsi="Arial" w:cs="David" w:hint="cs"/>
          <w:b/>
          <w:bCs/>
          <w:noProof/>
          <w:szCs w:val="24"/>
          <w:u w:val="single"/>
          <w:rtl/>
        </w:rPr>
        <w:t xml:space="preserve"> </w:t>
      </w:r>
    </w:p>
    <w:p w:rsidR="0066076B" w:rsidRDefault="0066076B" w:rsidP="0066076B">
      <w:pPr>
        <w:spacing w:after="0" w:line="360" w:lineRule="auto"/>
        <w:jc w:val="both"/>
        <w:rPr>
          <w:rFonts w:ascii="Arial" w:hAnsi="Arial" w:cs="David"/>
          <w:noProof/>
          <w:sz w:val="24"/>
          <w:szCs w:val="24"/>
          <w:rtl/>
        </w:rPr>
      </w:pPr>
    </w:p>
    <w:p w:rsidR="0066076B" w:rsidRDefault="0066076B" w:rsidP="0066076B">
      <w:pPr>
        <w:spacing w:after="0" w:line="360" w:lineRule="auto"/>
        <w:jc w:val="both"/>
        <w:rPr>
          <w:rFonts w:ascii="Arial" w:hAnsi="Arial" w:cs="David"/>
          <w:noProof/>
          <w:sz w:val="24"/>
          <w:szCs w:val="24"/>
          <w:rtl/>
        </w:rPr>
      </w:pPr>
      <w:r w:rsidRPr="007A7FC4">
        <w:rPr>
          <w:rFonts w:ascii="Arial" w:hAnsi="Arial" w:cs="David" w:hint="cs"/>
          <w:noProof/>
          <w:sz w:val="24"/>
          <w:szCs w:val="24"/>
          <w:rtl/>
        </w:rPr>
        <w:t>לקראת</w:t>
      </w:r>
      <w:r w:rsidRPr="007A7FC4">
        <w:rPr>
          <w:rFonts w:ascii="Arial" w:hAnsi="Arial" w:cs="David"/>
          <w:noProof/>
          <w:sz w:val="24"/>
          <w:szCs w:val="24"/>
          <w:rtl/>
        </w:rPr>
        <w:t xml:space="preserve"> דיו</w:t>
      </w:r>
      <w:r>
        <w:rPr>
          <w:rFonts w:ascii="Arial" w:hAnsi="Arial" w:cs="David" w:hint="cs"/>
          <w:noProof/>
          <w:sz w:val="24"/>
          <w:szCs w:val="24"/>
          <w:rtl/>
        </w:rPr>
        <w:t>ן</w:t>
      </w:r>
      <w:r w:rsidRPr="007A7FC4">
        <w:rPr>
          <w:rFonts w:ascii="Arial" w:hAnsi="Arial" w:cs="David"/>
          <w:noProof/>
          <w:sz w:val="24"/>
          <w:szCs w:val="24"/>
          <w:rtl/>
        </w:rPr>
        <w:t xml:space="preserve"> הוועדה</w:t>
      </w:r>
      <w:r>
        <w:rPr>
          <w:rFonts w:ascii="Arial" w:hAnsi="Arial" w:cs="David" w:hint="cs"/>
          <w:noProof/>
          <w:sz w:val="24"/>
          <w:szCs w:val="24"/>
          <w:rtl/>
        </w:rPr>
        <w:t xml:space="preserve"> הקרוב ובעקבות דיוני הוועדה הקודמים,</w:t>
      </w:r>
      <w:r w:rsidRPr="007A7FC4">
        <w:rPr>
          <w:rFonts w:ascii="Arial" w:hAnsi="Arial" w:cs="David"/>
          <w:noProof/>
          <w:sz w:val="24"/>
          <w:szCs w:val="24"/>
          <w:rtl/>
        </w:rPr>
        <w:t xml:space="preserve"> גיבש</w:t>
      </w:r>
      <w:r>
        <w:rPr>
          <w:rFonts w:ascii="Arial" w:hAnsi="Arial" w:cs="David" w:hint="cs"/>
          <w:noProof/>
          <w:sz w:val="24"/>
          <w:szCs w:val="24"/>
          <w:rtl/>
        </w:rPr>
        <w:t>נו</w:t>
      </w:r>
      <w:r w:rsidRPr="007A7FC4">
        <w:rPr>
          <w:rFonts w:ascii="Arial" w:hAnsi="Arial" w:cs="David"/>
          <w:noProof/>
          <w:sz w:val="24"/>
          <w:szCs w:val="24"/>
          <w:rtl/>
        </w:rPr>
        <w:t xml:space="preserve"> הצעה לשינוי</w:t>
      </w:r>
      <w:r>
        <w:rPr>
          <w:rFonts w:ascii="Arial" w:hAnsi="Arial" w:cs="David" w:hint="cs"/>
          <w:noProof/>
          <w:sz w:val="24"/>
          <w:szCs w:val="24"/>
          <w:rtl/>
        </w:rPr>
        <w:t xml:space="preserve"> סעיפי</w:t>
      </w:r>
      <w:r w:rsidRPr="007A7FC4">
        <w:rPr>
          <w:rFonts w:ascii="Arial" w:hAnsi="Arial" w:cs="David"/>
          <w:noProof/>
          <w:sz w:val="24"/>
          <w:szCs w:val="24"/>
          <w:rtl/>
        </w:rPr>
        <w:t xml:space="preserve"> החוק </w:t>
      </w:r>
      <w:r>
        <w:rPr>
          <w:rFonts w:ascii="Arial" w:hAnsi="Arial" w:cs="David" w:hint="cs"/>
          <w:noProof/>
          <w:sz w:val="24"/>
          <w:szCs w:val="24"/>
          <w:rtl/>
        </w:rPr>
        <w:t>העומדים על סדר יומה של הועדה בנושא מקורות המידע אשר יזרימו ויקבלו מידע מהמאגר שיוקם על-פי החוק (להלן "</w:t>
      </w:r>
      <w:r w:rsidRPr="00561508">
        <w:rPr>
          <w:rFonts w:ascii="Arial" w:hAnsi="Arial" w:cs="David" w:hint="cs"/>
          <w:b/>
          <w:bCs/>
          <w:noProof/>
          <w:sz w:val="24"/>
          <w:szCs w:val="24"/>
          <w:rtl/>
        </w:rPr>
        <w:t>המאגר</w:t>
      </w:r>
      <w:r>
        <w:rPr>
          <w:rFonts w:ascii="Arial" w:hAnsi="Arial" w:cs="David" w:hint="cs"/>
          <w:noProof/>
          <w:sz w:val="24"/>
          <w:szCs w:val="24"/>
          <w:rtl/>
        </w:rPr>
        <w:t>") ונושאים הקשורים לכך. ההצעה</w:t>
      </w:r>
      <w:r w:rsidRPr="007A7FC4">
        <w:rPr>
          <w:rFonts w:ascii="Arial" w:hAnsi="Arial" w:cs="David"/>
          <w:noProof/>
          <w:sz w:val="24"/>
          <w:szCs w:val="24"/>
          <w:rtl/>
        </w:rPr>
        <w:t xml:space="preserve"> עונה, לעניות דעת</w:t>
      </w:r>
      <w:r>
        <w:rPr>
          <w:rFonts w:ascii="Arial" w:hAnsi="Arial" w:cs="David" w:hint="cs"/>
          <w:noProof/>
          <w:sz w:val="24"/>
          <w:szCs w:val="24"/>
          <w:rtl/>
        </w:rPr>
        <w:t>נו</w:t>
      </w:r>
      <w:r w:rsidRPr="007A7FC4">
        <w:rPr>
          <w:rFonts w:ascii="Arial" w:hAnsi="Arial" w:cs="David"/>
          <w:noProof/>
          <w:sz w:val="24"/>
          <w:szCs w:val="24"/>
          <w:rtl/>
        </w:rPr>
        <w:t xml:space="preserve">, </w:t>
      </w:r>
      <w:r>
        <w:rPr>
          <w:rFonts w:ascii="Arial" w:hAnsi="Arial" w:cs="David" w:hint="cs"/>
          <w:noProof/>
          <w:sz w:val="24"/>
          <w:szCs w:val="24"/>
          <w:rtl/>
        </w:rPr>
        <w:t>על האיזון הראוי שיש לבצע בין הזכות לפרטיות מצד אחד לבין הצורך החברתי החשוב בביצוע דירוג אשראי וניפוק מידע לצורך הערכת דירוג זה</w:t>
      </w:r>
      <w:r w:rsidRPr="00AA2B41">
        <w:rPr>
          <w:rFonts w:ascii="Arial" w:hAnsi="Arial" w:cs="David" w:hint="cs"/>
          <w:noProof/>
          <w:sz w:val="24"/>
          <w:szCs w:val="24"/>
          <w:rtl/>
        </w:rPr>
        <w:t>.</w:t>
      </w:r>
      <w:r>
        <w:rPr>
          <w:rFonts w:ascii="Arial" w:hAnsi="Arial" w:cs="David" w:hint="cs"/>
          <w:noProof/>
          <w:sz w:val="24"/>
          <w:szCs w:val="24"/>
          <w:rtl/>
        </w:rPr>
        <w:t xml:space="preserve"> </w:t>
      </w:r>
    </w:p>
    <w:p w:rsidR="0066076B" w:rsidRDefault="0066076B" w:rsidP="0066076B">
      <w:pPr>
        <w:spacing w:before="120" w:after="0" w:line="360" w:lineRule="auto"/>
        <w:jc w:val="both"/>
        <w:rPr>
          <w:rFonts w:ascii="Arial" w:hAnsi="Arial" w:cs="David"/>
          <w:noProof/>
          <w:sz w:val="24"/>
          <w:szCs w:val="24"/>
          <w:rtl/>
        </w:rPr>
      </w:pPr>
      <w:r w:rsidRPr="00AC4E38">
        <w:rPr>
          <w:rFonts w:ascii="Arial" w:hAnsi="Arial" w:cs="David" w:hint="cs"/>
          <w:noProof/>
          <w:sz w:val="24"/>
          <w:szCs w:val="24"/>
          <w:rtl/>
        </w:rPr>
        <w:t>כאמור בחוות דעת קודמ</w:t>
      </w:r>
      <w:r>
        <w:rPr>
          <w:rFonts w:ascii="Arial" w:hAnsi="Arial" w:cs="David" w:hint="cs"/>
          <w:noProof/>
          <w:sz w:val="24"/>
          <w:szCs w:val="24"/>
          <w:rtl/>
        </w:rPr>
        <w:t>ו</w:t>
      </w:r>
      <w:r w:rsidRPr="00AC4E38">
        <w:rPr>
          <w:rFonts w:ascii="Arial" w:hAnsi="Arial" w:cs="David" w:hint="cs"/>
          <w:noProof/>
          <w:sz w:val="24"/>
          <w:szCs w:val="24"/>
          <w:rtl/>
        </w:rPr>
        <w:t xml:space="preserve">ת שהגשנו לקראת דיוני הועדה הקודמים, הצעת חוק נתוני אשראי התשע"ו-2015, </w:t>
      </w:r>
      <w:r>
        <w:rPr>
          <w:rFonts w:ascii="Arial" w:hAnsi="Arial" w:cs="David" w:hint="cs"/>
          <w:noProof/>
          <w:sz w:val="24"/>
          <w:szCs w:val="24"/>
          <w:rtl/>
        </w:rPr>
        <w:t>פוגעת בפרטיות ו</w:t>
      </w:r>
      <w:r w:rsidRPr="00AC4E38">
        <w:rPr>
          <w:rFonts w:ascii="Arial" w:hAnsi="Arial" w:cs="David" w:hint="cs"/>
          <w:noProof/>
          <w:sz w:val="24"/>
          <w:szCs w:val="24"/>
          <w:rtl/>
        </w:rPr>
        <w:t xml:space="preserve">מרחיבה בצורה דרמטית את המידע שייאסף בדבר נתוני האשראי ומידע מזהה של לקוחות וזאת ללא כל הסכמה מצידם. </w:t>
      </w:r>
      <w:r>
        <w:rPr>
          <w:rFonts w:ascii="Arial" w:hAnsi="Arial" w:cs="David" w:hint="cs"/>
          <w:noProof/>
          <w:sz w:val="24"/>
          <w:szCs w:val="24"/>
          <w:rtl/>
        </w:rPr>
        <w:t>ההצעה להלן מנסה להקטין את הנזק והיא אינה סותרת את דעתנו המקורית, הרואה טעות הסטורית חמורה בהקמתו של המאגר.</w:t>
      </w:r>
    </w:p>
    <w:p w:rsidR="0066076B" w:rsidRDefault="0066076B" w:rsidP="0066076B">
      <w:pPr>
        <w:spacing w:before="120" w:after="0" w:line="360" w:lineRule="auto"/>
        <w:jc w:val="both"/>
        <w:rPr>
          <w:rFonts w:ascii="Arial" w:hAnsi="Arial" w:cs="David"/>
          <w:noProof/>
          <w:sz w:val="24"/>
          <w:szCs w:val="24"/>
          <w:rtl/>
        </w:rPr>
      </w:pPr>
    </w:p>
    <w:p w:rsidR="0066076B" w:rsidRPr="00B66DB4" w:rsidRDefault="003B74B1" w:rsidP="0066076B">
      <w:pPr>
        <w:spacing w:before="120" w:after="0" w:line="360" w:lineRule="auto"/>
        <w:jc w:val="both"/>
        <w:rPr>
          <w:rFonts w:ascii="Arial" w:hAnsi="Arial" w:cs="David"/>
          <w:b/>
          <w:bCs/>
          <w:noProof/>
          <w:sz w:val="28"/>
          <w:szCs w:val="28"/>
          <w:u w:val="single"/>
          <w:rtl/>
        </w:rPr>
      </w:pPr>
      <w:r>
        <w:rPr>
          <w:rFonts w:ascii="Arial" w:hAnsi="Arial" w:cs="David" w:hint="cs"/>
          <w:b/>
          <w:bCs/>
          <w:noProof/>
          <w:sz w:val="28"/>
          <w:szCs w:val="28"/>
          <w:u w:val="single"/>
          <w:rtl/>
        </w:rPr>
        <w:t>בקצירת האומר</w:t>
      </w:r>
    </w:p>
    <w:p w:rsidR="0066076B" w:rsidRPr="00B6576E" w:rsidRDefault="0066076B" w:rsidP="0066076B">
      <w:pPr>
        <w:pStyle w:val="aa"/>
        <w:numPr>
          <w:ilvl w:val="0"/>
          <w:numId w:val="12"/>
        </w:numPr>
        <w:spacing w:before="120" w:after="0" w:line="360" w:lineRule="auto"/>
        <w:jc w:val="both"/>
        <w:rPr>
          <w:rFonts w:ascii="Arial" w:hAnsi="Arial" w:cs="David"/>
          <w:noProof/>
          <w:szCs w:val="24"/>
        </w:rPr>
      </w:pPr>
      <w:r w:rsidRPr="00B6576E">
        <w:rPr>
          <w:rFonts w:ascii="Arial" w:hAnsi="Arial" w:cs="David" w:hint="cs"/>
          <w:noProof/>
          <w:szCs w:val="24"/>
          <w:rtl/>
        </w:rPr>
        <w:t>למאגר יאספו נתוני רק מגופים מפוקחים על-פי חוק הנתונים אשראי.</w:t>
      </w:r>
    </w:p>
    <w:p w:rsidR="0066076B" w:rsidRDefault="0066076B" w:rsidP="0066076B">
      <w:pPr>
        <w:pStyle w:val="aa"/>
        <w:numPr>
          <w:ilvl w:val="0"/>
          <w:numId w:val="12"/>
        </w:numPr>
        <w:spacing w:before="120" w:after="0" w:line="360" w:lineRule="auto"/>
        <w:jc w:val="both"/>
        <w:rPr>
          <w:rFonts w:ascii="Arial" w:hAnsi="Arial" w:cs="David"/>
          <w:b/>
          <w:bCs/>
          <w:noProof/>
          <w:szCs w:val="24"/>
          <w:u w:val="single"/>
        </w:rPr>
      </w:pPr>
      <w:r>
        <w:rPr>
          <w:rFonts w:ascii="Arial" w:hAnsi="Arial" w:cs="David" w:hint="cs"/>
          <w:noProof/>
          <w:szCs w:val="24"/>
          <w:rtl/>
        </w:rPr>
        <w:t xml:space="preserve">לחילופין - מוגשת הצעה לפיה </w:t>
      </w:r>
      <w:r>
        <w:rPr>
          <w:rFonts w:ascii="Arial" w:hAnsi="Arial" w:cs="David" w:hint="cs"/>
          <w:noProof/>
          <w:sz w:val="24"/>
          <w:szCs w:val="24"/>
          <w:rtl/>
        </w:rPr>
        <w:t>חברת תשתית ציבורית (בשלב זה המדובר בחשמל בלבד) (להלן "</w:t>
      </w:r>
      <w:r w:rsidRPr="00B6576E">
        <w:rPr>
          <w:rFonts w:ascii="Arial" w:hAnsi="Arial" w:cs="David" w:hint="cs"/>
          <w:b/>
          <w:bCs/>
          <w:noProof/>
          <w:sz w:val="24"/>
          <w:szCs w:val="24"/>
          <w:rtl/>
        </w:rPr>
        <w:t xml:space="preserve">חברת תשתית </w:t>
      </w:r>
      <w:r>
        <w:rPr>
          <w:rFonts w:ascii="Arial" w:hAnsi="Arial" w:cs="David" w:hint="cs"/>
          <w:b/>
          <w:bCs/>
          <w:noProof/>
          <w:sz w:val="24"/>
          <w:szCs w:val="24"/>
          <w:rtl/>
        </w:rPr>
        <w:t>ציבורית</w:t>
      </w:r>
      <w:r>
        <w:rPr>
          <w:rFonts w:ascii="Arial" w:hAnsi="Arial" w:cs="David" w:hint="cs"/>
          <w:noProof/>
          <w:sz w:val="24"/>
          <w:szCs w:val="24"/>
          <w:rtl/>
        </w:rPr>
        <w:t>") תעביר מידע למאגר רק על לקוחות עליהם אין נתוני אשראי במאגר, ולא על כלל הלקוח</w:t>
      </w:r>
      <w:r w:rsidRPr="00B66DB4">
        <w:rPr>
          <w:rFonts w:ascii="Arial" w:hAnsi="Arial" w:cs="David" w:hint="cs"/>
          <w:noProof/>
          <w:sz w:val="24"/>
          <w:szCs w:val="24"/>
          <w:rtl/>
        </w:rPr>
        <w:t>ות.</w:t>
      </w:r>
      <w:r w:rsidRPr="00B66DB4">
        <w:rPr>
          <w:rFonts w:ascii="Arial" w:hAnsi="Arial" w:cs="David" w:hint="cs"/>
          <w:noProof/>
          <w:szCs w:val="24"/>
          <w:rtl/>
        </w:rPr>
        <w:t xml:space="preserve"> כמו כן, מוצע להגביל את סוג הנתונים שיועברו למאגר </w:t>
      </w:r>
      <w:r>
        <w:rPr>
          <w:rFonts w:ascii="Arial" w:hAnsi="Arial" w:cs="David" w:hint="cs"/>
          <w:noProof/>
          <w:szCs w:val="24"/>
          <w:rtl/>
        </w:rPr>
        <w:t xml:space="preserve">מחברת תשתית ציבורית </w:t>
      </w:r>
      <w:r w:rsidRPr="00B66DB4">
        <w:rPr>
          <w:rFonts w:ascii="Arial" w:hAnsi="Arial" w:cs="David" w:hint="cs"/>
          <w:noProof/>
          <w:szCs w:val="24"/>
          <w:rtl/>
        </w:rPr>
        <w:t xml:space="preserve">לנתונים </w:t>
      </w:r>
      <w:r>
        <w:rPr>
          <w:rFonts w:ascii="Arial" w:hAnsi="Arial" w:cs="David" w:hint="cs"/>
          <w:noProof/>
          <w:szCs w:val="24"/>
          <w:rtl/>
        </w:rPr>
        <w:t xml:space="preserve">על מועד ביצוע </w:t>
      </w:r>
      <w:r w:rsidRPr="00B66DB4">
        <w:rPr>
          <w:rFonts w:ascii="Arial" w:hAnsi="Arial" w:cs="David" w:hint="cs"/>
          <w:noProof/>
          <w:szCs w:val="24"/>
          <w:rtl/>
        </w:rPr>
        <w:t>תשלומי הלקוח בלבד ולא נתוני צריכה.</w:t>
      </w:r>
    </w:p>
    <w:p w:rsidR="0066076B" w:rsidRDefault="0066076B" w:rsidP="0066076B">
      <w:pPr>
        <w:pStyle w:val="aa"/>
        <w:numPr>
          <w:ilvl w:val="0"/>
          <w:numId w:val="12"/>
        </w:numPr>
        <w:spacing w:before="120" w:after="0" w:line="360" w:lineRule="auto"/>
        <w:jc w:val="both"/>
        <w:rPr>
          <w:rFonts w:ascii="Arial" w:hAnsi="Arial" w:cs="David"/>
          <w:noProof/>
          <w:szCs w:val="24"/>
        </w:rPr>
      </w:pPr>
      <w:r>
        <w:rPr>
          <w:rFonts w:ascii="Arial" w:hAnsi="Arial" w:cs="David" w:hint="cs"/>
          <w:noProof/>
          <w:szCs w:val="24"/>
          <w:rtl/>
        </w:rPr>
        <w:lastRenderedPageBreak/>
        <w:t xml:space="preserve">לחילופי חילופין </w:t>
      </w:r>
      <w:r>
        <w:rPr>
          <w:rFonts w:ascii="Arial" w:hAnsi="Arial" w:cs="David"/>
          <w:noProof/>
          <w:szCs w:val="24"/>
          <w:rtl/>
        </w:rPr>
        <w:t>–</w:t>
      </w:r>
      <w:r>
        <w:rPr>
          <w:rFonts w:ascii="Arial" w:hAnsi="Arial" w:cs="David" w:hint="cs"/>
          <w:noProof/>
          <w:szCs w:val="24"/>
          <w:rtl/>
        </w:rPr>
        <w:t xml:space="preserve"> ללקוחות </w:t>
      </w:r>
      <w:r w:rsidRPr="00B66DB4">
        <w:rPr>
          <w:rFonts w:ascii="Arial" w:hAnsi="Arial" w:cs="David" w:hint="cs"/>
          <w:noProof/>
          <w:szCs w:val="24"/>
          <w:rtl/>
        </w:rPr>
        <w:t>תינתן האפשרות לבקש להפסיק לאסוף מיד</w:t>
      </w:r>
      <w:r>
        <w:rPr>
          <w:rFonts w:ascii="Arial" w:hAnsi="Arial" w:cs="David" w:hint="cs"/>
          <w:noProof/>
          <w:szCs w:val="24"/>
          <w:rtl/>
        </w:rPr>
        <w:t>ע לגביהם מחברת תשתית ציבורית, ובלבד שלחברת התשתית הציבורית אין מידע שלילי לגביהם</w:t>
      </w:r>
      <w:r w:rsidRPr="00B66DB4">
        <w:rPr>
          <w:rFonts w:ascii="Arial" w:hAnsi="Arial" w:cs="David" w:hint="cs"/>
          <w:noProof/>
          <w:szCs w:val="24"/>
          <w:rtl/>
        </w:rPr>
        <w:t xml:space="preserve">. </w:t>
      </w:r>
    </w:p>
    <w:p w:rsidR="0066076B" w:rsidRDefault="0066076B" w:rsidP="0066076B">
      <w:pPr>
        <w:pStyle w:val="aa"/>
        <w:numPr>
          <w:ilvl w:val="0"/>
          <w:numId w:val="12"/>
        </w:numPr>
        <w:spacing w:before="120" w:after="0" w:line="360" w:lineRule="auto"/>
        <w:jc w:val="both"/>
        <w:rPr>
          <w:rFonts w:ascii="Arial" w:hAnsi="Arial" w:cs="David"/>
          <w:noProof/>
          <w:szCs w:val="24"/>
        </w:rPr>
      </w:pPr>
    </w:p>
    <w:p w:rsidR="0066076B" w:rsidRDefault="0066076B" w:rsidP="0066076B">
      <w:pPr>
        <w:pStyle w:val="aa"/>
        <w:numPr>
          <w:ilvl w:val="0"/>
          <w:numId w:val="12"/>
        </w:numPr>
        <w:spacing w:before="120" w:after="0" w:line="360" w:lineRule="auto"/>
        <w:jc w:val="both"/>
        <w:rPr>
          <w:rFonts w:ascii="Arial" w:hAnsi="Arial" w:cs="David"/>
          <w:noProof/>
          <w:szCs w:val="24"/>
        </w:rPr>
      </w:pPr>
      <w:r>
        <w:rPr>
          <w:rFonts w:ascii="Arial" w:hAnsi="Arial" w:cs="David" w:hint="cs"/>
          <w:noProof/>
          <w:szCs w:val="24"/>
          <w:rtl/>
        </w:rPr>
        <w:t>הקטנת המגבלה על לקוחות, עליהם נאסף מידע שלילי, לבקש להפסיק לאסוף עליהם מידע מחמש שנים לשלוש שנים בלבד.</w:t>
      </w:r>
    </w:p>
    <w:p w:rsidR="0066076B" w:rsidRDefault="0066076B" w:rsidP="0066076B">
      <w:pPr>
        <w:spacing w:before="120" w:after="0" w:line="360" w:lineRule="auto"/>
        <w:jc w:val="both"/>
        <w:rPr>
          <w:rFonts w:ascii="Arial" w:hAnsi="Arial" w:cs="David"/>
          <w:b/>
          <w:bCs/>
          <w:noProof/>
          <w:sz w:val="28"/>
          <w:szCs w:val="28"/>
          <w:u w:val="single"/>
          <w:rtl/>
        </w:rPr>
      </w:pPr>
    </w:p>
    <w:p w:rsidR="0066076B" w:rsidRPr="00B66DB4" w:rsidRDefault="0066076B" w:rsidP="0066076B">
      <w:pPr>
        <w:spacing w:before="120" w:after="0" w:line="360" w:lineRule="auto"/>
        <w:jc w:val="both"/>
        <w:rPr>
          <w:rFonts w:ascii="Arial" w:hAnsi="Arial" w:cs="David"/>
          <w:b/>
          <w:bCs/>
          <w:noProof/>
          <w:sz w:val="28"/>
          <w:szCs w:val="28"/>
          <w:u w:val="single"/>
          <w:rtl/>
        </w:rPr>
      </w:pPr>
      <w:r w:rsidRPr="00B66DB4">
        <w:rPr>
          <w:rFonts w:ascii="Arial" w:hAnsi="Arial" w:cs="David" w:hint="cs"/>
          <w:b/>
          <w:bCs/>
          <w:noProof/>
          <w:sz w:val="28"/>
          <w:szCs w:val="28"/>
          <w:u w:val="single"/>
          <w:rtl/>
        </w:rPr>
        <w:t>סקירה</w:t>
      </w:r>
    </w:p>
    <w:p w:rsidR="0066076B" w:rsidRPr="008C4438" w:rsidRDefault="0066076B" w:rsidP="0066076B">
      <w:pPr>
        <w:spacing w:before="120" w:after="0" w:line="360" w:lineRule="auto"/>
        <w:jc w:val="both"/>
        <w:rPr>
          <w:rFonts w:ascii="Arial" w:hAnsi="Arial" w:cs="David"/>
          <w:noProof/>
          <w:sz w:val="24"/>
          <w:szCs w:val="24"/>
          <w:rtl/>
        </w:rPr>
      </w:pPr>
      <w:r w:rsidRPr="008C4438">
        <w:rPr>
          <w:rFonts w:ascii="Arial" w:hAnsi="Arial" w:cs="David" w:hint="cs"/>
          <w:noProof/>
          <w:szCs w:val="24"/>
          <w:rtl/>
        </w:rPr>
        <w:t xml:space="preserve">הצעת חוק נתוני אשראי, התשע"ו-2015 </w:t>
      </w:r>
      <w:r>
        <w:rPr>
          <w:rFonts w:ascii="Arial" w:hAnsi="Arial" w:cs="David" w:hint="cs"/>
          <w:noProof/>
          <w:szCs w:val="24"/>
          <w:rtl/>
        </w:rPr>
        <w:t>(להלן "</w:t>
      </w:r>
      <w:r>
        <w:rPr>
          <w:rFonts w:ascii="Arial" w:hAnsi="Arial" w:cs="David" w:hint="cs"/>
          <w:b/>
          <w:bCs/>
          <w:noProof/>
          <w:szCs w:val="24"/>
          <w:rtl/>
        </w:rPr>
        <w:t>הצעת החוק</w:t>
      </w:r>
      <w:r>
        <w:rPr>
          <w:rFonts w:ascii="Arial" w:hAnsi="Arial" w:cs="David" w:hint="cs"/>
          <w:noProof/>
          <w:szCs w:val="24"/>
          <w:rtl/>
        </w:rPr>
        <w:t xml:space="preserve">"), קובעת בסעיף 1(א) שלה בזו הלשון: "מטרתו </w:t>
      </w:r>
      <w:r>
        <w:rPr>
          <w:rFonts w:ascii="Arial" w:hAnsi="Arial" w:cs="David" w:hint="cs"/>
          <w:noProof/>
          <w:sz w:val="24"/>
          <w:szCs w:val="24"/>
          <w:rtl/>
        </w:rPr>
        <w:t>של חוק זה לקבוע הסדר כולל לשיתוף ב</w:t>
      </w:r>
      <w:r w:rsidRPr="00812324">
        <w:rPr>
          <w:rFonts w:ascii="Arial" w:hAnsi="Arial" w:cs="David" w:hint="cs"/>
          <w:b/>
          <w:bCs/>
          <w:noProof/>
          <w:sz w:val="24"/>
          <w:szCs w:val="24"/>
          <w:rtl/>
        </w:rPr>
        <w:t xml:space="preserve">נתוני אשראי </w:t>
      </w:r>
      <w:r>
        <w:rPr>
          <w:rFonts w:ascii="Arial" w:hAnsi="Arial" w:cs="David" w:hint="cs"/>
          <w:noProof/>
          <w:sz w:val="24"/>
          <w:szCs w:val="24"/>
          <w:rtl/>
        </w:rPr>
        <w:t>שיכלול הוראות ל</w:t>
      </w:r>
      <w:r w:rsidRPr="00812324">
        <w:rPr>
          <w:rFonts w:ascii="Arial" w:hAnsi="Arial" w:cs="David" w:hint="cs"/>
          <w:b/>
          <w:bCs/>
          <w:noProof/>
          <w:sz w:val="24"/>
          <w:szCs w:val="24"/>
          <w:rtl/>
        </w:rPr>
        <w:t xml:space="preserve">איסוף נתוני אשראי </w:t>
      </w:r>
      <w:r>
        <w:rPr>
          <w:rFonts w:ascii="Arial" w:hAnsi="Arial" w:cs="David" w:hint="cs"/>
          <w:noProof/>
          <w:sz w:val="24"/>
          <w:szCs w:val="24"/>
          <w:rtl/>
        </w:rPr>
        <w:t xml:space="preserve">ממקורות המידע הקובעים בחוק..." (ההדגשה אינה במקור ד.ח). למרות שמטרתו של החוק ברורה והגשמת תכליותיו אמורה להתבצע באמצעות שיתוף בנתוני אשראי, סעיף 16 להצעה, העוסק במקורות המידע שיעבירו נתונים, קובע כי יש להעביר נתונים מחברת תשתית ציבורית, ואף עולות בדיוני הוועדה הצעות שגם חברות הסלולר יעבירו מידע למאגר ורעיונות דומים אחרים. ענינו הרואות כי חברות שאינן מבצעות עסקאות אשראי כלשהן ואינן מספקות אשראי ללקוחותיהן, עלולות להעביר למאגר, מידע שאינו מידע מובהק על עסקאות אשראי של לקוחות. יתרה מזאת, מידע שכלל לא רלוונטי למאגר כמו צריכת החשמל, צריכת המים וכמות השימוש בסלולאר עלול להגיע גם הוא למאגר ללא כל הצדקה. </w:t>
      </w:r>
    </w:p>
    <w:p w:rsidR="0066076B" w:rsidRPr="00AC4E38" w:rsidRDefault="0066076B" w:rsidP="0066076B">
      <w:pPr>
        <w:spacing w:before="120" w:after="0" w:line="360" w:lineRule="auto"/>
        <w:jc w:val="both"/>
        <w:rPr>
          <w:rFonts w:ascii="Arial" w:hAnsi="Arial" w:cs="David"/>
          <w:noProof/>
          <w:sz w:val="24"/>
          <w:szCs w:val="24"/>
          <w:rtl/>
        </w:rPr>
      </w:pPr>
      <w:r>
        <w:rPr>
          <w:rFonts w:ascii="Arial" w:hAnsi="Arial" w:cs="David" w:hint="cs"/>
          <w:noProof/>
          <w:sz w:val="24"/>
          <w:szCs w:val="24"/>
          <w:rtl/>
        </w:rPr>
        <w:t>ההצעה המצורפת מטרתה להציע רעיונות שיסייעו למתן ולצמצם איסוף מידע, שאינו תואם את מטרת המאגר, כל זאת ללא הסכמתו של הלקוח, על מנת לענות על הצרכים הנדרשים לצורך השגת מטרות החוק כפי שהן מתוארות בהצעת החוק מחד</w:t>
      </w:r>
      <w:r w:rsidRPr="00AC4E38">
        <w:rPr>
          <w:rFonts w:ascii="Arial" w:hAnsi="Arial" w:cs="David" w:hint="cs"/>
          <w:noProof/>
          <w:sz w:val="24"/>
          <w:szCs w:val="24"/>
          <w:rtl/>
        </w:rPr>
        <w:t xml:space="preserve">, </w:t>
      </w:r>
      <w:r>
        <w:rPr>
          <w:rFonts w:ascii="Arial" w:hAnsi="Arial" w:cs="David" w:hint="cs"/>
          <w:noProof/>
          <w:sz w:val="24"/>
          <w:szCs w:val="24"/>
          <w:rtl/>
        </w:rPr>
        <w:t>ומאידך להגן כראוי ע</w:t>
      </w:r>
      <w:r w:rsidRPr="00AC4E38">
        <w:rPr>
          <w:rFonts w:ascii="Arial" w:hAnsi="Arial" w:cs="David" w:hint="cs"/>
          <w:noProof/>
          <w:sz w:val="24"/>
          <w:szCs w:val="24"/>
          <w:rtl/>
        </w:rPr>
        <w:t>ל</w:t>
      </w:r>
      <w:r>
        <w:rPr>
          <w:rFonts w:ascii="Arial" w:hAnsi="Arial" w:cs="David" w:hint="cs"/>
          <w:noProof/>
          <w:sz w:val="24"/>
          <w:szCs w:val="24"/>
          <w:rtl/>
        </w:rPr>
        <w:t xml:space="preserve"> ה</w:t>
      </w:r>
      <w:r w:rsidRPr="00AC4E38">
        <w:rPr>
          <w:rFonts w:ascii="Arial" w:hAnsi="Arial" w:cs="David" w:hint="cs"/>
          <w:noProof/>
          <w:sz w:val="24"/>
          <w:szCs w:val="24"/>
          <w:rtl/>
        </w:rPr>
        <w:t>זכות לפרטיות</w:t>
      </w:r>
      <w:r>
        <w:rPr>
          <w:rFonts w:ascii="Arial" w:hAnsi="Arial" w:cs="David" w:hint="cs"/>
          <w:noProof/>
          <w:sz w:val="24"/>
          <w:szCs w:val="24"/>
          <w:rtl/>
        </w:rPr>
        <w:t xml:space="preserve">, שהוכרה כזכות </w:t>
      </w:r>
      <w:r w:rsidRPr="00462AFC">
        <w:rPr>
          <w:rFonts w:ascii="Arial" w:hAnsi="Arial" w:cs="David" w:hint="cs"/>
          <w:noProof/>
          <w:sz w:val="24"/>
          <w:szCs w:val="24"/>
          <w:rtl/>
        </w:rPr>
        <w:t>חוקתית בחוק יסוד: כבוד האדם וחירותו</w:t>
      </w:r>
      <w:r>
        <w:rPr>
          <w:rFonts w:ascii="Arial" w:hAnsi="Arial" w:cs="David" w:hint="cs"/>
          <w:noProof/>
          <w:sz w:val="24"/>
          <w:szCs w:val="24"/>
          <w:rtl/>
        </w:rPr>
        <w:t>,</w:t>
      </w:r>
      <w:r w:rsidRPr="00AC4E38">
        <w:rPr>
          <w:rFonts w:ascii="Arial" w:hAnsi="Arial" w:cs="David" w:hint="cs"/>
          <w:noProof/>
          <w:sz w:val="24"/>
          <w:szCs w:val="24"/>
          <w:rtl/>
        </w:rPr>
        <w:t xml:space="preserve"> </w:t>
      </w:r>
      <w:r>
        <w:rPr>
          <w:rFonts w:ascii="Arial" w:hAnsi="Arial" w:cs="David" w:hint="cs"/>
          <w:noProof/>
          <w:sz w:val="24"/>
          <w:szCs w:val="24"/>
          <w:rtl/>
        </w:rPr>
        <w:t>תוך פגיעה שתהיה מידתית ותעמוד בפסקת ההגבלה שבחוק היסוד.</w:t>
      </w:r>
    </w:p>
    <w:p w:rsidR="0066076B" w:rsidRDefault="0066076B" w:rsidP="0066076B">
      <w:pPr>
        <w:spacing w:after="0" w:line="360" w:lineRule="auto"/>
        <w:jc w:val="both"/>
        <w:rPr>
          <w:rFonts w:ascii="Arial" w:hAnsi="Arial" w:cs="David"/>
          <w:noProof/>
          <w:sz w:val="24"/>
          <w:szCs w:val="24"/>
          <w:rtl/>
        </w:rPr>
      </w:pPr>
    </w:p>
    <w:p w:rsidR="0066076B" w:rsidRDefault="0066076B" w:rsidP="0066076B">
      <w:pPr>
        <w:spacing w:after="0" w:line="360" w:lineRule="auto"/>
        <w:jc w:val="both"/>
        <w:rPr>
          <w:rFonts w:ascii="Arial" w:hAnsi="Arial" w:cs="David"/>
          <w:noProof/>
          <w:sz w:val="24"/>
          <w:szCs w:val="24"/>
          <w:rtl/>
        </w:rPr>
      </w:pPr>
      <w:r w:rsidRPr="00AA2B41">
        <w:rPr>
          <w:rFonts w:ascii="Arial" w:hAnsi="Arial" w:cs="David" w:hint="cs"/>
          <w:noProof/>
          <w:sz w:val="24"/>
          <w:szCs w:val="24"/>
          <w:rtl/>
        </w:rPr>
        <w:t>הנני מתכ</w:t>
      </w:r>
      <w:r>
        <w:rPr>
          <w:rFonts w:ascii="Arial" w:hAnsi="Arial" w:cs="David" w:hint="cs"/>
          <w:noProof/>
          <w:sz w:val="24"/>
          <w:szCs w:val="24"/>
          <w:rtl/>
        </w:rPr>
        <w:t>בד לצרף את ההצעה ולהציגה בפניכם:</w:t>
      </w:r>
    </w:p>
    <w:p w:rsidR="0066076B" w:rsidRPr="00AC4E38" w:rsidRDefault="0066076B" w:rsidP="0066076B">
      <w:pPr>
        <w:spacing w:after="0" w:line="360" w:lineRule="auto"/>
        <w:jc w:val="both"/>
        <w:rPr>
          <w:rFonts w:ascii="Arial" w:hAnsi="Arial" w:cs="David"/>
          <w:noProof/>
          <w:sz w:val="24"/>
          <w:szCs w:val="24"/>
          <w:rtl/>
        </w:rPr>
      </w:pPr>
    </w:p>
    <w:p w:rsidR="0066076B" w:rsidRDefault="0066076B" w:rsidP="003B74B1">
      <w:pPr>
        <w:spacing w:after="0"/>
        <w:rPr>
          <w:rFonts w:ascii="Arial" w:hAnsi="Arial" w:cs="David"/>
          <w:b/>
          <w:bCs/>
          <w:noProof/>
          <w:sz w:val="28"/>
          <w:szCs w:val="28"/>
          <w:u w:val="single"/>
          <w:rtl/>
        </w:rPr>
      </w:pPr>
      <w:r w:rsidRPr="00B66DB4">
        <w:rPr>
          <w:rFonts w:ascii="Arial" w:hAnsi="Arial" w:cs="David" w:hint="cs"/>
          <w:b/>
          <w:bCs/>
          <w:noProof/>
          <w:sz w:val="28"/>
          <w:szCs w:val="28"/>
          <w:u w:val="single"/>
          <w:rtl/>
        </w:rPr>
        <w:t>מוצע</w:t>
      </w:r>
    </w:p>
    <w:p w:rsidR="0066076B" w:rsidRDefault="0066076B" w:rsidP="0066076B">
      <w:pPr>
        <w:spacing w:after="0"/>
        <w:rPr>
          <w:rFonts w:ascii="Arial" w:hAnsi="Arial" w:cs="David"/>
          <w:b/>
          <w:bCs/>
          <w:noProof/>
          <w:sz w:val="28"/>
          <w:szCs w:val="28"/>
          <w:u w:val="single"/>
          <w:rtl/>
        </w:rPr>
      </w:pPr>
    </w:p>
    <w:p w:rsidR="0066076B" w:rsidRPr="00FB1573" w:rsidRDefault="0066076B" w:rsidP="0066076B">
      <w:pPr>
        <w:spacing w:after="0"/>
        <w:rPr>
          <w:rFonts w:ascii="Arial" w:hAnsi="Arial" w:cs="David"/>
          <w:b/>
          <w:bCs/>
          <w:noProof/>
          <w:sz w:val="28"/>
          <w:szCs w:val="28"/>
          <w:rtl/>
        </w:rPr>
      </w:pPr>
      <w:r w:rsidRPr="00FB1573">
        <w:rPr>
          <w:rFonts w:ascii="Arial" w:hAnsi="Arial" w:cs="David" w:hint="cs"/>
          <w:b/>
          <w:bCs/>
          <w:noProof/>
          <w:sz w:val="28"/>
          <w:szCs w:val="28"/>
          <w:rtl/>
        </w:rPr>
        <w:t>העברת מידע רק מחברה הנתונת אשראי ומצויה תחת פיקוח</w:t>
      </w:r>
    </w:p>
    <w:p w:rsidR="0066076B" w:rsidRPr="00B66DB4" w:rsidRDefault="0066076B" w:rsidP="0066076B">
      <w:pPr>
        <w:spacing w:after="0"/>
        <w:rPr>
          <w:rFonts w:ascii="Arial" w:hAnsi="Arial" w:cs="David"/>
          <w:b/>
          <w:bCs/>
          <w:noProof/>
          <w:sz w:val="28"/>
          <w:szCs w:val="28"/>
          <w:u w:val="single"/>
          <w:rtl/>
        </w:rPr>
      </w:pPr>
    </w:p>
    <w:p w:rsidR="0066076B" w:rsidRDefault="0066076B" w:rsidP="0066076B">
      <w:pPr>
        <w:pStyle w:val="aa"/>
        <w:numPr>
          <w:ilvl w:val="0"/>
          <w:numId w:val="6"/>
        </w:numPr>
        <w:spacing w:after="0" w:line="360" w:lineRule="auto"/>
        <w:jc w:val="both"/>
        <w:rPr>
          <w:rFonts w:ascii="Arial" w:hAnsi="Arial" w:cs="David"/>
          <w:noProof/>
          <w:sz w:val="24"/>
          <w:szCs w:val="24"/>
        </w:rPr>
      </w:pPr>
      <w:r>
        <w:rPr>
          <w:rFonts w:ascii="Arial" w:hAnsi="Arial" w:cs="David" w:hint="cs"/>
          <w:noProof/>
          <w:sz w:val="24"/>
          <w:szCs w:val="24"/>
          <w:rtl/>
        </w:rPr>
        <w:t>הפתרון הנכון ביותר לדעתנו הינו, כי רק חברה אשר עוסקת במתן אשראי והמפוקחת על-פי חוק, תעביר מידע למאגר ותקבל ממנו מידע, באמצעות לשכות האשראי. קביעה כזו תבטיח כי הגורמים שמעבירים מידע למאגר אוספים אותו בדרך שקובע המפקח הרלבנטי לגיבהם, שומרים על המידע ומחוייבים לאבטח אותו. כך גדל הסיכוי שהמידע שיועבר על-</w:t>
      </w:r>
      <w:r>
        <w:rPr>
          <w:rFonts w:ascii="Arial" w:hAnsi="Arial" w:cs="David" w:hint="cs"/>
          <w:noProof/>
          <w:sz w:val="24"/>
          <w:szCs w:val="24"/>
          <w:rtl/>
        </w:rPr>
        <w:lastRenderedPageBreak/>
        <w:t>ידי חברות אלו למאגר יהיה מדוייק ונכון ויישמר ברמה המיטבית שניתן להשיג, מפני דליפה.</w:t>
      </w:r>
    </w:p>
    <w:p w:rsidR="0066076B" w:rsidRDefault="0066076B" w:rsidP="0066076B">
      <w:pPr>
        <w:pStyle w:val="aa"/>
        <w:numPr>
          <w:ilvl w:val="0"/>
          <w:numId w:val="6"/>
        </w:numPr>
        <w:spacing w:after="0" w:line="360" w:lineRule="auto"/>
        <w:jc w:val="both"/>
        <w:rPr>
          <w:rFonts w:ascii="Arial" w:hAnsi="Arial" w:cs="David"/>
          <w:noProof/>
          <w:sz w:val="24"/>
          <w:szCs w:val="24"/>
        </w:rPr>
      </w:pPr>
      <w:r>
        <w:rPr>
          <w:rFonts w:ascii="Arial" w:hAnsi="Arial" w:cs="David" w:hint="cs"/>
          <w:noProof/>
          <w:sz w:val="24"/>
          <w:szCs w:val="24"/>
          <w:rtl/>
        </w:rPr>
        <w:t>איסוף מידע מגורמים שאינם תחת פיקוח עלול לגרום לכך שיזרום למאגר מידע שאינו נכון ומדוייק ולא תהיה כל דרך לפקח על גורמים אלה המזרימים מידע למאגר, דבר שיכול לפגוע בדרוג של האנשים עליהם יוזרם מידע, כמו גם לפגוע שלא לצורך בפרטיותם, בכך שיוזרם למאגר מידע שאינו דרוש בהכרח לצורך דרוג האשראי. מוצע לכן כי בסעיף 16 לחוק ישונה ובס"ק (5) שלו יכתב (במקום חברת תשתית ציבורית"):</w:t>
      </w:r>
    </w:p>
    <w:p w:rsidR="0066076B" w:rsidRDefault="0066076B" w:rsidP="0066076B">
      <w:pPr>
        <w:pStyle w:val="aa"/>
        <w:spacing w:after="0" w:line="360" w:lineRule="auto"/>
        <w:jc w:val="both"/>
        <w:rPr>
          <w:rFonts w:ascii="Arial" w:hAnsi="Arial" w:cs="David"/>
          <w:noProof/>
          <w:sz w:val="24"/>
          <w:szCs w:val="24"/>
          <w:rtl/>
        </w:rPr>
      </w:pPr>
    </w:p>
    <w:p w:rsidR="0066076B" w:rsidRPr="00B6576E" w:rsidRDefault="0066076B" w:rsidP="0066076B">
      <w:pPr>
        <w:pStyle w:val="aa"/>
        <w:spacing w:after="0" w:line="360" w:lineRule="auto"/>
        <w:ind w:left="1927" w:right="426" w:hanging="487"/>
        <w:jc w:val="both"/>
        <w:rPr>
          <w:rFonts w:ascii="Arial" w:hAnsi="Arial" w:cs="David"/>
          <w:b/>
          <w:bCs/>
          <w:noProof/>
          <w:sz w:val="24"/>
          <w:szCs w:val="24"/>
        </w:rPr>
      </w:pPr>
      <w:r w:rsidRPr="00B6576E">
        <w:rPr>
          <w:rFonts w:ascii="Arial" w:hAnsi="Arial" w:cs="David" w:hint="cs"/>
          <w:b/>
          <w:bCs/>
          <w:noProof/>
          <w:sz w:val="24"/>
          <w:szCs w:val="24"/>
          <w:rtl/>
        </w:rPr>
        <w:t xml:space="preserve">(5)  </w:t>
      </w:r>
      <w:r>
        <w:rPr>
          <w:rFonts w:ascii="Arial" w:hAnsi="Arial" w:cs="David" w:hint="cs"/>
          <w:b/>
          <w:bCs/>
          <w:noProof/>
          <w:sz w:val="24"/>
          <w:szCs w:val="24"/>
          <w:rtl/>
        </w:rPr>
        <w:t xml:space="preserve"> </w:t>
      </w:r>
      <w:r w:rsidRPr="00B6576E">
        <w:rPr>
          <w:rFonts w:ascii="Arial" w:hAnsi="Arial" w:cs="David" w:hint="cs"/>
          <w:b/>
          <w:bCs/>
          <w:noProof/>
          <w:sz w:val="24"/>
          <w:szCs w:val="24"/>
          <w:rtl/>
        </w:rPr>
        <w:t>חברה העוסקת במתן אשראי והמצויה תחת פיקוח של אחד מגופי הפיקוח שנקבעו על-פי חוק.</w:t>
      </w:r>
    </w:p>
    <w:p w:rsidR="0066076B" w:rsidRDefault="0066076B" w:rsidP="0066076B">
      <w:pPr>
        <w:pStyle w:val="aa"/>
        <w:spacing w:after="0" w:line="360" w:lineRule="auto"/>
        <w:jc w:val="both"/>
        <w:rPr>
          <w:rFonts w:ascii="Arial" w:hAnsi="Arial" w:cs="David"/>
          <w:noProof/>
          <w:sz w:val="24"/>
          <w:szCs w:val="24"/>
          <w:rtl/>
        </w:rPr>
      </w:pPr>
    </w:p>
    <w:p w:rsidR="0066076B" w:rsidRDefault="0066076B" w:rsidP="0066076B">
      <w:pPr>
        <w:pStyle w:val="aa"/>
        <w:numPr>
          <w:ilvl w:val="0"/>
          <w:numId w:val="6"/>
        </w:numPr>
        <w:spacing w:after="0" w:line="360" w:lineRule="auto"/>
        <w:jc w:val="both"/>
        <w:rPr>
          <w:rFonts w:ascii="Arial" w:hAnsi="Arial" w:cs="David"/>
          <w:noProof/>
          <w:sz w:val="24"/>
          <w:szCs w:val="24"/>
          <w:rtl/>
        </w:rPr>
      </w:pPr>
      <w:r>
        <w:rPr>
          <w:rFonts w:ascii="Arial" w:hAnsi="Arial" w:cs="David" w:hint="cs"/>
          <w:noProof/>
          <w:sz w:val="24"/>
          <w:szCs w:val="24"/>
          <w:rtl/>
        </w:rPr>
        <w:t>באם תתקבל ההצעה המפורטת לעיל מוצע לבטל את כל אותם סעיפים המקנים סמכות להעביר מידע למאגר בעתיד.</w:t>
      </w:r>
    </w:p>
    <w:p w:rsidR="0066076B" w:rsidRDefault="0066076B" w:rsidP="0066076B">
      <w:pPr>
        <w:pStyle w:val="aa"/>
        <w:spacing w:after="0" w:line="360" w:lineRule="auto"/>
        <w:jc w:val="both"/>
        <w:rPr>
          <w:rFonts w:ascii="Arial" w:hAnsi="Arial" w:cs="David"/>
          <w:noProof/>
          <w:sz w:val="24"/>
          <w:szCs w:val="24"/>
          <w:rtl/>
        </w:rPr>
      </w:pPr>
    </w:p>
    <w:p w:rsidR="0066076B" w:rsidRDefault="0066076B" w:rsidP="0066076B">
      <w:pPr>
        <w:pStyle w:val="aa"/>
        <w:spacing w:after="0" w:line="360" w:lineRule="auto"/>
        <w:jc w:val="both"/>
        <w:rPr>
          <w:rFonts w:ascii="Arial" w:hAnsi="Arial" w:cs="David"/>
          <w:noProof/>
          <w:sz w:val="24"/>
          <w:szCs w:val="24"/>
          <w:rtl/>
        </w:rPr>
      </w:pPr>
    </w:p>
    <w:p w:rsidR="0066076B" w:rsidRPr="00FB1573" w:rsidRDefault="0066076B" w:rsidP="0066076B">
      <w:pPr>
        <w:pStyle w:val="aa"/>
        <w:spacing w:after="0" w:line="360" w:lineRule="auto"/>
        <w:ind w:left="368"/>
        <w:jc w:val="both"/>
        <w:rPr>
          <w:rFonts w:ascii="Arial" w:hAnsi="Arial" w:cs="David"/>
          <w:b/>
          <w:bCs/>
          <w:noProof/>
          <w:sz w:val="28"/>
          <w:szCs w:val="28"/>
          <w:rtl/>
        </w:rPr>
      </w:pPr>
      <w:r w:rsidRPr="00FB1573">
        <w:rPr>
          <w:rFonts w:ascii="Arial" w:hAnsi="Arial" w:cs="David" w:hint="cs"/>
          <w:b/>
          <w:bCs/>
          <w:noProof/>
          <w:sz w:val="28"/>
          <w:szCs w:val="28"/>
          <w:rtl/>
        </w:rPr>
        <w:t>העברת מידע מחברת תשתית ציבורית רק על לקוחות שאינם במאגר</w:t>
      </w:r>
    </w:p>
    <w:p w:rsidR="0066076B" w:rsidRPr="00B6576E" w:rsidRDefault="0066076B" w:rsidP="0066076B">
      <w:pPr>
        <w:pStyle w:val="aa"/>
        <w:spacing w:after="0" w:line="360" w:lineRule="auto"/>
        <w:jc w:val="both"/>
        <w:rPr>
          <w:rFonts w:ascii="Arial" w:hAnsi="Arial" w:cs="David"/>
          <w:noProof/>
          <w:sz w:val="24"/>
          <w:szCs w:val="24"/>
        </w:rPr>
      </w:pPr>
    </w:p>
    <w:p w:rsidR="0066076B" w:rsidRDefault="0066076B" w:rsidP="0066076B">
      <w:pPr>
        <w:pStyle w:val="aa"/>
        <w:numPr>
          <w:ilvl w:val="0"/>
          <w:numId w:val="6"/>
        </w:numPr>
        <w:spacing w:after="0" w:line="360" w:lineRule="auto"/>
        <w:jc w:val="both"/>
        <w:rPr>
          <w:rFonts w:ascii="Arial" w:hAnsi="Arial" w:cs="David"/>
          <w:noProof/>
          <w:sz w:val="24"/>
          <w:szCs w:val="24"/>
        </w:rPr>
      </w:pPr>
      <w:r>
        <w:rPr>
          <w:rFonts w:ascii="Arial" w:hAnsi="Arial" w:cs="David" w:hint="cs"/>
          <w:noProof/>
          <w:sz w:val="24"/>
          <w:szCs w:val="24"/>
          <w:rtl/>
        </w:rPr>
        <w:t>לחלופין וכל ולא תתקבל ההצעה המפורטת בסעיף 2 לעיל, מוצע כי חברת תשתית ציבורית תעביר מידע למאגר רק על לקוחות עליהם אין נתוני אשראי במאגר ולא על כלל הלקוחות. על-פי הצעה זו, חברת תשתית ציבורית תעביר לבנק ישראל, האחראי על המאגר, רשימה של כל לקוחותיה. בנק ישראל יבחן על אילו מבין הלקוחות ברשימה, אין נתונים במאגר ויעביר חזרה לחברת התשתית הציבורית רשימה זו (של הלקוחות עליהם אין מידע במאגר). חברת התשתית הציבורית תעביר בחוזר מידע רק על לקוחות אלה, עליהם לא היה כל מידע במאגר. בנוסף, הנתונים שחברת התשתית הציבורית תעביר יהיו על אופן תשלום החשבון על ידי הלקוח בלבד ולא גובה התשלום או היקף הצריכה של אותו לקוח. הפרוצדורה האמורה תקבע בתקנות החוק.</w:t>
      </w:r>
    </w:p>
    <w:p w:rsidR="0066076B" w:rsidRDefault="0066076B" w:rsidP="0066076B">
      <w:pPr>
        <w:pStyle w:val="aa"/>
        <w:numPr>
          <w:ilvl w:val="0"/>
          <w:numId w:val="6"/>
        </w:numPr>
        <w:spacing w:after="0" w:line="360" w:lineRule="auto"/>
        <w:jc w:val="both"/>
        <w:rPr>
          <w:rFonts w:ascii="Arial" w:hAnsi="Arial" w:cs="David"/>
          <w:noProof/>
          <w:sz w:val="24"/>
          <w:szCs w:val="24"/>
        </w:rPr>
      </w:pPr>
      <w:r>
        <w:rPr>
          <w:rFonts w:ascii="Arial" w:hAnsi="Arial" w:cs="David" w:hint="cs"/>
          <w:noProof/>
          <w:sz w:val="24"/>
          <w:szCs w:val="24"/>
          <w:rtl/>
        </w:rPr>
        <w:t>מחד המנגנון המוצע בסעיף 3 לעיל יבטיח שמירה על פרטיותם של לקוחות, שנתוני האשראי שלהם כבר נמצאים במאגר ולכן נתוני חברת התשתית הציבורית לגביהם הם חסרי ערך, מאידך, כאשר מידע מחברת תשתית ציבורית עשוי להמצא מועיל, על אוכלוסיות שאינן נגישות לאשראי בנקאי ומידע לגביהם אינו מצוי במאגר, מידע כזה יעבור מחברת התשתית הציבורית למאגר.</w:t>
      </w:r>
    </w:p>
    <w:p w:rsidR="0066076B" w:rsidRDefault="0066076B" w:rsidP="0066076B">
      <w:pPr>
        <w:pStyle w:val="aa"/>
        <w:spacing w:after="0" w:line="360" w:lineRule="auto"/>
        <w:jc w:val="both"/>
        <w:rPr>
          <w:rFonts w:ascii="Arial" w:hAnsi="Arial" w:cs="David"/>
          <w:noProof/>
          <w:sz w:val="24"/>
          <w:szCs w:val="24"/>
          <w:rtl/>
        </w:rPr>
      </w:pPr>
    </w:p>
    <w:p w:rsidR="0066076B" w:rsidRDefault="0066076B" w:rsidP="0066076B">
      <w:pPr>
        <w:pStyle w:val="aa"/>
        <w:numPr>
          <w:ilvl w:val="0"/>
          <w:numId w:val="6"/>
        </w:numPr>
        <w:spacing w:after="0" w:line="360" w:lineRule="auto"/>
        <w:jc w:val="both"/>
        <w:rPr>
          <w:rFonts w:ascii="Arial" w:hAnsi="Arial" w:cs="David"/>
          <w:noProof/>
          <w:sz w:val="24"/>
          <w:szCs w:val="24"/>
        </w:rPr>
      </w:pPr>
      <w:r w:rsidRPr="00ED102C">
        <w:rPr>
          <w:rFonts w:ascii="Arial" w:hAnsi="Arial" w:cs="David" w:hint="cs"/>
          <w:noProof/>
          <w:sz w:val="24"/>
          <w:szCs w:val="24"/>
          <w:rtl/>
        </w:rPr>
        <w:t xml:space="preserve">בהמשך לאמור בסעפים 4 ו-5 לעיל </w:t>
      </w:r>
      <w:r>
        <w:rPr>
          <w:rFonts w:ascii="Arial" w:hAnsi="Arial" w:cs="David" w:hint="cs"/>
          <w:noProof/>
          <w:sz w:val="24"/>
          <w:szCs w:val="24"/>
          <w:rtl/>
        </w:rPr>
        <w:t>מוצע כי סעיף-קטן (5) של סעיף 16 (א) לחוק ישונה לנוסח הבא</w:t>
      </w:r>
      <w:r w:rsidRPr="00ED102C">
        <w:rPr>
          <w:rFonts w:ascii="Arial" w:hAnsi="Arial" w:cs="David" w:hint="cs"/>
          <w:noProof/>
          <w:sz w:val="24"/>
          <w:szCs w:val="24"/>
          <w:rtl/>
        </w:rPr>
        <w:t>:</w:t>
      </w:r>
    </w:p>
    <w:p w:rsidR="0066076B" w:rsidRPr="00ED102C" w:rsidRDefault="0066076B" w:rsidP="0066076B">
      <w:pPr>
        <w:pStyle w:val="aa"/>
        <w:rPr>
          <w:rFonts w:ascii="Arial" w:hAnsi="Arial" w:cs="David"/>
          <w:noProof/>
          <w:sz w:val="24"/>
          <w:szCs w:val="24"/>
          <w:rtl/>
        </w:rPr>
      </w:pPr>
    </w:p>
    <w:p w:rsidR="0066076B" w:rsidRPr="00ED102C" w:rsidRDefault="0066076B" w:rsidP="0066076B">
      <w:pPr>
        <w:pStyle w:val="aa"/>
        <w:spacing w:after="0" w:line="360" w:lineRule="auto"/>
        <w:ind w:left="2069" w:right="426" w:hanging="567"/>
        <w:jc w:val="both"/>
        <w:rPr>
          <w:rFonts w:ascii="Arial" w:hAnsi="Arial" w:cs="David"/>
          <w:b/>
          <w:bCs/>
          <w:noProof/>
          <w:sz w:val="24"/>
          <w:szCs w:val="24"/>
        </w:rPr>
      </w:pPr>
      <w:r w:rsidRPr="00ED102C">
        <w:rPr>
          <w:rFonts w:ascii="Arial" w:hAnsi="Arial" w:cs="David" w:hint="cs"/>
          <w:b/>
          <w:bCs/>
          <w:noProof/>
          <w:sz w:val="24"/>
          <w:szCs w:val="24"/>
          <w:rtl/>
        </w:rPr>
        <w:t xml:space="preserve">(5)   חברת תשיתית ציבורית, מידע על ביצוע תשלומים במועד ולגבי לקוחות שאינם מופיעים במאגר, בדרך כפי שקבע השר ובאישור הנגיד ושר האוצר" </w:t>
      </w:r>
    </w:p>
    <w:p w:rsidR="0066076B" w:rsidRDefault="0066076B" w:rsidP="0066076B">
      <w:pPr>
        <w:pStyle w:val="aa"/>
        <w:spacing w:after="0" w:line="360" w:lineRule="auto"/>
        <w:ind w:left="1440"/>
        <w:jc w:val="both"/>
        <w:rPr>
          <w:rFonts w:ascii="Arial" w:hAnsi="Arial" w:cs="David"/>
          <w:noProof/>
          <w:sz w:val="24"/>
          <w:szCs w:val="24"/>
          <w:rtl/>
        </w:rPr>
      </w:pPr>
    </w:p>
    <w:p w:rsidR="0066076B" w:rsidRDefault="0066076B" w:rsidP="0066076B">
      <w:pPr>
        <w:pStyle w:val="aa"/>
        <w:spacing w:after="0" w:line="360" w:lineRule="auto"/>
        <w:ind w:left="1440"/>
        <w:jc w:val="both"/>
        <w:rPr>
          <w:rFonts w:ascii="Arial" w:hAnsi="Arial" w:cs="David"/>
          <w:noProof/>
          <w:sz w:val="24"/>
          <w:szCs w:val="24"/>
        </w:rPr>
      </w:pPr>
    </w:p>
    <w:p w:rsidR="0066076B" w:rsidRDefault="0066076B" w:rsidP="0066076B">
      <w:pPr>
        <w:pStyle w:val="aa"/>
        <w:spacing w:after="0" w:line="360" w:lineRule="auto"/>
        <w:ind w:left="368"/>
        <w:jc w:val="both"/>
        <w:rPr>
          <w:rFonts w:ascii="Arial" w:hAnsi="Arial" w:cs="David"/>
          <w:b/>
          <w:bCs/>
          <w:noProof/>
          <w:sz w:val="28"/>
          <w:szCs w:val="28"/>
          <w:rtl/>
        </w:rPr>
      </w:pPr>
      <w:r w:rsidRPr="00FB1573">
        <w:rPr>
          <w:rFonts w:ascii="Arial" w:hAnsi="Arial" w:cs="David"/>
          <w:b/>
          <w:bCs/>
          <w:noProof/>
          <w:sz w:val="28"/>
          <w:szCs w:val="28"/>
        </w:rPr>
        <w:t>Opt Out</w:t>
      </w:r>
      <w:r w:rsidRPr="00FB1573">
        <w:rPr>
          <w:rFonts w:ascii="Arial" w:hAnsi="Arial" w:cs="David" w:hint="cs"/>
          <w:b/>
          <w:bCs/>
          <w:noProof/>
          <w:sz w:val="28"/>
          <w:szCs w:val="28"/>
          <w:rtl/>
        </w:rPr>
        <w:t xml:space="preserve"> חלקי</w:t>
      </w:r>
    </w:p>
    <w:p w:rsidR="0066076B" w:rsidRPr="00FB1573" w:rsidRDefault="0066076B" w:rsidP="0066076B">
      <w:pPr>
        <w:pStyle w:val="aa"/>
        <w:spacing w:after="0" w:line="360" w:lineRule="auto"/>
        <w:ind w:left="368"/>
        <w:jc w:val="both"/>
        <w:rPr>
          <w:rFonts w:ascii="Arial" w:hAnsi="Arial" w:cs="David"/>
          <w:b/>
          <w:bCs/>
          <w:noProof/>
          <w:sz w:val="28"/>
          <w:szCs w:val="28"/>
          <w:rtl/>
        </w:rPr>
      </w:pPr>
    </w:p>
    <w:p w:rsidR="0066076B" w:rsidRDefault="0066076B" w:rsidP="0066076B">
      <w:pPr>
        <w:pStyle w:val="aa"/>
        <w:numPr>
          <w:ilvl w:val="0"/>
          <w:numId w:val="6"/>
        </w:numPr>
        <w:spacing w:line="360" w:lineRule="auto"/>
        <w:jc w:val="both"/>
        <w:rPr>
          <w:rFonts w:ascii="Arial" w:hAnsi="Arial" w:cs="David"/>
          <w:noProof/>
          <w:sz w:val="24"/>
          <w:szCs w:val="24"/>
        </w:rPr>
      </w:pPr>
      <w:r>
        <w:rPr>
          <w:rFonts w:ascii="Arial" w:hAnsi="Arial" w:cs="David" w:hint="cs"/>
          <w:noProof/>
          <w:sz w:val="24"/>
          <w:szCs w:val="24"/>
          <w:rtl/>
        </w:rPr>
        <w:t xml:space="preserve">לחילופין חילופין וככל ולא יתקבלו שתי ההצעות המפורטות בסעיפים 1 עד 6 לעיל </w:t>
      </w:r>
      <w:r>
        <w:rPr>
          <w:rFonts w:ascii="Arial" w:hAnsi="Arial" w:cs="David"/>
          <w:noProof/>
          <w:sz w:val="24"/>
          <w:szCs w:val="24"/>
          <w:rtl/>
        </w:rPr>
        <w:t>–</w:t>
      </w:r>
      <w:r>
        <w:rPr>
          <w:rFonts w:ascii="Arial" w:hAnsi="Arial" w:cs="David" w:hint="cs"/>
          <w:noProof/>
          <w:sz w:val="24"/>
          <w:szCs w:val="24"/>
          <w:rtl/>
        </w:rPr>
        <w:t xml:space="preserve"> מוצע כי על מנת לשמור על פרטיותו של הלקוח, לאפשר לו לבקש, </w:t>
      </w:r>
      <w:r w:rsidRPr="006F70E5">
        <w:rPr>
          <w:rFonts w:ascii="Arial" w:hAnsi="Arial" w:cs="David" w:hint="cs"/>
          <w:noProof/>
          <w:sz w:val="24"/>
          <w:szCs w:val="24"/>
          <w:rtl/>
        </w:rPr>
        <w:t>ש</w:t>
      </w:r>
      <w:r>
        <w:rPr>
          <w:rFonts w:ascii="Arial" w:hAnsi="Arial" w:cs="David" w:hint="cs"/>
          <w:noProof/>
          <w:sz w:val="24"/>
          <w:szCs w:val="24"/>
          <w:rtl/>
        </w:rPr>
        <w:t>ה</w:t>
      </w:r>
      <w:r w:rsidRPr="006F70E5">
        <w:rPr>
          <w:rFonts w:ascii="Arial" w:hAnsi="Arial" w:cs="David" w:hint="cs"/>
          <w:noProof/>
          <w:sz w:val="24"/>
          <w:szCs w:val="24"/>
          <w:rtl/>
        </w:rPr>
        <w:t xml:space="preserve">מידע הנאסף </w:t>
      </w:r>
      <w:r>
        <w:rPr>
          <w:rFonts w:ascii="Arial" w:hAnsi="Arial" w:cs="David" w:hint="cs"/>
          <w:noProof/>
          <w:sz w:val="24"/>
          <w:szCs w:val="24"/>
          <w:rtl/>
        </w:rPr>
        <w:t xml:space="preserve">עליו למאגר יהא אך ורק מחברה הנותנת אשראי והמצויה תחת פיקוח על-פי חוק. ביחס למידע מכל מקור מידע אחר תהא ללקוח האפשרות לבקש כי לא יוזרם לגביו </w:t>
      </w:r>
      <w:r w:rsidRPr="006F70E5">
        <w:rPr>
          <w:rFonts w:ascii="Arial" w:hAnsi="Arial" w:cs="David" w:hint="cs"/>
          <w:noProof/>
          <w:sz w:val="24"/>
          <w:szCs w:val="24"/>
          <w:rtl/>
        </w:rPr>
        <w:t xml:space="preserve">(מנגנון של </w:t>
      </w:r>
      <w:r w:rsidRPr="006F70E5">
        <w:rPr>
          <w:rFonts w:ascii="Arial" w:hAnsi="Arial" w:cs="David"/>
          <w:noProof/>
          <w:sz w:val="24"/>
          <w:szCs w:val="24"/>
        </w:rPr>
        <w:t>Opt Ou</w:t>
      </w:r>
      <w:r>
        <w:rPr>
          <w:rFonts w:ascii="Arial" w:hAnsi="Arial" w:cs="David"/>
          <w:noProof/>
          <w:sz w:val="24"/>
          <w:szCs w:val="24"/>
        </w:rPr>
        <w:t>t</w:t>
      </w:r>
      <w:r w:rsidRPr="006F70E5">
        <w:rPr>
          <w:rFonts w:ascii="Arial" w:hAnsi="Arial" w:cs="David" w:hint="cs"/>
          <w:noProof/>
          <w:sz w:val="24"/>
          <w:szCs w:val="24"/>
          <w:rtl/>
        </w:rPr>
        <w:t xml:space="preserve"> חלקי)</w:t>
      </w:r>
      <w:r>
        <w:rPr>
          <w:rFonts w:ascii="Arial" w:hAnsi="Arial" w:cs="David" w:hint="cs"/>
          <w:noProof/>
          <w:sz w:val="24"/>
          <w:szCs w:val="24"/>
          <w:rtl/>
        </w:rPr>
        <w:t>. זאת בתנאי שאין על הלקוח מידע שלילי בידי מקור מידע זה ומכאן בקשתו אינה כדי להתחמק מהעברת מידע זה למאגר.</w:t>
      </w:r>
    </w:p>
    <w:p w:rsidR="0066076B" w:rsidRDefault="0066076B" w:rsidP="0066076B">
      <w:pPr>
        <w:pStyle w:val="aa"/>
        <w:spacing w:line="360" w:lineRule="auto"/>
        <w:jc w:val="both"/>
        <w:rPr>
          <w:rFonts w:cs="David"/>
        </w:rPr>
      </w:pPr>
    </w:p>
    <w:p w:rsidR="0066076B" w:rsidRDefault="0066076B" w:rsidP="0066076B">
      <w:pPr>
        <w:pStyle w:val="aa"/>
        <w:numPr>
          <w:ilvl w:val="0"/>
          <w:numId w:val="6"/>
        </w:numPr>
        <w:spacing w:after="0" w:line="360" w:lineRule="auto"/>
        <w:jc w:val="both"/>
        <w:rPr>
          <w:rFonts w:ascii="Arial" w:hAnsi="Arial" w:cs="David"/>
          <w:noProof/>
          <w:sz w:val="24"/>
          <w:szCs w:val="24"/>
        </w:rPr>
      </w:pPr>
      <w:r>
        <w:rPr>
          <w:rFonts w:ascii="Arial" w:hAnsi="Arial" w:cs="David" w:hint="cs"/>
          <w:noProof/>
          <w:sz w:val="24"/>
          <w:szCs w:val="24"/>
          <w:rtl/>
        </w:rPr>
        <w:t>בכדי ליישם את ההצעה האמורה בסעיף 7 לעיל מוצע לשנות את הוראת סעיף 19 (א) להצעה באופן הבא:</w:t>
      </w:r>
    </w:p>
    <w:p w:rsidR="0066076B" w:rsidRPr="00FB1573" w:rsidRDefault="0066076B" w:rsidP="0066076B">
      <w:pPr>
        <w:pStyle w:val="aa"/>
        <w:rPr>
          <w:rFonts w:ascii="Arial" w:hAnsi="Arial" w:cs="David"/>
          <w:noProof/>
          <w:sz w:val="24"/>
          <w:szCs w:val="24"/>
          <w:rtl/>
        </w:rPr>
      </w:pPr>
    </w:p>
    <w:p w:rsidR="0066076B" w:rsidRDefault="0066076B" w:rsidP="0066076B">
      <w:pPr>
        <w:pStyle w:val="aa"/>
        <w:numPr>
          <w:ilvl w:val="0"/>
          <w:numId w:val="6"/>
        </w:numPr>
        <w:spacing w:after="0" w:line="360" w:lineRule="auto"/>
        <w:jc w:val="both"/>
        <w:rPr>
          <w:rFonts w:ascii="Arial" w:hAnsi="Arial" w:cs="David"/>
          <w:noProof/>
          <w:sz w:val="24"/>
          <w:szCs w:val="24"/>
        </w:rPr>
      </w:pPr>
      <w:r>
        <w:rPr>
          <w:rFonts w:ascii="Arial" w:hAnsi="Arial" w:cs="David" w:hint="cs"/>
          <w:noProof/>
          <w:sz w:val="24"/>
          <w:szCs w:val="24"/>
          <w:rtl/>
        </w:rPr>
        <w:t>בסעיף 19 (א) בסוף הסעיף המוצע תבוטל הנקודה ויוסף האמור להלן:</w:t>
      </w:r>
    </w:p>
    <w:p w:rsidR="0066076B" w:rsidRPr="00FB1573" w:rsidRDefault="0066076B" w:rsidP="0066076B">
      <w:pPr>
        <w:pStyle w:val="aa"/>
        <w:rPr>
          <w:rFonts w:ascii="Arial" w:hAnsi="Arial" w:cs="David"/>
          <w:noProof/>
          <w:sz w:val="24"/>
          <w:szCs w:val="24"/>
          <w:rtl/>
        </w:rPr>
      </w:pPr>
    </w:p>
    <w:p w:rsidR="0066076B" w:rsidRDefault="0066076B" w:rsidP="0066076B">
      <w:pPr>
        <w:pStyle w:val="aa"/>
        <w:spacing w:after="0" w:line="360" w:lineRule="auto"/>
        <w:ind w:left="1440"/>
        <w:jc w:val="both"/>
        <w:rPr>
          <w:rFonts w:ascii="Arial" w:hAnsi="Arial" w:cs="David"/>
          <w:b/>
          <w:bCs/>
          <w:noProof/>
          <w:sz w:val="24"/>
          <w:szCs w:val="24"/>
          <w:rtl/>
        </w:rPr>
      </w:pPr>
      <w:r>
        <w:rPr>
          <w:rFonts w:ascii="Arial" w:hAnsi="Arial" w:cs="David" w:hint="cs"/>
          <w:b/>
          <w:bCs/>
          <w:noProof/>
          <w:sz w:val="24"/>
          <w:szCs w:val="24"/>
          <w:rtl/>
        </w:rPr>
        <w:t>והוא</w:t>
      </w:r>
      <w:r w:rsidRPr="00A46830">
        <w:rPr>
          <w:rFonts w:ascii="Arial" w:hAnsi="Arial" w:cs="David" w:hint="cs"/>
          <w:b/>
          <w:bCs/>
          <w:noProof/>
          <w:sz w:val="24"/>
          <w:szCs w:val="24"/>
          <w:rtl/>
        </w:rPr>
        <w:t xml:space="preserve"> רשאי לבקש מבנק ישראל ש</w:t>
      </w:r>
      <w:r>
        <w:rPr>
          <w:rFonts w:ascii="Arial" w:hAnsi="Arial" w:cs="David" w:hint="cs"/>
          <w:b/>
          <w:bCs/>
          <w:noProof/>
          <w:sz w:val="24"/>
          <w:szCs w:val="24"/>
          <w:rtl/>
        </w:rPr>
        <w:t>יוזרמו לגביו נתונים רק מחברות הנותנות אשראי והמצויות תחת פיקוח על-פי חוק, ובלבד שבמקורות המידע האחרים לא מצוי מידע שלילי לגבי אופן היצוע התשלומים על-ידו.</w:t>
      </w:r>
    </w:p>
    <w:p w:rsidR="0066076B" w:rsidRDefault="0066076B" w:rsidP="0066076B">
      <w:pPr>
        <w:pStyle w:val="aa"/>
        <w:spacing w:after="0" w:line="360" w:lineRule="auto"/>
        <w:ind w:left="1440"/>
        <w:jc w:val="both"/>
        <w:rPr>
          <w:rFonts w:ascii="Arial" w:hAnsi="Arial" w:cs="David"/>
          <w:b/>
          <w:bCs/>
          <w:noProof/>
          <w:sz w:val="24"/>
          <w:szCs w:val="24"/>
          <w:rtl/>
        </w:rPr>
      </w:pPr>
    </w:p>
    <w:p w:rsidR="0066076B" w:rsidRDefault="0066076B" w:rsidP="0066076B">
      <w:pPr>
        <w:pStyle w:val="aa"/>
        <w:numPr>
          <w:ilvl w:val="0"/>
          <w:numId w:val="6"/>
        </w:numPr>
        <w:spacing w:after="0" w:line="360" w:lineRule="auto"/>
        <w:jc w:val="both"/>
        <w:rPr>
          <w:rFonts w:ascii="Arial" w:hAnsi="Arial" w:cs="David"/>
          <w:noProof/>
          <w:sz w:val="24"/>
          <w:szCs w:val="24"/>
        </w:rPr>
      </w:pPr>
      <w:r w:rsidRPr="006F70E5">
        <w:rPr>
          <w:rFonts w:ascii="Arial" w:hAnsi="Arial" w:cs="David" w:hint="cs"/>
          <w:noProof/>
          <w:sz w:val="24"/>
          <w:szCs w:val="24"/>
          <w:rtl/>
        </w:rPr>
        <w:t xml:space="preserve">סעיף 19(ה)(1) עוסק בהסדר לפיו לקוח עליו נאספו נתונים המעידים באופן מובהק על כך שאינו עומד בפירעון תשלומים עליהם התחייב, לא יוכל לבקש שלא ייאסף עליו מידע למאגר (לא יוכל לבצע </w:t>
      </w:r>
      <w:r w:rsidRPr="006F70E5">
        <w:rPr>
          <w:rFonts w:ascii="Arial" w:hAnsi="Arial" w:cs="David"/>
          <w:noProof/>
          <w:sz w:val="24"/>
          <w:szCs w:val="24"/>
        </w:rPr>
        <w:t>Opt Out</w:t>
      </w:r>
      <w:r w:rsidRPr="006F70E5">
        <w:rPr>
          <w:rFonts w:ascii="Arial" w:hAnsi="Arial" w:cs="David" w:hint="cs"/>
          <w:noProof/>
          <w:sz w:val="24"/>
          <w:szCs w:val="24"/>
          <w:rtl/>
        </w:rPr>
        <w:t xml:space="preserve">). הסעיף קובע כי אותו לקוח יוכל לחזור ולבקש לבצע </w:t>
      </w:r>
      <w:r w:rsidRPr="006F70E5">
        <w:rPr>
          <w:rFonts w:ascii="Arial" w:hAnsi="Arial" w:cs="David"/>
          <w:noProof/>
          <w:sz w:val="24"/>
          <w:szCs w:val="24"/>
        </w:rPr>
        <w:t>Opt Out</w:t>
      </w:r>
      <w:r w:rsidRPr="006F70E5">
        <w:rPr>
          <w:rFonts w:ascii="Arial" w:hAnsi="Arial" w:cs="David" w:hint="cs"/>
          <w:noProof/>
          <w:sz w:val="24"/>
          <w:szCs w:val="24"/>
          <w:rtl/>
        </w:rPr>
        <w:t xml:space="preserve"> רק כעבור 5 שנים מעת שהועברו הנתונים השליליים למאגר. אנו חושבים כי תקופ</w:t>
      </w:r>
      <w:r>
        <w:rPr>
          <w:rFonts w:ascii="Arial" w:hAnsi="Arial" w:cs="David" w:hint="cs"/>
          <w:noProof/>
          <w:sz w:val="24"/>
          <w:szCs w:val="24"/>
          <w:rtl/>
        </w:rPr>
        <w:t>ה</w:t>
      </w:r>
      <w:r w:rsidRPr="006F70E5">
        <w:rPr>
          <w:rFonts w:ascii="Arial" w:hAnsi="Arial" w:cs="David" w:hint="cs"/>
          <w:noProof/>
          <w:sz w:val="24"/>
          <w:szCs w:val="24"/>
          <w:rtl/>
        </w:rPr>
        <w:t xml:space="preserve"> של 5 שנים בו אדם לא יוכל לבקש שנתונים לא יאספו לגביו, הינה תקופה ארוכה מאוד הפוגעת בפרטיותו של אדם בצורה </w:t>
      </w:r>
      <w:r w:rsidRPr="006F70E5">
        <w:rPr>
          <w:rFonts w:ascii="Arial" w:hAnsi="Arial" w:cs="David" w:hint="cs"/>
          <w:noProof/>
          <w:sz w:val="24"/>
          <w:szCs w:val="24"/>
          <w:u w:val="single"/>
          <w:rtl/>
        </w:rPr>
        <w:t>שאינה מידתית</w:t>
      </w:r>
      <w:r w:rsidRPr="006F70E5">
        <w:rPr>
          <w:rFonts w:ascii="Arial" w:hAnsi="Arial" w:cs="David" w:hint="cs"/>
          <w:noProof/>
          <w:sz w:val="24"/>
          <w:szCs w:val="24"/>
          <w:rtl/>
        </w:rPr>
        <w:t>. ניתן להגשים את תכלית החוק גם אם תקבע תקופה קצרה יותר, של 3 שנים.</w:t>
      </w:r>
    </w:p>
    <w:p w:rsidR="0066076B" w:rsidRDefault="0066076B" w:rsidP="0066076B">
      <w:pPr>
        <w:pStyle w:val="aa"/>
        <w:spacing w:after="0" w:line="360" w:lineRule="auto"/>
        <w:jc w:val="both"/>
        <w:rPr>
          <w:rFonts w:ascii="Arial" w:hAnsi="Arial" w:cs="David"/>
          <w:noProof/>
          <w:sz w:val="24"/>
          <w:szCs w:val="24"/>
        </w:rPr>
      </w:pPr>
    </w:p>
    <w:p w:rsidR="0066076B" w:rsidRDefault="0066076B" w:rsidP="0066076B">
      <w:pPr>
        <w:pStyle w:val="aa"/>
        <w:numPr>
          <w:ilvl w:val="0"/>
          <w:numId w:val="6"/>
        </w:numPr>
        <w:spacing w:after="0" w:line="360" w:lineRule="auto"/>
        <w:jc w:val="both"/>
        <w:rPr>
          <w:rFonts w:ascii="Arial" w:hAnsi="Arial" w:cs="David"/>
          <w:noProof/>
          <w:sz w:val="24"/>
          <w:szCs w:val="24"/>
        </w:rPr>
      </w:pPr>
      <w:r>
        <w:rPr>
          <w:rFonts w:ascii="Arial" w:hAnsi="Arial" w:cs="David" w:hint="cs"/>
          <w:noProof/>
          <w:sz w:val="24"/>
          <w:szCs w:val="24"/>
          <w:rtl/>
        </w:rPr>
        <w:t xml:space="preserve"> ליישום ההצעה המפורטת בסעיף 10 לעיל, אנו מציעים לתקן את הצעת החוק באופן הבא:</w:t>
      </w:r>
    </w:p>
    <w:p w:rsidR="0066076B" w:rsidRPr="00D30AD5" w:rsidRDefault="0066076B" w:rsidP="0066076B">
      <w:pPr>
        <w:pStyle w:val="aa"/>
        <w:spacing w:after="0" w:line="360" w:lineRule="auto"/>
        <w:jc w:val="both"/>
        <w:rPr>
          <w:rFonts w:ascii="Arial" w:hAnsi="Arial" w:cs="David"/>
          <w:noProof/>
          <w:sz w:val="24"/>
          <w:szCs w:val="24"/>
        </w:rPr>
      </w:pPr>
    </w:p>
    <w:p w:rsidR="0066076B" w:rsidRDefault="0066076B" w:rsidP="0066076B">
      <w:pPr>
        <w:pStyle w:val="aa"/>
        <w:spacing w:after="0" w:line="360" w:lineRule="auto"/>
        <w:jc w:val="both"/>
        <w:rPr>
          <w:rFonts w:ascii="Arial" w:hAnsi="Arial" w:cs="David"/>
          <w:noProof/>
          <w:sz w:val="24"/>
          <w:szCs w:val="24"/>
        </w:rPr>
      </w:pPr>
      <w:r>
        <w:rPr>
          <w:rFonts w:ascii="Arial" w:hAnsi="Arial" w:cs="David" w:hint="cs"/>
          <w:noProof/>
          <w:sz w:val="24"/>
          <w:szCs w:val="24"/>
          <w:rtl/>
        </w:rPr>
        <w:t>בסעיף 19, סעיף קטן ה(1), בשורה הרביעית, לאחר המילים "</w:t>
      </w:r>
      <w:r w:rsidRPr="001D43DF">
        <w:rPr>
          <w:rFonts w:ascii="Arial" w:hAnsi="Arial" w:cs="David" w:hint="cs"/>
          <w:b/>
          <w:bCs/>
          <w:noProof/>
          <w:sz w:val="24"/>
          <w:szCs w:val="24"/>
          <w:rtl/>
        </w:rPr>
        <w:t>להגיש בקשה לאי הכללת נתונים עד תום</w:t>
      </w:r>
      <w:r>
        <w:rPr>
          <w:rFonts w:ascii="Arial" w:hAnsi="Arial" w:cs="David" w:hint="cs"/>
          <w:noProof/>
          <w:sz w:val="24"/>
          <w:szCs w:val="24"/>
          <w:rtl/>
        </w:rPr>
        <w:t>", תימחק המילה "</w:t>
      </w:r>
      <w:r w:rsidRPr="001D43DF">
        <w:rPr>
          <w:rFonts w:ascii="Arial" w:hAnsi="Arial" w:cs="David" w:hint="cs"/>
          <w:b/>
          <w:bCs/>
          <w:noProof/>
          <w:sz w:val="24"/>
          <w:szCs w:val="24"/>
          <w:rtl/>
        </w:rPr>
        <w:t>חמש</w:t>
      </w:r>
      <w:r>
        <w:rPr>
          <w:rFonts w:ascii="Arial" w:hAnsi="Arial" w:cs="David" w:hint="cs"/>
          <w:noProof/>
          <w:sz w:val="24"/>
          <w:szCs w:val="24"/>
          <w:rtl/>
        </w:rPr>
        <w:t>" ובמקומה תכתב המילה "</w:t>
      </w:r>
      <w:r w:rsidRPr="001D43DF">
        <w:rPr>
          <w:rFonts w:ascii="Arial" w:hAnsi="Arial" w:cs="David" w:hint="cs"/>
          <w:b/>
          <w:bCs/>
          <w:noProof/>
          <w:sz w:val="24"/>
          <w:szCs w:val="24"/>
          <w:rtl/>
        </w:rPr>
        <w:t>שלוש</w:t>
      </w:r>
      <w:r>
        <w:rPr>
          <w:rFonts w:ascii="Arial" w:hAnsi="Arial" w:cs="David" w:hint="cs"/>
          <w:noProof/>
          <w:sz w:val="24"/>
          <w:szCs w:val="24"/>
          <w:rtl/>
        </w:rPr>
        <w:t>".</w:t>
      </w:r>
    </w:p>
    <w:p w:rsidR="0066076B" w:rsidRDefault="0066076B" w:rsidP="0066076B">
      <w:pPr>
        <w:pStyle w:val="aa"/>
        <w:spacing w:after="0" w:line="360" w:lineRule="auto"/>
        <w:jc w:val="both"/>
        <w:rPr>
          <w:rFonts w:ascii="Arial" w:hAnsi="Arial" w:cs="David"/>
          <w:noProof/>
          <w:sz w:val="24"/>
          <w:szCs w:val="24"/>
          <w:rtl/>
        </w:rPr>
      </w:pPr>
    </w:p>
    <w:p w:rsidR="0066076B" w:rsidRDefault="0066076B" w:rsidP="0066076B">
      <w:pPr>
        <w:pStyle w:val="aa"/>
        <w:spacing w:after="0" w:line="360" w:lineRule="auto"/>
        <w:jc w:val="both"/>
        <w:rPr>
          <w:rFonts w:ascii="Arial" w:hAnsi="Arial" w:cs="David"/>
          <w:noProof/>
          <w:sz w:val="24"/>
          <w:szCs w:val="24"/>
          <w:rtl/>
        </w:rPr>
      </w:pPr>
    </w:p>
    <w:p w:rsidR="0066076B" w:rsidRDefault="0066076B" w:rsidP="003B74B1">
      <w:pPr>
        <w:spacing w:after="0"/>
        <w:rPr>
          <w:rFonts w:ascii="Arial" w:hAnsi="Arial" w:cs="David"/>
          <w:b/>
          <w:bCs/>
          <w:noProof/>
          <w:sz w:val="28"/>
          <w:szCs w:val="28"/>
          <w:u w:val="single"/>
          <w:rtl/>
        </w:rPr>
      </w:pPr>
      <w:r>
        <w:rPr>
          <w:rFonts w:ascii="Arial" w:hAnsi="Arial" w:cs="David" w:hint="cs"/>
          <w:b/>
          <w:bCs/>
          <w:noProof/>
          <w:sz w:val="28"/>
          <w:szCs w:val="28"/>
          <w:u w:val="single"/>
          <w:rtl/>
        </w:rPr>
        <w:t>סיכום</w:t>
      </w:r>
    </w:p>
    <w:p w:rsidR="0066076B" w:rsidRPr="00D30AD5" w:rsidRDefault="0066076B" w:rsidP="0066076B">
      <w:pPr>
        <w:pStyle w:val="aa"/>
        <w:spacing w:after="0" w:line="360" w:lineRule="auto"/>
        <w:jc w:val="both"/>
        <w:rPr>
          <w:rFonts w:ascii="Arial" w:hAnsi="Arial" w:cs="David"/>
          <w:noProof/>
          <w:sz w:val="24"/>
          <w:szCs w:val="24"/>
        </w:rPr>
      </w:pPr>
    </w:p>
    <w:p w:rsidR="0066076B" w:rsidRDefault="0066076B" w:rsidP="0066076B">
      <w:pPr>
        <w:spacing w:line="360" w:lineRule="auto"/>
        <w:ind w:left="360"/>
        <w:jc w:val="both"/>
        <w:rPr>
          <w:rFonts w:cs="David"/>
          <w:rtl/>
        </w:rPr>
      </w:pPr>
      <w:r w:rsidRPr="00FF41E0">
        <w:rPr>
          <w:rFonts w:ascii="Arial" w:hAnsi="Arial" w:cs="David" w:hint="cs"/>
          <w:noProof/>
          <w:sz w:val="24"/>
          <w:szCs w:val="24"/>
          <w:rtl/>
        </w:rPr>
        <w:t xml:space="preserve">לעניות דעתנו, הצעה זו מהווה את המענה הטוב ביותר </w:t>
      </w:r>
      <w:r>
        <w:rPr>
          <w:rFonts w:ascii="Arial" w:hAnsi="Arial" w:cs="David" w:hint="cs"/>
          <w:noProof/>
          <w:sz w:val="24"/>
          <w:szCs w:val="24"/>
          <w:rtl/>
        </w:rPr>
        <w:t>לבעיות הנוצרות בסעיפים עליהם דנה הוועדה בימים אילו</w:t>
      </w:r>
      <w:r w:rsidRPr="00FF41E0">
        <w:rPr>
          <w:rFonts w:ascii="Arial" w:hAnsi="Arial" w:cs="David" w:hint="cs"/>
          <w:noProof/>
          <w:sz w:val="24"/>
          <w:szCs w:val="24"/>
          <w:rtl/>
        </w:rPr>
        <w:t>, תוך פגיעה קטנה ככל האפשר בפרטיות. כך</w:t>
      </w:r>
      <w:r>
        <w:rPr>
          <w:rFonts w:ascii="Arial" w:hAnsi="Arial" w:cs="David" w:hint="cs"/>
          <w:noProof/>
          <w:sz w:val="24"/>
          <w:szCs w:val="24"/>
          <w:rtl/>
        </w:rPr>
        <w:t xml:space="preserve"> יאסף מידע מובהק על עסקאות אשראי של לקוחות, מידע אשר באמת נחוץ על מנת להגשים את תכליות החוק תוך צמצום הפגיעה בפרטיות. כמו כן, הצעותנו לאפשר ללקוח לבצע </w:t>
      </w:r>
      <w:r>
        <w:rPr>
          <w:rFonts w:ascii="Arial" w:hAnsi="Arial" w:cs="David"/>
          <w:noProof/>
          <w:sz w:val="24"/>
          <w:szCs w:val="24"/>
        </w:rPr>
        <w:t>Opt Out</w:t>
      </w:r>
      <w:r>
        <w:rPr>
          <w:rFonts w:ascii="Arial" w:hAnsi="Arial" w:cs="David" w:hint="cs"/>
          <w:noProof/>
          <w:sz w:val="24"/>
          <w:szCs w:val="24"/>
          <w:rtl/>
        </w:rPr>
        <w:t xml:space="preserve"> חלקי וצמצום הזמן בו נאסף מידע על לקוח מבלי שיוכל לסרב (במקרה בו נאספו לגביו נתונים שליליים), יהפכו את הפגיעה בפרטיות למידיתית יותר.</w:t>
      </w:r>
    </w:p>
    <w:p w:rsidR="00541C26" w:rsidRPr="00C9758C" w:rsidRDefault="00541C26" w:rsidP="00541C26">
      <w:pPr>
        <w:pStyle w:val="aa"/>
        <w:spacing w:line="360" w:lineRule="auto"/>
        <w:contextualSpacing w:val="0"/>
        <w:jc w:val="both"/>
        <w:rPr>
          <w:rFonts w:cs="David"/>
          <w:sz w:val="24"/>
          <w:szCs w:val="24"/>
          <w:rtl/>
        </w:rPr>
      </w:pPr>
    </w:p>
    <w:p w:rsidR="00541C26" w:rsidRPr="00C9758C" w:rsidRDefault="00541C26" w:rsidP="00541C26">
      <w:pPr>
        <w:ind w:left="3911"/>
        <w:jc w:val="center"/>
        <w:rPr>
          <w:rFonts w:cs="David"/>
          <w:sz w:val="24"/>
          <w:szCs w:val="24"/>
          <w:rtl/>
        </w:rPr>
      </w:pPr>
      <w:r w:rsidRPr="00C9758C">
        <w:rPr>
          <w:rFonts w:cs="David"/>
          <w:noProof/>
          <w:sz w:val="24"/>
          <w:szCs w:val="24"/>
          <w:rtl/>
        </w:rPr>
        <w:drawing>
          <wp:anchor distT="0" distB="0" distL="114300" distR="114300" simplePos="0" relativeHeight="251659264" behindDoc="1" locked="0" layoutInCell="1" allowOverlap="1">
            <wp:simplePos x="0" y="0"/>
            <wp:positionH relativeFrom="column">
              <wp:posOffset>113665</wp:posOffset>
            </wp:positionH>
            <wp:positionV relativeFrom="paragraph">
              <wp:posOffset>35560</wp:posOffset>
            </wp:positionV>
            <wp:extent cx="2099310" cy="822960"/>
            <wp:effectExtent l="0" t="0" r="0" b="0"/>
            <wp:wrapNone/>
            <wp:docPr id="2" name="תמונה 4" descr="C:\Users\itai\AppData\Local\Microsoft\Windows\Temporary Internet Files\Content.Word\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tai\AppData\Local\Microsoft\Windows\Temporary Internet Files\Content.Word\Capture.png"/>
                    <pic:cNvPicPr>
                      <a:picLocks noChangeAspect="1" noChangeArrowheads="1"/>
                    </pic:cNvPicPr>
                  </pic:nvPicPr>
                  <pic:blipFill>
                    <a:blip r:embed="rId11" cstate="print"/>
                    <a:srcRect/>
                    <a:stretch>
                      <a:fillRect/>
                    </a:stretch>
                  </pic:blipFill>
                  <pic:spPr bwMode="auto">
                    <a:xfrm>
                      <a:off x="0" y="0"/>
                      <a:ext cx="2099310" cy="822960"/>
                    </a:xfrm>
                    <a:prstGeom prst="rect">
                      <a:avLst/>
                    </a:prstGeom>
                    <a:noFill/>
                    <a:ln w="9525">
                      <a:noFill/>
                      <a:miter lim="800000"/>
                      <a:headEnd/>
                      <a:tailEnd/>
                    </a:ln>
                  </pic:spPr>
                </pic:pic>
              </a:graphicData>
            </a:graphic>
          </wp:anchor>
        </w:drawing>
      </w:r>
      <w:r w:rsidRPr="00C9758C">
        <w:rPr>
          <w:rFonts w:cs="David" w:hint="cs"/>
          <w:sz w:val="24"/>
          <w:szCs w:val="24"/>
          <w:rtl/>
        </w:rPr>
        <w:t>בכבוד רב ובברכה,</w:t>
      </w:r>
    </w:p>
    <w:p w:rsidR="00541C26" w:rsidRPr="00C9758C" w:rsidRDefault="00541C26" w:rsidP="00541C26">
      <w:pPr>
        <w:ind w:left="3911"/>
        <w:jc w:val="center"/>
        <w:rPr>
          <w:rFonts w:cs="David"/>
          <w:sz w:val="24"/>
          <w:szCs w:val="24"/>
          <w:rtl/>
        </w:rPr>
      </w:pPr>
      <w:r w:rsidRPr="00C9758C">
        <w:rPr>
          <w:rFonts w:cs="David" w:hint="cs"/>
          <w:sz w:val="24"/>
          <w:szCs w:val="24"/>
          <w:rtl/>
        </w:rPr>
        <w:t>דן חי, עו"ד</w:t>
      </w:r>
    </w:p>
    <w:p w:rsidR="00541C26" w:rsidRPr="00C9758C" w:rsidRDefault="00541C26" w:rsidP="00541C26">
      <w:pPr>
        <w:ind w:left="3911"/>
        <w:jc w:val="center"/>
        <w:rPr>
          <w:rFonts w:cs="David"/>
          <w:sz w:val="24"/>
          <w:szCs w:val="24"/>
          <w:rtl/>
        </w:rPr>
      </w:pPr>
      <w:r w:rsidRPr="00C9758C">
        <w:rPr>
          <w:rFonts w:cs="David" w:hint="cs"/>
          <w:sz w:val="24"/>
          <w:szCs w:val="24"/>
          <w:rtl/>
        </w:rPr>
        <w:t>יו"ר ועדת הגנת הפרטיות</w:t>
      </w:r>
    </w:p>
    <w:p w:rsidR="00541C26" w:rsidRPr="00C9758C" w:rsidRDefault="00541C26" w:rsidP="00541C26">
      <w:pPr>
        <w:ind w:left="3911"/>
        <w:jc w:val="center"/>
        <w:rPr>
          <w:rFonts w:cs="David"/>
          <w:sz w:val="24"/>
          <w:szCs w:val="24"/>
          <w:rtl/>
        </w:rPr>
      </w:pPr>
      <w:r w:rsidRPr="00C9758C">
        <w:rPr>
          <w:rFonts w:cs="David" w:hint="cs"/>
          <w:sz w:val="24"/>
          <w:szCs w:val="24"/>
          <w:rtl/>
        </w:rPr>
        <w:t>לשכת עורכי הדין</w:t>
      </w:r>
    </w:p>
    <w:p w:rsidR="00541C26" w:rsidRDefault="00541C26" w:rsidP="00541C26">
      <w:pPr>
        <w:rPr>
          <w:rtl/>
        </w:rPr>
      </w:pPr>
    </w:p>
    <w:p w:rsidR="00541C26" w:rsidRDefault="00541C26" w:rsidP="00541C26">
      <w:pPr>
        <w:rPr>
          <w:rtl/>
        </w:rPr>
      </w:pPr>
    </w:p>
    <w:p w:rsidR="00541C26" w:rsidRDefault="00541C26" w:rsidP="00541C26">
      <w:pPr>
        <w:spacing w:after="0"/>
        <w:jc w:val="both"/>
        <w:rPr>
          <w:b/>
          <w:bCs/>
          <w:u w:val="single"/>
          <w:rtl/>
        </w:rPr>
      </w:pPr>
    </w:p>
    <w:p w:rsidR="00541C26" w:rsidRDefault="00541C26" w:rsidP="00541C26">
      <w:pPr>
        <w:spacing w:after="0"/>
        <w:jc w:val="both"/>
        <w:rPr>
          <w:b/>
          <w:bCs/>
          <w:u w:val="single"/>
          <w:rtl/>
        </w:rPr>
      </w:pPr>
    </w:p>
    <w:p w:rsidR="00541C26" w:rsidRPr="00C9758C" w:rsidRDefault="00541C26" w:rsidP="00541C26">
      <w:pPr>
        <w:spacing w:after="0"/>
        <w:jc w:val="both"/>
        <w:rPr>
          <w:rFonts w:cs="David"/>
          <w:sz w:val="24"/>
          <w:szCs w:val="24"/>
          <w:rtl/>
        </w:rPr>
      </w:pPr>
      <w:r w:rsidRPr="00C9758C">
        <w:rPr>
          <w:rFonts w:cs="David" w:hint="cs"/>
          <w:b/>
          <w:bCs/>
          <w:sz w:val="24"/>
          <w:szCs w:val="24"/>
          <w:u w:val="single"/>
          <w:rtl/>
        </w:rPr>
        <w:t>העתקים</w:t>
      </w:r>
      <w:r w:rsidRPr="00C9758C">
        <w:rPr>
          <w:rFonts w:cs="David" w:hint="cs"/>
          <w:b/>
          <w:bCs/>
          <w:sz w:val="24"/>
          <w:szCs w:val="24"/>
          <w:rtl/>
        </w:rPr>
        <w:t>:</w:t>
      </w:r>
      <w:r w:rsidRPr="00C9758C">
        <w:rPr>
          <w:rFonts w:cs="David" w:hint="cs"/>
          <w:sz w:val="24"/>
          <w:szCs w:val="24"/>
          <w:rtl/>
        </w:rPr>
        <w:t xml:space="preserve"> </w:t>
      </w:r>
    </w:p>
    <w:p w:rsidR="00541C26" w:rsidRPr="00C9758C" w:rsidRDefault="00541C26" w:rsidP="00A07B7F">
      <w:pPr>
        <w:spacing w:after="0"/>
        <w:jc w:val="both"/>
        <w:rPr>
          <w:rFonts w:cs="David"/>
          <w:sz w:val="24"/>
          <w:szCs w:val="24"/>
          <w:rtl/>
        </w:rPr>
      </w:pPr>
      <w:r w:rsidRPr="00C9758C">
        <w:rPr>
          <w:rFonts w:cs="David" w:hint="cs"/>
          <w:b/>
          <w:bCs/>
          <w:sz w:val="24"/>
          <w:szCs w:val="24"/>
          <w:rtl/>
        </w:rPr>
        <w:t xml:space="preserve">ועדת הכלכלה </w:t>
      </w:r>
      <w:r w:rsidRPr="00C9758C">
        <w:rPr>
          <w:rFonts w:cs="David" w:hint="cs"/>
          <w:sz w:val="24"/>
          <w:szCs w:val="24"/>
          <w:rtl/>
        </w:rPr>
        <w:t>(באמצעות מזכירות הוועדה).</w:t>
      </w:r>
    </w:p>
    <w:p w:rsidR="00541C26" w:rsidRPr="00C9758C" w:rsidRDefault="00541C26" w:rsidP="00541C26">
      <w:pPr>
        <w:spacing w:after="0"/>
        <w:jc w:val="both"/>
        <w:rPr>
          <w:rFonts w:cs="David"/>
          <w:sz w:val="24"/>
          <w:szCs w:val="24"/>
          <w:rtl/>
        </w:rPr>
      </w:pPr>
      <w:r w:rsidRPr="00C9758C">
        <w:rPr>
          <w:rFonts w:cs="David" w:hint="cs"/>
          <w:sz w:val="24"/>
          <w:szCs w:val="24"/>
          <w:rtl/>
        </w:rPr>
        <w:t xml:space="preserve">גב' איילת שקד </w:t>
      </w:r>
      <w:r w:rsidRPr="00C9758C">
        <w:rPr>
          <w:rFonts w:cs="David"/>
          <w:sz w:val="24"/>
          <w:szCs w:val="24"/>
          <w:rtl/>
        </w:rPr>
        <w:t>–</w:t>
      </w:r>
      <w:r w:rsidRPr="00C9758C">
        <w:rPr>
          <w:rFonts w:cs="David" w:hint="cs"/>
          <w:sz w:val="24"/>
          <w:szCs w:val="24"/>
          <w:rtl/>
        </w:rPr>
        <w:t xml:space="preserve"> שרת המשפטים.</w:t>
      </w:r>
    </w:p>
    <w:p w:rsidR="00541C26" w:rsidRPr="00C9758C" w:rsidRDefault="00541C26" w:rsidP="00541C26">
      <w:pPr>
        <w:spacing w:after="0"/>
        <w:jc w:val="both"/>
        <w:rPr>
          <w:rFonts w:cs="David"/>
          <w:sz w:val="24"/>
          <w:szCs w:val="24"/>
          <w:rtl/>
        </w:rPr>
      </w:pPr>
      <w:r w:rsidRPr="00C9758C">
        <w:rPr>
          <w:rFonts w:cs="David" w:hint="cs"/>
          <w:sz w:val="24"/>
          <w:szCs w:val="24"/>
          <w:rtl/>
        </w:rPr>
        <w:t xml:space="preserve">עו"ד אפי נוה </w:t>
      </w:r>
      <w:r w:rsidRPr="00C9758C">
        <w:rPr>
          <w:rFonts w:cs="David"/>
          <w:sz w:val="24"/>
          <w:szCs w:val="24"/>
          <w:rtl/>
        </w:rPr>
        <w:t>–</w:t>
      </w:r>
      <w:r w:rsidRPr="00C9758C">
        <w:rPr>
          <w:rFonts w:cs="David" w:hint="cs"/>
          <w:sz w:val="24"/>
          <w:szCs w:val="24"/>
          <w:rtl/>
        </w:rPr>
        <w:t xml:space="preserve"> ראש לשכת עורכי הדין.</w:t>
      </w:r>
    </w:p>
    <w:p w:rsidR="00541C26" w:rsidRPr="00C9758C" w:rsidRDefault="00541C26" w:rsidP="00541C26">
      <w:pPr>
        <w:spacing w:after="0"/>
        <w:jc w:val="both"/>
        <w:rPr>
          <w:rFonts w:cs="David"/>
          <w:sz w:val="24"/>
          <w:szCs w:val="24"/>
          <w:rtl/>
        </w:rPr>
      </w:pPr>
      <w:r w:rsidRPr="00C9758C">
        <w:rPr>
          <w:rFonts w:cs="David" w:hint="cs"/>
          <w:sz w:val="24"/>
          <w:szCs w:val="24"/>
          <w:rtl/>
        </w:rPr>
        <w:t xml:space="preserve">מר אורי אלפרסי </w:t>
      </w:r>
      <w:r w:rsidRPr="00C9758C">
        <w:rPr>
          <w:rFonts w:cs="David"/>
          <w:sz w:val="24"/>
          <w:szCs w:val="24"/>
          <w:rtl/>
        </w:rPr>
        <w:t>–</w:t>
      </w:r>
      <w:r w:rsidRPr="00C9758C">
        <w:rPr>
          <w:rFonts w:cs="David" w:hint="cs"/>
          <w:sz w:val="24"/>
          <w:szCs w:val="24"/>
          <w:rtl/>
        </w:rPr>
        <w:t xml:space="preserve"> מנכ"ל לשכת עוה"ד.</w:t>
      </w:r>
    </w:p>
    <w:p w:rsidR="00541C26" w:rsidRPr="00C9758C" w:rsidRDefault="00541C26" w:rsidP="00541C26">
      <w:pPr>
        <w:spacing w:after="0"/>
        <w:jc w:val="both"/>
        <w:rPr>
          <w:rFonts w:cs="David"/>
          <w:sz w:val="24"/>
          <w:szCs w:val="24"/>
          <w:rtl/>
        </w:rPr>
      </w:pPr>
      <w:r w:rsidRPr="00C9758C">
        <w:rPr>
          <w:rFonts w:cs="David" w:hint="cs"/>
          <w:sz w:val="24"/>
          <w:szCs w:val="24"/>
          <w:rtl/>
        </w:rPr>
        <w:t xml:space="preserve">עו"ד שלי ואקנין-אדם </w:t>
      </w:r>
      <w:r w:rsidRPr="00C9758C">
        <w:rPr>
          <w:rFonts w:cs="David"/>
          <w:sz w:val="24"/>
          <w:szCs w:val="24"/>
          <w:rtl/>
        </w:rPr>
        <w:t>–</w:t>
      </w:r>
      <w:r w:rsidRPr="00C9758C">
        <w:rPr>
          <w:rFonts w:cs="David" w:hint="cs"/>
          <w:sz w:val="24"/>
          <w:szCs w:val="24"/>
          <w:rtl/>
        </w:rPr>
        <w:t xml:space="preserve"> ממונה (פורום משפט חוקתי וזכויות אדם), לשכת עוה"ד.</w:t>
      </w:r>
    </w:p>
    <w:p w:rsidR="00541C26" w:rsidRPr="00C9758C" w:rsidRDefault="00541C26" w:rsidP="00541C26">
      <w:pPr>
        <w:spacing w:after="0"/>
        <w:jc w:val="both"/>
        <w:rPr>
          <w:rFonts w:cs="David"/>
          <w:sz w:val="24"/>
          <w:szCs w:val="24"/>
          <w:rtl/>
        </w:rPr>
      </w:pPr>
      <w:r w:rsidRPr="00C9758C">
        <w:rPr>
          <w:rFonts w:cs="David" w:hint="cs"/>
          <w:sz w:val="24"/>
          <w:szCs w:val="24"/>
          <w:rtl/>
        </w:rPr>
        <w:t xml:space="preserve">עו"ד לילך נחמיה </w:t>
      </w:r>
      <w:r w:rsidRPr="00C9758C">
        <w:rPr>
          <w:rFonts w:cs="David"/>
          <w:sz w:val="24"/>
          <w:szCs w:val="24"/>
          <w:rtl/>
        </w:rPr>
        <w:t>–</w:t>
      </w:r>
      <w:r w:rsidRPr="00C9758C">
        <w:rPr>
          <w:rFonts w:cs="David" w:hint="cs"/>
          <w:sz w:val="24"/>
          <w:szCs w:val="24"/>
          <w:rtl/>
        </w:rPr>
        <w:t xml:space="preserve"> מנהלת יחידת קשרי ממשל, לשכת עוה"ד.</w:t>
      </w:r>
    </w:p>
    <w:p w:rsidR="00541C26" w:rsidRPr="00C9758C" w:rsidRDefault="00541C26" w:rsidP="00541C26">
      <w:pPr>
        <w:spacing w:after="0"/>
        <w:jc w:val="both"/>
        <w:rPr>
          <w:rFonts w:cs="David"/>
          <w:sz w:val="24"/>
          <w:szCs w:val="24"/>
          <w:rtl/>
        </w:rPr>
      </w:pPr>
    </w:p>
    <w:p w:rsidR="00541C26" w:rsidRPr="00C9758C" w:rsidRDefault="00541C26" w:rsidP="00541C26">
      <w:pPr>
        <w:spacing w:after="0"/>
        <w:jc w:val="both"/>
        <w:rPr>
          <w:rFonts w:cs="David"/>
          <w:sz w:val="24"/>
          <w:szCs w:val="24"/>
          <w:rtl/>
        </w:rPr>
      </w:pPr>
    </w:p>
    <w:p w:rsidR="00541C26" w:rsidRPr="0085143F" w:rsidRDefault="00541C26" w:rsidP="00541C26">
      <w:pPr>
        <w:spacing w:after="0"/>
        <w:jc w:val="both"/>
        <w:rPr>
          <w:rtl/>
        </w:rPr>
      </w:pPr>
    </w:p>
    <w:p w:rsidR="003216D4" w:rsidRPr="00541C26" w:rsidRDefault="003216D4" w:rsidP="00541C26">
      <w:pPr>
        <w:rPr>
          <w:rtl/>
        </w:rPr>
      </w:pPr>
    </w:p>
    <w:sectPr w:rsidR="003216D4" w:rsidRPr="00541C26" w:rsidSect="00AD5349">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076B" w:rsidRDefault="0066076B" w:rsidP="00C15CC6">
      <w:pPr>
        <w:spacing w:after="0" w:line="240" w:lineRule="auto"/>
      </w:pPr>
      <w:r>
        <w:separator/>
      </w:r>
    </w:p>
  </w:endnote>
  <w:endnote w:type="continuationSeparator" w:id="1">
    <w:p w:rsidR="0066076B" w:rsidRDefault="0066076B" w:rsidP="00C15C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9D8" w:rsidRDefault="00EA69D8">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10349" w:type="dxa"/>
      <w:jc w:val="center"/>
      <w:tblLayout w:type="fixed"/>
      <w:tblLook w:val="0000"/>
    </w:tblPr>
    <w:tblGrid>
      <w:gridCol w:w="10349"/>
    </w:tblGrid>
    <w:tr w:rsidR="0066076B" w:rsidRPr="00D56B51" w:rsidTr="00796D38">
      <w:trPr>
        <w:jc w:val="center"/>
      </w:trPr>
      <w:tc>
        <w:tcPr>
          <w:tcW w:w="10349" w:type="dxa"/>
          <w:tcBorders>
            <w:top w:val="single" w:sz="12" w:space="0" w:color="auto"/>
          </w:tcBorders>
        </w:tcPr>
        <w:p w:rsidR="0066076B" w:rsidRPr="00D56B51" w:rsidRDefault="0066076B" w:rsidP="00796D38">
          <w:pPr>
            <w:tabs>
              <w:tab w:val="center" w:pos="4153"/>
              <w:tab w:val="right" w:pos="8306"/>
            </w:tabs>
            <w:bidi w:val="0"/>
            <w:spacing w:after="0" w:line="240" w:lineRule="auto"/>
            <w:jc w:val="center"/>
            <w:rPr>
              <w:rFonts w:ascii="Tahoma" w:eastAsia="Times New Roman" w:hAnsi="Tahoma" w:cs="Tahoma"/>
              <w:sz w:val="16"/>
              <w:szCs w:val="16"/>
            </w:rPr>
          </w:pPr>
          <w:proofErr w:type="spellStart"/>
          <w:r w:rsidRPr="00D56B51">
            <w:rPr>
              <w:rFonts w:ascii="Tahoma" w:eastAsia="Times New Roman" w:hAnsi="Tahoma" w:cs="Tahoma"/>
              <w:sz w:val="16"/>
              <w:szCs w:val="16"/>
              <w:rtl/>
            </w:rPr>
            <w:t>רח</w:t>
          </w:r>
          <w:proofErr w:type="spellEnd"/>
          <w:r w:rsidRPr="00D56B51">
            <w:rPr>
              <w:rFonts w:ascii="Tahoma" w:eastAsia="Times New Roman" w:hAnsi="Tahoma" w:cs="Tahoma"/>
              <w:sz w:val="16"/>
              <w:szCs w:val="16"/>
              <w:rtl/>
            </w:rPr>
            <w:t>' דניאל פריש 10, תל-אביב 64731, טל:03-6362200, פקס: 03-6918696</w:t>
          </w:r>
          <w:r w:rsidRPr="00D56B51">
            <w:rPr>
              <w:rFonts w:ascii="Tahoma" w:eastAsia="Times New Roman" w:hAnsi="Tahoma" w:cs="Tahoma"/>
              <w:sz w:val="16"/>
              <w:szCs w:val="16"/>
            </w:rPr>
            <w:t>Fax:  10 DANIEL FRISH St. TEL-AVIV 64731, Tel. 03-6362200</w:t>
          </w:r>
        </w:p>
      </w:tc>
    </w:tr>
    <w:tr w:rsidR="0066076B" w:rsidRPr="00D56B51" w:rsidTr="00796D38">
      <w:trPr>
        <w:jc w:val="center"/>
      </w:trPr>
      <w:tc>
        <w:tcPr>
          <w:tcW w:w="10349" w:type="dxa"/>
        </w:tcPr>
        <w:p w:rsidR="0066076B" w:rsidRPr="00D56B51" w:rsidRDefault="0066076B" w:rsidP="00796D38">
          <w:pPr>
            <w:tabs>
              <w:tab w:val="center" w:pos="4153"/>
              <w:tab w:val="right" w:pos="8306"/>
            </w:tabs>
            <w:bidi w:val="0"/>
            <w:spacing w:after="0" w:line="240" w:lineRule="auto"/>
            <w:jc w:val="center"/>
            <w:rPr>
              <w:rFonts w:ascii="Tahoma" w:eastAsia="Times New Roman" w:hAnsi="Tahoma" w:cs="Tahoma"/>
              <w:sz w:val="16"/>
              <w:szCs w:val="16"/>
              <w:rtl/>
            </w:rPr>
          </w:pPr>
          <w:proofErr w:type="spellStart"/>
          <w:r w:rsidRPr="00D56B51">
            <w:rPr>
              <w:rFonts w:ascii="Tahoma" w:eastAsia="Times New Roman" w:hAnsi="Tahoma" w:cs="Tahoma"/>
              <w:sz w:val="16"/>
              <w:szCs w:val="16"/>
              <w:rtl/>
            </w:rPr>
            <w:t>רח</w:t>
          </w:r>
          <w:proofErr w:type="spellEnd"/>
          <w:r w:rsidRPr="00D56B51">
            <w:rPr>
              <w:rFonts w:ascii="Tahoma" w:eastAsia="Times New Roman" w:hAnsi="Tahoma" w:cs="Tahoma"/>
              <w:sz w:val="16"/>
              <w:szCs w:val="16"/>
              <w:rtl/>
            </w:rPr>
            <w:t xml:space="preserve">'  שופן 1, </w:t>
          </w:r>
          <w:r w:rsidRPr="00D56B51">
            <w:rPr>
              <w:rFonts w:ascii="Tahoma" w:eastAsia="Times New Roman" w:hAnsi="Tahoma" w:cs="Tahoma" w:hint="cs"/>
              <w:sz w:val="16"/>
              <w:szCs w:val="16"/>
              <w:rtl/>
            </w:rPr>
            <w:t xml:space="preserve">  </w:t>
          </w:r>
          <w:r w:rsidRPr="00D56B51">
            <w:rPr>
              <w:rFonts w:ascii="Tahoma" w:eastAsia="Times New Roman" w:hAnsi="Tahoma" w:cs="Tahoma"/>
              <w:sz w:val="16"/>
              <w:szCs w:val="16"/>
              <w:rtl/>
            </w:rPr>
            <w:t xml:space="preserve">  ירושלים 92190,  טל. </w:t>
          </w:r>
          <w:r w:rsidRPr="00D56B51">
            <w:rPr>
              <w:rFonts w:ascii="Tahoma" w:eastAsia="Times New Roman" w:hAnsi="Tahoma" w:cs="Tahoma" w:hint="cs"/>
              <w:sz w:val="16"/>
              <w:szCs w:val="16"/>
              <w:rtl/>
            </w:rPr>
            <w:t>1-599-500-606,</w:t>
          </w:r>
          <w:r w:rsidRPr="00D56B51">
            <w:rPr>
              <w:rFonts w:ascii="Tahoma" w:eastAsia="Times New Roman" w:hAnsi="Tahoma" w:cs="Tahoma"/>
              <w:sz w:val="16"/>
              <w:szCs w:val="16"/>
              <w:rtl/>
            </w:rPr>
            <w:t xml:space="preserve">   פקס</w:t>
          </w:r>
          <w:r w:rsidRPr="00D56B51">
            <w:rPr>
              <w:rFonts w:ascii="Tahoma" w:eastAsia="Times New Roman" w:hAnsi="Tahoma" w:cs="Tahoma"/>
              <w:sz w:val="16"/>
              <w:szCs w:val="16"/>
            </w:rPr>
            <w:t>:</w:t>
          </w:r>
          <w:r w:rsidRPr="00D56B51">
            <w:rPr>
              <w:rFonts w:ascii="Tahoma" w:eastAsia="Times New Roman" w:hAnsi="Tahoma" w:cs="Tahoma"/>
              <w:sz w:val="16"/>
              <w:szCs w:val="16"/>
              <w:rtl/>
            </w:rPr>
            <w:t xml:space="preserve"> </w:t>
          </w:r>
          <w:r w:rsidRPr="00D56B51">
            <w:rPr>
              <w:rFonts w:ascii="Tahoma" w:eastAsia="Times New Roman" w:hAnsi="Tahoma" w:cs="Tahoma"/>
              <w:sz w:val="16"/>
              <w:szCs w:val="16"/>
            </w:rPr>
            <w:t xml:space="preserve">,     Fax:  02-5610062 </w:t>
          </w:r>
          <w:r w:rsidRPr="00D56B51">
            <w:rPr>
              <w:rFonts w:ascii="Tahoma" w:eastAsia="Times New Roman" w:hAnsi="Tahoma" w:cs="Tahoma" w:hint="cs"/>
              <w:sz w:val="16"/>
              <w:szCs w:val="16"/>
              <w:rtl/>
            </w:rPr>
            <w:t xml:space="preserve"> 1-599-500-606</w:t>
          </w:r>
          <w:r w:rsidRPr="00D56B51">
            <w:rPr>
              <w:rFonts w:ascii="Tahoma" w:eastAsia="Times New Roman" w:hAnsi="Tahoma" w:cs="Tahoma"/>
              <w:sz w:val="16"/>
              <w:szCs w:val="16"/>
              <w:rtl/>
            </w:rPr>
            <w:t xml:space="preserve"> .</w:t>
          </w:r>
          <w:r w:rsidRPr="00D56B51">
            <w:rPr>
              <w:rFonts w:ascii="Tahoma" w:eastAsia="Times New Roman" w:hAnsi="Tahoma" w:cs="Tahoma"/>
              <w:sz w:val="16"/>
              <w:szCs w:val="16"/>
            </w:rPr>
            <w:t xml:space="preserve">TEL </w:t>
          </w:r>
          <w:r w:rsidRPr="00D56B51">
            <w:rPr>
              <w:rFonts w:ascii="Tahoma" w:eastAsia="Times New Roman" w:hAnsi="Tahoma" w:cs="Tahoma"/>
              <w:sz w:val="16"/>
              <w:szCs w:val="16"/>
              <w:rtl/>
            </w:rPr>
            <w:t xml:space="preserve"> ,92190   </w:t>
          </w:r>
          <w:r w:rsidRPr="00D56B51">
            <w:rPr>
              <w:rFonts w:ascii="Tahoma" w:eastAsia="Times New Roman" w:hAnsi="Tahoma" w:cs="Tahoma"/>
              <w:sz w:val="16"/>
              <w:szCs w:val="16"/>
            </w:rPr>
            <w:t>JERUSALEM</w:t>
          </w:r>
          <w:r w:rsidRPr="00D56B51">
            <w:rPr>
              <w:rFonts w:ascii="Tahoma" w:eastAsia="Times New Roman" w:hAnsi="Tahoma" w:cs="Tahoma"/>
              <w:sz w:val="16"/>
              <w:szCs w:val="16"/>
              <w:rtl/>
            </w:rPr>
            <w:t xml:space="preserve">  .</w:t>
          </w:r>
          <w:r w:rsidRPr="00D56B51">
            <w:rPr>
              <w:rFonts w:ascii="Tahoma" w:eastAsia="Times New Roman" w:hAnsi="Tahoma" w:cs="Tahoma"/>
              <w:sz w:val="16"/>
              <w:szCs w:val="16"/>
            </w:rPr>
            <w:t>CHOPIN St</w:t>
          </w:r>
          <w:r w:rsidRPr="00D56B51">
            <w:rPr>
              <w:rFonts w:ascii="Tahoma" w:eastAsia="Times New Roman" w:hAnsi="Tahoma" w:cs="Tahoma"/>
              <w:sz w:val="16"/>
              <w:szCs w:val="16"/>
              <w:rtl/>
            </w:rPr>
            <w:t xml:space="preserve"> 1</w:t>
          </w:r>
        </w:p>
      </w:tc>
    </w:tr>
    <w:tr w:rsidR="0066076B" w:rsidRPr="00D56B51" w:rsidTr="00796D38">
      <w:trPr>
        <w:jc w:val="center"/>
      </w:trPr>
      <w:tc>
        <w:tcPr>
          <w:tcW w:w="10349" w:type="dxa"/>
        </w:tcPr>
        <w:p w:rsidR="0066076B" w:rsidRPr="00D56B51" w:rsidRDefault="0066076B" w:rsidP="00796D38">
          <w:pPr>
            <w:tabs>
              <w:tab w:val="center" w:pos="4153"/>
              <w:tab w:val="right" w:pos="8306"/>
            </w:tabs>
            <w:bidi w:val="0"/>
            <w:spacing w:after="0" w:line="240" w:lineRule="auto"/>
            <w:jc w:val="center"/>
            <w:rPr>
              <w:rFonts w:eastAsia="Times New Roman" w:cs="Miriam"/>
              <w:b/>
              <w:bCs/>
              <w:sz w:val="20"/>
              <w:rtl/>
            </w:rPr>
          </w:pPr>
          <w:r w:rsidRPr="00D56B51">
            <w:rPr>
              <w:rFonts w:eastAsia="Times New Roman" w:cs="Miriam"/>
              <w:sz w:val="18"/>
            </w:rPr>
            <w:t>http://www.israelbar.org.il    -  E-mail:  vaadmerkazi@israelbar.org.il</w:t>
          </w:r>
        </w:p>
      </w:tc>
    </w:tr>
  </w:tbl>
  <w:p w:rsidR="0066076B" w:rsidRPr="00796D38" w:rsidRDefault="0066076B">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9D8" w:rsidRDefault="00EA69D8">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076B" w:rsidRDefault="0066076B" w:rsidP="00C15CC6">
      <w:pPr>
        <w:spacing w:after="0" w:line="240" w:lineRule="auto"/>
      </w:pPr>
      <w:r>
        <w:separator/>
      </w:r>
    </w:p>
  </w:footnote>
  <w:footnote w:type="continuationSeparator" w:id="1">
    <w:p w:rsidR="0066076B" w:rsidRDefault="0066076B" w:rsidP="00C15CC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9D8" w:rsidRDefault="00EA69D8">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76B" w:rsidRDefault="0066076B" w:rsidP="00796D38">
    <w:pPr>
      <w:pStyle w:val="a5"/>
      <w:jc w:val="center"/>
    </w:pPr>
    <w:r w:rsidRPr="00796D38">
      <w:rPr>
        <w:rFonts w:cs="Arial"/>
        <w:noProof/>
        <w:rtl/>
      </w:rPr>
      <w:drawing>
        <wp:inline distT="0" distB="0" distL="0" distR="0">
          <wp:extent cx="1282700" cy="1136650"/>
          <wp:effectExtent l="19050" t="0" r="0" b="0"/>
          <wp:docPr id="3" name="תמונה 1" descr="תיאור: IBA LOGO 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תיאור: IBA LOGO ARABIC"/>
                  <pic:cNvPicPr>
                    <a:picLocks noChangeAspect="1" noChangeArrowheads="1"/>
                  </pic:cNvPicPr>
                </pic:nvPicPr>
                <pic:blipFill>
                  <a:blip r:embed="rId1"/>
                  <a:srcRect/>
                  <a:stretch>
                    <a:fillRect/>
                  </a:stretch>
                </pic:blipFill>
                <pic:spPr bwMode="auto">
                  <a:xfrm>
                    <a:off x="0" y="0"/>
                    <a:ext cx="1282700" cy="1136650"/>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9D8" w:rsidRDefault="00EA69D8">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AF00D1"/>
    <w:multiLevelType w:val="hybridMultilevel"/>
    <w:tmpl w:val="A6464BC4"/>
    <w:lvl w:ilvl="0" w:tplc="04090001">
      <w:start w:val="1"/>
      <w:numFmt w:val="bullet"/>
      <w:lvlText w:val=""/>
      <w:lvlJc w:val="left"/>
      <w:pPr>
        <w:ind w:left="720" w:hanging="360"/>
      </w:pPr>
      <w:rPr>
        <w:rFonts w:ascii="Symbol" w:hAnsi="Symbol" w:hint="default"/>
        <w:b w:val="0"/>
        <w:b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F14FA4"/>
    <w:multiLevelType w:val="hybridMultilevel"/>
    <w:tmpl w:val="5FC20C9C"/>
    <w:lvl w:ilvl="0" w:tplc="FA5C4EBC">
      <w:start w:val="1"/>
      <w:numFmt w:val="hebrew1"/>
      <w:lvlText w:val="(%1)"/>
      <w:lvlJc w:val="left"/>
      <w:pPr>
        <w:ind w:left="905" w:hanging="396"/>
      </w:pPr>
      <w:rPr>
        <w:rFonts w:hint="default"/>
        <w:lang w:val="en-US"/>
      </w:rPr>
    </w:lvl>
    <w:lvl w:ilvl="1" w:tplc="593E20BC">
      <w:start w:val="1"/>
      <w:numFmt w:val="decimal"/>
      <w:lvlText w:val="(%2)"/>
      <w:lvlJc w:val="left"/>
      <w:pPr>
        <w:ind w:left="1589" w:hanging="360"/>
      </w:pPr>
      <w:rPr>
        <w:rFonts w:ascii="Times New Roman" w:eastAsia="Times New Roman" w:hAnsi="Times New Roman" w:cs="David"/>
      </w:r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abstractNum w:abstractNumId="2">
    <w:nsid w:val="1D836123"/>
    <w:multiLevelType w:val="hybridMultilevel"/>
    <w:tmpl w:val="648833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3746CD"/>
    <w:multiLevelType w:val="hybridMultilevel"/>
    <w:tmpl w:val="201070B0"/>
    <w:lvl w:ilvl="0" w:tplc="748EEBEA">
      <w:numFmt w:val="bullet"/>
      <w:lvlText w:val=""/>
      <w:lvlJc w:val="left"/>
      <w:pPr>
        <w:ind w:left="720" w:hanging="360"/>
      </w:pPr>
      <w:rPr>
        <w:rFonts w:ascii="Symbol" w:eastAsiaTheme="minorHAnsi"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B95FF1"/>
    <w:multiLevelType w:val="hybridMultilevel"/>
    <w:tmpl w:val="D76AA1DA"/>
    <w:lvl w:ilvl="0" w:tplc="0409000F">
      <w:start w:val="1"/>
      <w:numFmt w:val="decimal"/>
      <w:lvlText w:val="%1."/>
      <w:lvlJc w:val="left"/>
      <w:pPr>
        <w:ind w:left="720" w:hanging="360"/>
      </w:pPr>
      <w:rPr>
        <w:rFonts w:hint="default"/>
      </w:rPr>
    </w:lvl>
    <w:lvl w:ilvl="1" w:tplc="63E0DDA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081BC2"/>
    <w:multiLevelType w:val="hybridMultilevel"/>
    <w:tmpl w:val="77E2B9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6F606E"/>
    <w:multiLevelType w:val="hybridMultilevel"/>
    <w:tmpl w:val="AC90BBD8"/>
    <w:lvl w:ilvl="0" w:tplc="63E0DD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0ED2D82"/>
    <w:multiLevelType w:val="hybridMultilevel"/>
    <w:tmpl w:val="44863C72"/>
    <w:lvl w:ilvl="0" w:tplc="8E1421D4">
      <w:start w:val="8"/>
      <w:numFmt w:val="bullet"/>
      <w:lvlText w:val=""/>
      <w:lvlJc w:val="left"/>
      <w:pPr>
        <w:ind w:left="720" w:hanging="360"/>
      </w:pPr>
      <w:rPr>
        <w:rFonts w:ascii="Symbol" w:eastAsia="Calibri"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7F60E75"/>
    <w:multiLevelType w:val="hybridMultilevel"/>
    <w:tmpl w:val="59125DE4"/>
    <w:lvl w:ilvl="0" w:tplc="A0544CB0">
      <w:start w:val="1"/>
      <w:numFmt w:val="hebrew1"/>
      <w:lvlText w:val="(%1)"/>
      <w:lvlJc w:val="left"/>
      <w:pPr>
        <w:ind w:left="963" w:hanging="396"/>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6A5E6573"/>
    <w:multiLevelType w:val="hybridMultilevel"/>
    <w:tmpl w:val="6C601E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63D53A1"/>
    <w:multiLevelType w:val="hybridMultilevel"/>
    <w:tmpl w:val="CB1C66D4"/>
    <w:lvl w:ilvl="0" w:tplc="C6D8F58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F3B51EC"/>
    <w:multiLevelType w:val="hybridMultilevel"/>
    <w:tmpl w:val="E96A2552"/>
    <w:lvl w:ilvl="0" w:tplc="18DAAB9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5"/>
  </w:num>
  <w:num w:numId="3">
    <w:abstractNumId w:val="8"/>
  </w:num>
  <w:num w:numId="4">
    <w:abstractNumId w:val="0"/>
  </w:num>
  <w:num w:numId="5">
    <w:abstractNumId w:val="9"/>
  </w:num>
  <w:num w:numId="6">
    <w:abstractNumId w:val="2"/>
  </w:num>
  <w:num w:numId="7">
    <w:abstractNumId w:val="1"/>
  </w:num>
  <w:num w:numId="8">
    <w:abstractNumId w:val="4"/>
  </w:num>
  <w:num w:numId="9">
    <w:abstractNumId w:val="11"/>
  </w:num>
  <w:num w:numId="10">
    <w:abstractNumId w:val="10"/>
  </w:num>
  <w:num w:numId="11">
    <w:abstractNumId w:val="3"/>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characterSpacingControl w:val="doNotCompress"/>
  <w:footnotePr>
    <w:footnote w:id="0"/>
    <w:footnote w:id="1"/>
  </w:footnotePr>
  <w:endnotePr>
    <w:endnote w:id="0"/>
    <w:endnote w:id="1"/>
  </w:endnotePr>
  <w:compat/>
  <w:rsids>
    <w:rsidRoot w:val="0015786B"/>
    <w:rsid w:val="000043A2"/>
    <w:rsid w:val="000439EA"/>
    <w:rsid w:val="000458DB"/>
    <w:rsid w:val="000D2388"/>
    <w:rsid w:val="001010DB"/>
    <w:rsid w:val="00157102"/>
    <w:rsid w:val="0015786B"/>
    <w:rsid w:val="00165B64"/>
    <w:rsid w:val="001D2B2B"/>
    <w:rsid w:val="001F2279"/>
    <w:rsid w:val="001F5203"/>
    <w:rsid w:val="002146A5"/>
    <w:rsid w:val="00232693"/>
    <w:rsid w:val="00264AFB"/>
    <w:rsid w:val="002C011F"/>
    <w:rsid w:val="002E6B6C"/>
    <w:rsid w:val="00302F06"/>
    <w:rsid w:val="00311090"/>
    <w:rsid w:val="00315A83"/>
    <w:rsid w:val="003216D4"/>
    <w:rsid w:val="0032356C"/>
    <w:rsid w:val="00324193"/>
    <w:rsid w:val="00360D01"/>
    <w:rsid w:val="00396124"/>
    <w:rsid w:val="003B74B1"/>
    <w:rsid w:val="003E7237"/>
    <w:rsid w:val="003F3766"/>
    <w:rsid w:val="004012CB"/>
    <w:rsid w:val="00462AFC"/>
    <w:rsid w:val="0049633A"/>
    <w:rsid w:val="004D4ED6"/>
    <w:rsid w:val="00541C26"/>
    <w:rsid w:val="005479E6"/>
    <w:rsid w:val="00562C12"/>
    <w:rsid w:val="00571E3D"/>
    <w:rsid w:val="00580F77"/>
    <w:rsid w:val="005863DB"/>
    <w:rsid w:val="005A71DC"/>
    <w:rsid w:val="005B5C11"/>
    <w:rsid w:val="00635213"/>
    <w:rsid w:val="00650C6C"/>
    <w:rsid w:val="0066076B"/>
    <w:rsid w:val="00672C9A"/>
    <w:rsid w:val="006961F5"/>
    <w:rsid w:val="006A407F"/>
    <w:rsid w:val="006B28FC"/>
    <w:rsid w:val="006E428F"/>
    <w:rsid w:val="00730E41"/>
    <w:rsid w:val="00745232"/>
    <w:rsid w:val="00755057"/>
    <w:rsid w:val="0076426F"/>
    <w:rsid w:val="007924E1"/>
    <w:rsid w:val="00796D38"/>
    <w:rsid w:val="007A7FC4"/>
    <w:rsid w:val="007D06F5"/>
    <w:rsid w:val="00880BFB"/>
    <w:rsid w:val="008C6398"/>
    <w:rsid w:val="008D00AE"/>
    <w:rsid w:val="008D172A"/>
    <w:rsid w:val="008F0D1B"/>
    <w:rsid w:val="00935B87"/>
    <w:rsid w:val="00962704"/>
    <w:rsid w:val="0098078E"/>
    <w:rsid w:val="00994549"/>
    <w:rsid w:val="009A1C51"/>
    <w:rsid w:val="009C10EC"/>
    <w:rsid w:val="009D52DA"/>
    <w:rsid w:val="00A07B7F"/>
    <w:rsid w:val="00A32E5D"/>
    <w:rsid w:val="00AA0CF7"/>
    <w:rsid w:val="00AA2B41"/>
    <w:rsid w:val="00AC4E38"/>
    <w:rsid w:val="00AD5349"/>
    <w:rsid w:val="00AE6AC2"/>
    <w:rsid w:val="00B25B7B"/>
    <w:rsid w:val="00B34F6A"/>
    <w:rsid w:val="00B809B7"/>
    <w:rsid w:val="00BA568F"/>
    <w:rsid w:val="00BA725D"/>
    <w:rsid w:val="00BC1314"/>
    <w:rsid w:val="00C15CC6"/>
    <w:rsid w:val="00C26DAD"/>
    <w:rsid w:val="00C34D8B"/>
    <w:rsid w:val="00C448A2"/>
    <w:rsid w:val="00C65ECD"/>
    <w:rsid w:val="00C9758C"/>
    <w:rsid w:val="00CB3FA1"/>
    <w:rsid w:val="00CC0A58"/>
    <w:rsid w:val="00D1036E"/>
    <w:rsid w:val="00D6749F"/>
    <w:rsid w:val="00DB51A6"/>
    <w:rsid w:val="00E105E7"/>
    <w:rsid w:val="00E25786"/>
    <w:rsid w:val="00E765E9"/>
    <w:rsid w:val="00E91D39"/>
    <w:rsid w:val="00E94D95"/>
    <w:rsid w:val="00EA5713"/>
    <w:rsid w:val="00EA69D8"/>
    <w:rsid w:val="00EC4AC1"/>
    <w:rsid w:val="00EE2C1F"/>
    <w:rsid w:val="00F16180"/>
    <w:rsid w:val="00F331BA"/>
    <w:rsid w:val="00F36069"/>
    <w:rsid w:val="00F510A7"/>
    <w:rsid w:val="00F6527D"/>
    <w:rsid w:val="00F74858"/>
    <w:rsid w:val="00F84302"/>
    <w:rsid w:val="00F8516F"/>
    <w:rsid w:val="00F9535E"/>
    <w:rsid w:val="00FA24F3"/>
    <w:rsid w:val="00FD251B"/>
    <w:rsid w:val="00FD3AE6"/>
    <w:rsid w:val="00FF41E0"/>
  </w:rsids>
  <m:mathPr>
    <m:mathFont m:val="Cambria Math"/>
    <m:brkBin m:val="before"/>
    <m:brkBinSub m:val="--"/>
    <m:smallFrac/>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1C26"/>
    <w:pPr>
      <w:bidi/>
    </w:pPr>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15CC6"/>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C15CC6"/>
    <w:rPr>
      <w:rFonts w:ascii="Tahoma" w:hAnsi="Tahoma" w:cs="Tahoma"/>
      <w:sz w:val="16"/>
      <w:szCs w:val="16"/>
    </w:rPr>
  </w:style>
  <w:style w:type="paragraph" w:styleId="a5">
    <w:name w:val="header"/>
    <w:basedOn w:val="a"/>
    <w:link w:val="a6"/>
    <w:uiPriority w:val="99"/>
    <w:unhideWhenUsed/>
    <w:rsid w:val="00C15CC6"/>
    <w:pPr>
      <w:tabs>
        <w:tab w:val="center" w:pos="4153"/>
        <w:tab w:val="right" w:pos="8306"/>
      </w:tabs>
      <w:spacing w:after="0" w:line="240" w:lineRule="auto"/>
    </w:pPr>
  </w:style>
  <w:style w:type="character" w:customStyle="1" w:styleId="a6">
    <w:name w:val="כותרת עליונה תו"/>
    <w:basedOn w:val="a0"/>
    <w:link w:val="a5"/>
    <w:uiPriority w:val="99"/>
    <w:rsid w:val="00C15CC6"/>
  </w:style>
  <w:style w:type="paragraph" w:styleId="a7">
    <w:name w:val="footer"/>
    <w:basedOn w:val="a"/>
    <w:link w:val="a8"/>
    <w:uiPriority w:val="99"/>
    <w:unhideWhenUsed/>
    <w:rsid w:val="00C15CC6"/>
    <w:pPr>
      <w:tabs>
        <w:tab w:val="center" w:pos="4153"/>
        <w:tab w:val="right" w:pos="8306"/>
      </w:tabs>
      <w:spacing w:after="0" w:line="240" w:lineRule="auto"/>
    </w:pPr>
  </w:style>
  <w:style w:type="character" w:customStyle="1" w:styleId="a8">
    <w:name w:val="כותרת תחתונה תו"/>
    <w:basedOn w:val="a0"/>
    <w:link w:val="a7"/>
    <w:uiPriority w:val="99"/>
    <w:rsid w:val="00C15CC6"/>
  </w:style>
  <w:style w:type="table" w:styleId="a9">
    <w:name w:val="Table Grid"/>
    <w:basedOn w:val="a1"/>
    <w:uiPriority w:val="59"/>
    <w:rsid w:val="00C15C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00">
    <w:name w:val="P00"/>
    <w:rsid w:val="00F84302"/>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after="0" w:line="360" w:lineRule="atLeast"/>
      <w:ind w:left="2835"/>
      <w:jc w:val="both"/>
      <w:textAlignment w:val="baseline"/>
    </w:pPr>
    <w:rPr>
      <w:rFonts w:ascii="Times New Roman" w:eastAsia="Times New Roman" w:hAnsi="Times New Roman" w:cs="FrankRuehl"/>
      <w:noProof/>
      <w:sz w:val="20"/>
      <w:szCs w:val="26"/>
      <w:lang w:eastAsia="he-IL"/>
    </w:rPr>
  </w:style>
  <w:style w:type="character" w:customStyle="1" w:styleId="default">
    <w:name w:val="default"/>
    <w:basedOn w:val="a0"/>
    <w:rsid w:val="00F84302"/>
    <w:rPr>
      <w:rFonts w:ascii="Times New Roman" w:hAnsi="Times New Roman" w:cs="Times New Roman"/>
      <w:sz w:val="20"/>
      <w:szCs w:val="26"/>
    </w:rPr>
  </w:style>
  <w:style w:type="paragraph" w:styleId="aa">
    <w:name w:val="List Paragraph"/>
    <w:basedOn w:val="a"/>
    <w:uiPriority w:val="34"/>
    <w:qFormat/>
    <w:rsid w:val="00F84302"/>
    <w:pPr>
      <w:ind w:left="720"/>
      <w:contextualSpacing/>
    </w:pPr>
    <w:rPr>
      <w:rFonts w:ascii="Calibri" w:eastAsia="Calibri" w:hAnsi="Calibri"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X:\apps\masig\templates\&#1491;&#1507;%20&#1508;&#1511;&#1505;.dot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8752E9-2C71-4B7D-A2F7-C7F4774CC288}"/>
</file>

<file path=customXml/itemProps2.xml><?xml version="1.0" encoding="utf-8"?>
<ds:datastoreItem xmlns:ds="http://schemas.openxmlformats.org/officeDocument/2006/customXml" ds:itemID="{A0AFEFBD-353D-4E77-ABC3-6B7CFCB644EB}"/>
</file>

<file path=customXml/itemProps3.xml><?xml version="1.0" encoding="utf-8"?>
<ds:datastoreItem xmlns:ds="http://schemas.openxmlformats.org/officeDocument/2006/customXml" ds:itemID="{0B2C6C3C-8DD2-4158-8E56-C0E09678AA63}"/>
</file>

<file path=customXml/itemProps4.xml><?xml version="1.0" encoding="utf-8"?>
<ds:datastoreItem xmlns:ds="http://schemas.openxmlformats.org/officeDocument/2006/customXml" ds:itemID="{06F61782-40F2-40A8-9789-C9AD260B771C}"/>
</file>

<file path=docProps/app.xml><?xml version="1.0" encoding="utf-8"?>
<Properties xmlns="http://schemas.openxmlformats.org/officeDocument/2006/extended-properties" xmlns:vt="http://schemas.openxmlformats.org/officeDocument/2006/docPropsVTypes">
  <Template>דף פקס</Template>
  <TotalTime>31</TotalTime>
  <Pages>5</Pages>
  <Words>1255</Words>
  <Characters>5874</Characters>
  <Application>Microsoft Office Word</Application>
  <DocSecurity>0</DocSecurity>
  <Lines>168</Lines>
  <Paragraphs>54</Paragraphs>
  <ScaleCrop>false</ScaleCrop>
  <HeadingPairs>
    <vt:vector size="2" baseType="variant">
      <vt:variant>
        <vt:lpstr>שם</vt:lpstr>
      </vt:variant>
      <vt:variant>
        <vt:i4>1</vt:i4>
      </vt:variant>
    </vt:vector>
  </HeadingPairs>
  <TitlesOfParts>
    <vt:vector size="1" baseType="lpstr">
      <vt:lpstr>נייר עמדה בהצעת חוק נתוני אשראי - 24/01/16</vt:lpstr>
    </vt:vector>
  </TitlesOfParts>
  <Company/>
  <LinksUpToDate>false</LinksUpToDate>
  <CharactersWithSpaces>7094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נייר עמדה בהצעת חוק נתוני אשראי - 24/01/16</dc:title>
  <dc:creator>dan</dc:creator>
  <cp:keywords>7000\28\1</cp:keywords>
  <dc:description>20\222\5</dc:description>
  <cp:lastModifiedBy>shelli.va</cp:lastModifiedBy>
  <cp:revision>15</cp:revision>
  <dcterms:created xsi:type="dcterms:W3CDTF">2015-11-05T08:05:00Z</dcterms:created>
  <dcterms:modified xsi:type="dcterms:W3CDTF">2016-01-24T08:19:00Z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יצירת מסמך</vt:lpwstr>
  </property>
  <property fmtid="{D5CDD505-2E9C-101B-9397-08002B2CF9AE}" pid="3" name="SDCategoryID">
    <vt:lpwstr>90cca7964514;#</vt:lpwstr>
  </property>
  <property fmtid="{D5CDD505-2E9C-101B-9397-08002B2CF9AE}" pid="4" name="z">
    <vt:lpwstr>#RowsetSchema</vt:lpwstr>
  </property>
  <property fmtid="{D5CDD505-2E9C-101B-9397-08002B2CF9AE}" pid="5" name="ContentTypeId">
    <vt:lpwstr>0x010100F931E205BBB08441AEFFEBF8ABB23DF1</vt:lpwstr>
  </property>
  <property fmtid="{D5CDD505-2E9C-101B-9397-08002B2CF9AE}" pid="6" name="FileLeafRef">
    <vt:lpwstr>12778;#00082316.docx</vt:lpwstr>
  </property>
  <property fmtid="{D5CDD505-2E9C-101B-9397-08002B2CF9AE}" pid="7" name="Modified_x0020_By">
    <vt:lpwstr>ISRAELBAR\shelli.va</vt:lpwstr>
  </property>
  <property fmtid="{D5CDD505-2E9C-101B-9397-08002B2CF9AE}" pid="8" name="Created_x0020_By">
    <vt:lpwstr>ISRAELBAR\shelli.va</vt:lpwstr>
  </property>
  <property fmtid="{D5CDD505-2E9C-101B-9397-08002B2CF9AE}" pid="9" name="File_x0020_Type">
    <vt:lpwstr>docx</vt:lpwstr>
  </property>
  <property fmtid="{D5CDD505-2E9C-101B-9397-08002B2CF9AE}" pid="10" name="AutoNumber">
    <vt:lpwstr>00082316</vt:lpwstr>
  </property>
  <property fmtid="{D5CDD505-2E9C-101B-9397-08002B2CF9AE}" pid="11" name="SDCategories">
    <vt:lpwstr>:ועד מרכזי:ועדות:פ משפט חוקתי:הגנת הפרטיות;#</vt:lpwstr>
  </property>
  <property fmtid="{D5CDD505-2E9C-101B-9397-08002B2CF9AE}" pid="12" name="SDAuthor">
    <vt:lpwstr>שלי ואקנין אדם shelli vaknin adam</vt:lpwstr>
  </property>
  <property fmtid="{D5CDD505-2E9C-101B-9397-08002B2CF9AE}" pid="13" name="SDDocDate">
    <vt:lpwstr>24/01/2016</vt:lpwstr>
  </property>
  <property fmtid="{D5CDD505-2E9C-101B-9397-08002B2CF9AE}" pid="14" name="SDHebDate">
    <vt:lpwstr>י"ד בשבט, התשע"ו</vt:lpwstr>
  </property>
  <property fmtid="{D5CDD505-2E9C-101B-9397-08002B2CF9AE}" pid="15" name="SDAsmachta">
    <vt:lpwstr>וע-000060-2016</vt:lpwstr>
  </property>
  <property fmtid="{D5CDD505-2E9C-101B-9397-08002B2CF9AE}" pid="16" name="SDImportance">
    <vt:lpwstr>0</vt:lpwstr>
  </property>
  <property fmtid="{D5CDD505-2E9C-101B-9397-08002B2CF9AE}" pid="17" name="SDDocumentSource">
    <vt:lpwstr>SDNewFile</vt:lpwstr>
  </property>
  <property fmtid="{D5CDD505-2E9C-101B-9397-08002B2CF9AE}" pid="18" name="ID">
    <vt:lpwstr>12778</vt:lpwstr>
  </property>
  <property fmtid="{D5CDD505-2E9C-101B-9397-08002B2CF9AE}" pid="19" name="Created">
    <vt:lpwstr>23/01/2016</vt:lpwstr>
  </property>
  <property fmtid="{D5CDD505-2E9C-101B-9397-08002B2CF9AE}" pid="20" name="Author">
    <vt:lpwstr>150;#שלי ואקנין אדם shelli vaknin adam</vt:lpwstr>
  </property>
  <property fmtid="{D5CDD505-2E9C-101B-9397-08002B2CF9AE}" pid="21" name="Modified">
    <vt:lpwstr>24/01/2016</vt:lpwstr>
  </property>
  <property fmtid="{D5CDD505-2E9C-101B-9397-08002B2CF9AE}" pid="22" name="Editor">
    <vt:lpwstr>150;#שלי ואקנין אדם shelli vaknin adam</vt:lpwstr>
  </property>
  <property fmtid="{D5CDD505-2E9C-101B-9397-08002B2CF9AE}" pid="23" name="_ModerationStatus">
    <vt:lpwstr>0</vt:lpwstr>
  </property>
  <property fmtid="{D5CDD505-2E9C-101B-9397-08002B2CF9AE}" pid="24" name="FileRef">
    <vt:lpwstr>12778;#sites/VaadMerkazi/vaadot/DocLib/מסמכים automatically created by sharedocs 1/00082316.docx</vt:lpwstr>
  </property>
  <property fmtid="{D5CDD505-2E9C-101B-9397-08002B2CF9AE}" pid="25" name="FileDirRef">
    <vt:lpwstr>12778;#sites/VaadMerkazi/vaadot/DocLib/מסמכים automatically created by sharedocs 1</vt:lpwstr>
  </property>
  <property fmtid="{D5CDD505-2E9C-101B-9397-08002B2CF9AE}" pid="26" name="Last_x0020_Modified">
    <vt:lpwstr>12778;#2016-01-24 00:11:10</vt:lpwstr>
  </property>
  <property fmtid="{D5CDD505-2E9C-101B-9397-08002B2CF9AE}" pid="27" name="Created_x0020_Date">
    <vt:lpwstr>12778;#2016-01-23 23:58:42</vt:lpwstr>
  </property>
  <property fmtid="{D5CDD505-2E9C-101B-9397-08002B2CF9AE}" pid="28" name="File_x0020_Size">
    <vt:lpwstr>12778;#127009</vt:lpwstr>
  </property>
  <property fmtid="{D5CDD505-2E9C-101B-9397-08002B2CF9AE}" pid="29" name="FSObjType">
    <vt:lpwstr>12778;#0</vt:lpwstr>
  </property>
  <property fmtid="{D5CDD505-2E9C-101B-9397-08002B2CF9AE}" pid="30" name="SortBehavior">
    <vt:lpwstr>12778;#0</vt:lpwstr>
  </property>
  <property fmtid="{D5CDD505-2E9C-101B-9397-08002B2CF9AE}" pid="31" name="PermMask">
    <vt:lpwstr>0x1b03c4312ef</vt:lpwstr>
  </property>
  <property fmtid="{D5CDD505-2E9C-101B-9397-08002B2CF9AE}" pid="32" name="CheckedOutUserId">
    <vt:lpwstr>12778;#</vt:lpwstr>
  </property>
  <property fmtid="{D5CDD505-2E9C-101B-9397-08002B2CF9AE}" pid="33" name="IsCheckedoutToLocal">
    <vt:lpwstr>12778;#0</vt:lpwstr>
  </property>
  <property fmtid="{D5CDD505-2E9C-101B-9397-08002B2CF9AE}" pid="34" name="UniqueId">
    <vt:lpwstr>12778;#{E54E4E6A-DD94-420F-9DE2-981D3628C903}</vt:lpwstr>
  </property>
  <property fmtid="{D5CDD505-2E9C-101B-9397-08002B2CF9AE}" pid="35" name="ProgId">
    <vt:lpwstr>12778;#</vt:lpwstr>
  </property>
  <property fmtid="{D5CDD505-2E9C-101B-9397-08002B2CF9AE}" pid="36" name="ScopeId">
    <vt:lpwstr>12778;#{3BA7DD27-97CE-4251-A738-4E9D08E22ACF}</vt:lpwstr>
  </property>
  <property fmtid="{D5CDD505-2E9C-101B-9397-08002B2CF9AE}" pid="37" name="VirusStatus">
    <vt:lpwstr>12778;#127009</vt:lpwstr>
  </property>
  <property fmtid="{D5CDD505-2E9C-101B-9397-08002B2CF9AE}" pid="38" name="CheckedOutTitle">
    <vt:lpwstr>12778;#</vt:lpwstr>
  </property>
  <property fmtid="{D5CDD505-2E9C-101B-9397-08002B2CF9AE}" pid="39" name="_CheckinComment">
    <vt:lpwstr>12778;#</vt:lpwstr>
  </property>
  <property fmtid="{D5CDD505-2E9C-101B-9397-08002B2CF9AE}" pid="40" name="_EditMenuTableStart">
    <vt:lpwstr>00082316.docx</vt:lpwstr>
  </property>
  <property fmtid="{D5CDD505-2E9C-101B-9397-08002B2CF9AE}" pid="41" name="_EditMenuTableStart2">
    <vt:lpwstr>12778</vt:lpwstr>
  </property>
  <property fmtid="{D5CDD505-2E9C-101B-9397-08002B2CF9AE}" pid="42" name="_EditMenuTableEnd">
    <vt:lpwstr>12778</vt:lpwstr>
  </property>
  <property fmtid="{D5CDD505-2E9C-101B-9397-08002B2CF9AE}" pid="43" name="LinkFilenameNoMenu">
    <vt:lpwstr>00082316.docx</vt:lpwstr>
  </property>
  <property fmtid="{D5CDD505-2E9C-101B-9397-08002B2CF9AE}" pid="44" name="LinkFilename">
    <vt:lpwstr>00082316.docx</vt:lpwstr>
  </property>
  <property fmtid="{D5CDD505-2E9C-101B-9397-08002B2CF9AE}" pid="45" name="LinkFilename2">
    <vt:lpwstr>00082316.docx</vt:lpwstr>
  </property>
  <property fmtid="{D5CDD505-2E9C-101B-9397-08002B2CF9AE}" pid="46" name="DocIcon">
    <vt:lpwstr>docx</vt:lpwstr>
  </property>
  <property fmtid="{D5CDD505-2E9C-101B-9397-08002B2CF9AE}" pid="47" name="ServerUrl">
    <vt:lpwstr>/sites/VaadMerkazi/vaadot/DocLib/מסמכים automatically created by sharedocs 1/00082316.docx</vt:lpwstr>
  </property>
  <property fmtid="{D5CDD505-2E9C-101B-9397-08002B2CF9AE}" pid="48" name="EncodedAbsUrl">
    <vt:lpwstr>http://barjer3/sites/VaadMerkazi/vaadot/DocLib/מסמכים%20automatically%20created%20by%20sharedocs%201/00082316.docx</vt:lpwstr>
  </property>
  <property fmtid="{D5CDD505-2E9C-101B-9397-08002B2CF9AE}" pid="49" name="BaseName">
    <vt:lpwstr>00082316</vt:lpwstr>
  </property>
  <property fmtid="{D5CDD505-2E9C-101B-9397-08002B2CF9AE}" pid="50" name="FileSizeDisplay">
    <vt:lpwstr>127009</vt:lpwstr>
  </property>
  <property fmtid="{D5CDD505-2E9C-101B-9397-08002B2CF9AE}" pid="51" name="MetaInfo">
    <vt:lpwstr>12778;#_Level:SW|1
ItemChildCount:SW|12778;#0
Etag:SW|{E54E4E6A-DD94-420F-9DE2-981D3628C903},1
vti_contentversionisdirty:BW|false
z:SW|#RowsetSchema
Order:SW|1255400.00000000
vti_thumbnailexists:BW|false
vti_lmt:SW|Sun, 24 Jan 2016 08:11:10 GMT
vti_conten</vt:lpwstr>
  </property>
  <property fmtid="{D5CDD505-2E9C-101B-9397-08002B2CF9AE}" pid="52" name="_Level">
    <vt:lpwstr>1</vt:lpwstr>
  </property>
  <property fmtid="{D5CDD505-2E9C-101B-9397-08002B2CF9AE}" pid="53" name="_IsCurrentVersion">
    <vt:lpwstr>1</vt:lpwstr>
  </property>
  <property fmtid="{D5CDD505-2E9C-101B-9397-08002B2CF9AE}" pid="54" name="ItemChildCount">
    <vt:lpwstr>12778;#0</vt:lpwstr>
  </property>
  <property fmtid="{D5CDD505-2E9C-101B-9397-08002B2CF9AE}" pid="55" name="FolderChildCount">
    <vt:lpwstr>12778;#0</vt:lpwstr>
  </property>
  <property fmtid="{D5CDD505-2E9C-101B-9397-08002B2CF9AE}" pid="56" name="SelectTitle">
    <vt:lpwstr>12778</vt:lpwstr>
  </property>
  <property fmtid="{D5CDD505-2E9C-101B-9397-08002B2CF9AE}" pid="57" name="SelectFilename">
    <vt:lpwstr>12778</vt:lpwstr>
  </property>
  <property fmtid="{D5CDD505-2E9C-101B-9397-08002B2CF9AE}" pid="58" name="Edit">
    <vt:lpwstr>0</vt:lpwstr>
  </property>
  <property fmtid="{D5CDD505-2E9C-101B-9397-08002B2CF9AE}" pid="59" name="owshiddenversion">
    <vt:lpwstr>4</vt:lpwstr>
  </property>
  <property fmtid="{D5CDD505-2E9C-101B-9397-08002B2CF9AE}" pid="60" name="_UIVersion">
    <vt:lpwstr>512</vt:lpwstr>
  </property>
  <property fmtid="{D5CDD505-2E9C-101B-9397-08002B2CF9AE}" pid="61" name="Order">
    <vt:lpwstr>1255400.00000000</vt:lpwstr>
  </property>
  <property fmtid="{D5CDD505-2E9C-101B-9397-08002B2CF9AE}" pid="62" name="GUID">
    <vt:lpwstr>{39DDCDC6-EBE1-44F2-86E7-498ED0F8AFB2}</vt:lpwstr>
  </property>
  <property fmtid="{D5CDD505-2E9C-101B-9397-08002B2CF9AE}" pid="63" name="WorkflowVersion">
    <vt:lpwstr>1</vt:lpwstr>
  </property>
  <property fmtid="{D5CDD505-2E9C-101B-9397-08002B2CF9AE}" pid="64" name="ParentVersionString">
    <vt:lpwstr>12778;#</vt:lpwstr>
  </property>
  <property fmtid="{D5CDD505-2E9C-101B-9397-08002B2CF9AE}" pid="65" name="ParentLeafName">
    <vt:lpwstr>12778;#</vt:lpwstr>
  </property>
  <property fmtid="{D5CDD505-2E9C-101B-9397-08002B2CF9AE}" pid="66" name="Etag">
    <vt:lpwstr>{E54E4E6A-DD94-420F-9DE2-981D3628C903},4</vt:lpwstr>
  </property>
  <property fmtid="{D5CDD505-2E9C-101B-9397-08002B2CF9AE}" pid="67" name="Combine">
    <vt:lpwstr>0</vt:lpwstr>
  </property>
  <property fmtid="{D5CDD505-2E9C-101B-9397-08002B2CF9AE}" pid="68" name="RepairDocument">
    <vt:lpwstr>0</vt:lpwstr>
  </property>
  <property fmtid="{D5CDD505-2E9C-101B-9397-08002B2CF9AE}" pid="69" name="ServerRedirected">
    <vt:lpwstr>0</vt:lpwstr>
  </property>
  <property fmtid="{D5CDD505-2E9C-101B-9397-08002B2CF9AE}" pid="70" name="Last Modified">
    <vt:lpwstr>12554;#2015-11-05 00:08:13</vt:lpwstr>
  </property>
  <property fmtid="{D5CDD505-2E9C-101B-9397-08002B2CF9AE}" pid="71" name="Created Date">
    <vt:lpwstr>12554;#2015-11-05 00:08:13</vt:lpwstr>
  </property>
  <property fmtid="{D5CDD505-2E9C-101B-9397-08002B2CF9AE}" pid="72" name="Created By">
    <vt:lpwstr>ISRAELBAR\shelli.va</vt:lpwstr>
  </property>
  <property fmtid="{D5CDD505-2E9C-101B-9397-08002B2CF9AE}" pid="73" name="File Type">
    <vt:lpwstr>doc</vt:lpwstr>
  </property>
  <property fmtid="{D5CDD505-2E9C-101B-9397-08002B2CF9AE}" pid="74" name="File Size">
    <vt:lpwstr>12554;#114184</vt:lpwstr>
  </property>
  <property fmtid="{D5CDD505-2E9C-101B-9397-08002B2CF9AE}" pid="75" name="Modified By">
    <vt:lpwstr>ISRAELBAR\shelli.va</vt:lpwstr>
  </property>
  <property fmtid="{D5CDD505-2E9C-101B-9397-08002B2CF9AE}" pid="76" name="_UIVersionString">
    <vt:lpwstr>1.0</vt:lpwstr>
  </property>
</Properties>
</file>