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49E" w:rsidRPr="003D177B" w:rsidRDefault="0001249E" w:rsidP="004B126E">
      <w:pPr>
        <w:spacing w:line="360" w:lineRule="auto"/>
        <w:jc w:val="both"/>
        <w:rPr>
          <w:rFonts w:asciiTheme="majorBidi" w:hAnsiTheme="majorBidi" w:cs="David"/>
        </w:rPr>
      </w:pPr>
      <w:r w:rsidRPr="003D177B">
        <w:rPr>
          <w:rFonts w:asciiTheme="majorBidi" w:hAnsiTheme="majorBidi" w:cs="David" w:hint="cs"/>
          <w:rtl/>
        </w:rPr>
        <w:t>ב</w:t>
      </w:r>
      <w:r w:rsidR="00077404" w:rsidRPr="003D177B">
        <w:rPr>
          <w:rFonts w:asciiTheme="majorBidi" w:hAnsiTheme="majorBidi" w:cs="David" w:hint="cs"/>
          <w:rtl/>
        </w:rPr>
        <w:t>מרץ</w:t>
      </w:r>
      <w:r w:rsidRPr="003D177B">
        <w:rPr>
          <w:rFonts w:asciiTheme="majorBidi" w:hAnsiTheme="majorBidi" w:cs="David"/>
          <w:rtl/>
        </w:rPr>
        <w:t>, 201</w:t>
      </w:r>
      <w:r w:rsidR="00077404" w:rsidRPr="003D177B">
        <w:rPr>
          <w:rFonts w:asciiTheme="majorBidi" w:hAnsiTheme="majorBidi" w:cs="David" w:hint="cs"/>
          <w:rtl/>
        </w:rPr>
        <w:t>6</w:t>
      </w:r>
      <w:r w:rsidRPr="003D177B">
        <w:rPr>
          <w:rFonts w:asciiTheme="majorBidi" w:hAnsiTheme="majorBidi" w:cs="David"/>
        </w:rPr>
        <w:t xml:space="preserve"> </w:t>
      </w:r>
      <w:r w:rsidR="004B126E" w:rsidRPr="003D177B">
        <w:rPr>
          <w:rFonts w:asciiTheme="majorBidi" w:hAnsiTheme="majorBidi" w:cs="David" w:hint="cs"/>
          <w:rtl/>
        </w:rPr>
        <w:t>1</w:t>
      </w:r>
      <w:r w:rsidR="004B126E">
        <w:rPr>
          <w:rFonts w:asciiTheme="majorBidi" w:hAnsiTheme="majorBidi" w:cs="David" w:hint="cs"/>
          <w:rtl/>
        </w:rPr>
        <w:t>3</w:t>
      </w:r>
    </w:p>
    <w:p w:rsidR="0001249E" w:rsidRPr="003D177B" w:rsidRDefault="0001249E" w:rsidP="0001249E">
      <w:pPr>
        <w:spacing w:line="360" w:lineRule="auto"/>
        <w:jc w:val="center"/>
        <w:rPr>
          <w:rFonts w:asciiTheme="majorBidi" w:hAnsiTheme="majorBidi" w:cs="David"/>
          <w:b/>
          <w:bCs/>
        </w:rPr>
      </w:pPr>
    </w:p>
    <w:p w:rsidR="0001249E" w:rsidRPr="003D177B" w:rsidRDefault="003D177B" w:rsidP="00EF2011">
      <w:pPr>
        <w:spacing w:line="360" w:lineRule="auto"/>
        <w:jc w:val="center"/>
        <w:rPr>
          <w:rFonts w:asciiTheme="majorBidi" w:hAnsiTheme="majorBidi" w:cs="David"/>
          <w:b/>
          <w:bCs/>
          <w:sz w:val="32"/>
          <w:szCs w:val="32"/>
        </w:rPr>
      </w:pPr>
      <w:r w:rsidRPr="003D177B">
        <w:rPr>
          <w:rFonts w:asciiTheme="majorBidi" w:hAnsiTheme="majorBidi" w:cs="David" w:hint="cs"/>
          <w:b/>
          <w:bCs/>
          <w:sz w:val="32"/>
          <w:szCs w:val="32"/>
          <w:rtl/>
        </w:rPr>
        <w:t>למען צדק פיננסי באמצעות נידות מידע ו</w:t>
      </w:r>
      <w:r w:rsidR="009F2C9A">
        <w:rPr>
          <w:rFonts w:asciiTheme="majorBidi" w:hAnsiTheme="majorBidi" w:cs="David" w:hint="cs"/>
          <w:b/>
          <w:bCs/>
          <w:sz w:val="32"/>
          <w:szCs w:val="32"/>
          <w:rtl/>
        </w:rPr>
        <w:t xml:space="preserve">נידות </w:t>
      </w:r>
      <w:r w:rsidRPr="003D177B">
        <w:rPr>
          <w:rFonts w:asciiTheme="majorBidi" w:hAnsiTheme="majorBidi" w:cs="David" w:hint="cs"/>
          <w:b/>
          <w:bCs/>
          <w:sz w:val="32"/>
          <w:szCs w:val="32"/>
          <w:rtl/>
        </w:rPr>
        <w:t>דירוגים</w:t>
      </w:r>
    </w:p>
    <w:p w:rsidR="004B126E" w:rsidRDefault="004B126E" w:rsidP="004B126E">
      <w:pPr>
        <w:bidi/>
        <w:spacing w:line="360" w:lineRule="auto"/>
        <w:jc w:val="center"/>
        <w:rPr>
          <w:rFonts w:asciiTheme="majorBidi" w:hAnsiTheme="majorBidi" w:cs="David"/>
          <w:b/>
          <w:bCs/>
          <w:rtl/>
        </w:rPr>
      </w:pPr>
    </w:p>
    <w:p w:rsidR="004B126E" w:rsidRPr="003D177B" w:rsidRDefault="004B126E" w:rsidP="004B126E">
      <w:pPr>
        <w:bidi/>
        <w:spacing w:line="360" w:lineRule="auto"/>
        <w:jc w:val="center"/>
        <w:rPr>
          <w:rFonts w:asciiTheme="majorBidi" w:hAnsiTheme="majorBidi" w:cs="David"/>
          <w:b/>
          <w:bCs/>
          <w:rtl/>
        </w:rPr>
      </w:pPr>
    </w:p>
    <w:p w:rsidR="00077404" w:rsidRPr="003D177B" w:rsidRDefault="00077404" w:rsidP="0075455D">
      <w:pPr>
        <w:bidi/>
        <w:spacing w:line="360" w:lineRule="auto"/>
        <w:jc w:val="both"/>
        <w:rPr>
          <w:rFonts w:asciiTheme="majorBidi" w:hAnsiTheme="majorBidi" w:cs="David"/>
          <w:rtl/>
        </w:rPr>
      </w:pPr>
      <w:r w:rsidRPr="003D177B">
        <w:rPr>
          <w:rFonts w:asciiTheme="majorBidi" w:hAnsiTheme="majorBidi" w:cs="David" w:hint="cs"/>
          <w:rtl/>
        </w:rPr>
        <w:t xml:space="preserve">להלן </w:t>
      </w:r>
      <w:r w:rsidR="0001249E" w:rsidRPr="003D177B">
        <w:rPr>
          <w:rFonts w:asciiTheme="majorBidi" w:hAnsiTheme="majorBidi" w:cs="David"/>
          <w:rtl/>
        </w:rPr>
        <w:t>התייחסות</w:t>
      </w:r>
      <w:r w:rsidR="0001249E" w:rsidRPr="003D177B">
        <w:rPr>
          <w:rFonts w:asciiTheme="majorBidi" w:hAnsiTheme="majorBidi" w:cs="David" w:hint="cs"/>
          <w:rtl/>
        </w:rPr>
        <w:t xml:space="preserve"> מרכז חזן </w:t>
      </w:r>
      <w:r w:rsidR="0001249E" w:rsidRPr="003D177B">
        <w:rPr>
          <w:rFonts w:asciiTheme="majorBidi" w:hAnsiTheme="majorBidi" w:cs="David"/>
          <w:rtl/>
        </w:rPr>
        <w:t>להצעת החוק: נתוני אשראי (התשע"ו, 2015)</w:t>
      </w:r>
      <w:r w:rsidR="0001249E" w:rsidRPr="003D177B">
        <w:rPr>
          <w:rFonts w:asciiTheme="majorBidi" w:hAnsiTheme="majorBidi" w:cs="David" w:hint="cs"/>
          <w:rtl/>
        </w:rPr>
        <w:t xml:space="preserve"> </w:t>
      </w:r>
      <w:r w:rsidR="00A00DC4">
        <w:rPr>
          <w:rFonts w:asciiTheme="majorBidi" w:hAnsiTheme="majorBidi" w:cs="David" w:hint="cs"/>
          <w:rtl/>
        </w:rPr>
        <w:t xml:space="preserve">לקראת </w:t>
      </w:r>
      <w:r w:rsidRPr="003D177B">
        <w:rPr>
          <w:rFonts w:asciiTheme="majorBidi" w:hAnsiTheme="majorBidi" w:cs="David" w:hint="cs"/>
          <w:rtl/>
        </w:rPr>
        <w:t xml:space="preserve"> הבאתו להצבעה</w:t>
      </w:r>
      <w:r w:rsidR="00327B8F" w:rsidRPr="003D177B">
        <w:rPr>
          <w:rFonts w:asciiTheme="majorBidi" w:hAnsiTheme="majorBidi" w:cs="David" w:hint="cs"/>
          <w:rtl/>
        </w:rPr>
        <w:t xml:space="preserve"> למליאת הכנסת</w:t>
      </w:r>
      <w:r w:rsidRPr="003D177B">
        <w:rPr>
          <w:rFonts w:asciiTheme="majorBidi" w:hAnsiTheme="majorBidi" w:cs="David" w:hint="cs"/>
          <w:rtl/>
        </w:rPr>
        <w:t xml:space="preserve"> בקריאה שניה ושלישית. </w:t>
      </w:r>
    </w:p>
    <w:p w:rsidR="00077404" w:rsidRPr="003D177B" w:rsidRDefault="00077404" w:rsidP="00077404">
      <w:pPr>
        <w:bidi/>
        <w:spacing w:line="360" w:lineRule="auto"/>
        <w:jc w:val="both"/>
        <w:rPr>
          <w:rFonts w:asciiTheme="majorBidi" w:hAnsiTheme="majorBidi" w:cs="David"/>
          <w:rtl/>
        </w:rPr>
      </w:pPr>
    </w:p>
    <w:p w:rsidR="0075455D" w:rsidRDefault="00077404" w:rsidP="0075455D">
      <w:pPr>
        <w:bidi/>
        <w:spacing w:line="360" w:lineRule="auto"/>
        <w:jc w:val="both"/>
        <w:rPr>
          <w:rFonts w:asciiTheme="majorBidi" w:hAnsiTheme="majorBidi" w:cs="David"/>
          <w:rtl/>
        </w:rPr>
      </w:pPr>
      <w:r w:rsidRPr="003D177B">
        <w:rPr>
          <w:rFonts w:asciiTheme="majorBidi" w:hAnsiTheme="majorBidi" w:cs="David"/>
          <w:rtl/>
        </w:rPr>
        <w:t>בחלק הראשון</w:t>
      </w:r>
      <w:r w:rsidRPr="003D177B">
        <w:rPr>
          <w:rFonts w:asciiTheme="majorBidi" w:hAnsiTheme="majorBidi" w:cs="David" w:hint="cs"/>
          <w:rtl/>
        </w:rPr>
        <w:t xml:space="preserve"> נציג תמצית ה</w:t>
      </w:r>
      <w:r w:rsidR="00A00DC4">
        <w:rPr>
          <w:rFonts w:asciiTheme="majorBidi" w:hAnsiTheme="majorBidi" w:cs="David" w:hint="cs"/>
          <w:rtl/>
        </w:rPr>
        <w:t>תנגדותנו המהותית להצעת החוק</w:t>
      </w:r>
      <w:r w:rsidR="0075455D">
        <w:rPr>
          <w:rFonts w:asciiTheme="majorBidi" w:hAnsiTheme="majorBidi" w:cs="David" w:hint="cs"/>
          <w:rtl/>
        </w:rPr>
        <w:t xml:space="preserve"> </w:t>
      </w:r>
      <w:r w:rsidR="0004032A">
        <w:rPr>
          <w:rFonts w:asciiTheme="majorBidi" w:hAnsiTheme="majorBidi" w:cs="David" w:hint="cs"/>
          <w:rtl/>
        </w:rPr>
        <w:t>ותמצית החלופות שאנו מציעים</w:t>
      </w:r>
      <w:r w:rsidR="00A00DC4">
        <w:rPr>
          <w:rFonts w:asciiTheme="majorBidi" w:hAnsiTheme="majorBidi" w:cs="David" w:hint="cs"/>
          <w:rtl/>
        </w:rPr>
        <w:t>.</w:t>
      </w:r>
      <w:r w:rsidRPr="003D177B">
        <w:rPr>
          <w:rFonts w:asciiTheme="majorBidi" w:hAnsiTheme="majorBidi" w:cs="David" w:hint="cs"/>
          <w:rtl/>
        </w:rPr>
        <w:t xml:space="preserve">  בחלק השני </w:t>
      </w:r>
      <w:r w:rsidR="0001249E" w:rsidRPr="003D177B">
        <w:rPr>
          <w:rFonts w:asciiTheme="majorBidi" w:hAnsiTheme="majorBidi" w:cs="David"/>
          <w:rtl/>
        </w:rPr>
        <w:t>נעסוק במהלך כולו, מידת נחיצותו</w:t>
      </w:r>
      <w:r w:rsidR="0001249E" w:rsidRPr="003D177B">
        <w:rPr>
          <w:rFonts w:asciiTheme="majorBidi" w:hAnsiTheme="majorBidi" w:cs="David" w:hint="cs"/>
          <w:rtl/>
        </w:rPr>
        <w:t xml:space="preserve"> ו</w:t>
      </w:r>
      <w:r w:rsidR="0001249E" w:rsidRPr="003D177B">
        <w:rPr>
          <w:rFonts w:asciiTheme="majorBidi" w:hAnsiTheme="majorBidi" w:cs="David"/>
          <w:rtl/>
        </w:rPr>
        <w:t>הפוטנציאל שהוא נושא לפגיעה באינטרס הציבורי</w:t>
      </w:r>
      <w:r w:rsidR="0001249E" w:rsidRPr="003D177B">
        <w:rPr>
          <w:rFonts w:asciiTheme="majorBidi" w:hAnsiTheme="majorBidi" w:cs="David" w:hint="cs"/>
          <w:rtl/>
        </w:rPr>
        <w:t xml:space="preserve">. </w:t>
      </w:r>
      <w:r w:rsidR="003D177B">
        <w:rPr>
          <w:rFonts w:asciiTheme="majorBidi" w:hAnsiTheme="majorBidi" w:cs="David"/>
          <w:rtl/>
        </w:rPr>
        <w:t>בחלק הש</w:t>
      </w:r>
      <w:r w:rsidR="003D177B">
        <w:rPr>
          <w:rFonts w:asciiTheme="majorBidi" w:hAnsiTheme="majorBidi" w:cs="David" w:hint="cs"/>
          <w:rtl/>
        </w:rPr>
        <w:t>לישי</w:t>
      </w:r>
      <w:r w:rsidR="0001249E" w:rsidRPr="003D177B">
        <w:rPr>
          <w:rFonts w:asciiTheme="majorBidi" w:hAnsiTheme="majorBidi" w:cs="David"/>
          <w:rtl/>
        </w:rPr>
        <w:t xml:space="preserve"> נעסוק באופן קונקרטי בהיבטי ההפרטה ומיקור החוץ הנכללים בהצעת החוק הקיימת, ונעמוד על הסיכונים הכלולים בהצעות אלה.  </w:t>
      </w:r>
      <w:r w:rsidR="0001249E" w:rsidRPr="003D177B">
        <w:rPr>
          <w:rFonts w:asciiTheme="majorBidi" w:hAnsiTheme="majorBidi" w:cs="David" w:hint="cs"/>
          <w:rtl/>
        </w:rPr>
        <w:t xml:space="preserve">בחלק </w:t>
      </w:r>
      <w:r w:rsidR="0075455D">
        <w:rPr>
          <w:rFonts w:asciiTheme="majorBidi" w:hAnsiTheme="majorBidi" w:cs="David" w:hint="cs"/>
          <w:rtl/>
        </w:rPr>
        <w:t xml:space="preserve">הרביעי </w:t>
      </w:r>
      <w:r w:rsidR="0001249E" w:rsidRPr="003D177B">
        <w:rPr>
          <w:rFonts w:asciiTheme="majorBidi" w:hAnsiTheme="majorBidi" w:cs="David" w:hint="cs"/>
          <w:rtl/>
        </w:rPr>
        <w:t>נציע חלופות שבאמצעותן אפשר לממש את אותן תכליות</w:t>
      </w:r>
      <w:r w:rsidR="003D177B">
        <w:rPr>
          <w:rFonts w:asciiTheme="majorBidi" w:hAnsiTheme="majorBidi" w:cs="David" w:hint="cs"/>
          <w:rtl/>
        </w:rPr>
        <w:t xml:space="preserve"> ויותר</w:t>
      </w:r>
      <w:r w:rsidR="0075455D">
        <w:rPr>
          <w:rFonts w:asciiTheme="majorBidi" w:hAnsiTheme="majorBidi" w:cs="David" w:hint="cs"/>
          <w:rtl/>
        </w:rPr>
        <w:t xml:space="preserve"> - </w:t>
      </w:r>
      <w:r w:rsidR="003D177B">
        <w:rPr>
          <w:rFonts w:asciiTheme="majorBidi" w:hAnsiTheme="majorBidi" w:cs="David" w:hint="cs"/>
          <w:rtl/>
        </w:rPr>
        <w:t xml:space="preserve"> </w:t>
      </w:r>
      <w:r w:rsidR="00A00DC4">
        <w:rPr>
          <w:rFonts w:asciiTheme="majorBidi" w:hAnsiTheme="majorBidi" w:cs="David" w:hint="cs"/>
          <w:rtl/>
        </w:rPr>
        <w:t xml:space="preserve">באמצעות </w:t>
      </w:r>
      <w:r w:rsidR="003D177B">
        <w:rPr>
          <w:rFonts w:asciiTheme="majorBidi" w:hAnsiTheme="majorBidi" w:cs="David" w:hint="cs"/>
          <w:rtl/>
        </w:rPr>
        <w:t xml:space="preserve"> נידות דירוג ונידות מידע. </w:t>
      </w:r>
    </w:p>
    <w:p w:rsidR="0075455D" w:rsidRDefault="0075455D" w:rsidP="0075455D">
      <w:pPr>
        <w:bidi/>
        <w:spacing w:line="360" w:lineRule="auto"/>
        <w:jc w:val="both"/>
        <w:rPr>
          <w:rFonts w:asciiTheme="majorBidi" w:hAnsiTheme="majorBidi" w:cs="David"/>
          <w:rtl/>
        </w:rPr>
      </w:pPr>
    </w:p>
    <w:p w:rsidR="0075455D" w:rsidRDefault="0075455D" w:rsidP="0075455D">
      <w:pPr>
        <w:bidi/>
        <w:spacing w:line="360" w:lineRule="auto"/>
        <w:jc w:val="both"/>
        <w:rPr>
          <w:rFonts w:asciiTheme="majorBidi" w:hAnsiTheme="majorBidi" w:cs="David"/>
          <w:rtl/>
        </w:rPr>
      </w:pPr>
      <w:r>
        <w:rPr>
          <w:rFonts w:asciiTheme="majorBidi" w:hAnsiTheme="majorBidi" w:cs="David" w:hint="cs"/>
          <w:rtl/>
        </w:rPr>
        <w:t xml:space="preserve">אנו חושבים שעל הצעת החוק מתנוסס דגל שחור.  עם זאת </w:t>
      </w:r>
      <w:r w:rsidR="00327B8F" w:rsidRPr="003D177B">
        <w:rPr>
          <w:rFonts w:asciiTheme="majorBidi" w:hAnsiTheme="majorBidi" w:cs="David" w:hint="cs"/>
          <w:rtl/>
        </w:rPr>
        <w:t xml:space="preserve">ברצוננו להביע הערכה ליו"ר הוועדה, לחברי </w:t>
      </w:r>
      <w:r>
        <w:rPr>
          <w:rFonts w:asciiTheme="majorBidi" w:hAnsiTheme="majorBidi" w:cs="David" w:hint="cs"/>
          <w:rtl/>
        </w:rPr>
        <w:t>הועדה</w:t>
      </w:r>
      <w:r w:rsidR="00327B8F" w:rsidRPr="003D177B">
        <w:rPr>
          <w:rFonts w:asciiTheme="majorBidi" w:hAnsiTheme="majorBidi" w:cs="David" w:hint="cs"/>
          <w:rtl/>
        </w:rPr>
        <w:t xml:space="preserve">, לעובדי הוועדה וליועצת המשפטית על  </w:t>
      </w:r>
      <w:r w:rsidR="00A00DC4">
        <w:rPr>
          <w:rFonts w:asciiTheme="majorBidi" w:hAnsiTheme="majorBidi" w:cs="David" w:hint="cs"/>
          <w:rtl/>
        </w:rPr>
        <w:t xml:space="preserve">הדיונים הארוכים והעמוקים בהצעת החוק, ועל תיקונים </w:t>
      </w:r>
      <w:r>
        <w:rPr>
          <w:rFonts w:asciiTheme="majorBidi" w:hAnsiTheme="majorBidi" w:cs="David" w:hint="cs"/>
          <w:rtl/>
        </w:rPr>
        <w:t>אשר מצמצמים משהו את פורענותו</w:t>
      </w:r>
      <w:r w:rsidR="00327B8F" w:rsidRPr="003D177B">
        <w:rPr>
          <w:rFonts w:asciiTheme="majorBidi" w:hAnsiTheme="majorBidi" w:cs="David" w:hint="cs"/>
          <w:rtl/>
        </w:rPr>
        <w:t xml:space="preserve">. </w:t>
      </w:r>
    </w:p>
    <w:p w:rsidR="0075455D" w:rsidRDefault="0075455D" w:rsidP="0075455D">
      <w:pPr>
        <w:bidi/>
        <w:spacing w:line="360" w:lineRule="auto"/>
        <w:jc w:val="both"/>
        <w:rPr>
          <w:rFonts w:asciiTheme="majorBidi" w:hAnsiTheme="majorBidi" w:cs="David"/>
          <w:rtl/>
        </w:rPr>
      </w:pPr>
    </w:p>
    <w:p w:rsidR="0075455D" w:rsidRDefault="00327B8F" w:rsidP="0075455D">
      <w:pPr>
        <w:bidi/>
        <w:spacing w:line="360" w:lineRule="auto"/>
        <w:jc w:val="both"/>
        <w:rPr>
          <w:rFonts w:asciiTheme="majorBidi" w:hAnsiTheme="majorBidi" w:cs="David"/>
          <w:rtl/>
        </w:rPr>
      </w:pPr>
      <w:r w:rsidRPr="003D177B">
        <w:rPr>
          <w:rFonts w:asciiTheme="majorBidi" w:hAnsiTheme="majorBidi" w:cs="David" w:hint="cs"/>
          <w:rtl/>
        </w:rPr>
        <w:t xml:space="preserve"> </w:t>
      </w:r>
      <w:r w:rsidR="0075455D">
        <w:rPr>
          <w:rFonts w:asciiTheme="majorBidi" w:hAnsiTheme="majorBidi" w:cs="David" w:hint="cs"/>
          <w:rtl/>
        </w:rPr>
        <w:t>למרות זאת</w:t>
      </w:r>
      <w:r w:rsidR="00FB016A">
        <w:rPr>
          <w:rFonts w:asciiTheme="majorBidi" w:hAnsiTheme="majorBidi" w:cs="David" w:hint="cs"/>
          <w:rtl/>
        </w:rPr>
        <w:t xml:space="preserve"> אל לנו לתת לעצים להסתיר את היער. אנו </w:t>
      </w:r>
      <w:r w:rsidRPr="003D177B">
        <w:rPr>
          <w:rFonts w:asciiTheme="majorBidi" w:hAnsiTheme="majorBidi" w:cs="David" w:hint="cs"/>
          <w:rtl/>
        </w:rPr>
        <w:t>מתנגדים עקרונית ומעשית לחוק ו</w:t>
      </w:r>
      <w:r w:rsidR="00FB016A">
        <w:rPr>
          <w:rFonts w:asciiTheme="majorBidi" w:hAnsiTheme="majorBidi" w:cs="David" w:hint="cs"/>
          <w:rtl/>
        </w:rPr>
        <w:t>סבורים שכך צריך לעשות כל אדם שהחברה הישראלית יקרה ללבו, ואשר הוא מוצא עצמו מודאג מחיזוק ה</w:t>
      </w:r>
      <w:r w:rsidR="0075455D">
        <w:rPr>
          <w:rFonts w:asciiTheme="majorBidi" w:hAnsiTheme="majorBidi" w:cs="David" w:hint="cs"/>
          <w:rtl/>
        </w:rPr>
        <w:t>מדינה</w:t>
      </w:r>
      <w:r w:rsidR="00FB016A">
        <w:rPr>
          <w:rFonts w:asciiTheme="majorBidi" w:hAnsiTheme="majorBidi" w:cs="David" w:hint="cs"/>
          <w:rtl/>
        </w:rPr>
        <w:t xml:space="preserve"> והעסקים על חשבון האזרח. אנו סבורים ש</w:t>
      </w:r>
      <w:r w:rsidRPr="003D177B">
        <w:rPr>
          <w:rFonts w:asciiTheme="majorBidi" w:hAnsiTheme="majorBidi" w:cs="David" w:hint="cs"/>
          <w:rtl/>
        </w:rPr>
        <w:t xml:space="preserve">חוק </w:t>
      </w:r>
      <w:r w:rsidR="00FB016A">
        <w:rPr>
          <w:rFonts w:asciiTheme="majorBidi" w:hAnsiTheme="majorBidi" w:cs="David" w:hint="cs"/>
          <w:rtl/>
        </w:rPr>
        <w:t xml:space="preserve">זה </w:t>
      </w:r>
      <w:r w:rsidRPr="003D177B">
        <w:rPr>
          <w:rFonts w:asciiTheme="majorBidi" w:hAnsiTheme="majorBidi" w:cs="David" w:hint="cs"/>
          <w:rtl/>
        </w:rPr>
        <w:t>אינו ראוי במדינה דמוקרטית ואינו מגיע לאזרחי ישראל</w:t>
      </w:r>
      <w:r w:rsidR="00FB016A">
        <w:rPr>
          <w:rFonts w:asciiTheme="majorBidi" w:hAnsiTheme="majorBidi" w:cs="David" w:hint="cs"/>
          <w:rtl/>
        </w:rPr>
        <w:t xml:space="preserve"> אשר כבר כיום ברובם משלמים </w:t>
      </w:r>
      <w:r w:rsidRPr="003D177B">
        <w:rPr>
          <w:rFonts w:asciiTheme="majorBidi" w:hAnsiTheme="majorBidi" w:cs="David" w:hint="cs"/>
          <w:rtl/>
        </w:rPr>
        <w:t xml:space="preserve">את חובותיהם </w:t>
      </w:r>
      <w:r w:rsidR="00FB016A">
        <w:rPr>
          <w:rFonts w:asciiTheme="majorBidi" w:hAnsiTheme="majorBidi" w:cs="David" w:hint="cs"/>
          <w:rtl/>
        </w:rPr>
        <w:t xml:space="preserve">ובכל זאת הם </w:t>
      </w:r>
      <w:r w:rsidRPr="003D177B">
        <w:rPr>
          <w:rFonts w:asciiTheme="majorBidi" w:hAnsiTheme="majorBidi" w:cs="David" w:hint="cs"/>
          <w:rtl/>
        </w:rPr>
        <w:t>נתונים למשטר אשראי שבו נפגע</w:t>
      </w:r>
      <w:r w:rsidR="00FB016A">
        <w:rPr>
          <w:rFonts w:asciiTheme="majorBidi" w:hAnsiTheme="majorBidi" w:cs="David" w:hint="cs"/>
          <w:rtl/>
        </w:rPr>
        <w:t>ות</w:t>
      </w:r>
      <w:r w:rsidRPr="003D177B">
        <w:rPr>
          <w:rFonts w:asciiTheme="majorBidi" w:hAnsiTheme="majorBidi" w:cs="David" w:hint="cs"/>
          <w:rtl/>
        </w:rPr>
        <w:t xml:space="preserve"> זכויותיהם. החוק יוצר מציאות פוגענית עוד יותר ומעמיק תהליכי מיון, ריבוי, תיוג והדרה שקיימים ממילא בחברה הישראלית. </w:t>
      </w:r>
    </w:p>
    <w:p w:rsidR="0075455D" w:rsidRDefault="0075455D" w:rsidP="0075455D">
      <w:pPr>
        <w:bidi/>
        <w:spacing w:line="360" w:lineRule="auto"/>
        <w:jc w:val="both"/>
        <w:rPr>
          <w:rFonts w:asciiTheme="majorBidi" w:hAnsiTheme="majorBidi" w:cs="David"/>
          <w:rtl/>
        </w:rPr>
      </w:pPr>
    </w:p>
    <w:p w:rsidR="00327B8F" w:rsidRDefault="00327B8F" w:rsidP="0075455D">
      <w:pPr>
        <w:bidi/>
        <w:spacing w:line="360" w:lineRule="auto"/>
        <w:jc w:val="both"/>
        <w:rPr>
          <w:rFonts w:asciiTheme="majorBidi" w:hAnsiTheme="majorBidi" w:cs="David"/>
          <w:rtl/>
        </w:rPr>
      </w:pPr>
      <w:r w:rsidRPr="003D177B">
        <w:rPr>
          <w:rFonts w:asciiTheme="majorBidi" w:hAnsiTheme="majorBidi" w:cs="David" w:hint="cs"/>
          <w:rtl/>
        </w:rPr>
        <w:t xml:space="preserve"> השימוש במאגר פיננסי ודירוג שאינו שקוף לציבור יעצים את היכולת של נותני אשראי להשתמש שימוש מניפולטיבי במידע כדי להגביר את רווחיהם. </w:t>
      </w:r>
      <w:r w:rsidR="0075455D">
        <w:rPr>
          <w:rFonts w:asciiTheme="majorBidi" w:hAnsiTheme="majorBidi" w:cs="David" w:hint="cs"/>
          <w:rtl/>
        </w:rPr>
        <w:t xml:space="preserve"> הוא יוצר פיל לבן ומערכת תיוג שתעמיק את אי השוויון ולא תביא להורדת הריבית. </w:t>
      </w:r>
    </w:p>
    <w:p w:rsidR="0075455D" w:rsidRDefault="0075455D" w:rsidP="0075455D">
      <w:pPr>
        <w:bidi/>
        <w:spacing w:line="360" w:lineRule="auto"/>
        <w:jc w:val="both"/>
        <w:rPr>
          <w:rFonts w:asciiTheme="majorBidi" w:hAnsiTheme="majorBidi" w:cs="David"/>
          <w:rtl/>
        </w:rPr>
      </w:pPr>
    </w:p>
    <w:p w:rsidR="0075455D" w:rsidRDefault="0075455D" w:rsidP="0075455D">
      <w:pPr>
        <w:bidi/>
        <w:spacing w:line="360" w:lineRule="auto"/>
        <w:jc w:val="both"/>
        <w:rPr>
          <w:rFonts w:asciiTheme="majorBidi" w:hAnsiTheme="majorBidi" w:cs="David"/>
          <w:rtl/>
        </w:rPr>
      </w:pPr>
    </w:p>
    <w:p w:rsidR="0075455D" w:rsidRPr="003D177B" w:rsidRDefault="0075455D" w:rsidP="0075455D">
      <w:pPr>
        <w:bidi/>
        <w:spacing w:line="360" w:lineRule="auto"/>
        <w:jc w:val="both"/>
        <w:rPr>
          <w:rFonts w:asciiTheme="majorBidi" w:hAnsiTheme="majorBidi" w:cs="David"/>
          <w:rtl/>
        </w:rPr>
      </w:pPr>
      <w:r>
        <w:rPr>
          <w:rFonts w:asciiTheme="majorBidi" w:hAnsiTheme="majorBidi" w:cs="David" w:hint="cs"/>
          <w:rtl/>
        </w:rPr>
        <w:t xml:space="preserve">ניתן להוריד את הריבית לאזרחי ישראל אבל זו לא הדרך. </w:t>
      </w:r>
    </w:p>
    <w:p w:rsidR="00327B8F" w:rsidRDefault="00327B8F">
      <w:pPr>
        <w:rPr>
          <w:rFonts w:asciiTheme="majorBidi" w:hAnsiTheme="majorBidi" w:cstheme="majorBidi"/>
        </w:rPr>
      </w:pPr>
      <w:r>
        <w:rPr>
          <w:rFonts w:asciiTheme="majorBidi" w:hAnsiTheme="majorBidi" w:cstheme="majorBidi"/>
          <w:rtl/>
        </w:rPr>
        <w:br w:type="page"/>
      </w:r>
    </w:p>
    <w:p w:rsidR="0001249E" w:rsidRPr="00010ABB" w:rsidRDefault="00327B8F" w:rsidP="00327B8F">
      <w:pPr>
        <w:bidi/>
        <w:spacing w:line="360" w:lineRule="auto"/>
        <w:rPr>
          <w:rFonts w:asciiTheme="majorBidi" w:hAnsiTheme="majorBidi" w:cs="David"/>
          <w:b/>
          <w:bCs/>
          <w:sz w:val="26"/>
          <w:szCs w:val="26"/>
          <w:u w:val="single"/>
          <w:rtl/>
        </w:rPr>
      </w:pPr>
      <w:r w:rsidRPr="00010ABB">
        <w:rPr>
          <w:rFonts w:asciiTheme="majorBidi" w:hAnsiTheme="majorBidi" w:cs="David" w:hint="cs"/>
          <w:b/>
          <w:bCs/>
          <w:sz w:val="26"/>
          <w:szCs w:val="26"/>
          <w:u w:val="single"/>
          <w:rtl/>
        </w:rPr>
        <w:t>חלק ראשון:  תמצית עמדתנו בנקודות</w:t>
      </w:r>
    </w:p>
    <w:p w:rsidR="0001249E" w:rsidRDefault="0001249E" w:rsidP="0001249E">
      <w:pPr>
        <w:bidi/>
        <w:spacing w:line="360" w:lineRule="auto"/>
        <w:jc w:val="both"/>
        <w:rPr>
          <w:rFonts w:asciiTheme="majorBidi" w:hAnsiTheme="majorBidi" w:cstheme="majorBidi"/>
          <w:b/>
          <w:bCs/>
          <w:rtl/>
        </w:rPr>
      </w:pPr>
    </w:p>
    <w:p w:rsidR="00327B8F" w:rsidRPr="005C0F94" w:rsidRDefault="00FB016A" w:rsidP="0075455D">
      <w:pPr>
        <w:pStyle w:val="aff8"/>
        <w:numPr>
          <w:ilvl w:val="0"/>
          <w:numId w:val="7"/>
        </w:numPr>
        <w:bidi/>
        <w:spacing w:line="360" w:lineRule="auto"/>
        <w:jc w:val="both"/>
        <w:rPr>
          <w:rFonts w:cs="David"/>
          <w:rtl/>
        </w:rPr>
      </w:pPr>
      <w:r>
        <w:rPr>
          <w:rFonts w:cs="David" w:hint="cs"/>
          <w:rtl/>
        </w:rPr>
        <w:t>זלזול ב</w:t>
      </w:r>
      <w:r w:rsidR="00327B8F" w:rsidRPr="005C0F94">
        <w:rPr>
          <w:rFonts w:cs="David" w:hint="cs"/>
          <w:rtl/>
        </w:rPr>
        <w:t xml:space="preserve">ערכי </w:t>
      </w:r>
      <w:r>
        <w:rPr>
          <w:rFonts w:cs="David" w:hint="cs"/>
          <w:rtl/>
        </w:rPr>
        <w:t>ה</w:t>
      </w:r>
      <w:r w:rsidR="00327B8F" w:rsidRPr="005C0F94">
        <w:rPr>
          <w:rFonts w:cs="David" w:hint="cs"/>
          <w:rtl/>
        </w:rPr>
        <w:t>חירות וכבוד האדם כפי שהתגלו בחקיקת המאגר הביומטרי חוזרים ובגדול יותר עם הצעדים להקמת המאגר הפיננסי בבנק ישראל.</w:t>
      </w:r>
      <w:r>
        <w:rPr>
          <w:rFonts w:cs="David" w:hint="cs"/>
          <w:rtl/>
        </w:rPr>
        <w:t xml:space="preserve"> המאגר הביומטרי העצים את הממשלה על חשבון</w:t>
      </w:r>
      <w:r w:rsidR="0075455D">
        <w:rPr>
          <w:rFonts w:cs="David" w:hint="cs"/>
          <w:rtl/>
        </w:rPr>
        <w:t xml:space="preserve"> פגיעה אפשרית ב</w:t>
      </w:r>
      <w:r>
        <w:rPr>
          <w:rFonts w:cs="David" w:hint="cs"/>
          <w:rtl/>
        </w:rPr>
        <w:t xml:space="preserve">אזרח. מאגר האשראי נבנה על ידי הממשלה ויעצים את השוק המסחרי על חשבון האזרח. </w:t>
      </w:r>
    </w:p>
    <w:p w:rsidR="00327B8F" w:rsidRPr="005C0F94" w:rsidRDefault="00327B8F" w:rsidP="00327B8F">
      <w:pPr>
        <w:spacing w:line="360" w:lineRule="auto"/>
        <w:jc w:val="both"/>
        <w:rPr>
          <w:rFonts w:cs="David"/>
          <w:rtl/>
        </w:rPr>
      </w:pPr>
    </w:p>
    <w:p w:rsidR="00327B8F" w:rsidRPr="005C0F94" w:rsidRDefault="00327B8F" w:rsidP="00327B8F">
      <w:pPr>
        <w:pStyle w:val="aff8"/>
        <w:numPr>
          <w:ilvl w:val="0"/>
          <w:numId w:val="7"/>
        </w:numPr>
        <w:bidi/>
        <w:spacing w:line="360" w:lineRule="auto"/>
        <w:jc w:val="both"/>
        <w:rPr>
          <w:rFonts w:cs="David"/>
          <w:rtl/>
        </w:rPr>
      </w:pPr>
      <w:r w:rsidRPr="005C0F94">
        <w:rPr>
          <w:rFonts w:cs="David" w:hint="cs"/>
          <w:rtl/>
        </w:rPr>
        <w:t>כמו בעניין המאגר הביומטרי, יש חלופות דמוקרטיות ויעילות יותר מאשר מודל המאגר הפיננסי אבל חלופות אלו אינן נבחנות</w:t>
      </w:r>
      <w:r w:rsidR="0075455D">
        <w:rPr>
          <w:rFonts w:cs="David" w:hint="cs"/>
          <w:rtl/>
        </w:rPr>
        <w:t xml:space="preserve"> משום מה למרות שהם זולות, אפקטיביות ודמוקרטיות יותר</w:t>
      </w:r>
      <w:r w:rsidRPr="005C0F94">
        <w:rPr>
          <w:rFonts w:cs="David" w:hint="cs"/>
          <w:rtl/>
        </w:rPr>
        <w:t xml:space="preserve">. </w:t>
      </w:r>
    </w:p>
    <w:p w:rsidR="00327B8F" w:rsidRPr="005C0F94" w:rsidRDefault="00327B8F" w:rsidP="00327B8F">
      <w:pPr>
        <w:spacing w:line="360" w:lineRule="auto"/>
        <w:jc w:val="both"/>
        <w:rPr>
          <w:rFonts w:cs="David"/>
          <w:rtl/>
        </w:rPr>
      </w:pPr>
    </w:p>
    <w:p w:rsidR="00FB016A" w:rsidRPr="004B126E" w:rsidRDefault="00FB016A" w:rsidP="0004032A">
      <w:pPr>
        <w:numPr>
          <w:ilvl w:val="0"/>
          <w:numId w:val="7"/>
        </w:numPr>
        <w:bidi/>
        <w:spacing w:line="360" w:lineRule="auto"/>
        <w:ind w:right="150"/>
        <w:jc w:val="both"/>
        <w:rPr>
          <w:rFonts w:cs="David"/>
          <w:rtl/>
        </w:rPr>
      </w:pPr>
      <w:r>
        <w:rPr>
          <w:rFonts w:cs="David" w:hint="cs"/>
          <w:rtl/>
        </w:rPr>
        <w:t xml:space="preserve">הניסיון הבינלאומי מחזק את ההערכה לפיה </w:t>
      </w:r>
      <w:r w:rsidR="00327B8F" w:rsidRPr="00AD44E4">
        <w:rPr>
          <w:rFonts w:cs="David" w:hint="cs"/>
          <w:rtl/>
        </w:rPr>
        <w:t xml:space="preserve">חוק נתוני אשראי לא יביא להוזלת הריבית אלא </w:t>
      </w:r>
      <w:r>
        <w:rPr>
          <w:rFonts w:cs="David" w:hint="cs"/>
          <w:rtl/>
        </w:rPr>
        <w:t>יעמיק את ה</w:t>
      </w:r>
      <w:r w:rsidR="00327B8F" w:rsidRPr="00AD44E4">
        <w:rPr>
          <w:rFonts w:cs="David" w:hint="cs"/>
          <w:rtl/>
        </w:rPr>
        <w:t xml:space="preserve">הדרה, </w:t>
      </w:r>
      <w:r>
        <w:rPr>
          <w:rFonts w:cs="David" w:hint="cs"/>
          <w:rtl/>
        </w:rPr>
        <w:t>ה</w:t>
      </w:r>
      <w:r w:rsidR="00327B8F" w:rsidRPr="00AD44E4">
        <w:rPr>
          <w:rFonts w:cs="David" w:hint="cs"/>
          <w:rtl/>
        </w:rPr>
        <w:t>תיוג ו</w:t>
      </w:r>
      <w:r>
        <w:rPr>
          <w:rFonts w:cs="David" w:hint="cs"/>
          <w:rtl/>
        </w:rPr>
        <w:t>ה</w:t>
      </w:r>
      <w:r w:rsidR="00327B8F" w:rsidRPr="00AD44E4">
        <w:rPr>
          <w:rFonts w:cs="David" w:hint="cs"/>
          <w:rtl/>
        </w:rPr>
        <w:t>משטור של אזרחי מדינת ישראל.</w:t>
      </w:r>
      <w:r w:rsidR="00AD44E4" w:rsidRPr="00AD44E4">
        <w:rPr>
          <w:rFonts w:cs="David" w:hint="cs"/>
          <w:rtl/>
        </w:rPr>
        <w:t xml:space="preserve"> </w:t>
      </w:r>
      <w:r w:rsidR="00AD44E4">
        <w:rPr>
          <w:rFonts w:asciiTheme="majorBidi" w:hAnsiTheme="majorBidi" w:cs="David" w:hint="cs"/>
          <w:rtl/>
        </w:rPr>
        <w:t xml:space="preserve"> </w:t>
      </w:r>
      <w:r w:rsidR="00AD44E4" w:rsidRPr="00AD44E4">
        <w:rPr>
          <w:rFonts w:asciiTheme="majorBidi" w:hAnsiTheme="majorBidi" w:cs="David" w:hint="cs"/>
          <w:b/>
          <w:bCs/>
          <w:rtl/>
        </w:rPr>
        <w:t>יש וודאות גבוהה ש</w:t>
      </w:r>
      <w:r w:rsidR="0004032A">
        <w:rPr>
          <w:rFonts w:asciiTheme="majorBidi" w:hAnsiTheme="majorBidi" w:cs="David" w:hint="cs"/>
          <w:b/>
          <w:bCs/>
          <w:rtl/>
        </w:rPr>
        <w:t xml:space="preserve">מאגר האשראי </w:t>
      </w:r>
      <w:r w:rsidR="00AD44E4" w:rsidRPr="00AD44E4">
        <w:rPr>
          <w:rFonts w:asciiTheme="majorBidi" w:hAnsiTheme="majorBidi" w:cs="David" w:hint="cs"/>
          <w:b/>
          <w:bCs/>
          <w:rtl/>
        </w:rPr>
        <w:t xml:space="preserve">יוביל להצדקת </w:t>
      </w:r>
      <w:r w:rsidR="00AD44E4" w:rsidRPr="00AD44E4">
        <w:rPr>
          <w:rFonts w:asciiTheme="majorBidi" w:hAnsiTheme="majorBidi" w:cs="David"/>
          <w:b/>
          <w:bCs/>
          <w:rtl/>
        </w:rPr>
        <w:t>האפליה</w:t>
      </w:r>
      <w:r w:rsidR="00AD44E4" w:rsidRPr="00AD44E4">
        <w:rPr>
          <w:rFonts w:asciiTheme="majorBidi" w:hAnsiTheme="majorBidi" w:cs="David" w:hint="cs"/>
          <w:b/>
          <w:bCs/>
          <w:rtl/>
        </w:rPr>
        <w:t xml:space="preserve"> במונחים רציונליים</w:t>
      </w:r>
      <w:r w:rsidR="00AD44E4" w:rsidRPr="00AD44E4">
        <w:rPr>
          <w:rFonts w:asciiTheme="majorBidi" w:hAnsiTheme="majorBidi" w:cs="David"/>
          <w:b/>
          <w:bCs/>
          <w:rtl/>
        </w:rPr>
        <w:t>, שכן הדירוג השלילי שיקבל בן הקבוצה המודרת ייתפס כעת כמשקף סיכון אובייקטיבי ולא כנובע מהתנאים החברתיים המפלים.</w:t>
      </w:r>
      <w:r w:rsidR="00AD44E4" w:rsidRPr="00AD44E4">
        <w:rPr>
          <w:rFonts w:asciiTheme="majorBidi" w:hAnsiTheme="majorBidi" w:cs="David"/>
          <w:rtl/>
        </w:rPr>
        <w:t xml:space="preserve"> </w:t>
      </w:r>
    </w:p>
    <w:p w:rsidR="00FB016A" w:rsidRDefault="00FB016A" w:rsidP="004B126E">
      <w:pPr>
        <w:pStyle w:val="aff8"/>
        <w:rPr>
          <w:rFonts w:asciiTheme="majorBidi" w:hAnsiTheme="majorBidi" w:cs="David"/>
          <w:rtl/>
        </w:rPr>
      </w:pPr>
    </w:p>
    <w:p w:rsidR="00FB016A" w:rsidRPr="004B126E" w:rsidRDefault="00AD44E4" w:rsidP="00FB016A">
      <w:pPr>
        <w:numPr>
          <w:ilvl w:val="0"/>
          <w:numId w:val="7"/>
        </w:numPr>
        <w:bidi/>
        <w:spacing w:line="360" w:lineRule="auto"/>
        <w:ind w:right="150"/>
        <w:jc w:val="both"/>
        <w:rPr>
          <w:rFonts w:cs="David"/>
          <w:rtl/>
        </w:rPr>
      </w:pPr>
      <w:r w:rsidRPr="00AD44E4">
        <w:rPr>
          <w:rFonts w:asciiTheme="majorBidi" w:hAnsiTheme="majorBidi" w:cs="David"/>
          <w:rtl/>
        </w:rPr>
        <w:t xml:space="preserve">אפליה גלויה </w:t>
      </w:r>
      <w:r w:rsidR="00FB016A">
        <w:rPr>
          <w:rFonts w:asciiTheme="majorBidi" w:hAnsiTheme="majorBidi" w:cs="David" w:hint="cs"/>
          <w:rtl/>
        </w:rPr>
        <w:t xml:space="preserve">בתחום הפיננסי </w:t>
      </w:r>
      <w:r w:rsidRPr="00AD44E4">
        <w:rPr>
          <w:rFonts w:asciiTheme="majorBidi" w:hAnsiTheme="majorBidi" w:cs="David"/>
          <w:rtl/>
        </w:rPr>
        <w:t>עלולה להפוך בדרך זו לאפליה שקופה, מה גם שהחוק</w:t>
      </w:r>
      <w:r w:rsidRPr="00AD44E4">
        <w:rPr>
          <w:rFonts w:asciiTheme="majorBidi" w:hAnsiTheme="majorBidi" w:cs="David"/>
        </w:rPr>
        <w:t xml:space="preserve"> </w:t>
      </w:r>
      <w:hyperlink r:id="rId9" w:history="1">
        <w:r w:rsidRPr="00AD44E4">
          <w:rPr>
            <w:rFonts w:asciiTheme="majorBidi" w:hAnsiTheme="majorBidi" w:cs="David"/>
            <w:bdr w:val="none" w:sz="0" w:space="0" w:color="auto" w:frame="1"/>
            <w:rtl/>
          </w:rPr>
          <w:t>אינו כולל</w:t>
        </w:r>
        <w:r w:rsidRPr="00AD44E4">
          <w:rPr>
            <w:rFonts w:asciiTheme="majorBidi" w:hAnsiTheme="majorBidi" w:cs="David" w:hint="cs"/>
            <w:bdr w:val="none" w:sz="0" w:space="0" w:color="auto" w:frame="1"/>
            <w:rtl/>
          </w:rPr>
          <w:t xml:space="preserve"> </w:t>
        </w:r>
        <w:r w:rsidR="00FB016A">
          <w:rPr>
            <w:rFonts w:asciiTheme="majorBidi" w:hAnsiTheme="majorBidi" w:cs="David" w:hint="cs"/>
            <w:bdr w:val="none" w:sz="0" w:space="0" w:color="auto" w:frame="1"/>
            <w:rtl/>
          </w:rPr>
          <w:t xml:space="preserve">מנגנון ישיר שמאפשר לממשלה לשלוט באופני הדירוג ומתן האשראי, אלא רק מנגנונים עקיפים </w:t>
        </w:r>
        <w:r w:rsidR="00FB016A">
          <w:rPr>
            <w:rFonts w:asciiTheme="majorBidi" w:hAnsiTheme="majorBidi" w:cs="David"/>
            <w:bdr w:val="none" w:sz="0" w:space="0" w:color="auto" w:frame="1"/>
            <w:rtl/>
          </w:rPr>
          <w:t>–</w:t>
        </w:r>
        <w:r w:rsidR="00FB016A">
          <w:rPr>
            <w:rFonts w:asciiTheme="majorBidi" w:hAnsiTheme="majorBidi" w:cs="David" w:hint="cs"/>
            <w:bdr w:val="none" w:sz="0" w:space="0" w:color="auto" w:frame="1"/>
            <w:rtl/>
          </w:rPr>
          <w:t xml:space="preserve"> רישוי, בירור תלונות </w:t>
        </w:r>
      </w:hyperlink>
      <w:r w:rsidRPr="00AD44E4">
        <w:rPr>
          <w:rFonts w:asciiTheme="majorBidi" w:hAnsiTheme="majorBidi" w:cs="David"/>
        </w:rPr>
        <w:t>.</w:t>
      </w:r>
      <w:r w:rsidR="00FB016A">
        <w:rPr>
          <w:rFonts w:asciiTheme="majorBidi" w:hAnsiTheme="majorBidi" w:cs="David" w:hint="cs"/>
          <w:b/>
          <w:bCs/>
          <w:color w:val="030303"/>
          <w:rtl/>
        </w:rPr>
        <w:t xml:space="preserve"> </w:t>
      </w:r>
    </w:p>
    <w:p w:rsidR="00FB016A" w:rsidRDefault="00FB016A" w:rsidP="004B126E">
      <w:pPr>
        <w:pStyle w:val="aff8"/>
        <w:rPr>
          <w:rFonts w:asciiTheme="majorBidi" w:hAnsiTheme="majorBidi" w:cs="David"/>
          <w:b/>
          <w:bCs/>
          <w:color w:val="030303"/>
          <w:rtl/>
        </w:rPr>
      </w:pPr>
    </w:p>
    <w:p w:rsidR="00327B8F" w:rsidRPr="00AD44E4" w:rsidRDefault="00AD44E4" w:rsidP="00FB016A">
      <w:pPr>
        <w:numPr>
          <w:ilvl w:val="0"/>
          <w:numId w:val="7"/>
        </w:numPr>
        <w:bidi/>
        <w:spacing w:line="360" w:lineRule="auto"/>
        <w:ind w:right="150"/>
        <w:jc w:val="both"/>
        <w:rPr>
          <w:rFonts w:cs="David"/>
          <w:rtl/>
        </w:rPr>
      </w:pPr>
      <w:r w:rsidRPr="00AD44E4">
        <w:rPr>
          <w:rFonts w:asciiTheme="majorBidi" w:hAnsiTheme="majorBidi" w:cs="David" w:hint="cs"/>
          <w:b/>
          <w:bCs/>
          <w:color w:val="030303"/>
          <w:rtl/>
        </w:rPr>
        <w:t xml:space="preserve">בסיטואציה הישראלית שבה אי </w:t>
      </w:r>
      <w:r w:rsidR="00FB016A">
        <w:rPr>
          <w:rFonts w:asciiTheme="majorBidi" w:hAnsiTheme="majorBidi" w:cs="David" w:hint="cs"/>
          <w:b/>
          <w:bCs/>
          <w:color w:val="030303"/>
          <w:rtl/>
        </w:rPr>
        <w:t>ה</w:t>
      </w:r>
      <w:r w:rsidRPr="00AD44E4">
        <w:rPr>
          <w:rFonts w:asciiTheme="majorBidi" w:hAnsiTheme="majorBidi" w:cs="David" w:hint="cs"/>
          <w:b/>
          <w:bCs/>
          <w:color w:val="030303"/>
          <w:rtl/>
        </w:rPr>
        <w:t xml:space="preserve">שיוויון </w:t>
      </w:r>
      <w:r w:rsidRPr="00AD44E4">
        <w:rPr>
          <w:rFonts w:asciiTheme="majorBidi" w:hAnsiTheme="majorBidi" w:cs="David" w:hint="cs"/>
          <w:color w:val="030303"/>
          <w:rtl/>
        </w:rPr>
        <w:t>חופף את החלוקה האתנית, המעמדית, הלאומית והדתית של ישראל</w:t>
      </w:r>
      <w:r w:rsidR="00FB016A">
        <w:rPr>
          <w:rFonts w:asciiTheme="majorBidi" w:hAnsiTheme="majorBidi" w:cs="David" w:hint="cs"/>
          <w:color w:val="030303"/>
          <w:rtl/>
        </w:rPr>
        <w:t>,</w:t>
      </w:r>
      <w:r w:rsidRPr="00AD44E4">
        <w:rPr>
          <w:rFonts w:asciiTheme="majorBidi" w:hAnsiTheme="majorBidi" w:cs="David" w:hint="cs"/>
          <w:color w:val="030303"/>
          <w:rtl/>
        </w:rPr>
        <w:t xml:space="preserve"> </w:t>
      </w:r>
      <w:r w:rsidRPr="00AD44E4">
        <w:rPr>
          <w:rFonts w:asciiTheme="majorBidi" w:hAnsiTheme="majorBidi" w:cs="David" w:hint="cs"/>
          <w:rtl/>
        </w:rPr>
        <w:t>ובסיטואציה שבה קבוצות רחבות נמצאות מחוץ למעגל הכלכלי הרשמי</w:t>
      </w:r>
      <w:r w:rsidR="00FB016A">
        <w:rPr>
          <w:rFonts w:asciiTheme="majorBidi" w:hAnsiTheme="majorBidi" w:cs="David" w:hint="cs"/>
          <w:rtl/>
        </w:rPr>
        <w:t>,</w:t>
      </w:r>
      <w:r w:rsidRPr="00AD44E4">
        <w:rPr>
          <w:rFonts w:asciiTheme="majorBidi" w:hAnsiTheme="majorBidi" w:cs="David" w:hint="cs"/>
          <w:rtl/>
        </w:rPr>
        <w:t xml:space="preserve"> החוק הזה מבטיח להן דירוג אשראי נמוך והנצחת אי השיווי</w:t>
      </w:r>
      <w:r w:rsidR="00FB016A">
        <w:rPr>
          <w:rFonts w:asciiTheme="majorBidi" w:hAnsiTheme="majorBidi" w:cs="David" w:hint="cs"/>
          <w:rtl/>
        </w:rPr>
        <w:t>ו</w:t>
      </w:r>
      <w:r w:rsidRPr="00AD44E4">
        <w:rPr>
          <w:rFonts w:asciiTheme="majorBidi" w:hAnsiTheme="majorBidi" w:cs="David" w:hint="cs"/>
          <w:rtl/>
        </w:rPr>
        <w:t>ן</w:t>
      </w:r>
      <w:r>
        <w:rPr>
          <w:rFonts w:cs="David" w:hint="cs"/>
          <w:rtl/>
        </w:rPr>
        <w:t>.</w:t>
      </w:r>
    </w:p>
    <w:p w:rsidR="00327B8F" w:rsidRPr="00AD44E4" w:rsidRDefault="00327B8F" w:rsidP="00327B8F">
      <w:pPr>
        <w:spacing w:line="360" w:lineRule="auto"/>
        <w:jc w:val="both"/>
        <w:rPr>
          <w:rFonts w:cs="David"/>
          <w:rtl/>
        </w:rPr>
      </w:pPr>
    </w:p>
    <w:p w:rsidR="00327B8F" w:rsidRPr="00AD44E4" w:rsidRDefault="00327B8F" w:rsidP="00FB016A">
      <w:pPr>
        <w:pStyle w:val="aff8"/>
        <w:numPr>
          <w:ilvl w:val="0"/>
          <w:numId w:val="7"/>
        </w:numPr>
        <w:bidi/>
        <w:spacing w:line="360" w:lineRule="auto"/>
        <w:jc w:val="both"/>
        <w:rPr>
          <w:rFonts w:cs="David"/>
          <w:rtl/>
        </w:rPr>
      </w:pPr>
      <w:r w:rsidRPr="00AD44E4">
        <w:rPr>
          <w:rFonts w:cs="David" w:hint="cs"/>
          <w:rtl/>
        </w:rPr>
        <w:t xml:space="preserve">מודל התחרות המובלע בתוך חוק נתוני אשראי </w:t>
      </w:r>
      <w:r w:rsidR="00FB016A">
        <w:rPr>
          <w:rFonts w:cs="David" w:hint="cs"/>
          <w:rtl/>
        </w:rPr>
        <w:t xml:space="preserve">איננו פועל נגד הדואופול של הבנקים, ומן העבר האחר, </w:t>
      </w:r>
      <w:r w:rsidRPr="00AD44E4">
        <w:rPr>
          <w:rFonts w:cs="David" w:hint="cs"/>
          <w:rtl/>
        </w:rPr>
        <w:t>מ</w:t>
      </w:r>
      <w:r w:rsidR="00FB016A">
        <w:rPr>
          <w:rFonts w:cs="David" w:hint="cs"/>
          <w:rtl/>
        </w:rPr>
        <w:t xml:space="preserve">חזק </w:t>
      </w:r>
      <w:r w:rsidRPr="00AD44E4">
        <w:rPr>
          <w:rFonts w:cs="David" w:hint="cs"/>
          <w:rtl/>
        </w:rPr>
        <w:t xml:space="preserve">דואפול </w:t>
      </w:r>
      <w:r w:rsidR="00FB016A">
        <w:rPr>
          <w:rFonts w:cs="David" w:hint="cs"/>
          <w:rtl/>
        </w:rPr>
        <w:t xml:space="preserve">נוסף של שתי חברות דירוג האשראי בשילוב </w:t>
      </w:r>
      <w:r w:rsidRPr="00AD44E4">
        <w:rPr>
          <w:rFonts w:cs="David" w:hint="cs"/>
          <w:rtl/>
        </w:rPr>
        <w:t xml:space="preserve">מונופול ממשלתי ברמת איסוף הנתונים. </w:t>
      </w:r>
    </w:p>
    <w:p w:rsidR="00327B8F" w:rsidRPr="005C0F94" w:rsidRDefault="00327B8F" w:rsidP="00327B8F">
      <w:pPr>
        <w:spacing w:line="360" w:lineRule="auto"/>
        <w:jc w:val="both"/>
        <w:rPr>
          <w:rFonts w:cs="David"/>
          <w:rtl/>
        </w:rPr>
      </w:pPr>
    </w:p>
    <w:p w:rsidR="00327B8F" w:rsidRPr="005C0F94" w:rsidRDefault="00327B8F" w:rsidP="00FB016A">
      <w:pPr>
        <w:pStyle w:val="aff8"/>
        <w:numPr>
          <w:ilvl w:val="0"/>
          <w:numId w:val="7"/>
        </w:numPr>
        <w:bidi/>
        <w:spacing w:line="360" w:lineRule="auto"/>
        <w:jc w:val="both"/>
        <w:rPr>
          <w:rFonts w:cs="David"/>
        </w:rPr>
      </w:pPr>
      <w:r w:rsidRPr="005C0F94">
        <w:rPr>
          <w:rFonts w:cs="David" w:hint="cs"/>
          <w:rtl/>
        </w:rPr>
        <w:t>מודל התחרות המיוצר בתוך חוק נתוני אשראי סוטה מהותית מ</w:t>
      </w:r>
      <w:r w:rsidR="00FB016A">
        <w:rPr>
          <w:rFonts w:cs="David" w:hint="cs"/>
          <w:rtl/>
        </w:rPr>
        <w:t>ה</w:t>
      </w:r>
      <w:r w:rsidRPr="005C0F94">
        <w:rPr>
          <w:rFonts w:cs="David" w:hint="cs"/>
          <w:rtl/>
        </w:rPr>
        <w:t>עקרו</w:t>
      </w:r>
      <w:r w:rsidR="00FB016A">
        <w:rPr>
          <w:rFonts w:cs="David" w:hint="cs"/>
          <w:rtl/>
        </w:rPr>
        <w:t xml:space="preserve">ן של שליטת ובעלות האזרח על המידע עליו. כך לא נלמדו לקחים חיוביים מהתחרות </w:t>
      </w:r>
      <w:r w:rsidRPr="005C0F94">
        <w:rPr>
          <w:rFonts w:cs="David" w:hint="cs"/>
          <w:rtl/>
        </w:rPr>
        <w:t xml:space="preserve"> בשוק הטלקומוניקציה</w:t>
      </w:r>
      <w:r w:rsidR="006F2F53">
        <w:rPr>
          <w:rFonts w:cs="David" w:hint="cs"/>
          <w:rtl/>
        </w:rPr>
        <w:t>, בדלקן האוניברסלי ובמספר רב וגדל והולך של הסדרים המבטיחים את הנידות, השליטה והבעלות של האזרח על המידע שלו</w:t>
      </w:r>
      <w:r w:rsidRPr="005C0F94">
        <w:rPr>
          <w:rFonts w:cs="David" w:hint="cs"/>
          <w:rtl/>
        </w:rPr>
        <w:t xml:space="preserve">. </w:t>
      </w:r>
      <w:r w:rsidR="006F2F53">
        <w:rPr>
          <w:rFonts w:cs="David" w:hint="cs"/>
          <w:rtl/>
        </w:rPr>
        <w:t xml:space="preserve">כך </w:t>
      </w:r>
      <w:r w:rsidR="006F2F53" w:rsidRPr="005C0F94">
        <w:rPr>
          <w:rFonts w:cs="David" w:hint="cs"/>
          <w:rtl/>
        </w:rPr>
        <w:t>בשוק הטלקומוניקציה נבנה סטנדרט של קישוריות ונידות מידע המשאיר את מספר הטלפון בידי האזרח ומאפשר לו לניד אותו כרצונו. לעומת זאת בחוק נתוני אשראי מולאם המידע מהאזרח ומועבר דה-פקטו לשתי חברות פרטיות העושות במידע כרצונן.</w:t>
      </w:r>
    </w:p>
    <w:p w:rsidR="00327B8F" w:rsidRPr="005C0F94" w:rsidRDefault="00327B8F" w:rsidP="00327B8F">
      <w:pPr>
        <w:pStyle w:val="aff8"/>
        <w:rPr>
          <w:rFonts w:cs="David"/>
          <w:rtl/>
        </w:rPr>
      </w:pPr>
    </w:p>
    <w:p w:rsidR="00327B8F" w:rsidRPr="006F2F53" w:rsidRDefault="00327B8F" w:rsidP="00FB016A">
      <w:pPr>
        <w:pStyle w:val="aff8"/>
        <w:numPr>
          <w:ilvl w:val="0"/>
          <w:numId w:val="7"/>
        </w:numPr>
        <w:bidi/>
        <w:spacing w:line="360" w:lineRule="auto"/>
        <w:jc w:val="both"/>
        <w:rPr>
          <w:rFonts w:cs="David"/>
          <w:rtl/>
        </w:rPr>
      </w:pPr>
      <w:r w:rsidRPr="006F2F53">
        <w:rPr>
          <w:rFonts w:cs="David" w:hint="cs"/>
          <w:rtl/>
        </w:rPr>
        <w:t xml:space="preserve">ישנה </w:t>
      </w:r>
      <w:r w:rsidR="0075455D">
        <w:rPr>
          <w:rFonts w:cs="David" w:hint="cs"/>
          <w:rtl/>
        </w:rPr>
        <w:t xml:space="preserve">חלופה כוללת </w:t>
      </w:r>
      <w:r w:rsidRPr="006F2F53">
        <w:rPr>
          <w:rFonts w:cs="David" w:hint="cs"/>
          <w:rtl/>
        </w:rPr>
        <w:t xml:space="preserve">למאגר הפיננסי </w:t>
      </w:r>
      <w:r w:rsidR="00FB016A">
        <w:rPr>
          <w:rFonts w:cs="David" w:hint="cs"/>
          <w:rtl/>
        </w:rPr>
        <w:t xml:space="preserve">- </w:t>
      </w:r>
      <w:r w:rsidRPr="006F2F53">
        <w:rPr>
          <w:rFonts w:cs="David" w:hint="cs"/>
          <w:rtl/>
        </w:rPr>
        <w:t>קביעת הסדר נידות מידע בין בנקים ונותני אשראי לפי בקשת הלקוח וללא צורך במאגר ובקרטל דירוג אשראי. בהסדר כזה ייבנה סטנדרט זיהוי לחשבון הבנק ולמידע הנתון בו. סטנדרט זה יבטיח נידות מידע.</w:t>
      </w:r>
      <w:r w:rsidR="006F2F53" w:rsidRPr="006F2F53">
        <w:rPr>
          <w:rFonts w:cs="David" w:hint="cs"/>
          <w:rtl/>
        </w:rPr>
        <w:t xml:space="preserve"> </w:t>
      </w:r>
      <w:r w:rsidRPr="006F2F53">
        <w:rPr>
          <w:rFonts w:cs="David" w:hint="cs"/>
          <w:rtl/>
        </w:rPr>
        <w:t>אנחנו מציעים מספר חשבון בנק ששייך לאזרח ואתו יוכל לנוע מבנק לבנק,  מספר כרטיס אשראי ששייך לאזרח ואתו יוכל לנוע מחברה לחברה וסטנדרט ונוהל ברורים המחייבים את הבנקים וחברות כרטיסי האשראי להעביר את  הידע בניהם לפי דרישת הלקוח בדומה למשטרי קישוריות ונידות מספרים בטלקומוניקציה.</w:t>
      </w:r>
    </w:p>
    <w:p w:rsidR="00327B8F" w:rsidRDefault="00327B8F" w:rsidP="00327B8F">
      <w:pPr>
        <w:pStyle w:val="aff8"/>
        <w:spacing w:line="360" w:lineRule="auto"/>
        <w:jc w:val="both"/>
        <w:rPr>
          <w:rFonts w:cs="David"/>
        </w:rPr>
      </w:pPr>
    </w:p>
    <w:p w:rsidR="00327B8F" w:rsidRDefault="00327B8F" w:rsidP="00327B8F">
      <w:pPr>
        <w:pStyle w:val="aff8"/>
        <w:numPr>
          <w:ilvl w:val="0"/>
          <w:numId w:val="7"/>
        </w:numPr>
        <w:bidi/>
        <w:spacing w:line="360" w:lineRule="auto"/>
        <w:jc w:val="both"/>
        <w:rPr>
          <w:rFonts w:cs="David"/>
        </w:rPr>
      </w:pPr>
      <w:r w:rsidRPr="005C0F94">
        <w:rPr>
          <w:rFonts w:cs="David" w:hint="cs"/>
          <w:rtl/>
        </w:rPr>
        <w:t>ה</w:t>
      </w:r>
      <w:r w:rsidR="00FB016A">
        <w:rPr>
          <w:rFonts w:cs="David" w:hint="cs"/>
          <w:rtl/>
        </w:rPr>
        <w:t>חלופה</w:t>
      </w:r>
      <w:r w:rsidRPr="005C0F94">
        <w:rPr>
          <w:rFonts w:cs="David" w:hint="cs"/>
          <w:rtl/>
        </w:rPr>
        <w:t xml:space="preserve"> המוצעת על ידנו </w:t>
      </w:r>
      <w:r w:rsidRPr="005C0F94">
        <w:rPr>
          <w:rFonts w:cs="David"/>
          <w:rtl/>
        </w:rPr>
        <w:t>–</w:t>
      </w:r>
      <w:r w:rsidRPr="005C0F94">
        <w:rPr>
          <w:rFonts w:cs="David" w:hint="cs"/>
          <w:rtl/>
        </w:rPr>
        <w:t xml:space="preserve"> סטנדרט נידות מידע - תבטיח יותר תחרות ופחות ריבית.  כל זה בלי לבנות מאגר פיננסי ובלי להשתמש בדירוגים בלתי שקופים ובלתי אחראיים של האזרח על ידי חברות הנהנות ממונ</w:t>
      </w:r>
      <w:r>
        <w:rPr>
          <w:rFonts w:cs="David" w:hint="cs"/>
          <w:rtl/>
        </w:rPr>
        <w:t>ו</w:t>
      </w:r>
      <w:r w:rsidRPr="005C0F94">
        <w:rPr>
          <w:rFonts w:cs="David" w:hint="cs"/>
          <w:rtl/>
        </w:rPr>
        <w:t>פול דה-פקטו על המידע.</w:t>
      </w:r>
    </w:p>
    <w:p w:rsidR="00010ABB" w:rsidRPr="00010ABB" w:rsidRDefault="00010ABB" w:rsidP="00010ABB">
      <w:pPr>
        <w:pStyle w:val="aff8"/>
        <w:rPr>
          <w:rFonts w:cs="David"/>
          <w:rtl/>
        </w:rPr>
      </w:pPr>
    </w:p>
    <w:p w:rsidR="00010ABB" w:rsidRPr="005C0F94" w:rsidRDefault="00010ABB" w:rsidP="00010ABB">
      <w:pPr>
        <w:pStyle w:val="aff8"/>
        <w:numPr>
          <w:ilvl w:val="0"/>
          <w:numId w:val="7"/>
        </w:numPr>
        <w:bidi/>
        <w:spacing w:line="360" w:lineRule="auto"/>
        <w:jc w:val="both"/>
        <w:rPr>
          <w:rFonts w:cs="David"/>
        </w:rPr>
      </w:pPr>
      <w:r>
        <w:rPr>
          <w:rFonts w:cs="David" w:hint="cs"/>
          <w:rtl/>
        </w:rPr>
        <w:t>בעניין הדירוג ה</w:t>
      </w:r>
      <w:r w:rsidR="0004032A">
        <w:rPr>
          <w:rFonts w:cs="David" w:hint="cs"/>
          <w:rtl/>
        </w:rPr>
        <w:t>ה</w:t>
      </w:r>
      <w:r w:rsidR="00FB016A">
        <w:rPr>
          <w:rFonts w:cs="David" w:hint="cs"/>
          <w:rtl/>
        </w:rPr>
        <w:t>חלופה</w:t>
      </w:r>
      <w:r>
        <w:rPr>
          <w:rFonts w:cs="David" w:hint="cs"/>
          <w:rtl/>
        </w:rPr>
        <w:t xml:space="preserve"> המוצעת על ידינו היא המשך הדירוג על ידי המלווים כפי שנעשה כיום אבל תוך הפיכת מנגנון הדירוג לשקוף, בלתי מפלה ובלתי פוגעני. דירוג כזה מצריך רגולציה מתאימה שתבטיח הוגנות הדירוג, יכולת של הלקוח להשוות דירוגים (כלומר נידות דירוגים) באמצעות שמירת הדירוג בידי הלקוח.</w:t>
      </w:r>
    </w:p>
    <w:p w:rsidR="00327B8F" w:rsidRPr="00FA2138" w:rsidRDefault="00327B8F" w:rsidP="00327B8F">
      <w:pPr>
        <w:pStyle w:val="aff8"/>
        <w:rPr>
          <w:rFonts w:cs="David"/>
          <w:rtl/>
        </w:rPr>
      </w:pPr>
    </w:p>
    <w:p w:rsidR="00327B8F" w:rsidRDefault="00327B8F" w:rsidP="0004032A">
      <w:pPr>
        <w:pStyle w:val="aff8"/>
        <w:numPr>
          <w:ilvl w:val="0"/>
          <w:numId w:val="7"/>
        </w:numPr>
        <w:bidi/>
        <w:spacing w:line="360" w:lineRule="auto"/>
        <w:jc w:val="both"/>
        <w:rPr>
          <w:rFonts w:cs="David"/>
        </w:rPr>
      </w:pPr>
      <w:r>
        <w:rPr>
          <w:rFonts w:cs="David" w:hint="cs"/>
          <w:rtl/>
        </w:rPr>
        <w:t xml:space="preserve">הצעת האוצר מכוונת לתחרות באשראי בלבד. </w:t>
      </w:r>
      <w:r w:rsidRPr="005C0F94">
        <w:rPr>
          <w:rFonts w:cs="David" w:hint="cs"/>
          <w:rtl/>
        </w:rPr>
        <w:t>ה</w:t>
      </w:r>
      <w:r w:rsidR="00FB016A">
        <w:rPr>
          <w:rFonts w:cs="David" w:hint="cs"/>
          <w:rtl/>
        </w:rPr>
        <w:t>חלופה</w:t>
      </w:r>
      <w:r w:rsidRPr="005C0F94">
        <w:rPr>
          <w:rFonts w:cs="David" w:hint="cs"/>
          <w:rtl/>
        </w:rPr>
        <w:t xml:space="preserve"> המוצעת על ידנו תאפשר תחרות</w:t>
      </w:r>
      <w:r>
        <w:rPr>
          <w:rFonts w:cs="David" w:hint="cs"/>
          <w:rtl/>
        </w:rPr>
        <w:t xml:space="preserve"> משולשת:</w:t>
      </w:r>
      <w:r w:rsidRPr="005C0F94">
        <w:rPr>
          <w:rFonts w:cs="David" w:hint="cs"/>
          <w:rtl/>
        </w:rPr>
        <w:t xml:space="preserve"> </w:t>
      </w:r>
      <w:r>
        <w:rPr>
          <w:rFonts w:cs="David" w:hint="cs"/>
          <w:rtl/>
        </w:rPr>
        <w:t>על</w:t>
      </w:r>
      <w:r w:rsidRPr="005C0F94">
        <w:rPr>
          <w:rFonts w:cs="David" w:hint="cs"/>
          <w:rtl/>
        </w:rPr>
        <w:t xml:space="preserve"> חסכונות הציבור, </w:t>
      </w:r>
      <w:r>
        <w:rPr>
          <w:rFonts w:cs="David" w:hint="cs"/>
          <w:rtl/>
        </w:rPr>
        <w:t xml:space="preserve">על </w:t>
      </w:r>
      <w:r w:rsidRPr="005C0F94">
        <w:rPr>
          <w:rFonts w:cs="David" w:hint="cs"/>
          <w:rtl/>
        </w:rPr>
        <w:t>העמלות ו</w:t>
      </w:r>
      <w:r>
        <w:rPr>
          <w:rFonts w:cs="David" w:hint="cs"/>
          <w:rtl/>
        </w:rPr>
        <w:t>על האשראי לציבור.</w:t>
      </w:r>
    </w:p>
    <w:p w:rsidR="00010ABB" w:rsidRPr="00010ABB" w:rsidRDefault="00010ABB" w:rsidP="00010ABB">
      <w:pPr>
        <w:pStyle w:val="aff8"/>
        <w:rPr>
          <w:rFonts w:cs="David"/>
          <w:rtl/>
        </w:rPr>
      </w:pPr>
    </w:p>
    <w:p w:rsidR="00010ABB" w:rsidRDefault="00010ABB" w:rsidP="00010ABB">
      <w:pPr>
        <w:pStyle w:val="aff8"/>
        <w:numPr>
          <w:ilvl w:val="0"/>
          <w:numId w:val="7"/>
        </w:numPr>
        <w:bidi/>
        <w:spacing w:line="360" w:lineRule="auto"/>
        <w:jc w:val="both"/>
        <w:rPr>
          <w:rFonts w:cs="David"/>
        </w:rPr>
      </w:pPr>
      <w:r>
        <w:rPr>
          <w:rFonts w:cs="David" w:hint="cs"/>
          <w:rtl/>
        </w:rPr>
        <w:t xml:space="preserve">הצעת האוצר מאפשרת דירוג הלקוח דה פקטו על ידי דואפול לשכות האשראי ומתעלמת מהדירוגים כפי שהם נעשים כיום באופן בלתי שקוף על ידי המלווים. אנו מבקשים להחזיר את הבעלות והשליטה על הדירוג ללקוח על ידי שמירת המידע שהוא הבסיס לדירוג בידיו, על ידי רגולציה של המדינה בעניין ועל ידי ניוד הדירוג. </w:t>
      </w:r>
    </w:p>
    <w:p w:rsidR="00010ABB" w:rsidRPr="00010ABB" w:rsidRDefault="00010ABB" w:rsidP="00010ABB">
      <w:pPr>
        <w:bidi/>
        <w:spacing w:line="360" w:lineRule="auto"/>
        <w:jc w:val="both"/>
        <w:rPr>
          <w:rFonts w:cs="David"/>
        </w:rPr>
      </w:pPr>
    </w:p>
    <w:p w:rsidR="00010ABB" w:rsidRDefault="00010ABB">
      <w:pPr>
        <w:rPr>
          <w:rFonts w:cs="David"/>
        </w:rPr>
      </w:pPr>
      <w:r>
        <w:rPr>
          <w:rFonts w:cs="David"/>
        </w:rPr>
        <w:br w:type="page"/>
      </w:r>
    </w:p>
    <w:p w:rsidR="00327B8F" w:rsidRPr="00AD44E4" w:rsidRDefault="00327B8F" w:rsidP="00327B8F">
      <w:pPr>
        <w:rPr>
          <w:rFonts w:cs="David"/>
        </w:rPr>
      </w:pPr>
    </w:p>
    <w:p w:rsidR="0001249E" w:rsidRPr="00010ABB" w:rsidRDefault="0001249E" w:rsidP="0004032A">
      <w:pPr>
        <w:bidi/>
        <w:spacing w:line="360" w:lineRule="auto"/>
        <w:rPr>
          <w:rFonts w:asciiTheme="majorBidi" w:hAnsiTheme="majorBidi" w:cs="David"/>
          <w:b/>
          <w:bCs/>
          <w:sz w:val="28"/>
          <w:szCs w:val="28"/>
          <w:rtl/>
        </w:rPr>
      </w:pPr>
      <w:r w:rsidRPr="00010ABB">
        <w:rPr>
          <w:rFonts w:asciiTheme="majorBidi" w:hAnsiTheme="majorBidi" w:cs="David"/>
          <w:b/>
          <w:bCs/>
          <w:sz w:val="28"/>
          <w:szCs w:val="28"/>
          <w:rtl/>
        </w:rPr>
        <w:t xml:space="preserve">חלק </w:t>
      </w:r>
      <w:r w:rsidR="00327B8F" w:rsidRPr="00010ABB">
        <w:rPr>
          <w:rFonts w:asciiTheme="majorBidi" w:hAnsiTheme="majorBidi" w:cs="David" w:hint="cs"/>
          <w:b/>
          <w:bCs/>
          <w:sz w:val="28"/>
          <w:szCs w:val="28"/>
          <w:rtl/>
        </w:rPr>
        <w:t xml:space="preserve">שני: סיכוני </w:t>
      </w:r>
      <w:r w:rsidR="0004032A">
        <w:rPr>
          <w:rFonts w:asciiTheme="majorBidi" w:hAnsiTheme="majorBidi" w:cs="David" w:hint="cs"/>
          <w:b/>
          <w:bCs/>
          <w:sz w:val="28"/>
          <w:szCs w:val="28"/>
          <w:rtl/>
        </w:rPr>
        <w:t>מתווה מאגר ה</w:t>
      </w:r>
      <w:r w:rsidR="00327B8F" w:rsidRPr="00010ABB">
        <w:rPr>
          <w:rFonts w:asciiTheme="majorBidi" w:hAnsiTheme="majorBidi" w:cs="David" w:hint="cs"/>
          <w:b/>
          <w:bCs/>
          <w:sz w:val="28"/>
          <w:szCs w:val="28"/>
          <w:rtl/>
        </w:rPr>
        <w:t xml:space="preserve">אשראי </w:t>
      </w:r>
      <w:r w:rsidRPr="00010ABB">
        <w:rPr>
          <w:rFonts w:asciiTheme="majorBidi" w:hAnsiTheme="majorBidi" w:cs="David" w:hint="cs"/>
          <w:b/>
          <w:bCs/>
          <w:sz w:val="28"/>
          <w:szCs w:val="28"/>
          <w:rtl/>
        </w:rPr>
        <w:t xml:space="preserve">המוצע </w:t>
      </w:r>
      <w:r w:rsidR="0004032A">
        <w:rPr>
          <w:rFonts w:asciiTheme="majorBidi" w:hAnsiTheme="majorBidi" w:cs="David" w:hint="cs"/>
          <w:b/>
          <w:bCs/>
          <w:sz w:val="28"/>
          <w:szCs w:val="28"/>
          <w:rtl/>
        </w:rPr>
        <w:t xml:space="preserve">לחברה הישראלית </w:t>
      </w:r>
    </w:p>
    <w:p w:rsidR="0001249E" w:rsidRPr="00AD44E4" w:rsidRDefault="0001249E" w:rsidP="0001249E">
      <w:pPr>
        <w:bidi/>
        <w:spacing w:line="360" w:lineRule="auto"/>
        <w:ind w:right="150"/>
        <w:jc w:val="both"/>
        <w:rPr>
          <w:rFonts w:asciiTheme="majorBidi" w:hAnsiTheme="majorBidi" w:cs="David"/>
          <w:b/>
          <w:bCs/>
        </w:rPr>
      </w:pPr>
    </w:p>
    <w:p w:rsidR="0001249E" w:rsidRPr="0004032A" w:rsidRDefault="0001249E" w:rsidP="004B126E">
      <w:pPr>
        <w:numPr>
          <w:ilvl w:val="0"/>
          <w:numId w:val="2"/>
        </w:numPr>
        <w:bidi/>
        <w:spacing w:line="360" w:lineRule="auto"/>
        <w:ind w:left="0" w:right="150"/>
        <w:jc w:val="both"/>
        <w:rPr>
          <w:rFonts w:asciiTheme="majorBidi" w:hAnsiTheme="majorBidi" w:cs="David"/>
          <w:b/>
          <w:bCs/>
          <w:rtl/>
        </w:rPr>
      </w:pPr>
      <w:r w:rsidRPr="004B126E">
        <w:rPr>
          <w:rFonts w:asciiTheme="majorBidi" w:hAnsiTheme="majorBidi" w:cs="David" w:hint="cs"/>
          <w:b/>
          <w:bCs/>
          <w:rtl/>
        </w:rPr>
        <w:t>העצמת אי השוויון בחברה הישראלית</w:t>
      </w:r>
      <w:r w:rsidRPr="004B126E">
        <w:rPr>
          <w:rFonts w:asciiTheme="majorBidi" w:hAnsiTheme="majorBidi" w:cs="David" w:hint="cs"/>
          <w:rtl/>
        </w:rPr>
        <w:t xml:space="preserve"> </w:t>
      </w:r>
      <w:r w:rsidRPr="004B126E">
        <w:rPr>
          <w:rFonts w:asciiTheme="majorBidi" w:hAnsiTheme="majorBidi" w:cs="David" w:hint="cs"/>
          <w:b/>
          <w:bCs/>
          <w:rtl/>
        </w:rPr>
        <w:t>והפיכתו למדעי ונטרלי כביכול</w:t>
      </w:r>
      <w:r w:rsidRPr="004B126E">
        <w:rPr>
          <w:rFonts w:asciiTheme="majorBidi" w:hAnsiTheme="majorBidi" w:cs="David" w:hint="cs"/>
          <w:rtl/>
        </w:rPr>
        <w:t xml:space="preserve"> -  </w:t>
      </w:r>
      <w:r w:rsidRPr="004B126E">
        <w:rPr>
          <w:rFonts w:cs="David" w:hint="cs"/>
          <w:rtl/>
        </w:rPr>
        <w:t>דירוג האשראי של האוכלוסייה הישראלית ישקף את אי השוויון החברתי הקיים בחברה הישראלית ויהפוך את מצוקותיו של היחיד לעניין אינדיבידואלי, מוצהר, ולכאורה, אובייקטיבי.</w:t>
      </w:r>
      <w:r w:rsidRPr="004B126E">
        <w:rPr>
          <w:rFonts w:asciiTheme="majorBidi" w:hAnsiTheme="majorBidi" w:cs="David" w:hint="cs"/>
          <w:rtl/>
        </w:rPr>
        <w:t xml:space="preserve"> המצוקות האישיות, הקבוצתיות והלאומיות יכומתו על ידי הדיר</w:t>
      </w:r>
      <w:r w:rsidRPr="004B126E">
        <w:rPr>
          <w:rFonts w:asciiTheme="majorBidi" w:hAnsiTheme="majorBidi" w:cs="David" w:hint="eastAsia"/>
          <w:rtl/>
        </w:rPr>
        <w:t>וג</w:t>
      </w:r>
      <w:r w:rsidRPr="004B126E">
        <w:rPr>
          <w:rFonts w:asciiTheme="majorBidi" w:hAnsiTheme="majorBidi" w:cs="David"/>
          <w:rtl/>
        </w:rPr>
        <w:t xml:space="preserve"> </w:t>
      </w:r>
      <w:r w:rsidRPr="004B126E">
        <w:rPr>
          <w:rFonts w:asciiTheme="majorBidi" w:hAnsiTheme="majorBidi" w:cs="David" w:hint="eastAsia"/>
          <w:rtl/>
        </w:rPr>
        <w:t>למונחים</w:t>
      </w:r>
      <w:r w:rsidRPr="004B126E">
        <w:rPr>
          <w:rFonts w:asciiTheme="majorBidi" w:hAnsiTheme="majorBidi" w:cs="David"/>
          <w:rtl/>
        </w:rPr>
        <w:t xml:space="preserve"> "מדעיים" </w:t>
      </w:r>
      <w:r w:rsidRPr="004B126E">
        <w:rPr>
          <w:rFonts w:asciiTheme="majorBidi" w:hAnsiTheme="majorBidi" w:cs="David" w:hint="eastAsia"/>
          <w:rtl/>
        </w:rPr>
        <w:t>וסטטיסטיים</w:t>
      </w:r>
      <w:r w:rsidRPr="004B126E">
        <w:rPr>
          <w:rFonts w:asciiTheme="majorBidi" w:hAnsiTheme="majorBidi" w:cs="David"/>
          <w:rtl/>
        </w:rPr>
        <w:t xml:space="preserve"> </w:t>
      </w:r>
      <w:r w:rsidRPr="004B126E">
        <w:rPr>
          <w:rFonts w:asciiTheme="majorBidi" w:hAnsiTheme="majorBidi" w:cs="David" w:hint="eastAsia"/>
          <w:rtl/>
        </w:rPr>
        <w:t>וינציחו</w:t>
      </w:r>
      <w:r w:rsidR="0004032A" w:rsidRPr="004B126E">
        <w:rPr>
          <w:rFonts w:asciiTheme="majorBidi" w:hAnsiTheme="majorBidi" w:cs="David"/>
          <w:rtl/>
        </w:rPr>
        <w:t xml:space="preserve"> את </w:t>
      </w:r>
      <w:r w:rsidRPr="004B126E">
        <w:rPr>
          <w:rFonts w:asciiTheme="majorBidi" w:hAnsiTheme="majorBidi" w:cs="David"/>
          <w:rtl/>
        </w:rPr>
        <w:t xml:space="preserve">(או </w:t>
      </w:r>
      <w:r w:rsidRPr="004B126E">
        <w:rPr>
          <w:rFonts w:asciiTheme="majorBidi" w:hAnsiTheme="majorBidi" w:cs="David" w:hint="eastAsia"/>
          <w:rtl/>
        </w:rPr>
        <w:t>ייתנו</w:t>
      </w:r>
      <w:r w:rsidRPr="004B126E">
        <w:rPr>
          <w:rFonts w:asciiTheme="majorBidi" w:hAnsiTheme="majorBidi" w:cs="David"/>
          <w:rtl/>
        </w:rPr>
        <w:t xml:space="preserve"> </w:t>
      </w:r>
      <w:r w:rsidRPr="004B126E">
        <w:rPr>
          <w:rFonts w:asciiTheme="majorBidi" w:hAnsiTheme="majorBidi" w:cs="David" w:hint="eastAsia"/>
          <w:rtl/>
        </w:rPr>
        <w:t>גושפנקא</w:t>
      </w:r>
      <w:r w:rsidRPr="004B126E">
        <w:rPr>
          <w:rFonts w:asciiTheme="majorBidi" w:hAnsiTheme="majorBidi" w:cs="David"/>
          <w:rtl/>
        </w:rPr>
        <w:t xml:space="preserve"> </w:t>
      </w:r>
      <w:r w:rsidRPr="004B126E">
        <w:rPr>
          <w:rFonts w:asciiTheme="majorBidi" w:hAnsiTheme="majorBidi" w:cs="David" w:hint="eastAsia"/>
          <w:rtl/>
        </w:rPr>
        <w:t>ל</w:t>
      </w:r>
      <w:r w:rsidRPr="004B126E">
        <w:rPr>
          <w:rFonts w:asciiTheme="majorBidi" w:hAnsiTheme="majorBidi" w:cs="David"/>
          <w:rtl/>
        </w:rPr>
        <w:t xml:space="preserve">-) השסעים האתניים, הלאומיים, המגדריים והאחרים שאנו מכירים. </w:t>
      </w:r>
    </w:p>
    <w:p w:rsidR="00A7457F" w:rsidRPr="00AD44E4" w:rsidRDefault="00A7457F" w:rsidP="004B126E">
      <w:pPr>
        <w:bidi/>
        <w:spacing w:line="360" w:lineRule="auto"/>
        <w:ind w:right="150"/>
        <w:jc w:val="both"/>
        <w:rPr>
          <w:rFonts w:asciiTheme="majorBidi" w:hAnsiTheme="majorBidi" w:cs="David"/>
          <w:b/>
          <w:bCs/>
          <w:rtl/>
        </w:rPr>
      </w:pPr>
      <w:r w:rsidRPr="00AD44E4">
        <w:rPr>
          <w:rFonts w:asciiTheme="majorBidi" w:hAnsiTheme="majorBidi" w:cs="David" w:hint="cs"/>
          <w:rtl/>
        </w:rPr>
        <w:t>כל אלה בולטים במיוחד כאשר מטרת החוק מוגדרת "כ</w:t>
      </w:r>
      <w:r w:rsidRPr="00AD44E4">
        <w:rPr>
          <w:rFonts w:asciiTheme="majorBidi" w:hAnsiTheme="majorBidi" w:cs="David"/>
          <w:rtl/>
        </w:rPr>
        <w:t>צמצום האפליה במתן אשראי וצמצום הפערים הכלכליים</w:t>
      </w:r>
      <w:r w:rsidRPr="00AD44E4">
        <w:rPr>
          <w:rFonts w:asciiTheme="majorBidi" w:hAnsiTheme="majorBidi" w:cs="David" w:hint="cs"/>
          <w:rtl/>
        </w:rPr>
        <w:t>"</w:t>
      </w:r>
      <w:r w:rsidRPr="00AD44E4">
        <w:rPr>
          <w:rFonts w:asciiTheme="majorBidi" w:hAnsiTheme="majorBidi" w:cs="David" w:hint="cs"/>
          <w:b/>
          <w:bCs/>
          <w:rtl/>
        </w:rPr>
        <w:t xml:space="preserve">. </w:t>
      </w:r>
      <w:r w:rsidRPr="00AD44E4">
        <w:rPr>
          <w:rFonts w:asciiTheme="majorBidi" w:hAnsiTheme="majorBidi" w:cs="David" w:hint="cs"/>
          <w:rtl/>
        </w:rPr>
        <w:t xml:space="preserve">זוהי אחיזת עיניים לא רק בגלל שאין בחוק כדי לצמצם אפליה אלא שהוא יוצר מנגנון תיוג נוסף, מקיף, שרירותי ויעיל כאין כמותו.. </w:t>
      </w:r>
    </w:p>
    <w:p w:rsidR="0001249E" w:rsidRPr="00AD44E4" w:rsidRDefault="0001249E" w:rsidP="0001249E">
      <w:pPr>
        <w:bidi/>
        <w:spacing w:line="360" w:lineRule="auto"/>
        <w:ind w:right="150"/>
        <w:jc w:val="both"/>
        <w:rPr>
          <w:rFonts w:asciiTheme="majorBidi" w:hAnsiTheme="majorBidi" w:cs="David"/>
          <w:b/>
          <w:bCs/>
        </w:rPr>
      </w:pPr>
    </w:p>
    <w:p w:rsidR="0001249E" w:rsidRPr="004B126E" w:rsidRDefault="0001249E" w:rsidP="004B126E">
      <w:pPr>
        <w:numPr>
          <w:ilvl w:val="0"/>
          <w:numId w:val="2"/>
        </w:numPr>
        <w:bidi/>
        <w:spacing w:line="360" w:lineRule="auto"/>
        <w:ind w:left="0" w:right="150"/>
        <w:jc w:val="both"/>
        <w:rPr>
          <w:rFonts w:asciiTheme="majorBidi" w:hAnsiTheme="majorBidi" w:cs="David"/>
          <w:b/>
          <w:bCs/>
        </w:rPr>
      </w:pPr>
      <w:r w:rsidRPr="004B126E">
        <w:rPr>
          <w:rFonts w:asciiTheme="majorBidi" w:hAnsiTheme="majorBidi" w:cs="David" w:hint="cs"/>
          <w:b/>
          <w:bCs/>
          <w:rtl/>
        </w:rPr>
        <w:t xml:space="preserve">תפיסה טוטליטרית של פרטיות מידע  וחירות האזרח </w:t>
      </w:r>
      <w:r w:rsidRPr="004B126E">
        <w:rPr>
          <w:rFonts w:asciiTheme="majorBidi" w:hAnsiTheme="majorBidi" w:cs="David"/>
          <w:b/>
          <w:bCs/>
          <w:rtl/>
        </w:rPr>
        <w:t>–</w:t>
      </w:r>
      <w:r w:rsidRPr="004B126E">
        <w:rPr>
          <w:rFonts w:asciiTheme="majorBidi" w:hAnsiTheme="majorBidi" w:cs="David" w:hint="cs"/>
          <w:b/>
          <w:bCs/>
          <w:rtl/>
        </w:rPr>
        <w:t xml:space="preserve"> </w:t>
      </w:r>
      <w:r w:rsidRPr="004B126E">
        <w:rPr>
          <w:rFonts w:asciiTheme="majorBidi" w:hAnsiTheme="majorBidi" w:cs="David" w:hint="cs"/>
          <w:rtl/>
        </w:rPr>
        <w:t>באף מדינה בעולם, למעט סין, לא פעלו הרשויות כפי שהן פועלות במדינת ישראל ליצירת מאגר</w:t>
      </w:r>
      <w:r w:rsidR="006F2F53" w:rsidRPr="004B126E">
        <w:rPr>
          <w:rFonts w:asciiTheme="majorBidi" w:hAnsiTheme="majorBidi" w:cs="David" w:hint="cs"/>
          <w:rtl/>
        </w:rPr>
        <w:t xml:space="preserve"> ודירוג</w:t>
      </w:r>
      <w:r w:rsidRPr="004B126E">
        <w:rPr>
          <w:rFonts w:asciiTheme="majorBidi" w:hAnsiTheme="majorBidi" w:cs="David" w:hint="cs"/>
          <w:rtl/>
        </w:rPr>
        <w:t xml:space="preserve"> לאומי</w:t>
      </w:r>
      <w:r w:rsidR="006F2F53" w:rsidRPr="004B126E">
        <w:rPr>
          <w:rFonts w:asciiTheme="majorBidi" w:hAnsiTheme="majorBidi" w:cs="David" w:hint="cs"/>
          <w:rtl/>
        </w:rPr>
        <w:t>ים</w:t>
      </w:r>
      <w:r w:rsidRPr="004B126E">
        <w:rPr>
          <w:rFonts w:asciiTheme="majorBidi" w:hAnsiTheme="majorBidi" w:cs="David" w:hint="cs"/>
          <w:rtl/>
        </w:rPr>
        <w:t xml:space="preserve"> בהיקף ובמטרות שאפתניות כל כך של שינוי כלכלי וחברתי. </w:t>
      </w:r>
    </w:p>
    <w:p w:rsidR="0001249E" w:rsidRPr="00AD44E4" w:rsidRDefault="0001249E" w:rsidP="0001249E">
      <w:pPr>
        <w:bidi/>
        <w:spacing w:line="360" w:lineRule="auto"/>
        <w:ind w:right="150"/>
        <w:jc w:val="both"/>
        <w:rPr>
          <w:rFonts w:asciiTheme="majorBidi" w:hAnsiTheme="majorBidi" w:cs="David"/>
          <w:b/>
          <w:bCs/>
          <w:rtl/>
        </w:rPr>
      </w:pPr>
      <w:r w:rsidRPr="00AD44E4">
        <w:rPr>
          <w:rFonts w:asciiTheme="majorBidi" w:hAnsiTheme="majorBidi" w:cs="David" w:hint="cs"/>
          <w:rtl/>
        </w:rPr>
        <w:t xml:space="preserve">ברוב מדינות העולם הדמוקרטי, ובמיוחד באירופה, פועל המשטר להגבלת העוצמה של סוחרי המידע ותופס את תפקידו כרגולטור וכמגן החברה בכלל, והפרט בפרט.  כאן, על פי הצעת החוק, הופכת המדינה לסוכן בשירותם של עסקים פיננסיים (סוחרי מידע וסוחרי אשראי) שמטרתם בראש ובראשונה מסחרית.  </w:t>
      </w:r>
    </w:p>
    <w:p w:rsidR="0001249E" w:rsidRPr="00AD44E4" w:rsidRDefault="0001249E" w:rsidP="0001249E">
      <w:pPr>
        <w:bidi/>
        <w:spacing w:line="360" w:lineRule="auto"/>
        <w:ind w:right="150"/>
        <w:jc w:val="both"/>
        <w:rPr>
          <w:rFonts w:asciiTheme="majorBidi" w:hAnsiTheme="majorBidi" w:cs="David"/>
          <w:b/>
          <w:bCs/>
        </w:rPr>
      </w:pPr>
    </w:p>
    <w:p w:rsidR="0001249E" w:rsidRPr="00AD44E4" w:rsidRDefault="0001249E" w:rsidP="0001249E">
      <w:pPr>
        <w:numPr>
          <w:ilvl w:val="0"/>
          <w:numId w:val="2"/>
        </w:numPr>
        <w:bidi/>
        <w:spacing w:line="360" w:lineRule="auto"/>
        <w:ind w:left="0" w:right="150"/>
        <w:jc w:val="both"/>
        <w:rPr>
          <w:rFonts w:asciiTheme="majorBidi" w:hAnsiTheme="majorBidi" w:cs="David"/>
        </w:rPr>
      </w:pPr>
      <w:r w:rsidRPr="00AD44E4">
        <w:rPr>
          <w:rFonts w:asciiTheme="majorBidi" w:hAnsiTheme="majorBidi" w:cs="David" w:hint="cs"/>
          <w:b/>
          <w:bCs/>
          <w:rtl/>
        </w:rPr>
        <w:t>ריכוז כוח בלתי מידתי</w:t>
      </w:r>
      <w:r w:rsidRPr="00AD44E4">
        <w:rPr>
          <w:rFonts w:asciiTheme="majorBidi" w:hAnsiTheme="majorBidi" w:cs="David"/>
          <w:b/>
          <w:bCs/>
          <w:rtl/>
        </w:rPr>
        <w:t>–</w:t>
      </w:r>
      <w:r w:rsidRPr="00AD44E4">
        <w:rPr>
          <w:rFonts w:asciiTheme="majorBidi" w:hAnsiTheme="majorBidi" w:cs="David" w:hint="cs"/>
          <w:b/>
          <w:bCs/>
          <w:rtl/>
        </w:rPr>
        <w:t xml:space="preserve"> </w:t>
      </w:r>
      <w:r w:rsidRPr="00AD44E4">
        <w:rPr>
          <w:rFonts w:asciiTheme="majorBidi" w:hAnsiTheme="majorBidi" w:cs="David" w:hint="cs"/>
          <w:rtl/>
        </w:rPr>
        <w:t>המאגר המוצע מרכז כוח בלתי מידתי ביחס לתועלת החברתית המובטחת. ההבטחה הגלומה בו לקידום תחרות היא מבחינת "ציפור על העץ" (ירידה שולית בריבית, בעמלות ובקנסות המוטלות על הציבור, הבטחה אם בכלל שלא התממשה במדינות אחרות) בעוד שהחדירה לזכויות הפרט שהוא מגלם היא חסרת תקדים. יאמר ברורות. מי שמבטיח ירידת ריבית בשל יצירת המאגר הפיננסי הזה משלה את הציבור.</w:t>
      </w:r>
      <w:r w:rsidRPr="00AD44E4">
        <w:rPr>
          <w:rFonts w:cs="David" w:hint="cs"/>
          <w:rtl/>
        </w:rPr>
        <w:t xml:space="preserve"> בארה"ב ובריטניה כבר קיים כיום דירוג אשראי פולשני על ידי הסקטור הפרטי. האם שם הריבית לצרכן נמוכה יותר? אין שום עדות שתתמוך באופן משכנע באמירה כזאת. </w:t>
      </w:r>
      <w:r w:rsidRPr="00AD44E4">
        <w:rPr>
          <w:rFonts w:asciiTheme="majorBidi" w:hAnsiTheme="majorBidi" w:cs="David" w:hint="cs"/>
          <w:rtl/>
        </w:rPr>
        <w:t>התוצאות בפועל של הצעד הזה הוא הרחבת היצע האשראי לציבור ויצירת תרבות צרכנית מבוססת-אשראי.</w:t>
      </w:r>
    </w:p>
    <w:p w:rsidR="0001249E" w:rsidRPr="00AD44E4" w:rsidRDefault="0001249E" w:rsidP="0001249E">
      <w:pPr>
        <w:bidi/>
        <w:spacing w:line="360" w:lineRule="auto"/>
        <w:ind w:right="150"/>
        <w:jc w:val="both"/>
        <w:rPr>
          <w:rFonts w:asciiTheme="majorBidi" w:hAnsiTheme="majorBidi" w:cs="David"/>
        </w:rPr>
      </w:pPr>
    </w:p>
    <w:p w:rsidR="0001249E" w:rsidRPr="00AD44E4" w:rsidRDefault="0001249E" w:rsidP="0001249E">
      <w:pPr>
        <w:numPr>
          <w:ilvl w:val="0"/>
          <w:numId w:val="2"/>
        </w:numPr>
        <w:bidi/>
        <w:spacing w:line="360" w:lineRule="auto"/>
        <w:ind w:left="0" w:right="150"/>
        <w:jc w:val="both"/>
        <w:rPr>
          <w:rFonts w:asciiTheme="majorBidi" w:hAnsiTheme="majorBidi" w:cs="David"/>
        </w:rPr>
      </w:pPr>
      <w:r w:rsidRPr="00AD44E4">
        <w:rPr>
          <w:rFonts w:asciiTheme="majorBidi" w:hAnsiTheme="majorBidi" w:cs="David" w:hint="cs"/>
          <w:b/>
          <w:bCs/>
          <w:rtl/>
        </w:rPr>
        <w:t>אסימטריות במידע</w:t>
      </w:r>
      <w:r w:rsidRPr="00AD44E4">
        <w:rPr>
          <w:rFonts w:asciiTheme="majorBidi" w:hAnsiTheme="majorBidi" w:cs="David" w:hint="cs"/>
          <w:rtl/>
        </w:rPr>
        <w:t xml:space="preserve"> </w:t>
      </w:r>
      <w:r w:rsidRPr="00AD44E4">
        <w:rPr>
          <w:rFonts w:asciiTheme="majorBidi" w:hAnsiTheme="majorBidi" w:cs="David"/>
          <w:rtl/>
        </w:rPr>
        <w:t>–</w:t>
      </w:r>
      <w:r w:rsidRPr="00AD44E4">
        <w:rPr>
          <w:rFonts w:asciiTheme="majorBidi" w:hAnsiTheme="majorBidi" w:cs="David" w:hint="cs"/>
          <w:rtl/>
        </w:rPr>
        <w:t xml:space="preserve"> </w:t>
      </w:r>
      <w:r w:rsidRPr="00AD44E4">
        <w:rPr>
          <w:rFonts w:cs="David" w:hint="cs"/>
          <w:rtl/>
        </w:rPr>
        <w:t>ההצדקה ליצירת דירוג אשראי על יחידים מבוססת על ההנחה  שניתן לקדם תחרות באמצעות שקיפות מידע, בה המחיר משקף ביקוש והיצע לאשראי, אלא שמדובר כאן בשקיפות של הלווה בפני ספקי האשראי, ולא בשקיפות ספקי האשראי</w:t>
      </w:r>
      <w:r w:rsidRPr="00AD44E4">
        <w:rPr>
          <w:rFonts w:cs="David" w:hint="cs"/>
          <w:b/>
          <w:bCs/>
          <w:rtl/>
        </w:rPr>
        <w:t>. זוהי שקיפותו של החלש בפני החזק</w:t>
      </w:r>
      <w:r w:rsidRPr="00AD44E4">
        <w:rPr>
          <w:rFonts w:cs="David" w:hint="cs"/>
          <w:rtl/>
        </w:rPr>
        <w:t xml:space="preserve">. </w:t>
      </w:r>
      <w:r w:rsidRPr="00AD44E4">
        <w:rPr>
          <w:rFonts w:asciiTheme="majorBidi" w:hAnsiTheme="majorBidi" w:cs="David" w:hint="cs"/>
          <w:rtl/>
        </w:rPr>
        <w:t xml:space="preserve">מידע הוא כוח. יותר מידי כוח בידי אחד הצדדים יוצר הזדמנויות לניצול הצד החלש. הצעת החוק מעצימה את סוחרי המידע על ידי כך שהיא נותנת להם שליטה רבה במידע על הלווה, ובכך יוצרת מצב של פערי מידע בין סוחרי האשראי ללווים. </w:t>
      </w:r>
    </w:p>
    <w:p w:rsidR="0001249E" w:rsidRPr="00AD44E4" w:rsidRDefault="0001249E" w:rsidP="0001249E">
      <w:pPr>
        <w:bidi/>
        <w:spacing w:line="360" w:lineRule="auto"/>
        <w:ind w:right="150"/>
        <w:jc w:val="both"/>
        <w:rPr>
          <w:rFonts w:asciiTheme="majorBidi" w:hAnsiTheme="majorBidi" w:cs="David"/>
          <w:rtl/>
        </w:rPr>
      </w:pPr>
    </w:p>
    <w:p w:rsidR="0001249E" w:rsidRPr="00AD44E4" w:rsidRDefault="0001249E" w:rsidP="006F2F53">
      <w:pPr>
        <w:numPr>
          <w:ilvl w:val="0"/>
          <w:numId w:val="2"/>
        </w:numPr>
        <w:bidi/>
        <w:spacing w:line="360" w:lineRule="auto"/>
        <w:ind w:left="0" w:right="150"/>
        <w:jc w:val="both"/>
        <w:rPr>
          <w:rFonts w:asciiTheme="majorBidi" w:hAnsiTheme="majorBidi" w:cs="David"/>
        </w:rPr>
      </w:pPr>
      <w:r w:rsidRPr="00AD44E4">
        <w:rPr>
          <w:rFonts w:asciiTheme="majorBidi" w:hAnsiTheme="majorBidi" w:cs="David" w:hint="cs"/>
          <w:b/>
          <w:bCs/>
          <w:rtl/>
        </w:rPr>
        <w:t>פרטיות והזכות לסרב -</w:t>
      </w:r>
      <w:r w:rsidRPr="00AD44E4">
        <w:rPr>
          <w:rFonts w:asciiTheme="majorBidi" w:hAnsiTheme="majorBidi" w:cs="David" w:hint="cs"/>
          <w:rtl/>
        </w:rPr>
        <w:t xml:space="preserve"> לפי ההצעה, נותני האשראי הם שאמורים לספק את המידע לבנק ישראל. אמנם יש ללקוח </w:t>
      </w:r>
      <w:r w:rsidR="006F2F53" w:rsidRPr="00AD44E4">
        <w:rPr>
          <w:rFonts w:asciiTheme="majorBidi" w:hAnsiTheme="majorBidi" w:cs="David" w:hint="cs"/>
          <w:rtl/>
        </w:rPr>
        <w:t xml:space="preserve">(בעל הנתונים החיוביים) </w:t>
      </w:r>
      <w:r w:rsidRPr="00AD44E4">
        <w:rPr>
          <w:rFonts w:asciiTheme="majorBidi" w:hAnsiTheme="majorBidi" w:cs="David" w:hint="cs"/>
          <w:rtl/>
        </w:rPr>
        <w:t xml:space="preserve">אפשרות לסרב להכללתו במאגר </w:t>
      </w:r>
      <w:r w:rsidR="006F2F53" w:rsidRPr="00AD44E4">
        <w:rPr>
          <w:rFonts w:asciiTheme="majorBidi" w:hAnsiTheme="majorBidi" w:cs="David" w:hint="cs"/>
          <w:rtl/>
        </w:rPr>
        <w:t>אך אפשרות זו</w:t>
      </w:r>
      <w:r w:rsidRPr="00AD44E4">
        <w:rPr>
          <w:rFonts w:asciiTheme="majorBidi" w:hAnsiTheme="majorBidi" w:cs="David" w:hint="cs"/>
          <w:rtl/>
        </w:rPr>
        <w:t xml:space="preserve"> לא </w:t>
      </w:r>
      <w:r w:rsidR="006F2F53" w:rsidRPr="00AD44E4">
        <w:rPr>
          <w:rFonts w:asciiTheme="majorBidi" w:hAnsiTheme="majorBidi" w:cs="David" w:hint="cs"/>
          <w:rtl/>
        </w:rPr>
        <w:t>ת</w:t>
      </w:r>
      <w:r w:rsidRPr="00AD44E4">
        <w:rPr>
          <w:rFonts w:asciiTheme="majorBidi" w:hAnsiTheme="majorBidi" w:cs="David" w:hint="cs"/>
          <w:rtl/>
        </w:rPr>
        <w:t xml:space="preserve">גן על הלקוח הבודד, שכן הוא צפוי לעמוד  בפני לחצים כבדים מצד גופים גדולים לתת את הסכמתו.  כמו כן, הלקוח יעמוד בפני לחצי שיווק לפיהם, אם לא יסכים להעביר נתונים, הוא צפוי לקבל אשראי במחיר גבוה מאד. גם אם מישהו לא צריך כרגע אשראי, עצם החשש שבעתיד יצטרך אשראי, מפעיל עליו לחץ להסכים. הלקוח נדרש, לפי ההצעה, למלא טפסים ולפנות במיוחד לבנק ישראל כדי למנוע את הכללתו במאגר </w:t>
      </w:r>
      <w:r w:rsidRPr="00AD44E4">
        <w:rPr>
          <w:rFonts w:asciiTheme="majorBidi" w:hAnsiTheme="majorBidi" w:cs="David"/>
          <w:rtl/>
        </w:rPr>
        <w:t>–</w:t>
      </w:r>
      <w:r w:rsidRPr="00AD44E4">
        <w:rPr>
          <w:rFonts w:asciiTheme="majorBidi" w:hAnsiTheme="majorBidi" w:cs="David" w:hint="cs"/>
          <w:rtl/>
        </w:rPr>
        <w:t xml:space="preserve"> דבר שיסתבר כקשה להשגה עבור חלק מהלקוחות, במיוחד ככל המדובר באוכלוסייה מודרת וענייה.</w:t>
      </w:r>
    </w:p>
    <w:p w:rsidR="0001249E" w:rsidRPr="00AD44E4" w:rsidRDefault="0001249E" w:rsidP="0001249E">
      <w:pPr>
        <w:bidi/>
        <w:spacing w:line="360" w:lineRule="auto"/>
        <w:ind w:right="150"/>
        <w:jc w:val="both"/>
        <w:rPr>
          <w:rFonts w:asciiTheme="majorBidi" w:hAnsiTheme="majorBidi" w:cs="David"/>
        </w:rPr>
      </w:pPr>
      <w:r w:rsidRPr="00AD44E4">
        <w:rPr>
          <w:rFonts w:asciiTheme="majorBidi" w:hAnsiTheme="majorBidi" w:cs="David" w:hint="cs"/>
          <w:rtl/>
        </w:rPr>
        <w:t xml:space="preserve"> </w:t>
      </w:r>
    </w:p>
    <w:p w:rsidR="0001249E" w:rsidRPr="00AD44E4" w:rsidRDefault="0001249E" w:rsidP="0001249E">
      <w:pPr>
        <w:numPr>
          <w:ilvl w:val="0"/>
          <w:numId w:val="2"/>
        </w:numPr>
        <w:bidi/>
        <w:spacing w:line="360" w:lineRule="auto"/>
        <w:ind w:left="0" w:right="150"/>
        <w:jc w:val="both"/>
        <w:rPr>
          <w:rFonts w:asciiTheme="majorBidi" w:hAnsiTheme="majorBidi" w:cs="David"/>
        </w:rPr>
      </w:pPr>
      <w:r w:rsidRPr="00AD44E4">
        <w:rPr>
          <w:rFonts w:asciiTheme="majorBidi" w:hAnsiTheme="majorBidi" w:cs="David" w:hint="cs"/>
          <w:b/>
          <w:bCs/>
          <w:rtl/>
        </w:rPr>
        <w:t>פרטיות ופריצת מאגרי מידע</w:t>
      </w:r>
      <w:r w:rsidRPr="00AD44E4">
        <w:rPr>
          <w:rFonts w:asciiTheme="majorBidi" w:hAnsiTheme="majorBidi" w:cs="David" w:hint="cs"/>
          <w:rtl/>
        </w:rPr>
        <w:t xml:space="preserve"> - </w:t>
      </w:r>
      <w:r w:rsidRPr="00AD44E4">
        <w:rPr>
          <w:rFonts w:asciiTheme="majorBidi" w:hAnsiTheme="majorBidi" w:cs="David"/>
          <w:rtl/>
        </w:rPr>
        <w:t>הניסיון מלמד על סכנה ממשית לזליגת המידע ולסחר בו. לא ברור אם הגבלת השימוש במידע במאגר רק לצורכי קבלת אשראי ואיסור השימוש בו בשוק התעסוקה ובשוק הדיור כדי להגן על הפרטיות אכן ישיגו את מטרתם. הניסיון בעולם</w:t>
      </w:r>
      <w:r w:rsidRPr="00AD44E4">
        <w:rPr>
          <w:rFonts w:asciiTheme="majorBidi" w:hAnsiTheme="majorBidi" w:cs="David"/>
        </w:rPr>
        <w:t> </w:t>
      </w:r>
      <w:hyperlink r:id="rId10" w:history="1">
        <w:r w:rsidRPr="00AD44E4">
          <w:rPr>
            <w:rFonts w:asciiTheme="majorBidi" w:hAnsiTheme="majorBidi" w:cs="David"/>
            <w:bdr w:val="none" w:sz="0" w:space="0" w:color="auto" w:frame="1"/>
            <w:rtl/>
          </w:rPr>
          <w:t>מלמד</w:t>
        </w:r>
      </w:hyperlink>
      <w:r w:rsidRPr="00AD44E4">
        <w:rPr>
          <w:rFonts w:asciiTheme="majorBidi" w:hAnsiTheme="majorBidi" w:cs="David"/>
        </w:rPr>
        <w:t> </w:t>
      </w:r>
      <w:r w:rsidRPr="00AD44E4">
        <w:rPr>
          <w:rFonts w:asciiTheme="majorBidi" w:hAnsiTheme="majorBidi" w:cs="David"/>
          <w:rtl/>
        </w:rPr>
        <w:t>על התנהלות בעייתית של חברות דירוג האשראי</w:t>
      </w:r>
      <w:r w:rsidRPr="00AD44E4">
        <w:rPr>
          <w:rFonts w:asciiTheme="majorBidi" w:hAnsiTheme="majorBidi" w:cs="David" w:hint="cs"/>
          <w:rtl/>
        </w:rPr>
        <w:t>. זכורה ההתנהלות השערורייתי</w:t>
      </w:r>
      <w:r w:rsidRPr="00AD44E4">
        <w:rPr>
          <w:rFonts w:asciiTheme="majorBidi" w:hAnsiTheme="majorBidi" w:cs="David" w:hint="eastAsia"/>
          <w:rtl/>
        </w:rPr>
        <w:t>ת</w:t>
      </w:r>
      <w:r w:rsidRPr="00AD44E4">
        <w:rPr>
          <w:rFonts w:asciiTheme="majorBidi" w:hAnsiTheme="majorBidi" w:cs="David" w:hint="cs"/>
          <w:rtl/>
        </w:rPr>
        <w:t xml:space="preserve"> שלהם בהקשר המשבר הפיננסי בארה"ב, בהקשר דירוג החוב של מדינות באירופה ובהקשר היכולות להתריע על חובות עסקיים.  החברות שעוסקות במידע אישי נקנסות שוב ושוב על פגיעות בפרטיות, טעויות חוזרות, אי תיקון טעויות ואי שקיפות של מקורות המידע שלהן ודרכי החישוב של הדירוג</w:t>
      </w:r>
      <w:r w:rsidRPr="00AD44E4">
        <w:rPr>
          <w:rStyle w:val="ab"/>
          <w:rFonts w:asciiTheme="majorBidi" w:hAnsiTheme="majorBidi" w:cs="David"/>
          <w:rtl/>
        </w:rPr>
        <w:footnoteReference w:id="1"/>
      </w:r>
      <w:r w:rsidRPr="00AD44E4">
        <w:rPr>
          <w:rFonts w:asciiTheme="majorBidi" w:hAnsiTheme="majorBidi" w:cs="David" w:hint="cs"/>
          <w:rtl/>
        </w:rPr>
        <w:t>.</w:t>
      </w:r>
    </w:p>
    <w:p w:rsidR="0001249E" w:rsidRPr="00AD44E4" w:rsidRDefault="0001249E" w:rsidP="0001249E">
      <w:pPr>
        <w:bidi/>
        <w:spacing w:line="360" w:lineRule="auto"/>
        <w:ind w:right="150"/>
        <w:rPr>
          <w:rFonts w:asciiTheme="majorBidi" w:hAnsiTheme="majorBidi" w:cs="David"/>
          <w:rtl/>
        </w:rPr>
      </w:pPr>
      <w:r w:rsidRPr="00AD44E4">
        <w:rPr>
          <w:rFonts w:asciiTheme="majorBidi" w:hAnsiTheme="majorBidi" w:cs="David" w:hint="cs"/>
          <w:color w:val="C0504D" w:themeColor="accent2"/>
          <w:rtl/>
        </w:rPr>
        <w:t xml:space="preserve"> </w:t>
      </w:r>
    </w:p>
    <w:p w:rsidR="006F2F53" w:rsidRPr="00AD44E4" w:rsidRDefault="0001249E" w:rsidP="006F2F53">
      <w:pPr>
        <w:numPr>
          <w:ilvl w:val="0"/>
          <w:numId w:val="2"/>
        </w:numPr>
        <w:bidi/>
        <w:spacing w:line="360" w:lineRule="auto"/>
        <w:ind w:left="0" w:right="150"/>
        <w:jc w:val="both"/>
        <w:rPr>
          <w:rFonts w:cs="David"/>
        </w:rPr>
      </w:pPr>
      <w:r w:rsidRPr="00AD44E4">
        <w:rPr>
          <w:rFonts w:asciiTheme="majorBidi" w:hAnsiTheme="majorBidi" w:cs="David" w:hint="cs"/>
          <w:b/>
          <w:bCs/>
          <w:color w:val="030303"/>
          <w:rtl/>
        </w:rPr>
        <w:t>פרטיות ו"אח גדול פיננסי"</w:t>
      </w:r>
      <w:r w:rsidRPr="00AD44E4">
        <w:rPr>
          <w:rFonts w:asciiTheme="majorBidi" w:hAnsiTheme="majorBidi" w:cs="David"/>
          <w:color w:val="030303"/>
          <w:rtl/>
        </w:rPr>
        <w:t>–</w:t>
      </w:r>
      <w:r w:rsidRPr="00AD44E4">
        <w:rPr>
          <w:rFonts w:asciiTheme="majorBidi" w:hAnsiTheme="majorBidi" w:cs="David" w:hint="cs"/>
          <w:color w:val="030303"/>
          <w:rtl/>
        </w:rPr>
        <w:t xml:space="preserve"> יש ח</w:t>
      </w:r>
      <w:r w:rsidRPr="00AD44E4">
        <w:rPr>
          <w:rFonts w:asciiTheme="majorBidi" w:hAnsiTheme="majorBidi" w:cs="David"/>
          <w:color w:val="030303"/>
          <w:rtl/>
        </w:rPr>
        <w:t xml:space="preserve">שש </w:t>
      </w:r>
      <w:r w:rsidRPr="00AD44E4">
        <w:rPr>
          <w:rFonts w:asciiTheme="majorBidi" w:hAnsiTheme="majorBidi" w:cs="David" w:hint="cs"/>
          <w:color w:val="030303"/>
          <w:rtl/>
        </w:rPr>
        <w:t xml:space="preserve">כבד </w:t>
      </w:r>
      <w:r w:rsidRPr="00AD44E4">
        <w:rPr>
          <w:rFonts w:asciiTheme="majorBidi" w:hAnsiTheme="majorBidi" w:cs="David"/>
          <w:color w:val="030303"/>
          <w:rtl/>
        </w:rPr>
        <w:t>מפני יצי</w:t>
      </w:r>
      <w:r w:rsidRPr="00AD44E4">
        <w:rPr>
          <w:rFonts w:asciiTheme="majorBidi" w:hAnsiTheme="majorBidi" w:cs="David"/>
          <w:rtl/>
        </w:rPr>
        <w:t>רת</w:t>
      </w:r>
      <w:r w:rsidRPr="00AD44E4">
        <w:rPr>
          <w:rFonts w:asciiTheme="majorBidi" w:hAnsiTheme="majorBidi" w:cs="David"/>
        </w:rPr>
        <w:t> </w:t>
      </w:r>
      <w:hyperlink r:id="rId11" w:history="1">
        <w:r w:rsidRPr="00AD44E4">
          <w:rPr>
            <w:rFonts w:asciiTheme="majorBidi" w:hAnsiTheme="majorBidi" w:cs="David"/>
            <w:bdr w:val="none" w:sz="0" w:space="0" w:color="auto" w:frame="1"/>
          </w:rPr>
          <w:t>"</w:t>
        </w:r>
        <w:r w:rsidRPr="00AD44E4">
          <w:rPr>
            <w:rFonts w:asciiTheme="majorBidi" w:hAnsiTheme="majorBidi" w:cs="David"/>
            <w:bdr w:val="none" w:sz="0" w:space="0" w:color="auto" w:frame="1"/>
            <w:rtl/>
          </w:rPr>
          <w:t>אח גדול" פיננסי</w:t>
        </w:r>
      </w:hyperlink>
      <w:r w:rsidRPr="00AD44E4">
        <w:rPr>
          <w:rFonts w:asciiTheme="majorBidi" w:hAnsiTheme="majorBidi" w:cs="David"/>
        </w:rPr>
        <w:t> </w:t>
      </w:r>
      <w:r w:rsidRPr="00AD44E4">
        <w:rPr>
          <w:rFonts w:asciiTheme="majorBidi" w:hAnsiTheme="majorBidi" w:cs="David"/>
          <w:rtl/>
        </w:rPr>
        <w:t>שיתייג את התנהגותם הפיננסית של האזרחים ויגביר את "מִשטורם". הניסיון בעולם</w:t>
      </w:r>
      <w:r w:rsidRPr="00AD44E4">
        <w:rPr>
          <w:rFonts w:asciiTheme="majorBidi" w:hAnsiTheme="majorBidi" w:cs="David"/>
        </w:rPr>
        <w:t> </w:t>
      </w:r>
      <w:hyperlink r:id="rId12" w:history="1">
        <w:r w:rsidRPr="00AD44E4">
          <w:rPr>
            <w:rFonts w:asciiTheme="majorBidi" w:hAnsiTheme="majorBidi" w:cs="David"/>
            <w:bdr w:val="none" w:sz="0" w:space="0" w:color="auto" w:frame="1"/>
            <w:rtl/>
          </w:rPr>
          <w:t>מלמד</w:t>
        </w:r>
      </w:hyperlink>
      <w:r w:rsidRPr="00AD44E4">
        <w:rPr>
          <w:rFonts w:asciiTheme="majorBidi" w:hAnsiTheme="majorBidi" w:cs="David"/>
        </w:rPr>
        <w:t> </w:t>
      </w:r>
      <w:r w:rsidRPr="00AD44E4">
        <w:rPr>
          <w:rFonts w:asciiTheme="majorBidi" w:hAnsiTheme="majorBidi" w:cs="David"/>
          <w:rtl/>
        </w:rPr>
        <w:t>שט</w:t>
      </w:r>
      <w:r w:rsidRPr="00AD44E4">
        <w:rPr>
          <w:rFonts w:asciiTheme="majorBidi" w:hAnsiTheme="majorBidi" w:cs="David"/>
          <w:color w:val="030303"/>
          <w:rtl/>
        </w:rPr>
        <w:t>עויות הנגרמות בתפעול המאגר פוגעות בדירוג האשראי של אזרחים תמימים</w:t>
      </w:r>
      <w:r w:rsidRPr="00AD44E4">
        <w:rPr>
          <w:rFonts w:asciiTheme="majorBidi" w:hAnsiTheme="majorBidi" w:cs="David"/>
          <w:color w:val="030303"/>
        </w:rPr>
        <w:t>.</w:t>
      </w:r>
      <w:r w:rsidRPr="00AD44E4">
        <w:rPr>
          <w:rFonts w:asciiTheme="majorBidi" w:hAnsiTheme="majorBidi" w:cs="David" w:hint="cs"/>
          <w:color w:val="030303"/>
          <w:rtl/>
        </w:rPr>
        <w:t xml:space="preserve"> היכולת לשקם דירוג אשראי שלילי, אם בצדק ואם בטעות, כפי שהיא מופיעה בהצעת החוק, איננה זמינה באופן מספק.</w:t>
      </w:r>
    </w:p>
    <w:p w:rsidR="006F2F53" w:rsidRPr="00AD44E4" w:rsidRDefault="006F2F53" w:rsidP="006F2F53">
      <w:pPr>
        <w:bidi/>
        <w:spacing w:line="360" w:lineRule="auto"/>
        <w:ind w:right="150"/>
        <w:jc w:val="both"/>
        <w:rPr>
          <w:rFonts w:cs="David"/>
        </w:rPr>
      </w:pPr>
    </w:p>
    <w:p w:rsidR="0001249E" w:rsidRPr="00AD44E4" w:rsidRDefault="006F2F53" w:rsidP="00AD44E4">
      <w:pPr>
        <w:numPr>
          <w:ilvl w:val="0"/>
          <w:numId w:val="2"/>
        </w:numPr>
        <w:bidi/>
        <w:spacing w:line="360" w:lineRule="auto"/>
        <w:ind w:left="0" w:right="150"/>
        <w:jc w:val="both"/>
        <w:rPr>
          <w:rFonts w:cs="David"/>
        </w:rPr>
      </w:pPr>
      <w:r w:rsidRPr="00AD44E4">
        <w:rPr>
          <w:rFonts w:cs="David" w:hint="cs"/>
          <w:rtl/>
        </w:rPr>
        <w:t xml:space="preserve"> </w:t>
      </w:r>
      <w:r w:rsidRPr="00AD44E4">
        <w:rPr>
          <w:rFonts w:cs="David" w:hint="cs"/>
          <w:b/>
          <w:bCs/>
          <w:rtl/>
        </w:rPr>
        <w:t>החוק מא</w:t>
      </w:r>
      <w:r w:rsidR="00AD44E4">
        <w:rPr>
          <w:rFonts w:cs="David" w:hint="cs"/>
          <w:b/>
          <w:bCs/>
          <w:rtl/>
        </w:rPr>
        <w:t>פשר הכללת  מקורות נתונים נוספים בעתיד ולכן גם הגברת יכולת המשטור והניצול של גופים כלכליים</w:t>
      </w:r>
      <w:r w:rsidRPr="00AD44E4">
        <w:rPr>
          <w:rFonts w:cs="David" w:hint="cs"/>
          <w:rtl/>
        </w:rPr>
        <w:t xml:space="preserve">. חברת החשמל במפורש ובעתיד גם רשויות ציבוריות ופרטיות כמו חברות מים וחברות סלולר.  יזמי </w:t>
      </w:r>
      <w:r w:rsidR="007942CB" w:rsidRPr="00AD44E4">
        <w:rPr>
          <w:rFonts w:cs="David" w:hint="cs"/>
          <w:rtl/>
        </w:rPr>
        <w:t xml:space="preserve">החוק פעלו </w:t>
      </w:r>
      <w:r w:rsidRPr="00AD44E4">
        <w:rPr>
          <w:rFonts w:cs="David" w:hint="cs"/>
          <w:rtl/>
        </w:rPr>
        <w:t xml:space="preserve">וימשיכו </w:t>
      </w:r>
      <w:r w:rsidR="007942CB" w:rsidRPr="00AD44E4">
        <w:rPr>
          <w:rFonts w:cs="David" w:hint="cs"/>
          <w:rtl/>
        </w:rPr>
        <w:t xml:space="preserve">ככל הנראה </w:t>
      </w:r>
      <w:r w:rsidRPr="00AD44E4">
        <w:rPr>
          <w:rFonts w:cs="David" w:hint="cs"/>
          <w:rtl/>
        </w:rPr>
        <w:t>לפעול להרחבת מקורות הנתונים כך שחברות ציבוריות ופרטיות שיש להם כבר מנוף חזק של עיקולים ולעיתים מסורת מושרשת של חיובים חד צדדים ופו</w:t>
      </w:r>
      <w:r w:rsidR="007942CB" w:rsidRPr="00AD44E4">
        <w:rPr>
          <w:rFonts w:cs="David" w:hint="cs"/>
          <w:rtl/>
        </w:rPr>
        <w:t>ג</w:t>
      </w:r>
      <w:r w:rsidRPr="00AD44E4">
        <w:rPr>
          <w:rFonts w:cs="David" w:hint="cs"/>
          <w:rtl/>
        </w:rPr>
        <w:t xml:space="preserve">עניים עשויות לקבל מנוף </w:t>
      </w:r>
      <w:r w:rsidR="007942CB" w:rsidRPr="00AD44E4">
        <w:rPr>
          <w:rFonts w:cs="David" w:hint="cs"/>
          <w:rtl/>
        </w:rPr>
        <w:t>לחץ נוסף על האזרח חסר הישע. לא שילמת דורגת באופן פוגעני.</w:t>
      </w:r>
    </w:p>
    <w:p w:rsidR="0001249E" w:rsidRPr="00AD44E4" w:rsidRDefault="0001249E" w:rsidP="0001249E">
      <w:pPr>
        <w:rPr>
          <w:rFonts w:cs="David"/>
        </w:rPr>
      </w:pPr>
    </w:p>
    <w:p w:rsidR="0001249E" w:rsidRPr="00AD44E4" w:rsidRDefault="0001249E" w:rsidP="0001249E">
      <w:pPr>
        <w:bidi/>
        <w:spacing w:line="360" w:lineRule="auto"/>
        <w:ind w:right="150"/>
        <w:jc w:val="both"/>
        <w:rPr>
          <w:rFonts w:asciiTheme="majorBidi" w:hAnsiTheme="majorBidi" w:cs="David"/>
          <w:color w:val="030303"/>
          <w:rtl/>
        </w:rPr>
      </w:pPr>
    </w:p>
    <w:p w:rsidR="0001249E" w:rsidRPr="00AD44E4" w:rsidRDefault="0001249E" w:rsidP="0001249E">
      <w:pPr>
        <w:numPr>
          <w:ilvl w:val="0"/>
          <w:numId w:val="2"/>
        </w:numPr>
        <w:bidi/>
        <w:spacing w:line="360" w:lineRule="auto"/>
        <w:ind w:left="0" w:right="150"/>
        <w:jc w:val="both"/>
        <w:rPr>
          <w:rFonts w:asciiTheme="majorBidi" w:hAnsiTheme="majorBidi" w:cs="David"/>
          <w:color w:val="030303"/>
        </w:rPr>
      </w:pPr>
      <w:r w:rsidRPr="00AD44E4">
        <w:rPr>
          <w:rFonts w:asciiTheme="majorBidi" w:hAnsiTheme="majorBidi" w:cs="David" w:hint="cs"/>
          <w:b/>
          <w:bCs/>
          <w:color w:val="030303"/>
          <w:rtl/>
        </w:rPr>
        <w:t>עידוד תרבות של חובות ואשראי במקום תרבות של חיסכון</w:t>
      </w:r>
      <w:r w:rsidRPr="00AD44E4">
        <w:rPr>
          <w:rFonts w:asciiTheme="majorBidi" w:hAnsiTheme="majorBidi" w:cs="David" w:hint="cs"/>
          <w:color w:val="030303"/>
          <w:rtl/>
        </w:rPr>
        <w:t xml:space="preserve"> - </w:t>
      </w:r>
      <w:r w:rsidRPr="00AD44E4">
        <w:rPr>
          <w:rFonts w:asciiTheme="majorBidi" w:hAnsiTheme="majorBidi" w:cs="David"/>
          <w:color w:val="030303"/>
          <w:rtl/>
        </w:rPr>
        <w:t>פיתוחו של דירוג אשראי</w:t>
      </w:r>
      <w:r w:rsidRPr="00AD44E4">
        <w:rPr>
          <w:rFonts w:asciiTheme="majorBidi" w:hAnsiTheme="majorBidi" w:cs="David" w:hint="cs"/>
          <w:color w:val="030303"/>
          <w:rtl/>
        </w:rPr>
        <w:t xml:space="preserve"> (יחד עם הצעדים הנוספים לעידוד תחרות בתחום האשראי)</w:t>
      </w:r>
      <w:r w:rsidRPr="00AD44E4">
        <w:rPr>
          <w:rFonts w:asciiTheme="majorBidi" w:hAnsiTheme="majorBidi" w:cs="David"/>
          <w:color w:val="030303"/>
          <w:rtl/>
        </w:rPr>
        <w:t xml:space="preserve"> עשוי להוביל להרחבת הניסיונות "לדחוף" אשראי זול ללקוחות ולהגברת </w:t>
      </w:r>
      <w:r w:rsidRPr="00AD44E4">
        <w:rPr>
          <w:rFonts w:asciiTheme="majorBidi" w:hAnsiTheme="majorBidi" w:cs="David"/>
          <w:rtl/>
        </w:rPr>
        <w:t>תלותם של אזרחים רבים בו, במקום לעודדם לחסוך, שכן תשלומי הריבית החודשיים הקבועים מקשים עליהם להתמודד עם זעזועים כלכליים לא צפויים ומשעבדים אותם לחברות האשראי (בשנים האחרונות</w:t>
      </w:r>
      <w:r w:rsidRPr="00AD44E4">
        <w:rPr>
          <w:rFonts w:asciiTheme="majorBidi" w:hAnsiTheme="majorBidi" w:cs="David"/>
        </w:rPr>
        <w:t xml:space="preserve"> </w:t>
      </w:r>
      <w:hyperlink r:id="rId13" w:history="1">
        <w:r w:rsidRPr="00AD44E4">
          <w:rPr>
            <w:rFonts w:asciiTheme="majorBidi" w:hAnsiTheme="majorBidi" w:cs="David"/>
            <w:bdr w:val="none" w:sz="0" w:space="0" w:color="auto" w:frame="1"/>
            <w:rtl/>
          </w:rPr>
          <w:t>תפחו</w:t>
        </w:r>
      </w:hyperlink>
      <w:r w:rsidRPr="00AD44E4">
        <w:rPr>
          <w:rFonts w:asciiTheme="majorBidi" w:hAnsiTheme="majorBidi" w:cs="David"/>
        </w:rPr>
        <w:t> </w:t>
      </w:r>
      <w:r w:rsidRPr="00AD44E4">
        <w:rPr>
          <w:rFonts w:asciiTheme="majorBidi" w:hAnsiTheme="majorBidi" w:cs="David"/>
          <w:rtl/>
        </w:rPr>
        <w:t xml:space="preserve">היקפי ההלוואות למשקי בית למעלה מ-100 מיליארד ש"ח). מצב זה אף עלול לאלץ אזרחים רבים </w:t>
      </w:r>
      <w:r w:rsidRPr="00AD44E4">
        <w:rPr>
          <w:rFonts w:asciiTheme="majorBidi" w:hAnsiTheme="majorBidi" w:cs="David"/>
          <w:color w:val="030303"/>
          <w:rtl/>
        </w:rPr>
        <w:t>להמשיך ולהסתמך על השוק האפור, דבר היוצר בעיות חברתיות קשות</w:t>
      </w:r>
      <w:r w:rsidRPr="00AD44E4">
        <w:rPr>
          <w:rFonts w:asciiTheme="majorBidi" w:hAnsiTheme="majorBidi" w:cs="David"/>
          <w:color w:val="030303"/>
        </w:rPr>
        <w:t>.</w:t>
      </w:r>
    </w:p>
    <w:p w:rsidR="0001249E" w:rsidRPr="00AD44E4" w:rsidRDefault="0001249E" w:rsidP="0001249E">
      <w:pPr>
        <w:bidi/>
        <w:spacing w:line="360" w:lineRule="auto"/>
        <w:ind w:right="150"/>
        <w:jc w:val="both"/>
        <w:rPr>
          <w:rFonts w:asciiTheme="majorBidi" w:hAnsiTheme="majorBidi" w:cs="David"/>
          <w:color w:val="030303"/>
        </w:rPr>
      </w:pPr>
    </w:p>
    <w:p w:rsidR="0001249E" w:rsidRPr="00AD44E4" w:rsidRDefault="0001249E" w:rsidP="0001249E">
      <w:pPr>
        <w:numPr>
          <w:ilvl w:val="0"/>
          <w:numId w:val="2"/>
        </w:numPr>
        <w:bidi/>
        <w:spacing w:line="360" w:lineRule="auto"/>
        <w:ind w:left="0" w:right="150"/>
        <w:jc w:val="both"/>
        <w:rPr>
          <w:rFonts w:asciiTheme="majorBidi" w:hAnsiTheme="majorBidi" w:cs="David"/>
          <w:color w:val="030303"/>
        </w:rPr>
      </w:pPr>
      <w:r w:rsidRPr="00AD44E4">
        <w:rPr>
          <w:rFonts w:asciiTheme="majorBidi" w:hAnsiTheme="majorBidi" w:cs="David" w:hint="cs"/>
          <w:b/>
          <w:bCs/>
          <w:color w:val="030303"/>
          <w:rtl/>
        </w:rPr>
        <w:t xml:space="preserve">תחרות קלוקלת ויצירת מונופול מסוג חדש </w:t>
      </w:r>
      <w:r w:rsidRPr="00AD44E4">
        <w:rPr>
          <w:rFonts w:asciiTheme="majorBidi" w:hAnsiTheme="majorBidi" w:cs="David"/>
          <w:color w:val="030303"/>
          <w:rtl/>
        </w:rPr>
        <w:t>–</w:t>
      </w:r>
      <w:r w:rsidRPr="00AD44E4">
        <w:rPr>
          <w:rFonts w:asciiTheme="majorBidi" w:hAnsiTheme="majorBidi" w:cs="David" w:hint="cs"/>
          <w:color w:val="030303"/>
          <w:rtl/>
        </w:rPr>
        <w:t xml:space="preserve"> </w:t>
      </w:r>
      <w:r w:rsidRPr="00AD44E4">
        <w:rPr>
          <w:rFonts w:cs="David" w:hint="cs"/>
          <w:rtl/>
        </w:rPr>
        <w:t>לפי ההצעה, ללווה שיוצע לו אשראי יקר תוכל להישמר לכאורה אפשרות לבחור במלווה אחר. למעשה, ללווים לא תהיה בחירה של ממש. אם וככל שדירוג האשראי אמין (וכאן ייתכנו בעיות קשות בשל התחרות בין "לשכות האשראי" שעלולה להוביל להטיית דירוגים), אין סיבה לכך שסוחר אשראי אחד ילווה במחיר שונה מאשר סוחר אשראי אחר. במקום מונופול בשוק האשראי עשוי להיווצר מונופול בשוק המידע הפיננסי שמחליש את התחרות, שכן הסיכונים, לכאורה, ידועים ומגולמים בציון האשראי של כל אחד מאתנו. במילים אחרות, דירוג האשראי שכוונתו תחרות ייצר למעשה אמת מידה מונופוליסטית וידועה של הלווים, ויחליש את כוח המיקוח של הלווים הללו.</w:t>
      </w:r>
    </w:p>
    <w:p w:rsidR="0001249E" w:rsidRPr="00AD44E4" w:rsidRDefault="0001249E" w:rsidP="0001249E">
      <w:pPr>
        <w:bidi/>
        <w:spacing w:line="360" w:lineRule="auto"/>
        <w:ind w:right="150"/>
        <w:jc w:val="both"/>
        <w:rPr>
          <w:rFonts w:asciiTheme="majorBidi" w:hAnsiTheme="majorBidi" w:cs="David"/>
          <w:color w:val="030303"/>
        </w:rPr>
      </w:pPr>
    </w:p>
    <w:p w:rsidR="00A7457F" w:rsidRPr="00AD44E4" w:rsidRDefault="0001249E" w:rsidP="00AD44E4">
      <w:pPr>
        <w:numPr>
          <w:ilvl w:val="0"/>
          <w:numId w:val="2"/>
        </w:numPr>
        <w:bidi/>
        <w:spacing w:line="360" w:lineRule="auto"/>
        <w:ind w:left="0" w:right="150"/>
        <w:jc w:val="both"/>
        <w:rPr>
          <w:rFonts w:asciiTheme="majorBidi" w:hAnsiTheme="majorBidi" w:cs="David"/>
        </w:rPr>
      </w:pPr>
      <w:r w:rsidRPr="00AD44E4">
        <w:rPr>
          <w:rFonts w:asciiTheme="majorBidi" w:hAnsiTheme="majorBidi" w:cs="David" w:hint="cs"/>
          <w:b/>
          <w:bCs/>
          <w:color w:val="030303"/>
          <w:rtl/>
        </w:rPr>
        <w:t>עניים והשוק האפור</w:t>
      </w:r>
      <w:r w:rsidRPr="00AD44E4">
        <w:rPr>
          <w:rFonts w:asciiTheme="majorBidi" w:hAnsiTheme="majorBidi" w:cs="David" w:hint="cs"/>
          <w:color w:val="030303"/>
          <w:rtl/>
        </w:rPr>
        <w:t xml:space="preserve"> - </w:t>
      </w:r>
      <w:r w:rsidRPr="00AD44E4">
        <w:rPr>
          <w:rFonts w:asciiTheme="majorBidi" w:hAnsiTheme="majorBidi" w:cs="David"/>
          <w:rtl/>
        </w:rPr>
        <w:t xml:space="preserve">דירוג האשראי </w:t>
      </w:r>
      <w:r w:rsidR="00AD44E4">
        <w:rPr>
          <w:rFonts w:asciiTheme="majorBidi" w:hAnsiTheme="majorBidi" w:cs="David" w:hint="cs"/>
          <w:rtl/>
        </w:rPr>
        <w:t xml:space="preserve">לא </w:t>
      </w:r>
      <w:r w:rsidRPr="00AD44E4">
        <w:rPr>
          <w:rFonts w:asciiTheme="majorBidi" w:hAnsiTheme="majorBidi" w:cs="David"/>
          <w:rtl/>
        </w:rPr>
        <w:t>ימגר את האפליה במתן אשראי</w:t>
      </w:r>
      <w:r w:rsidRPr="00AD44E4">
        <w:rPr>
          <w:rFonts w:asciiTheme="majorBidi" w:hAnsiTheme="majorBidi" w:cs="David" w:hint="cs"/>
          <w:rtl/>
        </w:rPr>
        <w:t xml:space="preserve">. לעומת זאת, </w:t>
      </w:r>
      <w:r w:rsidRPr="00AD44E4">
        <w:rPr>
          <w:rFonts w:asciiTheme="majorBidi" w:hAnsiTheme="majorBidi" w:cs="David" w:hint="cs"/>
          <w:b/>
          <w:bCs/>
          <w:rtl/>
        </w:rPr>
        <w:t xml:space="preserve">יש וודאות גבוהה שהדבר דווקא יוביל להצדקת </w:t>
      </w:r>
      <w:r w:rsidRPr="00AD44E4">
        <w:rPr>
          <w:rFonts w:asciiTheme="majorBidi" w:hAnsiTheme="majorBidi" w:cs="David"/>
          <w:b/>
          <w:bCs/>
          <w:rtl/>
        </w:rPr>
        <w:t>האפליה</w:t>
      </w:r>
      <w:r w:rsidRPr="00AD44E4">
        <w:rPr>
          <w:rFonts w:asciiTheme="majorBidi" w:hAnsiTheme="majorBidi" w:cs="David" w:hint="cs"/>
          <w:b/>
          <w:bCs/>
          <w:rtl/>
        </w:rPr>
        <w:t xml:space="preserve"> במונחים רציונליים</w:t>
      </w:r>
      <w:r w:rsidRPr="00AD44E4">
        <w:rPr>
          <w:rFonts w:asciiTheme="majorBidi" w:hAnsiTheme="majorBidi" w:cs="David"/>
          <w:b/>
          <w:bCs/>
          <w:rtl/>
        </w:rPr>
        <w:t>, שכן הדירוג השלילי שיקבל בן הקבוצה המודרת ייתפס כעת כמשקף סיכון אובייקטיבי ולא כנובע מהתנאים החברתיים המפלים.</w:t>
      </w:r>
      <w:r w:rsidRPr="00AD44E4">
        <w:rPr>
          <w:rFonts w:asciiTheme="majorBidi" w:hAnsiTheme="majorBidi" w:cs="David"/>
          <w:rtl/>
        </w:rPr>
        <w:t xml:space="preserve"> אפליה גלויה עלולה להפוך בדרך זו לאפליה שקופה, מה גם שהחוק</w:t>
      </w:r>
      <w:r w:rsidRPr="00AD44E4">
        <w:rPr>
          <w:rFonts w:asciiTheme="majorBidi" w:hAnsiTheme="majorBidi" w:cs="David"/>
        </w:rPr>
        <w:t xml:space="preserve"> </w:t>
      </w:r>
      <w:hyperlink r:id="rId14" w:history="1">
        <w:r w:rsidRPr="00AD44E4">
          <w:rPr>
            <w:rFonts w:asciiTheme="majorBidi" w:hAnsiTheme="majorBidi" w:cs="David"/>
            <w:bdr w:val="none" w:sz="0" w:space="0" w:color="auto" w:frame="1"/>
            <w:rtl/>
          </w:rPr>
          <w:t>אינו כולל</w:t>
        </w:r>
        <w:r w:rsidRPr="00AD44E4">
          <w:rPr>
            <w:rFonts w:asciiTheme="majorBidi" w:hAnsiTheme="majorBidi" w:cs="David" w:hint="cs"/>
            <w:bdr w:val="none" w:sz="0" w:space="0" w:color="auto" w:frame="1"/>
            <w:rtl/>
          </w:rPr>
          <w:t xml:space="preserve"> רגולציה, בטוחות, הסדרים ו</w:t>
        </w:r>
        <w:r w:rsidRPr="00AD44E4">
          <w:rPr>
            <w:rFonts w:asciiTheme="majorBidi" w:hAnsiTheme="majorBidi" w:cs="David"/>
            <w:bdr w:val="none" w:sz="0" w:space="0" w:color="auto" w:frame="1"/>
            <w:rtl/>
          </w:rPr>
          <w:t>סנקציות בגין הדרת אשראי</w:t>
        </w:r>
      </w:hyperlink>
      <w:r w:rsidRPr="00AD44E4">
        <w:rPr>
          <w:rFonts w:asciiTheme="majorBidi" w:hAnsiTheme="majorBidi" w:cs="David"/>
        </w:rPr>
        <w:t>.</w:t>
      </w:r>
      <w:r w:rsidR="00A7457F" w:rsidRPr="00AD44E4">
        <w:rPr>
          <w:rFonts w:asciiTheme="majorBidi" w:hAnsiTheme="majorBidi" w:cs="David" w:hint="cs"/>
          <w:b/>
          <w:bCs/>
          <w:color w:val="030303"/>
          <w:rtl/>
        </w:rPr>
        <w:t xml:space="preserve">בסיטואציה הישראלית שבה יש אי שיוויון מובנה </w:t>
      </w:r>
      <w:r w:rsidR="00A7457F" w:rsidRPr="00AD44E4">
        <w:rPr>
          <w:rFonts w:asciiTheme="majorBidi" w:hAnsiTheme="majorBidi" w:cs="David" w:hint="cs"/>
          <w:color w:val="030303"/>
          <w:rtl/>
        </w:rPr>
        <w:t xml:space="preserve">החופף את החלוקה האתנית, המעמדית, הלאומית והדתית של ישראל </w:t>
      </w:r>
      <w:r w:rsidR="00A7457F" w:rsidRPr="00AD44E4">
        <w:rPr>
          <w:rFonts w:asciiTheme="majorBidi" w:hAnsiTheme="majorBidi" w:cs="David" w:hint="cs"/>
          <w:rtl/>
        </w:rPr>
        <w:t>ובסיטואציה שבה קבוצות רחבות נמצאות מחוץ למעגל הכלכלי הרשמי החוק הזה מבטיח להן דירוג אשראי נמוך והנצחת אי השיווין.</w:t>
      </w:r>
    </w:p>
    <w:p w:rsidR="0001249E" w:rsidRPr="00AD44E4" w:rsidRDefault="0001249E" w:rsidP="0001249E">
      <w:pPr>
        <w:bidi/>
        <w:spacing w:line="360" w:lineRule="auto"/>
        <w:ind w:right="150"/>
        <w:jc w:val="both"/>
        <w:rPr>
          <w:rFonts w:asciiTheme="majorBidi" w:hAnsiTheme="majorBidi" w:cs="David"/>
          <w:color w:val="030303"/>
        </w:rPr>
      </w:pPr>
    </w:p>
    <w:p w:rsidR="0001249E" w:rsidRPr="00AD44E4" w:rsidRDefault="0001249E" w:rsidP="0001249E">
      <w:pPr>
        <w:numPr>
          <w:ilvl w:val="0"/>
          <w:numId w:val="2"/>
        </w:numPr>
        <w:bidi/>
        <w:spacing w:line="360" w:lineRule="auto"/>
        <w:ind w:left="0" w:right="150"/>
        <w:jc w:val="both"/>
        <w:rPr>
          <w:rFonts w:asciiTheme="majorBidi" w:hAnsiTheme="majorBidi" w:cs="David"/>
          <w:color w:val="030303"/>
        </w:rPr>
      </w:pPr>
      <w:r w:rsidRPr="00AD44E4">
        <w:rPr>
          <w:rFonts w:asciiTheme="majorBidi" w:hAnsiTheme="majorBidi" w:cs="David" w:hint="cs"/>
          <w:b/>
          <w:bCs/>
          <w:color w:val="030303"/>
          <w:rtl/>
        </w:rPr>
        <w:t xml:space="preserve"> תהליכים דמוקרטים וסדירים </w:t>
      </w:r>
      <w:r w:rsidRPr="00AD44E4">
        <w:rPr>
          <w:rFonts w:asciiTheme="majorBidi" w:hAnsiTheme="majorBidi" w:cs="David"/>
          <w:color w:val="030303"/>
          <w:rtl/>
        </w:rPr>
        <w:t>–</w:t>
      </w:r>
      <w:r w:rsidRPr="00AD44E4">
        <w:rPr>
          <w:rFonts w:asciiTheme="majorBidi" w:hAnsiTheme="majorBidi" w:cs="David" w:hint="cs"/>
          <w:color w:val="030303"/>
          <w:rtl/>
        </w:rPr>
        <w:t xml:space="preserve"> קשה להבין מה הדחיפות הגדולה שמלווה את הצעת החוק. הצעת החוק המזורזת הזאת מוחקת חוק קיים ומוצלח (חוק נתוני האשראי, </w:t>
      </w:r>
      <w:r w:rsidR="00FC2462" w:rsidRPr="00AD44E4">
        <w:rPr>
          <w:rFonts w:asciiTheme="majorBidi" w:hAnsiTheme="majorBidi" w:cs="David" w:hint="cs"/>
          <w:color w:val="030303"/>
          <w:rtl/>
        </w:rPr>
        <w:t>2002</w:t>
      </w:r>
      <w:r w:rsidR="007942CB" w:rsidRPr="00AD44E4">
        <w:rPr>
          <w:rFonts w:asciiTheme="majorBidi" w:hAnsiTheme="majorBidi" w:cs="David" w:hint="cs"/>
          <w:color w:val="030303"/>
          <w:rtl/>
        </w:rPr>
        <w:t xml:space="preserve">), ומביאה חוק מהפכני ואנטי-צרכני </w:t>
      </w:r>
      <w:r w:rsidRPr="00AD44E4">
        <w:rPr>
          <w:rFonts w:asciiTheme="majorBidi" w:hAnsiTheme="majorBidi" w:cs="David" w:hint="cs"/>
          <w:color w:val="030303"/>
          <w:rtl/>
        </w:rPr>
        <w:t xml:space="preserve">בזריזות שקשה להבין את מניעיה. רבות נכתב על נזקי חוק ההסדרים. הצמדתו של חוק נתוני אשראי לחוק ההסדרים, ללא מתן שהות לדיון ציבורי או פרלמנטרי ראוי, היא אחת הביטויים להשחתה זאת.  החוק הטכני הזה שמעטים בציבור מבינים את משמעותיו הוא בעל השפעות מהפכניות על החברה הישראלית. ראוי שמי שמעורב בתהליך החקיקה ייבחן בצורה ביקורתית יותר את הנושא, יזמין מידע מאגף המחקר של הכנסת, יתייעץ עם מגוון רחב של מומחים ויבחן ביסודיות את הבעיות שיצרו הסדרים דומים וחלשים הרבה יותר בארה"ב, ובמדינות נוספות בעולם, בעניין זה.  </w:t>
      </w:r>
    </w:p>
    <w:p w:rsidR="0001249E" w:rsidRPr="00AD44E4" w:rsidRDefault="0001249E" w:rsidP="0001249E">
      <w:pPr>
        <w:bidi/>
        <w:spacing w:line="360" w:lineRule="auto"/>
        <w:ind w:right="150"/>
        <w:jc w:val="both"/>
        <w:rPr>
          <w:rFonts w:asciiTheme="majorBidi" w:hAnsiTheme="majorBidi" w:cs="David"/>
          <w:color w:val="030303"/>
        </w:rPr>
      </w:pPr>
    </w:p>
    <w:p w:rsidR="007942CB" w:rsidRPr="00AD44E4" w:rsidRDefault="00AD44E4" w:rsidP="0001249E">
      <w:pPr>
        <w:numPr>
          <w:ilvl w:val="0"/>
          <w:numId w:val="2"/>
        </w:numPr>
        <w:bidi/>
        <w:spacing w:line="360" w:lineRule="auto"/>
        <w:ind w:left="0" w:right="150"/>
        <w:jc w:val="both"/>
        <w:rPr>
          <w:rFonts w:asciiTheme="majorBidi" w:hAnsiTheme="majorBidi" w:cs="David"/>
          <w:color w:val="030303"/>
        </w:rPr>
      </w:pPr>
      <w:r>
        <w:rPr>
          <w:rFonts w:asciiTheme="majorBidi" w:hAnsiTheme="majorBidi" w:cs="David" w:hint="cs"/>
          <w:b/>
          <w:bCs/>
          <w:color w:val="030303"/>
          <w:rtl/>
        </w:rPr>
        <w:t>החלשת</w:t>
      </w:r>
      <w:r w:rsidR="0001249E" w:rsidRPr="00AD44E4">
        <w:rPr>
          <w:rFonts w:asciiTheme="majorBidi" w:hAnsiTheme="majorBidi" w:cs="David" w:hint="cs"/>
          <w:b/>
          <w:bCs/>
          <w:color w:val="030303"/>
          <w:rtl/>
        </w:rPr>
        <w:t xml:space="preserve"> הרשות למשפט, טכנולוגיה ומידע </w:t>
      </w:r>
      <w:r w:rsidR="0001249E" w:rsidRPr="00AD44E4">
        <w:rPr>
          <w:rFonts w:asciiTheme="majorBidi" w:hAnsiTheme="majorBidi" w:cs="David"/>
          <w:color w:val="030303"/>
          <w:rtl/>
        </w:rPr>
        <w:t>–</w:t>
      </w:r>
      <w:r w:rsidR="0001249E" w:rsidRPr="00AD44E4">
        <w:rPr>
          <w:rFonts w:asciiTheme="majorBidi" w:hAnsiTheme="majorBidi" w:cs="David" w:hint="cs"/>
          <w:color w:val="030303"/>
          <w:rtl/>
        </w:rPr>
        <w:t xml:space="preserve"> החוק המוצע לוקח את כל סמכותיותה של הרשות ומעבירם לבנק ישראל שאינו גוף הגנת פרטיות ושיש לו עבר והווה בעייתיים מבחינת הגנה צרכנית. ראוי לציין שרמו"ט צברה ניסיון רב בנושא ותפקדה כרגולטור אפקטיבי להגנת זכויות הלווים והמדורגים. הניסיון שנצבר ברמו"ט נזנח כרגע ומשותק אל מול העברת האחריות לבנק ישראל.  </w:t>
      </w:r>
    </w:p>
    <w:p w:rsidR="007942CB" w:rsidRPr="00AD44E4" w:rsidRDefault="007942CB" w:rsidP="007942CB">
      <w:pPr>
        <w:bidi/>
        <w:spacing w:line="360" w:lineRule="auto"/>
        <w:ind w:right="150"/>
        <w:jc w:val="both"/>
        <w:rPr>
          <w:rFonts w:asciiTheme="majorBidi" w:hAnsiTheme="majorBidi" w:cs="David"/>
          <w:color w:val="030303"/>
        </w:rPr>
      </w:pPr>
    </w:p>
    <w:p w:rsidR="007942CB" w:rsidRPr="00AD44E4" w:rsidRDefault="007942CB" w:rsidP="007942CB">
      <w:pPr>
        <w:numPr>
          <w:ilvl w:val="0"/>
          <w:numId w:val="2"/>
        </w:numPr>
        <w:bidi/>
        <w:spacing w:line="360" w:lineRule="auto"/>
        <w:ind w:left="0" w:right="150"/>
        <w:jc w:val="both"/>
        <w:rPr>
          <w:rFonts w:asciiTheme="majorBidi" w:hAnsiTheme="majorBidi" w:cs="David"/>
          <w:color w:val="030303"/>
        </w:rPr>
      </w:pPr>
      <w:r w:rsidRPr="00AD44E4">
        <w:rPr>
          <w:rFonts w:asciiTheme="majorBidi" w:hAnsiTheme="majorBidi" w:cs="David" w:hint="cs"/>
          <w:b/>
          <w:bCs/>
          <w:color w:val="030303"/>
          <w:rtl/>
        </w:rPr>
        <w:t>קונפליקטים מובנים בפעילותו של בנק ישראל</w:t>
      </w:r>
      <w:r w:rsidRPr="00AD44E4">
        <w:rPr>
          <w:rFonts w:asciiTheme="majorBidi" w:hAnsiTheme="majorBidi" w:cs="David" w:hint="cs"/>
          <w:color w:val="030303"/>
          <w:rtl/>
        </w:rPr>
        <w:t xml:space="preserve">.  לא ברור מהם הגורמים העניינים שהביאו להסכמת בנק ישראל לקחת את המאגר על עצמו בלא שבדק אלטרנטיבות וללא תהליך בחינה עצמית ראויה. במבנה הקיים מוקמו בבנק ישראל הן הגנת הפרטיות, הן ניהול המאגר והן הרגולציה על המאגר. החוק אינו מבטיח הגנה צרכנית וקידום סולידריות ושוויון חברתיים למרות בקשותינו.  לבסוף בנק ישראל הוא גם בעל עניין במידע לצרכים אחרים ובהם צרכי יציבות.  האינטרסים השונים שצריך לקדם בנק ישראל מבטחים פתרון בלתי שקוף של אינטרסים חברתיים וכלכליים מנוגדים. </w:t>
      </w:r>
    </w:p>
    <w:p w:rsidR="00A7457F" w:rsidRDefault="00A7457F" w:rsidP="00A7457F">
      <w:pPr>
        <w:bidi/>
        <w:spacing w:line="360" w:lineRule="auto"/>
        <w:ind w:right="150"/>
        <w:jc w:val="both"/>
        <w:rPr>
          <w:rFonts w:asciiTheme="majorBidi" w:hAnsiTheme="majorBidi" w:cstheme="majorBidi"/>
          <w:color w:val="030303"/>
          <w:rtl/>
        </w:rPr>
      </w:pPr>
    </w:p>
    <w:p w:rsidR="00AD44E4" w:rsidRDefault="00AD44E4" w:rsidP="00AD44E4">
      <w:pPr>
        <w:bidi/>
        <w:spacing w:line="360" w:lineRule="auto"/>
        <w:ind w:right="150"/>
        <w:jc w:val="both"/>
        <w:rPr>
          <w:rFonts w:asciiTheme="majorBidi" w:hAnsiTheme="majorBidi" w:cstheme="majorBidi"/>
          <w:color w:val="030303"/>
          <w:rtl/>
        </w:rPr>
      </w:pPr>
    </w:p>
    <w:p w:rsidR="002C0DD9" w:rsidRPr="0075455D" w:rsidRDefault="00AD44E4" w:rsidP="00BC1B41">
      <w:pPr>
        <w:bidi/>
        <w:spacing w:line="360" w:lineRule="auto"/>
        <w:jc w:val="both"/>
        <w:rPr>
          <w:rFonts w:asciiTheme="majorBidi" w:hAnsiTheme="majorBidi" w:cs="David"/>
          <w:b/>
          <w:bCs/>
          <w:sz w:val="28"/>
          <w:szCs w:val="28"/>
          <w:rtl/>
        </w:rPr>
      </w:pPr>
      <w:r w:rsidRPr="0075455D">
        <w:rPr>
          <w:rFonts w:asciiTheme="majorBidi" w:hAnsiTheme="majorBidi" w:cs="David" w:hint="cs"/>
          <w:b/>
          <w:bCs/>
          <w:sz w:val="28"/>
          <w:szCs w:val="28"/>
          <w:rtl/>
        </w:rPr>
        <w:t xml:space="preserve">חלק שלישי: </w:t>
      </w:r>
      <w:r w:rsidR="002C0DD9" w:rsidRPr="0075455D">
        <w:rPr>
          <w:rFonts w:asciiTheme="majorBidi" w:hAnsiTheme="majorBidi" w:cs="David"/>
          <w:b/>
          <w:bCs/>
          <w:sz w:val="28"/>
          <w:szCs w:val="28"/>
          <w:rtl/>
        </w:rPr>
        <w:t xml:space="preserve"> </w:t>
      </w:r>
      <w:r w:rsidR="002D6DAC" w:rsidRPr="0075455D">
        <w:rPr>
          <w:rFonts w:asciiTheme="majorBidi" w:hAnsiTheme="majorBidi" w:cs="David" w:hint="cs"/>
          <w:b/>
          <w:bCs/>
          <w:sz w:val="28"/>
          <w:szCs w:val="28"/>
          <w:rtl/>
        </w:rPr>
        <w:t>סכנת ה</w:t>
      </w:r>
      <w:r w:rsidR="002C0DD9" w:rsidRPr="0075455D">
        <w:rPr>
          <w:rFonts w:asciiTheme="majorBidi" w:hAnsiTheme="majorBidi" w:cs="David"/>
          <w:b/>
          <w:bCs/>
          <w:sz w:val="28"/>
          <w:szCs w:val="28"/>
          <w:rtl/>
        </w:rPr>
        <w:t>הפרטה</w:t>
      </w:r>
      <w:r w:rsidR="00B22E10" w:rsidRPr="0075455D">
        <w:rPr>
          <w:rFonts w:asciiTheme="majorBidi" w:hAnsiTheme="majorBidi" w:cs="David" w:hint="cs"/>
          <w:b/>
          <w:bCs/>
          <w:sz w:val="28"/>
          <w:szCs w:val="28"/>
          <w:rtl/>
        </w:rPr>
        <w:t xml:space="preserve"> ו</w:t>
      </w:r>
      <w:r w:rsidR="002D6DAC" w:rsidRPr="0075455D">
        <w:rPr>
          <w:rFonts w:asciiTheme="majorBidi" w:hAnsiTheme="majorBidi" w:cs="David" w:hint="cs"/>
          <w:b/>
          <w:bCs/>
          <w:sz w:val="28"/>
          <w:szCs w:val="28"/>
          <w:rtl/>
        </w:rPr>
        <w:t>ה</w:t>
      </w:r>
      <w:r w:rsidR="00B22E10" w:rsidRPr="0075455D">
        <w:rPr>
          <w:rFonts w:asciiTheme="majorBidi" w:hAnsiTheme="majorBidi" w:cs="David" w:hint="cs"/>
          <w:b/>
          <w:bCs/>
          <w:sz w:val="28"/>
          <w:szCs w:val="28"/>
          <w:rtl/>
        </w:rPr>
        <w:t>מסחור</w:t>
      </w:r>
      <w:r w:rsidR="002D6DAC" w:rsidRPr="0075455D">
        <w:rPr>
          <w:rFonts w:asciiTheme="majorBidi" w:hAnsiTheme="majorBidi" w:cs="David" w:hint="cs"/>
          <w:b/>
          <w:bCs/>
          <w:sz w:val="28"/>
          <w:szCs w:val="28"/>
          <w:rtl/>
        </w:rPr>
        <w:t xml:space="preserve"> </w:t>
      </w:r>
      <w:r w:rsidR="00BC1B41" w:rsidRPr="0075455D">
        <w:rPr>
          <w:rFonts w:asciiTheme="majorBidi" w:hAnsiTheme="majorBidi" w:cs="David" w:hint="cs"/>
          <w:b/>
          <w:bCs/>
          <w:sz w:val="28"/>
          <w:szCs w:val="28"/>
          <w:rtl/>
        </w:rPr>
        <w:t>בניגוד ל</w:t>
      </w:r>
      <w:r w:rsidR="00474D2C" w:rsidRPr="0075455D">
        <w:rPr>
          <w:rFonts w:asciiTheme="majorBidi" w:hAnsiTheme="majorBidi" w:cs="David" w:hint="cs"/>
          <w:b/>
          <w:bCs/>
          <w:sz w:val="28"/>
          <w:szCs w:val="28"/>
          <w:rtl/>
        </w:rPr>
        <w:t xml:space="preserve">אינטרס הציבורי </w:t>
      </w:r>
      <w:r w:rsidR="002C0DD9" w:rsidRPr="0075455D">
        <w:rPr>
          <w:rFonts w:asciiTheme="majorBidi" w:hAnsiTheme="majorBidi" w:cs="David"/>
          <w:b/>
          <w:bCs/>
          <w:sz w:val="28"/>
          <w:szCs w:val="28"/>
          <w:rtl/>
        </w:rPr>
        <w:t xml:space="preserve"> </w:t>
      </w:r>
    </w:p>
    <w:p w:rsidR="002C0DD9" w:rsidRPr="00010ABB" w:rsidRDefault="002C0DD9" w:rsidP="00A7457F">
      <w:pPr>
        <w:bidi/>
        <w:spacing w:line="360" w:lineRule="auto"/>
        <w:jc w:val="both"/>
        <w:rPr>
          <w:rFonts w:asciiTheme="majorBidi" w:hAnsiTheme="majorBidi" w:cs="David"/>
          <w:b/>
          <w:bCs/>
          <w:rtl/>
        </w:rPr>
      </w:pPr>
    </w:p>
    <w:p w:rsidR="00B22E10" w:rsidRPr="00010ABB" w:rsidRDefault="00B22E10" w:rsidP="00010ABB">
      <w:pPr>
        <w:pStyle w:val="aff8"/>
        <w:numPr>
          <w:ilvl w:val="0"/>
          <w:numId w:val="4"/>
        </w:numPr>
        <w:autoSpaceDE w:val="0"/>
        <w:autoSpaceDN w:val="0"/>
        <w:bidi/>
        <w:adjustRightInd w:val="0"/>
        <w:spacing w:line="360" w:lineRule="auto"/>
        <w:ind w:left="0"/>
        <w:jc w:val="both"/>
        <w:rPr>
          <w:rFonts w:asciiTheme="majorBidi" w:hAnsiTheme="majorBidi" w:cs="David"/>
          <w:color w:val="030303"/>
        </w:rPr>
      </w:pPr>
      <w:r w:rsidRPr="00010ABB">
        <w:rPr>
          <w:rFonts w:asciiTheme="majorBidi" w:hAnsiTheme="majorBidi" w:cs="David" w:hint="cs"/>
          <w:b/>
          <w:bCs/>
          <w:color w:val="030303"/>
          <w:rtl/>
        </w:rPr>
        <w:t>השליטה ב</w:t>
      </w:r>
      <w:r w:rsidR="00A413E9" w:rsidRPr="00010ABB">
        <w:rPr>
          <w:rFonts w:asciiTheme="majorBidi" w:hAnsiTheme="majorBidi" w:cs="David" w:hint="cs"/>
          <w:b/>
          <w:bCs/>
          <w:color w:val="030303"/>
          <w:rtl/>
        </w:rPr>
        <w:t>מאגר -</w:t>
      </w:r>
      <w:r w:rsidR="00A413E9" w:rsidRPr="00010ABB">
        <w:rPr>
          <w:rFonts w:asciiTheme="majorBidi" w:hAnsiTheme="majorBidi" w:cs="David" w:hint="cs"/>
          <w:color w:val="030303"/>
          <w:rtl/>
        </w:rPr>
        <w:t xml:space="preserve"> </w:t>
      </w:r>
      <w:r w:rsidR="00DE3753" w:rsidRPr="00010ABB">
        <w:rPr>
          <w:rFonts w:asciiTheme="majorBidi" w:hAnsiTheme="majorBidi" w:cs="David"/>
          <w:color w:val="030303"/>
          <w:rtl/>
        </w:rPr>
        <w:t xml:space="preserve">נכון לעכשיו, הצעת החוק </w:t>
      </w:r>
      <w:r w:rsidR="00FE2FC2" w:rsidRPr="00010ABB">
        <w:rPr>
          <w:rFonts w:asciiTheme="majorBidi" w:hAnsiTheme="majorBidi" w:cs="David" w:hint="cs"/>
          <w:color w:val="030303"/>
          <w:rtl/>
        </w:rPr>
        <w:t xml:space="preserve">מורה על הקמת המאגר וניהולו על ידי בנק ישראל ובתוכו על ידי אדם שייבחר לשם, ואולם, </w:t>
      </w:r>
      <w:r w:rsidR="008655D4" w:rsidRPr="00010ABB">
        <w:rPr>
          <w:rFonts w:asciiTheme="majorBidi" w:hAnsiTheme="majorBidi" w:cs="David" w:hint="cs"/>
          <w:color w:val="030303"/>
          <w:rtl/>
        </w:rPr>
        <w:t xml:space="preserve">אין </w:t>
      </w:r>
      <w:r w:rsidRPr="00010ABB">
        <w:rPr>
          <w:rFonts w:asciiTheme="majorBidi" w:hAnsiTheme="majorBidi" w:cs="David" w:hint="cs"/>
          <w:color w:val="030303"/>
          <w:rtl/>
        </w:rPr>
        <w:t>הוראות מספקות בחוק באשר ל</w:t>
      </w:r>
      <w:r w:rsidR="008655D4" w:rsidRPr="00010ABB">
        <w:rPr>
          <w:rFonts w:asciiTheme="majorBidi" w:hAnsiTheme="majorBidi" w:cs="David" w:hint="cs"/>
          <w:color w:val="030303"/>
          <w:rtl/>
        </w:rPr>
        <w:t>תפעול המאגר</w:t>
      </w:r>
      <w:r w:rsidR="00010ABB">
        <w:rPr>
          <w:rFonts w:asciiTheme="majorBidi" w:hAnsiTheme="majorBidi" w:cs="David" w:hint="cs"/>
          <w:color w:val="030303"/>
          <w:rtl/>
        </w:rPr>
        <w:t xml:space="preserve"> ולהפרדה מבנית ומשפטית בין תפקידי הרגולציה, הניהול, התפעול, המסחור וההגנה הצרכנית והגנת הפרטיות הכרוכות בהם</w:t>
      </w:r>
      <w:r w:rsidR="008655D4" w:rsidRPr="00010ABB">
        <w:rPr>
          <w:rFonts w:asciiTheme="majorBidi" w:hAnsiTheme="majorBidi" w:cs="David" w:hint="cs"/>
          <w:color w:val="030303"/>
          <w:rtl/>
        </w:rPr>
        <w:t>.</w:t>
      </w:r>
      <w:r w:rsidR="000008EB" w:rsidRPr="00010ABB">
        <w:rPr>
          <w:rFonts w:asciiTheme="majorBidi" w:hAnsiTheme="majorBidi" w:cs="David" w:hint="cs"/>
          <w:color w:val="030303"/>
          <w:rtl/>
        </w:rPr>
        <w:t xml:space="preserve"> </w:t>
      </w:r>
      <w:r w:rsidRPr="00010ABB">
        <w:rPr>
          <w:rFonts w:asciiTheme="majorBidi" w:hAnsiTheme="majorBidi" w:cs="David" w:hint="cs"/>
          <w:color w:val="030303"/>
          <w:rtl/>
        </w:rPr>
        <w:t xml:space="preserve">בישיבת ועדת הכלכלה מתאריך 28/10/15 הודיע בנק ישראל, בבחינת מובן מאליו, כי בכוונתו להוציא את המאגר למכרז בינלאומי כדי למצוא </w:t>
      </w:r>
      <w:r w:rsidRPr="00010ABB">
        <w:rPr>
          <w:rFonts w:asciiTheme="majorBidi" w:hAnsiTheme="majorBidi" w:cs="David" w:hint="cs"/>
          <w:rtl/>
        </w:rPr>
        <w:t xml:space="preserve">חברה שתקים ותתפעל את המאגר. </w:t>
      </w:r>
      <w:r w:rsidRPr="00010ABB">
        <w:rPr>
          <w:rFonts w:asciiTheme="majorBidi" w:hAnsiTheme="majorBidi" w:cs="David"/>
          <w:rtl/>
        </w:rPr>
        <w:t>הקמה ותפעול של המאגר על ידי זכיין פרטי</w:t>
      </w:r>
      <w:r w:rsidRPr="00010ABB">
        <w:rPr>
          <w:rFonts w:asciiTheme="majorBidi" w:hAnsiTheme="majorBidi" w:cs="David" w:hint="cs"/>
          <w:rtl/>
        </w:rPr>
        <w:t xml:space="preserve">, גם אם תחת ניהולו של </w:t>
      </w:r>
      <w:r w:rsidRPr="00010ABB">
        <w:rPr>
          <w:rFonts w:asciiTheme="majorBidi" w:hAnsiTheme="majorBidi" w:cs="David"/>
          <w:rtl/>
        </w:rPr>
        <w:t>בנק ישראל</w:t>
      </w:r>
      <w:r w:rsidRPr="00010ABB">
        <w:rPr>
          <w:rFonts w:asciiTheme="majorBidi" w:hAnsiTheme="majorBidi" w:cs="David" w:hint="cs"/>
          <w:rtl/>
        </w:rPr>
        <w:t>,</w:t>
      </w:r>
      <w:r w:rsidRPr="00010ABB">
        <w:rPr>
          <w:rFonts w:asciiTheme="majorBidi" w:hAnsiTheme="majorBidi" w:cs="David"/>
          <w:rtl/>
        </w:rPr>
        <w:t xml:space="preserve"> טומנת בחובה קושי, שכן מדובר באיסוף מידע אישי רגיש שיש חובה למוסרו. יש</w:t>
      </w:r>
      <w:r w:rsidRPr="00010ABB">
        <w:rPr>
          <w:rFonts w:asciiTheme="majorBidi" w:hAnsiTheme="majorBidi" w:cs="David"/>
        </w:rPr>
        <w:t> </w:t>
      </w:r>
      <w:hyperlink r:id="rId15" w:history="1">
        <w:r w:rsidRPr="00010ABB">
          <w:rPr>
            <w:rFonts w:asciiTheme="majorBidi" w:hAnsiTheme="majorBidi" w:cs="David"/>
            <w:bdr w:val="none" w:sz="0" w:space="0" w:color="auto" w:frame="1"/>
            <w:rtl/>
          </w:rPr>
          <w:t>חשש</w:t>
        </w:r>
      </w:hyperlink>
      <w:r w:rsidRPr="00010ABB">
        <w:rPr>
          <w:rFonts w:asciiTheme="majorBidi" w:hAnsiTheme="majorBidi" w:cs="David" w:hint="cs"/>
          <w:rtl/>
        </w:rPr>
        <w:t xml:space="preserve"> ממשי</w:t>
      </w:r>
      <w:r w:rsidRPr="00010ABB">
        <w:rPr>
          <w:rFonts w:asciiTheme="majorBidi" w:hAnsiTheme="majorBidi" w:cs="David"/>
        </w:rPr>
        <w:t> </w:t>
      </w:r>
      <w:r w:rsidRPr="00010ABB">
        <w:rPr>
          <w:rFonts w:asciiTheme="majorBidi" w:hAnsiTheme="majorBidi" w:cs="David"/>
          <w:rtl/>
        </w:rPr>
        <w:t xml:space="preserve">שהזכיין ישמור את המידע שייאסף לצרכים עסקיים עתידיים או שיחזיק את המדינה כ"שבויה" ולא יאפשר </w:t>
      </w:r>
      <w:r w:rsidRPr="00010ABB">
        <w:rPr>
          <w:rFonts w:asciiTheme="majorBidi" w:hAnsiTheme="majorBidi" w:cs="David"/>
          <w:color w:val="030303"/>
          <w:rtl/>
        </w:rPr>
        <w:t>את החלפתו במכרז בעתיד, בשל היעדר ידע מקצועי בתחום בידי המדינה</w:t>
      </w:r>
      <w:r w:rsidRPr="00010ABB">
        <w:rPr>
          <w:rStyle w:val="ab"/>
          <w:rFonts w:asciiTheme="majorBidi" w:hAnsiTheme="majorBidi" w:cs="David"/>
          <w:color w:val="030303"/>
          <w:rtl/>
        </w:rPr>
        <w:footnoteReference w:id="2"/>
      </w:r>
      <w:r w:rsidR="00E87BB2" w:rsidRPr="00010ABB">
        <w:rPr>
          <w:rFonts w:asciiTheme="majorBidi" w:hAnsiTheme="majorBidi" w:cs="David" w:hint="cs"/>
          <w:color w:val="030303"/>
          <w:rtl/>
        </w:rPr>
        <w:t>.</w:t>
      </w:r>
    </w:p>
    <w:p w:rsidR="00AD44E4" w:rsidRPr="00010ABB" w:rsidRDefault="00AD44E4" w:rsidP="00AD44E4">
      <w:pPr>
        <w:pStyle w:val="aff8"/>
        <w:autoSpaceDE w:val="0"/>
        <w:autoSpaceDN w:val="0"/>
        <w:bidi/>
        <w:adjustRightInd w:val="0"/>
        <w:spacing w:line="360" w:lineRule="auto"/>
        <w:ind w:left="0"/>
        <w:jc w:val="both"/>
        <w:rPr>
          <w:rFonts w:asciiTheme="majorBidi" w:hAnsiTheme="majorBidi" w:cs="David"/>
          <w:color w:val="030303"/>
        </w:rPr>
      </w:pPr>
    </w:p>
    <w:p w:rsidR="00B22E10" w:rsidRPr="00010ABB" w:rsidRDefault="00B22E10" w:rsidP="00A7457F">
      <w:pPr>
        <w:pStyle w:val="aff8"/>
        <w:numPr>
          <w:ilvl w:val="0"/>
          <w:numId w:val="4"/>
        </w:numPr>
        <w:autoSpaceDE w:val="0"/>
        <w:autoSpaceDN w:val="0"/>
        <w:bidi/>
        <w:adjustRightInd w:val="0"/>
        <w:spacing w:line="360" w:lineRule="auto"/>
        <w:ind w:left="0"/>
        <w:jc w:val="both"/>
        <w:rPr>
          <w:rFonts w:asciiTheme="majorBidi" w:hAnsiTheme="majorBidi" w:cs="David"/>
          <w:color w:val="030303"/>
        </w:rPr>
      </w:pPr>
      <w:r w:rsidRPr="00010ABB">
        <w:rPr>
          <w:rFonts w:asciiTheme="majorBidi" w:hAnsiTheme="majorBidi" w:cs="David" w:hint="cs"/>
          <w:b/>
          <w:bCs/>
          <w:color w:val="030303"/>
          <w:rtl/>
        </w:rPr>
        <w:t>מסחור הנתונים</w:t>
      </w:r>
      <w:r w:rsidRPr="00010ABB">
        <w:rPr>
          <w:rFonts w:asciiTheme="majorBidi" w:hAnsiTheme="majorBidi" w:cs="David" w:hint="cs"/>
          <w:color w:val="030303"/>
          <w:rtl/>
        </w:rPr>
        <w:t xml:space="preserve"> </w:t>
      </w:r>
      <w:r w:rsidRPr="00010ABB">
        <w:rPr>
          <w:rFonts w:asciiTheme="majorBidi" w:hAnsiTheme="majorBidi" w:cs="David"/>
          <w:color w:val="030303"/>
          <w:rtl/>
        </w:rPr>
        <w:t>–</w:t>
      </w:r>
      <w:r w:rsidRPr="00010ABB">
        <w:rPr>
          <w:rFonts w:asciiTheme="majorBidi" w:hAnsiTheme="majorBidi" w:cs="David" w:hint="cs"/>
          <w:color w:val="030303"/>
          <w:rtl/>
        </w:rPr>
        <w:t xml:space="preserve"> הנתונים הפיננסים של אזרחי ישראל הופכים לנכס מסחרי שאיליו תהיה גישה רק לסוחרי האשראי. בכך מעצים החוק את הסוחרים על חשבון האזרחים. העצמת הגופים הפיננסים בתנאים של חוסר רגולציה או רגולציה חלשה ובלתי אפקטיבית</w:t>
      </w:r>
      <w:r w:rsidR="00B21249" w:rsidRPr="00010ABB">
        <w:rPr>
          <w:rFonts w:asciiTheme="majorBidi" w:hAnsiTheme="majorBidi" w:cs="David" w:hint="cs"/>
          <w:color w:val="030303"/>
          <w:rtl/>
        </w:rPr>
        <w:t xml:space="preserve"> היא צעד אנטי-צרכני</w:t>
      </w:r>
      <w:r w:rsidRPr="00010ABB">
        <w:rPr>
          <w:rFonts w:asciiTheme="majorBidi" w:hAnsiTheme="majorBidi" w:cs="David" w:hint="cs"/>
          <w:color w:val="030303"/>
          <w:rtl/>
        </w:rPr>
        <w:t xml:space="preserve"> (ראו פרשות עמלות הבנקים, עמלות הפנסיה, דחיפת כרטיסי אשראי והלוואות שבגינן ישנם תביעות ייצוגיות במיליארדי ₪)</w:t>
      </w:r>
    </w:p>
    <w:p w:rsidR="00B21249" w:rsidRPr="00010ABB" w:rsidRDefault="00B21249" w:rsidP="00A7457F">
      <w:pPr>
        <w:pStyle w:val="aff8"/>
        <w:autoSpaceDE w:val="0"/>
        <w:autoSpaceDN w:val="0"/>
        <w:bidi/>
        <w:adjustRightInd w:val="0"/>
        <w:spacing w:line="360" w:lineRule="auto"/>
        <w:ind w:left="0"/>
        <w:jc w:val="both"/>
        <w:rPr>
          <w:rFonts w:asciiTheme="majorBidi" w:hAnsiTheme="majorBidi" w:cs="David"/>
          <w:color w:val="030303"/>
        </w:rPr>
      </w:pPr>
    </w:p>
    <w:p w:rsidR="00DE3753" w:rsidRPr="00010ABB" w:rsidRDefault="00B22E10" w:rsidP="00A7457F">
      <w:pPr>
        <w:pStyle w:val="aff8"/>
        <w:numPr>
          <w:ilvl w:val="0"/>
          <w:numId w:val="4"/>
        </w:numPr>
        <w:autoSpaceDE w:val="0"/>
        <w:autoSpaceDN w:val="0"/>
        <w:bidi/>
        <w:adjustRightInd w:val="0"/>
        <w:spacing w:line="360" w:lineRule="auto"/>
        <w:ind w:left="0"/>
        <w:jc w:val="both"/>
        <w:rPr>
          <w:rFonts w:asciiTheme="majorBidi" w:hAnsiTheme="majorBidi" w:cs="David"/>
          <w:color w:val="030303"/>
        </w:rPr>
      </w:pPr>
      <w:r w:rsidRPr="00010ABB">
        <w:rPr>
          <w:rFonts w:asciiTheme="majorBidi" w:hAnsiTheme="majorBidi" w:cs="David" w:hint="cs"/>
          <w:b/>
          <w:bCs/>
          <w:color w:val="030303"/>
          <w:rtl/>
        </w:rPr>
        <w:t>מהירות מיותרת ומחוץ לחוק</w:t>
      </w:r>
      <w:r w:rsidRPr="00010ABB">
        <w:rPr>
          <w:rFonts w:asciiTheme="majorBidi" w:hAnsiTheme="majorBidi" w:cs="David" w:hint="cs"/>
          <w:color w:val="030303"/>
          <w:rtl/>
        </w:rPr>
        <w:t xml:space="preserve"> </w:t>
      </w:r>
      <w:r w:rsidRPr="00010ABB">
        <w:rPr>
          <w:rFonts w:asciiTheme="majorBidi" w:hAnsiTheme="majorBidi" w:cs="David"/>
          <w:color w:val="030303"/>
          <w:rtl/>
        </w:rPr>
        <w:t>–</w:t>
      </w:r>
      <w:r w:rsidRPr="00010ABB">
        <w:rPr>
          <w:rFonts w:asciiTheme="majorBidi" w:hAnsiTheme="majorBidi" w:cs="David" w:hint="cs"/>
          <w:color w:val="030303"/>
          <w:rtl/>
        </w:rPr>
        <w:t xml:space="preserve"> עוד במהלך הדיונים בכנסת מ</w:t>
      </w:r>
      <w:r w:rsidR="000008EB" w:rsidRPr="00010ABB">
        <w:rPr>
          <w:rFonts w:asciiTheme="majorBidi" w:hAnsiTheme="majorBidi" w:cs="David" w:hint="cs"/>
          <w:color w:val="030303"/>
          <w:rtl/>
        </w:rPr>
        <w:t>זדרז</w:t>
      </w:r>
      <w:r w:rsidRPr="00010ABB">
        <w:rPr>
          <w:rFonts w:asciiTheme="majorBidi" w:hAnsiTheme="majorBidi" w:cs="David" w:hint="cs"/>
          <w:color w:val="030303"/>
          <w:rtl/>
        </w:rPr>
        <w:t xml:space="preserve"> בנק ישראל</w:t>
      </w:r>
      <w:r w:rsidR="000008EB" w:rsidRPr="00010ABB">
        <w:rPr>
          <w:rFonts w:asciiTheme="majorBidi" w:hAnsiTheme="majorBidi" w:cs="David" w:hint="cs"/>
          <w:color w:val="030303"/>
          <w:rtl/>
        </w:rPr>
        <w:t xml:space="preserve"> </w:t>
      </w:r>
      <w:r w:rsidR="00B21249" w:rsidRPr="00010ABB">
        <w:rPr>
          <w:rFonts w:asciiTheme="majorBidi" w:hAnsiTheme="majorBidi" w:cs="David" w:hint="cs"/>
          <w:color w:val="030303"/>
          <w:rtl/>
        </w:rPr>
        <w:t>ופרסם</w:t>
      </w:r>
      <w:r w:rsidR="000008EB" w:rsidRPr="00010ABB">
        <w:rPr>
          <w:rFonts w:asciiTheme="majorBidi" w:hAnsiTheme="majorBidi" w:cs="David" w:hint="cs"/>
          <w:color w:val="030303"/>
          <w:rtl/>
        </w:rPr>
        <w:t xml:space="preserve"> בעיתונות קול קורא</w:t>
      </w:r>
      <w:r w:rsidR="008655D4" w:rsidRPr="00010ABB">
        <w:rPr>
          <w:rFonts w:asciiTheme="majorBidi" w:hAnsiTheme="majorBidi" w:cs="David" w:hint="cs"/>
          <w:color w:val="030303"/>
          <w:rtl/>
        </w:rPr>
        <w:t xml:space="preserve"> </w:t>
      </w:r>
      <w:r w:rsidR="000008EB" w:rsidRPr="00010ABB">
        <w:rPr>
          <w:rFonts w:asciiTheme="majorBidi" w:hAnsiTheme="majorBidi" w:cs="David" w:hint="cs"/>
          <w:color w:val="030303"/>
          <w:rtl/>
        </w:rPr>
        <w:t xml:space="preserve">לאספקת מידע בנוגע להקמת מאגר נתוני אשראי בישראל (תאריך 1.11.2015). </w:t>
      </w:r>
      <w:r w:rsidRPr="00010ABB">
        <w:rPr>
          <w:rFonts w:asciiTheme="majorBidi" w:hAnsiTheme="majorBidi" w:cs="David" w:hint="cs"/>
          <w:color w:val="030303"/>
          <w:rtl/>
        </w:rPr>
        <w:t xml:space="preserve">רוצה לאמר שבנק ישראל </w:t>
      </w:r>
      <w:r w:rsidR="00E87BB2" w:rsidRPr="00010ABB">
        <w:rPr>
          <w:rFonts w:asciiTheme="majorBidi" w:hAnsiTheme="majorBidi" w:cs="David" w:hint="cs"/>
          <w:color w:val="030303"/>
          <w:rtl/>
        </w:rPr>
        <w:t>מייתר את</w:t>
      </w:r>
      <w:r w:rsidRPr="00010ABB">
        <w:rPr>
          <w:rFonts w:asciiTheme="majorBidi" w:hAnsiTheme="majorBidi" w:cs="David" w:hint="cs"/>
          <w:color w:val="030303"/>
          <w:rtl/>
        </w:rPr>
        <w:t xml:space="preserve"> הדיונים </w:t>
      </w:r>
      <w:r w:rsidR="00B21249" w:rsidRPr="00010ABB">
        <w:rPr>
          <w:rFonts w:asciiTheme="majorBidi" w:hAnsiTheme="majorBidi" w:cs="David" w:hint="cs"/>
          <w:color w:val="030303"/>
          <w:rtl/>
        </w:rPr>
        <w:t>בוועד</w:t>
      </w:r>
      <w:r w:rsidR="00B21249" w:rsidRPr="00010ABB">
        <w:rPr>
          <w:rFonts w:asciiTheme="majorBidi" w:hAnsiTheme="majorBidi" w:cs="David" w:hint="eastAsia"/>
          <w:color w:val="030303"/>
          <w:rtl/>
        </w:rPr>
        <w:t>ת</w:t>
      </w:r>
      <w:r w:rsidRPr="00010ABB">
        <w:rPr>
          <w:rFonts w:asciiTheme="majorBidi" w:hAnsiTheme="majorBidi" w:cs="David" w:hint="cs"/>
          <w:color w:val="030303"/>
          <w:rtl/>
        </w:rPr>
        <w:t xml:space="preserve"> הכלכלה ואת תהליכי החקיקה </w:t>
      </w:r>
      <w:r w:rsidR="003F7300" w:rsidRPr="00010ABB">
        <w:rPr>
          <w:rFonts w:asciiTheme="majorBidi" w:hAnsiTheme="majorBidi" w:cs="David" w:hint="cs"/>
          <w:color w:val="030303"/>
          <w:rtl/>
        </w:rPr>
        <w:t>ורואה בהם הליך אוטומאטי ושולי בדרך להשגת התוצאה הרצויה מבחינתו.</w:t>
      </w:r>
      <w:r w:rsidRPr="00010ABB">
        <w:rPr>
          <w:rFonts w:asciiTheme="majorBidi" w:hAnsiTheme="majorBidi" w:cs="David" w:hint="cs"/>
          <w:color w:val="030303"/>
          <w:rtl/>
        </w:rPr>
        <w:t xml:space="preserve"> </w:t>
      </w:r>
    </w:p>
    <w:p w:rsidR="00B22E10" w:rsidRPr="00010ABB" w:rsidRDefault="00B22E10" w:rsidP="00A7457F">
      <w:pPr>
        <w:pStyle w:val="aff8"/>
        <w:autoSpaceDE w:val="0"/>
        <w:autoSpaceDN w:val="0"/>
        <w:bidi/>
        <w:adjustRightInd w:val="0"/>
        <w:spacing w:line="360" w:lineRule="auto"/>
        <w:ind w:left="0"/>
        <w:jc w:val="both"/>
        <w:rPr>
          <w:rFonts w:asciiTheme="majorBidi" w:hAnsiTheme="majorBidi" w:cs="David"/>
          <w:color w:val="030303"/>
        </w:rPr>
      </w:pPr>
    </w:p>
    <w:p w:rsidR="000008EB" w:rsidRPr="00010ABB" w:rsidRDefault="00A413E9" w:rsidP="00A7457F">
      <w:pPr>
        <w:pStyle w:val="aff8"/>
        <w:numPr>
          <w:ilvl w:val="0"/>
          <w:numId w:val="4"/>
        </w:numPr>
        <w:autoSpaceDE w:val="0"/>
        <w:autoSpaceDN w:val="0"/>
        <w:bidi/>
        <w:adjustRightInd w:val="0"/>
        <w:spacing w:line="360" w:lineRule="auto"/>
        <w:ind w:left="0"/>
        <w:jc w:val="both"/>
        <w:rPr>
          <w:rFonts w:asciiTheme="majorBidi" w:hAnsiTheme="majorBidi" w:cs="David"/>
          <w:b/>
          <w:bCs/>
        </w:rPr>
      </w:pPr>
      <w:r w:rsidRPr="00010ABB">
        <w:rPr>
          <w:rFonts w:asciiTheme="majorBidi" w:hAnsiTheme="majorBidi" w:cs="David" w:hint="cs"/>
          <w:b/>
          <w:bCs/>
          <w:color w:val="030303"/>
          <w:rtl/>
        </w:rPr>
        <w:t>לשכות האשראי</w:t>
      </w:r>
      <w:r w:rsidR="00CA07DE" w:rsidRPr="00010ABB">
        <w:rPr>
          <w:rFonts w:asciiTheme="majorBidi" w:hAnsiTheme="majorBidi" w:cs="David" w:hint="cs"/>
          <w:b/>
          <w:bCs/>
          <w:color w:val="030303"/>
          <w:rtl/>
        </w:rPr>
        <w:t xml:space="preserve">, </w:t>
      </w:r>
      <w:r w:rsidRPr="00010ABB">
        <w:rPr>
          <w:rFonts w:asciiTheme="majorBidi" w:hAnsiTheme="majorBidi" w:cs="David" w:hint="cs"/>
          <w:b/>
          <w:bCs/>
          <w:color w:val="030303"/>
          <w:rtl/>
        </w:rPr>
        <w:t xml:space="preserve">הרובד </w:t>
      </w:r>
      <w:r w:rsidR="00CA07DE" w:rsidRPr="00010ABB">
        <w:rPr>
          <w:rFonts w:asciiTheme="majorBidi" w:hAnsiTheme="majorBidi" w:cs="David" w:hint="cs"/>
          <w:b/>
          <w:bCs/>
          <w:color w:val="030303"/>
          <w:rtl/>
        </w:rPr>
        <w:t>ה</w:t>
      </w:r>
      <w:r w:rsidRPr="00010ABB">
        <w:rPr>
          <w:rFonts w:asciiTheme="majorBidi" w:hAnsiTheme="majorBidi" w:cs="David" w:hint="cs"/>
          <w:b/>
          <w:bCs/>
          <w:color w:val="030303"/>
          <w:rtl/>
        </w:rPr>
        <w:t xml:space="preserve">מסחרי </w:t>
      </w:r>
      <w:r w:rsidR="00CA07DE" w:rsidRPr="00010ABB">
        <w:rPr>
          <w:rFonts w:asciiTheme="majorBidi" w:hAnsiTheme="majorBidi" w:cs="David" w:hint="cs"/>
          <w:b/>
          <w:bCs/>
          <w:color w:val="030303"/>
          <w:rtl/>
        </w:rPr>
        <w:t>בין המאגר לבין נותני האשראי</w:t>
      </w:r>
      <w:r w:rsidR="00CA07DE" w:rsidRPr="00010ABB">
        <w:rPr>
          <w:rFonts w:asciiTheme="majorBidi" w:hAnsiTheme="majorBidi" w:cs="David" w:hint="cs"/>
          <w:color w:val="030303"/>
          <w:rtl/>
        </w:rPr>
        <w:t xml:space="preserve"> - </w:t>
      </w:r>
      <w:r w:rsidR="00474D2C" w:rsidRPr="00010ABB">
        <w:rPr>
          <w:rFonts w:asciiTheme="majorBidi" w:hAnsiTheme="majorBidi" w:cs="David" w:hint="cs"/>
          <w:color w:val="030303"/>
          <w:rtl/>
        </w:rPr>
        <w:t>לפי ההצעה, בנק ישראל יעביר את המידע ל"לשכות אשראי"</w:t>
      </w:r>
      <w:r w:rsidR="00B22E10" w:rsidRPr="00010ABB">
        <w:rPr>
          <w:rFonts w:asciiTheme="majorBidi" w:hAnsiTheme="majorBidi" w:cs="David" w:hint="cs"/>
          <w:color w:val="030303"/>
          <w:rtl/>
        </w:rPr>
        <w:t xml:space="preserve"> (שהן למעשה סוחרי מידע פיננסי)</w:t>
      </w:r>
      <w:r w:rsidR="00474D2C" w:rsidRPr="00010ABB">
        <w:rPr>
          <w:rFonts w:asciiTheme="majorBidi" w:hAnsiTheme="majorBidi" w:cs="David" w:hint="cs"/>
          <w:color w:val="030303"/>
          <w:rtl/>
        </w:rPr>
        <w:t xml:space="preserve"> אשר תאסופנה ותעברנה מידע לנותני אשראי. לשכות אלה </w:t>
      </w:r>
      <w:r w:rsidR="005F18F2" w:rsidRPr="00010ABB">
        <w:rPr>
          <w:rFonts w:asciiTheme="majorBidi" w:hAnsiTheme="majorBidi" w:cs="David" w:hint="cs"/>
          <w:color w:val="030303"/>
          <w:rtl/>
        </w:rPr>
        <w:t>מיועדות להיות ח</w:t>
      </w:r>
      <w:r w:rsidR="00474D2C" w:rsidRPr="00010ABB">
        <w:rPr>
          <w:rFonts w:asciiTheme="majorBidi" w:hAnsiTheme="majorBidi" w:cs="David" w:hint="cs"/>
          <w:color w:val="030303"/>
          <w:rtl/>
        </w:rPr>
        <w:t xml:space="preserve">ברות מסחריות (פרק ד' בהצעת החוק) אשר אמנם יצטרכו לבקש ולקבל רישיון, אך </w:t>
      </w:r>
      <w:r w:rsidR="005F18F2" w:rsidRPr="00010ABB">
        <w:rPr>
          <w:rFonts w:asciiTheme="majorBidi" w:hAnsiTheme="majorBidi" w:cs="David" w:hint="cs"/>
          <w:color w:val="030303"/>
          <w:rtl/>
        </w:rPr>
        <w:t xml:space="preserve">כמובן מאליו </w:t>
      </w:r>
      <w:r w:rsidR="00B22E10" w:rsidRPr="00010ABB">
        <w:rPr>
          <w:rFonts w:asciiTheme="majorBidi" w:hAnsiTheme="majorBidi" w:cs="David" w:hint="cs"/>
          <w:color w:val="030303"/>
          <w:rtl/>
        </w:rPr>
        <w:t>יפעלו מתוך מניעים מסחריים. הניסיון בעולם מלמד ש</w:t>
      </w:r>
      <w:r w:rsidR="00B21249" w:rsidRPr="00010ABB">
        <w:rPr>
          <w:rFonts w:asciiTheme="majorBidi" w:hAnsiTheme="majorBidi" w:cs="David" w:hint="cs"/>
          <w:color w:val="030303"/>
          <w:rtl/>
        </w:rPr>
        <w:t>פעילות "לשכות האשראי" יוצרת בעיות צרכניות גדולות ומגוונות.  החברות הללו נמצאות בראש סדר העדיפויות של הרגולטור הפיננסי החדש שהוקם בארה"ב ביוזמת הסנטורית אליזבט וורן (</w:t>
      </w:r>
      <w:r w:rsidR="00B21249" w:rsidRPr="00010ABB">
        <w:rPr>
          <w:rFonts w:asciiTheme="majorBidi" w:hAnsiTheme="majorBidi" w:cs="David"/>
          <w:color w:val="030303"/>
        </w:rPr>
        <w:t>Consumer Financial Protection Bureau</w:t>
      </w:r>
      <w:r w:rsidR="00B21249" w:rsidRPr="00010ABB">
        <w:rPr>
          <w:rFonts w:asciiTheme="majorBidi" w:hAnsiTheme="majorBidi" w:cs="David" w:hint="cs"/>
          <w:color w:val="030303"/>
          <w:rtl/>
        </w:rPr>
        <w:t>)</w:t>
      </w:r>
      <w:r w:rsidR="003F7300" w:rsidRPr="00010ABB">
        <w:rPr>
          <w:rFonts w:asciiTheme="majorBidi" w:hAnsiTheme="majorBidi" w:cs="David" w:hint="cs"/>
          <w:color w:val="030303"/>
          <w:rtl/>
        </w:rPr>
        <w:t>.</w:t>
      </w:r>
    </w:p>
    <w:p w:rsidR="00B21249" w:rsidRPr="00010ABB" w:rsidRDefault="00B21249" w:rsidP="00A7457F">
      <w:pPr>
        <w:pStyle w:val="aff8"/>
        <w:autoSpaceDE w:val="0"/>
        <w:autoSpaceDN w:val="0"/>
        <w:bidi/>
        <w:adjustRightInd w:val="0"/>
        <w:spacing w:line="360" w:lineRule="auto"/>
        <w:ind w:left="0"/>
        <w:jc w:val="both"/>
        <w:rPr>
          <w:rFonts w:asciiTheme="majorBidi" w:hAnsiTheme="majorBidi" w:cs="David"/>
          <w:b/>
          <w:bCs/>
        </w:rPr>
      </w:pPr>
    </w:p>
    <w:p w:rsidR="009F2C9A" w:rsidRDefault="00B22E10" w:rsidP="009F2C9A">
      <w:pPr>
        <w:pStyle w:val="aff8"/>
        <w:numPr>
          <w:ilvl w:val="0"/>
          <w:numId w:val="4"/>
        </w:numPr>
        <w:autoSpaceDE w:val="0"/>
        <w:autoSpaceDN w:val="0"/>
        <w:bidi/>
        <w:adjustRightInd w:val="0"/>
        <w:spacing w:line="360" w:lineRule="auto"/>
        <w:ind w:left="0"/>
        <w:jc w:val="both"/>
        <w:rPr>
          <w:rFonts w:asciiTheme="majorBidi" w:hAnsiTheme="majorBidi" w:cstheme="majorBidi"/>
          <w:b/>
          <w:bCs/>
          <w:color w:val="C0504D" w:themeColor="accent2"/>
        </w:rPr>
      </w:pPr>
      <w:r w:rsidRPr="00010ABB">
        <w:rPr>
          <w:rFonts w:asciiTheme="majorBidi" w:hAnsiTheme="majorBidi" w:cs="David" w:hint="cs"/>
          <w:b/>
          <w:bCs/>
          <w:color w:val="030303"/>
          <w:rtl/>
        </w:rPr>
        <w:t xml:space="preserve"> רגולציה </w:t>
      </w:r>
      <w:r w:rsidR="00B21249" w:rsidRPr="00010ABB">
        <w:rPr>
          <w:rFonts w:asciiTheme="majorBidi" w:hAnsiTheme="majorBidi" w:cs="David" w:hint="cs"/>
          <w:b/>
          <w:bCs/>
          <w:rtl/>
        </w:rPr>
        <w:t xml:space="preserve">צרכנית בתחום הפיננסי </w:t>
      </w:r>
      <w:r w:rsidRPr="00010ABB">
        <w:rPr>
          <w:rFonts w:asciiTheme="majorBidi" w:hAnsiTheme="majorBidi" w:cs="David"/>
          <w:rtl/>
        </w:rPr>
        <w:t>–</w:t>
      </w:r>
      <w:r w:rsidR="00B21249" w:rsidRPr="00010ABB">
        <w:rPr>
          <w:rFonts w:asciiTheme="majorBidi" w:hAnsiTheme="majorBidi" w:cs="David" w:hint="cs"/>
          <w:rtl/>
        </w:rPr>
        <w:t xml:space="preserve"> חוק נתוני אשראי מפריט וממסחר את המידע הפיננסי על אזרחי ישראל ללא בניית רגולטור צרכני מתאים בתחום הפיננסי. ידועה בעניין זה החולשה של הרגולציה הצרכנית בכלל בישראל אבל כאן לא רק שאין העצמת הרגולציה במקביל להעצמת המסחור וההפרטה של המידע הפיננסי אלא שיש החלשה של הרגולטור הקיים (רמו"ט) והעברת סמכויות לבנק ישראל בלי יצירת מבנה רגולטורי שיבטיח רגולציה צרכנית בעניין זה.  למה דומה הדבר? להכנסת טכנולוגיה מסוכנת ל</w:t>
      </w:r>
      <w:r w:rsidR="00B35A1A" w:rsidRPr="00010ABB">
        <w:rPr>
          <w:rFonts w:asciiTheme="majorBidi" w:hAnsiTheme="majorBidi" w:cs="David" w:hint="cs"/>
          <w:rtl/>
        </w:rPr>
        <w:t xml:space="preserve">שימוש בלי שיוסדר השימוש בה. </w:t>
      </w:r>
      <w:r w:rsidR="004B126E">
        <w:rPr>
          <w:rFonts w:asciiTheme="majorBidi" w:hAnsiTheme="majorBidi" w:cs="David" w:hint="cs"/>
          <w:rtl/>
        </w:rPr>
        <w:t xml:space="preserve"> מה שנעשה בוועדה בעניין זה אינו דיו.</w:t>
      </w:r>
    </w:p>
    <w:p w:rsidR="009F2C9A" w:rsidRDefault="009F2C9A" w:rsidP="009F2C9A">
      <w:pPr>
        <w:autoSpaceDE w:val="0"/>
        <w:autoSpaceDN w:val="0"/>
        <w:bidi/>
        <w:adjustRightInd w:val="0"/>
        <w:spacing w:line="360" w:lineRule="auto"/>
        <w:jc w:val="both"/>
        <w:rPr>
          <w:rFonts w:asciiTheme="majorBidi" w:hAnsiTheme="majorBidi" w:cstheme="majorBidi"/>
          <w:b/>
          <w:bCs/>
          <w:color w:val="C0504D" w:themeColor="accent2"/>
        </w:rPr>
      </w:pPr>
    </w:p>
    <w:p w:rsidR="006F0B7E" w:rsidRPr="009F2C9A" w:rsidRDefault="009F2C9A" w:rsidP="009F2C9A">
      <w:pPr>
        <w:autoSpaceDE w:val="0"/>
        <w:autoSpaceDN w:val="0"/>
        <w:bidi/>
        <w:adjustRightInd w:val="0"/>
        <w:spacing w:line="360" w:lineRule="auto"/>
        <w:jc w:val="both"/>
        <w:rPr>
          <w:rFonts w:asciiTheme="majorBidi" w:hAnsiTheme="majorBidi" w:cstheme="majorBidi"/>
          <w:b/>
          <w:bCs/>
          <w:color w:val="C0504D" w:themeColor="accent2"/>
        </w:rPr>
      </w:pPr>
      <w:r w:rsidRPr="009F2C9A">
        <w:rPr>
          <w:rFonts w:asciiTheme="majorBidi" w:hAnsiTheme="majorBidi" w:cstheme="majorBidi"/>
          <w:b/>
          <w:bCs/>
          <w:color w:val="C0504D" w:themeColor="accent2"/>
        </w:rPr>
        <w:t xml:space="preserve"> </w:t>
      </w:r>
    </w:p>
    <w:p w:rsidR="00DB74E5" w:rsidRPr="0075455D" w:rsidRDefault="003D177B" w:rsidP="000739EC">
      <w:pPr>
        <w:spacing w:line="360" w:lineRule="auto"/>
        <w:jc w:val="right"/>
        <w:rPr>
          <w:rFonts w:asciiTheme="majorBidi" w:hAnsiTheme="majorBidi" w:cs="David"/>
          <w:b/>
          <w:bCs/>
          <w:sz w:val="28"/>
          <w:szCs w:val="28"/>
          <w:rtl/>
        </w:rPr>
      </w:pPr>
      <w:r w:rsidRPr="0075455D">
        <w:rPr>
          <w:rFonts w:asciiTheme="majorBidi" w:hAnsiTheme="majorBidi" w:cs="David" w:hint="cs"/>
          <w:b/>
          <w:bCs/>
          <w:sz w:val="28"/>
          <w:szCs w:val="28"/>
          <w:rtl/>
        </w:rPr>
        <w:t>חלק רביעי</w:t>
      </w:r>
      <w:r w:rsidR="000C2938" w:rsidRPr="0075455D">
        <w:rPr>
          <w:rFonts w:asciiTheme="majorBidi" w:hAnsiTheme="majorBidi" w:cs="David" w:hint="cs"/>
          <w:b/>
          <w:bCs/>
          <w:sz w:val="28"/>
          <w:szCs w:val="28"/>
          <w:rtl/>
        </w:rPr>
        <w:t xml:space="preserve">:  </w:t>
      </w:r>
      <w:r w:rsidRPr="0075455D">
        <w:rPr>
          <w:rFonts w:asciiTheme="majorBidi" w:hAnsiTheme="majorBidi" w:cs="David" w:hint="cs"/>
          <w:b/>
          <w:bCs/>
          <w:sz w:val="28"/>
          <w:szCs w:val="28"/>
          <w:rtl/>
        </w:rPr>
        <w:t xml:space="preserve"> צדק פיננסי ונידות פיננסית </w:t>
      </w:r>
    </w:p>
    <w:p w:rsidR="003D177B" w:rsidRDefault="003D177B" w:rsidP="003D177B">
      <w:pPr>
        <w:bidi/>
        <w:spacing w:line="360" w:lineRule="auto"/>
        <w:jc w:val="both"/>
        <w:rPr>
          <w:rtl/>
        </w:rPr>
      </w:pPr>
    </w:p>
    <w:p w:rsidR="003D177B" w:rsidRPr="006A249A" w:rsidRDefault="003D177B" w:rsidP="000739EC">
      <w:pPr>
        <w:bidi/>
        <w:spacing w:line="360" w:lineRule="auto"/>
        <w:jc w:val="both"/>
        <w:rPr>
          <w:rFonts w:cs="David"/>
          <w:rtl/>
        </w:rPr>
      </w:pPr>
      <w:r w:rsidRPr="006A249A">
        <w:rPr>
          <w:rFonts w:cs="David" w:hint="cs"/>
          <w:rtl/>
        </w:rPr>
        <w:t>רוב האוכלוסיה בישראל נשחק על ידי ריבית אפסית על חיסכון, עמלות גבוהות, מחיר אשראי גבוה, אי שקיפות של הליכי קבלת החלטות, אפליה מ</w:t>
      </w:r>
      <w:r w:rsidR="000739EC">
        <w:rPr>
          <w:rFonts w:cs="David" w:hint="cs"/>
          <w:rtl/>
        </w:rPr>
        <w:t xml:space="preserve">כוונת ולא מכוונת </w:t>
      </w:r>
      <w:r w:rsidRPr="006A249A">
        <w:rPr>
          <w:rFonts w:cs="David" w:hint="cs"/>
          <w:rtl/>
        </w:rPr>
        <w:t>ודחיפת אשראי ללא צורך. כל אלה מהווים רכיב גדל והולך בהוצאות משק הבית הישראלי וביוקר המחיה כאן.  הצעת חוק נתוני אשראי מטפלת בחלק מהנושא (אשראי) בדרך הבלתי נכונה ויוצרת פיל לבן בבנק ישראל</w:t>
      </w:r>
      <w:r w:rsidR="000739EC">
        <w:rPr>
          <w:rFonts w:cs="David" w:hint="cs"/>
          <w:rtl/>
        </w:rPr>
        <w:t xml:space="preserve">, </w:t>
      </w:r>
      <w:r w:rsidRPr="006A249A">
        <w:rPr>
          <w:rFonts w:cs="David" w:hint="cs"/>
          <w:rtl/>
        </w:rPr>
        <w:t>פיל הפוגע בפרטיות האזרח ומעצים את אי-השוויון.</w:t>
      </w:r>
    </w:p>
    <w:p w:rsidR="003D177B" w:rsidRPr="006A249A" w:rsidRDefault="003D177B" w:rsidP="006A249A">
      <w:pPr>
        <w:bidi/>
        <w:spacing w:line="360" w:lineRule="auto"/>
        <w:jc w:val="both"/>
        <w:rPr>
          <w:rFonts w:cs="David"/>
          <w:rtl/>
        </w:rPr>
      </w:pPr>
    </w:p>
    <w:p w:rsidR="003D177B" w:rsidRPr="006A249A" w:rsidRDefault="003D177B" w:rsidP="006A249A">
      <w:pPr>
        <w:bidi/>
        <w:spacing w:line="360" w:lineRule="auto"/>
        <w:jc w:val="both"/>
        <w:rPr>
          <w:rFonts w:cs="David"/>
          <w:rtl/>
        </w:rPr>
      </w:pPr>
      <w:r w:rsidRPr="006A249A">
        <w:rPr>
          <w:rFonts w:cs="David" w:hint="cs"/>
          <w:rtl/>
        </w:rPr>
        <w:t xml:space="preserve"> החתירה לצדק </w:t>
      </w:r>
      <w:r w:rsidR="000739EC">
        <w:rPr>
          <w:rFonts w:cs="David" w:hint="cs"/>
          <w:rtl/>
        </w:rPr>
        <w:t>חברתי בתחום ה</w:t>
      </w:r>
      <w:r w:rsidRPr="006A249A">
        <w:rPr>
          <w:rFonts w:cs="David" w:hint="cs"/>
          <w:rtl/>
        </w:rPr>
        <w:t>פיננסי, דהיינו, הסדרי חיסכון, אשראי ועמלות הגונים, הוגנים, בלתי פוגעניים ובלתי מפלים</w:t>
      </w:r>
      <w:r w:rsidR="000739EC">
        <w:rPr>
          <w:rFonts w:cs="David" w:hint="cs"/>
          <w:rtl/>
        </w:rPr>
        <w:t>,</w:t>
      </w:r>
      <w:r w:rsidRPr="006A249A">
        <w:rPr>
          <w:rFonts w:cs="David" w:hint="cs"/>
          <w:rtl/>
        </w:rPr>
        <w:t xml:space="preserve"> צריכה לעמוד במרכז העניין של הרגולטורים והפוליטיקאים הישראלים.  היא איננה. ישראל מתרחקת מצדק </w:t>
      </w:r>
      <w:r w:rsidR="000739EC">
        <w:rPr>
          <w:rFonts w:cs="David" w:hint="cs"/>
          <w:rtl/>
        </w:rPr>
        <w:t>חברתי-</w:t>
      </w:r>
      <w:r w:rsidRPr="006A249A">
        <w:rPr>
          <w:rFonts w:cs="David" w:hint="cs"/>
          <w:rtl/>
        </w:rPr>
        <w:t xml:space="preserve">פיננסי ויוצרת, כמו בארה"ב, חברה אוכלת יושביה. צעדי האוצר בשוק האשראי עד כה אינם מבטיחים טובות. דומה שתפיסה כלכלית צרה מכתיבה את צעדיו. העמדות של ממשלת נתניהו מזכירות את הימים החשוכים לפני המחאה החברתית.  כך למשל המאגר הפיננסי ומערכת הדירוג-ענישה שמקדם חוק נתוני אשראי. חוק זה תחת הכסות של קידום התחרות מקדם מערכת לאומית של נתונים פיננסיים על כולנו. מערכת הפוגעת בפרטיות, מדרגת ומיתגת ומסייעת להרחבה בלתי מידתית של שוק האשראי. צדק </w:t>
      </w:r>
      <w:r w:rsidR="000739EC">
        <w:rPr>
          <w:rFonts w:cs="David" w:hint="cs"/>
          <w:rtl/>
        </w:rPr>
        <w:t>חברתי בשוק ה</w:t>
      </w:r>
      <w:r w:rsidRPr="006A249A">
        <w:rPr>
          <w:rFonts w:cs="David" w:hint="cs"/>
          <w:rtl/>
        </w:rPr>
        <w:t xml:space="preserve">פיננסי יכול להיות מקודם על ידי מבנים היררכיים ומלמעלה כדוגמת ההיגיון המנחה את חוק נתוני אשראי או על ידי אמצעים רכים וטכנולוגיים המבנים ומקדמים "רגולטור רך"  וחדשנות טכנולוגית. אנחנו מציעים נידות פיננסית של חשבונות בנק ואמצעי תשלום אחרים כאמצעי לקידום צדק </w:t>
      </w:r>
      <w:r w:rsidR="000739EC">
        <w:rPr>
          <w:rFonts w:cs="David" w:hint="cs"/>
          <w:rtl/>
        </w:rPr>
        <w:t>חברתי בשוק ה</w:t>
      </w:r>
      <w:r w:rsidRPr="006A249A">
        <w:rPr>
          <w:rFonts w:cs="David" w:hint="cs"/>
          <w:rtl/>
        </w:rPr>
        <w:t>פיננסי. נידות פיננסית (</w:t>
      </w:r>
      <w:r w:rsidRPr="006A249A">
        <w:rPr>
          <w:rFonts w:cs="David"/>
        </w:rPr>
        <w:t>financial mobility &amp; portability</w:t>
      </w:r>
      <w:r w:rsidRPr="006A249A">
        <w:rPr>
          <w:rFonts w:cs="David" w:hint="cs"/>
          <w:rtl/>
        </w:rPr>
        <w:t xml:space="preserve">) היא היכולת של צרכן להעביר את מספר החשבון שלו (בנק, כרטיס אשראי ובנק), מספרי קופות גמל וחסכון, פוליסות ביטוח והמידע והיתרות הכרוכים בהם בין ספקים פיננסיים ללא מכשולים מיותרים.  הכוונה היא שנידות פיננסית, בדומה לנידות מספרי טלפון, תקדם תחרות שתעצים את האזרח ותקדם בצורה משמעותית את השוק הפיננסי ואת היכולת הטכנולוגית של חברות הייטק ישראליות.  </w:t>
      </w:r>
    </w:p>
    <w:p w:rsidR="003D177B" w:rsidRPr="006A249A" w:rsidRDefault="003D177B" w:rsidP="006A249A">
      <w:pPr>
        <w:bidi/>
        <w:spacing w:line="360" w:lineRule="auto"/>
        <w:jc w:val="both"/>
        <w:rPr>
          <w:rFonts w:cs="David"/>
          <w:rtl/>
        </w:rPr>
      </w:pPr>
    </w:p>
    <w:p w:rsidR="003D177B" w:rsidRPr="006A249A" w:rsidRDefault="003D177B" w:rsidP="006A249A">
      <w:pPr>
        <w:bidi/>
        <w:spacing w:line="360" w:lineRule="auto"/>
        <w:jc w:val="both"/>
        <w:rPr>
          <w:rFonts w:cs="David"/>
        </w:rPr>
      </w:pPr>
      <w:r w:rsidRPr="006A249A">
        <w:rPr>
          <w:rFonts w:cs="David" w:hint="cs"/>
          <w:rtl/>
        </w:rPr>
        <w:t xml:space="preserve">לכל חשבון בנק בישראל מספר ייחודי המורכב מציין הבנק, מציין הסניף ומציין מספר החשבון. צרוף המציינים הללו יוצר מספר מיוחד המאגד אחריו מידע דיגיטלי רחב וחשוב שכיום מעוגן מושגית כשייך למקום פיסי ולנותן אשראי מסוים. מה שנכון לגבי מספר חשבון הבנק נכון גם לכרטיס הכספומט, למספר כרטיס האשראי ולכל טכנולוגית תשלום אחרת שעוברת דיגיטליזציה וסטנדרטיזציה.    בהסדר החדש שאנחנו מציעים מספר חשבון הבנק, מספר חשבון האשראי, והמספר המציין של חשבון פיננסי אחר יהיה שייך לאזרח.  תנועה בתוך הבנק בין סניפים ותנועה בין בנקים תתאפשר תוך כדי שמירת הזהות הפיננסית של הלקוח/אזרח.   תפקיד הרגולטור בעניין זה יהיה לעצב סטנדרט של מספרים מציינים והוראות מעבר מחיבות כדי להקל על הניידות.  מערכת סליקה מרכזית או סטנדרט מבוזר של מידע ישמש כגוף המתאם של נידות זאת. בהסדר כזה אין צורך לשנות הוראות קבע, לרכוש פנקס צ'קים חדש או להוסיף כרטיס אשראי חדש לארנק.  מערכות התשתית הדיגיטליות של הבנקים ומערכת הסליקה הבין-בנקאית תדע לשייך את המספר לאדם ללא קשר למקום הפיסי של הסניף או למוסד האשראי שבו הונפק המספר המציין במקור. </w:t>
      </w:r>
    </w:p>
    <w:p w:rsidR="003D177B" w:rsidRPr="006A249A" w:rsidRDefault="003D177B" w:rsidP="006A249A">
      <w:pPr>
        <w:bidi/>
        <w:spacing w:line="360" w:lineRule="auto"/>
        <w:jc w:val="both"/>
        <w:rPr>
          <w:rFonts w:cs="David"/>
          <w:rtl/>
        </w:rPr>
      </w:pPr>
    </w:p>
    <w:p w:rsidR="003D177B" w:rsidRPr="006A249A" w:rsidRDefault="003D177B" w:rsidP="004B126E">
      <w:pPr>
        <w:bidi/>
        <w:spacing w:line="360" w:lineRule="auto"/>
        <w:jc w:val="both"/>
        <w:rPr>
          <w:rFonts w:cs="David"/>
          <w:rtl/>
        </w:rPr>
      </w:pPr>
      <w:r w:rsidRPr="006A249A">
        <w:rPr>
          <w:rFonts w:cs="David" w:hint="cs"/>
          <w:rtl/>
        </w:rPr>
        <w:t>בנקים, מנהלי קופות גמל ופנסיה ונותני אשראי יתנגדו כמובן להסדר זה כפי שהתנגדו לתעודת הזהות הבנקאית שעוקרה מתפקידיה החיוניים בקידום תחרות. שמרנות רגולטורית עשויה להציב מכשולים הן בגלל שמדובר בגישה כוללנית לשוק הפיננסי שחוצה גבולות רגולטוריים והן בגלל שהיחסים בין הרגולטורים שלנו לשוק הפיננסי הם חמים. חמים מידי.  ההתנגדות תבוא גם מבנק ישראל שחייב עצמו באופן מוזר להוצאות כספיות של מאות מיליוני ₪ לבניית מאגר פיננסי על גבו של הציבור ולמען תעשיית האשראי.  אבל היתרונות הם ברורים.  הלקוח הוא בעל המידע, הלקוח יכול להתנייד. הלקוח זוכה בחופש והופך לבעל הבית. מערך הנידות מבטיח אפשרות למתן עסקות חיסכון, עמלות ואשראי כוללניות המטיבות עם הלקוח. חירות אזרחית במקום תלות אזרחית. ביצור הפרטיות והעצמה צרכנית במקום תלות מוגזמת של הצרכן והאזרח במוסדות פיננסיים שתועלתם קטנה והולכת ככל שעלות הדיגטליזציה של העולם הפיננסי יורדת והולכת.   ה</w:t>
      </w:r>
      <w:r w:rsidR="00FB016A">
        <w:rPr>
          <w:rFonts w:cs="David" w:hint="cs"/>
          <w:rtl/>
        </w:rPr>
        <w:t>חלופה</w:t>
      </w:r>
      <w:r w:rsidRPr="006A249A">
        <w:rPr>
          <w:rFonts w:cs="David" w:hint="cs"/>
          <w:rtl/>
        </w:rPr>
        <w:t xml:space="preserve"> שלנו מבוססת על נידות והעצמת הלקוח. היא הוכיחה עצמה כבר בעולם הטל</w:t>
      </w:r>
      <w:r w:rsidR="004B126E">
        <w:rPr>
          <w:rFonts w:cs="David" w:hint="cs"/>
          <w:rtl/>
        </w:rPr>
        <w:t>קומוניקציה</w:t>
      </w:r>
      <w:r w:rsidRPr="006A249A">
        <w:rPr>
          <w:rFonts w:cs="David" w:hint="cs"/>
          <w:rtl/>
        </w:rPr>
        <w:t>. להערכתנו ה</w:t>
      </w:r>
      <w:r w:rsidR="00FB016A">
        <w:rPr>
          <w:rFonts w:cs="David" w:hint="cs"/>
          <w:rtl/>
        </w:rPr>
        <w:t>חלופה</w:t>
      </w:r>
      <w:r w:rsidRPr="006A249A">
        <w:rPr>
          <w:rFonts w:cs="David" w:hint="cs"/>
          <w:rtl/>
        </w:rPr>
        <w:t xml:space="preserve"> הזאת תהיה בעשור הקרוב דרך המלך לקידום תחרות בשוק הבנקאות בעולם.</w:t>
      </w:r>
    </w:p>
    <w:p w:rsidR="003D177B" w:rsidRPr="006A249A" w:rsidRDefault="003D177B" w:rsidP="006A249A">
      <w:pPr>
        <w:bidi/>
        <w:spacing w:line="360" w:lineRule="auto"/>
        <w:jc w:val="both"/>
        <w:rPr>
          <w:rFonts w:cs="David"/>
          <w:rtl/>
        </w:rPr>
      </w:pPr>
    </w:p>
    <w:p w:rsidR="003D177B" w:rsidRPr="006A249A" w:rsidRDefault="003D177B" w:rsidP="006A249A">
      <w:pPr>
        <w:bidi/>
        <w:spacing w:line="360" w:lineRule="auto"/>
        <w:jc w:val="both"/>
        <w:rPr>
          <w:rFonts w:cs="David"/>
        </w:rPr>
      </w:pPr>
      <w:r w:rsidRPr="006A249A">
        <w:rPr>
          <w:rFonts w:cs="David" w:hint="cs"/>
          <w:rtl/>
        </w:rPr>
        <w:t xml:space="preserve">עיקרון הנידות הפיננסית שאנו מציעים נכון גם לגבי דירוג האשראי.  ניתוח סיכוני האשראי והדירוג נעשה כיום ללא פיקוח על ידי הבנקים. אנו מציעים פעילות רגולטורית שתבטיח שהשימוש בדירוג על ידי הבנקים ונותני האשראי ועל ידי כל מדרג תעשה בצורה שקופה ושהקריטריונים, המשקלות והפרמטרים של הדירוג יועברו ללקוח. הלקוח יוכל לבחון דירוגים שונים ולהשתמש בהם כדי למקסם את כוח המיקוח שלו </w:t>
      </w:r>
      <w:r w:rsidR="006A249A" w:rsidRPr="006A249A">
        <w:rPr>
          <w:rFonts w:cs="David" w:hint="cs"/>
          <w:rtl/>
        </w:rPr>
        <w:t xml:space="preserve">אל מול מלווים, מנהלי השקעות וגובי עמלות שונים. </w:t>
      </w:r>
    </w:p>
    <w:p w:rsidR="003D177B" w:rsidRPr="00DB74E5" w:rsidRDefault="003D177B" w:rsidP="003D177B">
      <w:pPr>
        <w:spacing w:line="360" w:lineRule="auto"/>
        <w:jc w:val="right"/>
        <w:rPr>
          <w:rFonts w:ascii="Arial" w:hAnsi="Arial" w:cs="Arial"/>
          <w:color w:val="222222"/>
          <w:rtl/>
        </w:rPr>
      </w:pPr>
    </w:p>
    <w:p w:rsidR="00DB74E5" w:rsidRPr="00876FAB" w:rsidRDefault="00DB74E5" w:rsidP="00DB74E5">
      <w:pPr>
        <w:bidi/>
        <w:spacing w:line="360" w:lineRule="auto"/>
        <w:jc w:val="both"/>
        <w:rPr>
          <w:rFonts w:asciiTheme="majorBidi" w:hAnsiTheme="majorBidi" w:cstheme="majorBidi"/>
          <w:b/>
          <w:bCs/>
          <w:color w:val="C0504D" w:themeColor="accent2"/>
          <w:rtl/>
        </w:rPr>
      </w:pPr>
    </w:p>
    <w:sectPr w:rsidR="00DB74E5" w:rsidRPr="00876FAB" w:rsidSect="0063046B">
      <w:headerReference w:type="default" r:id="rId16"/>
      <w:footerReference w:type="default" r:id="rId17"/>
      <w:pgSz w:w="11906" w:h="16838"/>
      <w:pgMar w:top="540" w:right="1800" w:bottom="5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62B" w:rsidRDefault="0011662B" w:rsidP="0030734E">
      <w:r>
        <w:separator/>
      </w:r>
    </w:p>
  </w:endnote>
  <w:endnote w:type="continuationSeparator" w:id="0">
    <w:p w:rsidR="0011662B" w:rsidRDefault="0011662B" w:rsidP="00307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0000000000000000000"/>
    <w:charset w:val="B1"/>
    <w:family w:val="swiss"/>
    <w:pitch w:val="variable"/>
    <w:sig w:usb0="00000801" w:usb1="00000000" w:usb2="00000000" w:usb3="00000000" w:csb0="00000020" w:csb1="00000000"/>
  </w:font>
  <w:font w:name="Calibri Light">
    <w:altName w:val="Consolas"/>
    <w:charset w:val="00"/>
    <w:family w:val="swiss"/>
    <w:pitch w:val="variable"/>
    <w:sig w:usb0="A00002EF" w:usb1="4000207B" w:usb2="00000000" w:usb3="00000000" w:csb0="0000019F" w:csb1="00000000"/>
  </w:font>
  <w:font w:name="Miriam">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846363518"/>
      <w:docPartObj>
        <w:docPartGallery w:val="Page Numbers (Bottom of Page)"/>
        <w:docPartUnique/>
      </w:docPartObj>
    </w:sdtPr>
    <w:sdtEndPr/>
    <w:sdtContent>
      <w:p w:rsidR="000F7082" w:rsidRDefault="000F7082">
        <w:pPr>
          <w:pStyle w:val="ae"/>
        </w:pPr>
        <w:r>
          <w:fldChar w:fldCharType="begin"/>
        </w:r>
        <w:r>
          <w:instrText xml:space="preserve"> PAGE   \* MERGEFORMAT </w:instrText>
        </w:r>
        <w:r>
          <w:fldChar w:fldCharType="separate"/>
        </w:r>
        <w:r w:rsidR="00374AE5">
          <w:rPr>
            <w:noProof/>
            <w:rtl/>
          </w:rPr>
          <w:t>1</w:t>
        </w:r>
        <w:r>
          <w:rPr>
            <w:noProof/>
          </w:rPr>
          <w:fldChar w:fldCharType="end"/>
        </w:r>
      </w:p>
    </w:sdtContent>
  </w:sdt>
  <w:p w:rsidR="000F7082" w:rsidRDefault="000F708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62B" w:rsidRDefault="0011662B" w:rsidP="0030734E">
      <w:r>
        <w:separator/>
      </w:r>
    </w:p>
  </w:footnote>
  <w:footnote w:type="continuationSeparator" w:id="0">
    <w:p w:rsidR="0011662B" w:rsidRDefault="0011662B" w:rsidP="0030734E">
      <w:r>
        <w:continuationSeparator/>
      </w:r>
    </w:p>
  </w:footnote>
  <w:footnote w:id="1">
    <w:p w:rsidR="0001249E" w:rsidRPr="0034370E" w:rsidRDefault="0001249E" w:rsidP="0001249E">
      <w:pPr>
        <w:pStyle w:val="aff9"/>
        <w:ind w:left="720" w:hanging="720"/>
        <w:rPr>
          <w:rFonts w:asciiTheme="majorBidi" w:hAnsiTheme="majorBidi" w:cstheme="majorBidi"/>
          <w:sz w:val="20"/>
          <w:szCs w:val="20"/>
        </w:rPr>
      </w:pPr>
      <w:r>
        <w:rPr>
          <w:rStyle w:val="ab"/>
        </w:rPr>
        <w:footnoteRef/>
      </w:r>
      <w:r>
        <w:rPr>
          <w:rtl/>
        </w:rPr>
        <w:t xml:space="preserve"> </w:t>
      </w:r>
      <w:r w:rsidRPr="0034370E">
        <w:rPr>
          <w:rFonts w:asciiTheme="majorBidi" w:hAnsiTheme="majorBidi" w:cstheme="majorBidi"/>
          <w:noProof/>
          <w:sz w:val="20"/>
          <w:szCs w:val="20"/>
        </w:rPr>
        <w:t xml:space="preserve">Mahoney, M. (2014). </w:t>
      </w:r>
      <w:r w:rsidRPr="0034370E">
        <w:rPr>
          <w:rFonts w:asciiTheme="majorBidi" w:hAnsiTheme="majorBidi" w:cstheme="majorBidi"/>
          <w:i/>
          <w:iCs/>
          <w:noProof/>
          <w:sz w:val="20"/>
          <w:szCs w:val="20"/>
        </w:rPr>
        <w:t>Errors and Gotchas: How Credit Report Errors and Unreliable Credit Scores Hurt Consumers.</w:t>
      </w:r>
      <w:r w:rsidRPr="0034370E">
        <w:rPr>
          <w:rFonts w:asciiTheme="majorBidi" w:hAnsiTheme="majorBidi" w:cstheme="majorBidi"/>
          <w:noProof/>
          <w:sz w:val="20"/>
          <w:szCs w:val="20"/>
        </w:rPr>
        <w:t xml:space="preserve"> Consumers Union of U.S., Inc.</w:t>
      </w:r>
    </w:p>
  </w:footnote>
  <w:footnote w:id="2">
    <w:p w:rsidR="00B22E10" w:rsidRPr="00A7457F" w:rsidRDefault="00B22E10" w:rsidP="00A7457F">
      <w:pPr>
        <w:pStyle w:val="a5"/>
        <w:jc w:val="left"/>
        <w:rPr>
          <w:rFonts w:asciiTheme="majorBidi" w:hAnsiTheme="majorBidi" w:cstheme="majorBidi"/>
          <w:sz w:val="20"/>
          <w:rtl/>
        </w:rPr>
      </w:pPr>
      <w:r>
        <w:rPr>
          <w:rStyle w:val="ab"/>
        </w:rPr>
        <w:footnoteRef/>
      </w:r>
      <w:r>
        <w:rPr>
          <w:rtl/>
        </w:rPr>
        <w:t xml:space="preserve"> </w:t>
      </w:r>
      <w:r w:rsidRPr="00A7457F">
        <w:rPr>
          <w:rFonts w:asciiTheme="majorBidi" w:hAnsiTheme="majorBidi" w:cstheme="majorBidi"/>
          <w:sz w:val="20"/>
          <w:rtl/>
        </w:rPr>
        <w:t xml:space="preserve">סכנות אלה במה שהמדינה מכינה "מודל משולב" באו לידי ביטוי חמור בתחום הרגולציה של התחבורה הציבורית, בה, במשך השנים, אבדו לממשלה הידע והמומחיות ובעקבותיו יכולת השליטה וההכוונה של השירות. להרחבה ראו </w:t>
      </w:r>
      <w:hyperlink r:id="rId1" w:history="1">
        <w:r w:rsidRPr="00A7457F">
          <w:rPr>
            <w:rStyle w:val="Hyperlink"/>
            <w:rFonts w:asciiTheme="majorBidi" w:hAnsiTheme="majorBidi" w:cstheme="majorBidi"/>
            <w:sz w:val="20"/>
            <w:rtl/>
          </w:rPr>
          <w:t>כאן.</w:t>
        </w:r>
      </w:hyperlink>
      <w:r w:rsidRPr="00A7457F">
        <w:rPr>
          <w:rFonts w:asciiTheme="majorBidi" w:hAnsiTheme="majorBidi" w:cstheme="majorBidi"/>
          <w:sz w:val="20"/>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C72" w:rsidRDefault="00422C72">
    <w:pPr>
      <w:pStyle w:val="af1"/>
      <w:rPr>
        <w:rtl/>
      </w:rPr>
    </w:pPr>
    <w:r>
      <w:rPr>
        <w:rFonts w:hint="cs"/>
        <w:noProof/>
        <w:rtl/>
        <w:lang w:eastAsia="en-US"/>
      </w:rPr>
      <w:drawing>
        <wp:anchor distT="0" distB="0" distL="114300" distR="114300" simplePos="0" relativeHeight="251658240" behindDoc="0" locked="0" layoutInCell="1" allowOverlap="1" wp14:anchorId="78D212D0" wp14:editId="2E28A2BC">
          <wp:simplePos x="0" y="0"/>
          <wp:positionH relativeFrom="column">
            <wp:posOffset>2171700</wp:posOffset>
          </wp:positionH>
          <wp:positionV relativeFrom="paragraph">
            <wp:posOffset>-106680</wp:posOffset>
          </wp:positionV>
          <wp:extent cx="1209675" cy="571500"/>
          <wp:effectExtent l="0" t="0" r="9525" b="0"/>
          <wp:wrapSquare wrapText="right"/>
          <wp:docPr id="1" name="תמונה 1" descr="LOGO-VALEER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LOGO-VALEER (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2C72" w:rsidRDefault="00422C72">
    <w:pPr>
      <w:pStyle w:val="af1"/>
      <w:rPr>
        <w:rtl/>
      </w:rPr>
    </w:pPr>
  </w:p>
  <w:p w:rsidR="00422C72" w:rsidRDefault="00422C72">
    <w:pPr>
      <w:pStyle w:val="af1"/>
      <w:rPr>
        <w:rtl/>
      </w:rPr>
    </w:pPr>
  </w:p>
  <w:p w:rsidR="00422C72" w:rsidRDefault="00422C72">
    <w:pPr>
      <w:pStyle w:val="af1"/>
      <w:rPr>
        <w:rtl/>
      </w:rPr>
    </w:pPr>
  </w:p>
  <w:p w:rsidR="00422C72" w:rsidRDefault="00422C72">
    <w:pPr>
      <w:pStyle w:val="af1"/>
      <w:rPr>
        <w:rtl/>
      </w:rPr>
    </w:pPr>
    <w:r w:rsidRPr="00B53291">
      <w:rPr>
        <w:rFonts w:ascii="Arial" w:hAnsi="Arial" w:cs="Arial"/>
        <w:b/>
        <w:bCs/>
        <w:rtl/>
      </w:rPr>
      <w:t>המרכז לצדק חברתי ודמוקרטיה ע"ש</w:t>
    </w:r>
    <w:r>
      <w:rPr>
        <w:rFonts w:ascii="Arial" w:hAnsi="Arial" w:cs="Arial"/>
        <w:b/>
        <w:bCs/>
        <w:rtl/>
      </w:rPr>
      <w:t xml:space="preserve"> יעקב חזן במכון ון ליר בירושלים</w:t>
    </w:r>
  </w:p>
  <w:p w:rsidR="00A413E9" w:rsidRDefault="00A413E9">
    <w:pPr>
      <w:pStyle w:val="af1"/>
      <w:rPr>
        <w:rtl/>
      </w:rPr>
    </w:pPr>
  </w:p>
  <w:p w:rsidR="00A413E9" w:rsidRDefault="00A413E9">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220B4"/>
    <w:multiLevelType w:val="hybridMultilevel"/>
    <w:tmpl w:val="A5B21F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B406EF"/>
    <w:multiLevelType w:val="hybridMultilevel"/>
    <w:tmpl w:val="B81EE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E7220A"/>
    <w:multiLevelType w:val="hybridMultilevel"/>
    <w:tmpl w:val="38301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9F3727"/>
    <w:multiLevelType w:val="hybridMultilevel"/>
    <w:tmpl w:val="E1D66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AF19EC"/>
    <w:multiLevelType w:val="hybridMultilevel"/>
    <w:tmpl w:val="AD74A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9E0E6A"/>
    <w:multiLevelType w:val="multilevel"/>
    <w:tmpl w:val="0FF47D58"/>
    <w:lvl w:ilvl="0">
      <w:start w:val="1"/>
      <w:numFmt w:val="decimal"/>
      <w:lvlText w:val="%1."/>
      <w:lvlJc w:val="left"/>
      <w:pPr>
        <w:tabs>
          <w:tab w:val="num" w:pos="720"/>
        </w:tabs>
        <w:ind w:left="720" w:hanging="360"/>
      </w:pPr>
      <w:rPr>
        <w:b w:val="0"/>
        <w:bCs w:val="0"/>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2AE30D6"/>
    <w:multiLevelType w:val="hybridMultilevel"/>
    <w:tmpl w:val="5C629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 w:numId="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nbar">
    <w15:presenceInfo w15:providerId="None" w15:userId="inba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DD9"/>
    <w:rsid w:val="000008EB"/>
    <w:rsid w:val="00010872"/>
    <w:rsid w:val="00010ABB"/>
    <w:rsid w:val="0001249E"/>
    <w:rsid w:val="00013FC0"/>
    <w:rsid w:val="0004032A"/>
    <w:rsid w:val="000739EC"/>
    <w:rsid w:val="0007434B"/>
    <w:rsid w:val="00077404"/>
    <w:rsid w:val="000B7E1F"/>
    <w:rsid w:val="000C2938"/>
    <w:rsid w:val="000F7082"/>
    <w:rsid w:val="00103513"/>
    <w:rsid w:val="0011662B"/>
    <w:rsid w:val="001500F4"/>
    <w:rsid w:val="0015389B"/>
    <w:rsid w:val="001C1E2A"/>
    <w:rsid w:val="001C3595"/>
    <w:rsid w:val="001C57C5"/>
    <w:rsid w:val="001F2533"/>
    <w:rsid w:val="002130F2"/>
    <w:rsid w:val="002351B8"/>
    <w:rsid w:val="00252A80"/>
    <w:rsid w:val="002600FD"/>
    <w:rsid w:val="00260AB2"/>
    <w:rsid w:val="002670D0"/>
    <w:rsid w:val="00271B20"/>
    <w:rsid w:val="002803EA"/>
    <w:rsid w:val="002C0DD9"/>
    <w:rsid w:val="002D6DAC"/>
    <w:rsid w:val="00306B61"/>
    <w:rsid w:val="0030734E"/>
    <w:rsid w:val="00327B8F"/>
    <w:rsid w:val="00351CD4"/>
    <w:rsid w:val="00353684"/>
    <w:rsid w:val="0036598E"/>
    <w:rsid w:val="00372720"/>
    <w:rsid w:val="00374AE5"/>
    <w:rsid w:val="003B47AA"/>
    <w:rsid w:val="003C542B"/>
    <w:rsid w:val="003D177B"/>
    <w:rsid w:val="003F3832"/>
    <w:rsid w:val="003F7300"/>
    <w:rsid w:val="00404274"/>
    <w:rsid w:val="0042022D"/>
    <w:rsid w:val="00422C72"/>
    <w:rsid w:val="00433C62"/>
    <w:rsid w:val="00440EDE"/>
    <w:rsid w:val="0045500C"/>
    <w:rsid w:val="00474D2C"/>
    <w:rsid w:val="00481994"/>
    <w:rsid w:val="00483856"/>
    <w:rsid w:val="00497943"/>
    <w:rsid w:val="004B126E"/>
    <w:rsid w:val="004B3856"/>
    <w:rsid w:val="004E1311"/>
    <w:rsid w:val="005670AA"/>
    <w:rsid w:val="00567F8D"/>
    <w:rsid w:val="005701CB"/>
    <w:rsid w:val="00572BE0"/>
    <w:rsid w:val="00585AFD"/>
    <w:rsid w:val="005A4428"/>
    <w:rsid w:val="005B7121"/>
    <w:rsid w:val="005D07B0"/>
    <w:rsid w:val="005D18C1"/>
    <w:rsid w:val="005E413F"/>
    <w:rsid w:val="005F18F2"/>
    <w:rsid w:val="005F24EA"/>
    <w:rsid w:val="005F4259"/>
    <w:rsid w:val="00605660"/>
    <w:rsid w:val="00622C85"/>
    <w:rsid w:val="0063046B"/>
    <w:rsid w:val="006331C0"/>
    <w:rsid w:val="00657B40"/>
    <w:rsid w:val="00685584"/>
    <w:rsid w:val="006A249A"/>
    <w:rsid w:val="006A2D00"/>
    <w:rsid w:val="006B59E5"/>
    <w:rsid w:val="006C20D0"/>
    <w:rsid w:val="006C4F4C"/>
    <w:rsid w:val="006C6BE2"/>
    <w:rsid w:val="006F0B7E"/>
    <w:rsid w:val="006F2F53"/>
    <w:rsid w:val="007352DC"/>
    <w:rsid w:val="0075455D"/>
    <w:rsid w:val="007820D4"/>
    <w:rsid w:val="00790C29"/>
    <w:rsid w:val="007942CB"/>
    <w:rsid w:val="007A78FF"/>
    <w:rsid w:val="007C1F67"/>
    <w:rsid w:val="008240C9"/>
    <w:rsid w:val="00837E5D"/>
    <w:rsid w:val="00856E1D"/>
    <w:rsid w:val="008654ED"/>
    <w:rsid w:val="008655D4"/>
    <w:rsid w:val="00876FAB"/>
    <w:rsid w:val="00885DF2"/>
    <w:rsid w:val="0089323C"/>
    <w:rsid w:val="00896614"/>
    <w:rsid w:val="008B04D8"/>
    <w:rsid w:val="008D5200"/>
    <w:rsid w:val="008D6386"/>
    <w:rsid w:val="00901C5B"/>
    <w:rsid w:val="00937A26"/>
    <w:rsid w:val="00937A70"/>
    <w:rsid w:val="00963BD6"/>
    <w:rsid w:val="009A0E28"/>
    <w:rsid w:val="009A4689"/>
    <w:rsid w:val="009A612C"/>
    <w:rsid w:val="009B4410"/>
    <w:rsid w:val="009B6402"/>
    <w:rsid w:val="009C1EB4"/>
    <w:rsid w:val="009C6D54"/>
    <w:rsid w:val="009E2DFF"/>
    <w:rsid w:val="009F07D1"/>
    <w:rsid w:val="009F2C9A"/>
    <w:rsid w:val="00A00DC4"/>
    <w:rsid w:val="00A0331A"/>
    <w:rsid w:val="00A108F2"/>
    <w:rsid w:val="00A30265"/>
    <w:rsid w:val="00A413E9"/>
    <w:rsid w:val="00A613C5"/>
    <w:rsid w:val="00A7457F"/>
    <w:rsid w:val="00A97399"/>
    <w:rsid w:val="00AB39BF"/>
    <w:rsid w:val="00AD44E4"/>
    <w:rsid w:val="00AE6768"/>
    <w:rsid w:val="00B21249"/>
    <w:rsid w:val="00B22E10"/>
    <w:rsid w:val="00B35A1A"/>
    <w:rsid w:val="00B36386"/>
    <w:rsid w:val="00B46B0F"/>
    <w:rsid w:val="00B53291"/>
    <w:rsid w:val="00B61E5A"/>
    <w:rsid w:val="00B80652"/>
    <w:rsid w:val="00B921BB"/>
    <w:rsid w:val="00BA7F30"/>
    <w:rsid w:val="00BC1B41"/>
    <w:rsid w:val="00BD4EB2"/>
    <w:rsid w:val="00BF0B46"/>
    <w:rsid w:val="00C03E86"/>
    <w:rsid w:val="00C27511"/>
    <w:rsid w:val="00C45C8B"/>
    <w:rsid w:val="00CA07DE"/>
    <w:rsid w:val="00CA772A"/>
    <w:rsid w:val="00D03D12"/>
    <w:rsid w:val="00D34C67"/>
    <w:rsid w:val="00D546D2"/>
    <w:rsid w:val="00DA6D1C"/>
    <w:rsid w:val="00DB74E5"/>
    <w:rsid w:val="00DC36F3"/>
    <w:rsid w:val="00DC5588"/>
    <w:rsid w:val="00DE351C"/>
    <w:rsid w:val="00DE3753"/>
    <w:rsid w:val="00E06672"/>
    <w:rsid w:val="00E301D2"/>
    <w:rsid w:val="00E339CA"/>
    <w:rsid w:val="00E87BB2"/>
    <w:rsid w:val="00EB4742"/>
    <w:rsid w:val="00EB5E45"/>
    <w:rsid w:val="00EF2011"/>
    <w:rsid w:val="00F15677"/>
    <w:rsid w:val="00F24565"/>
    <w:rsid w:val="00F271A8"/>
    <w:rsid w:val="00F30918"/>
    <w:rsid w:val="00F34471"/>
    <w:rsid w:val="00F50D82"/>
    <w:rsid w:val="00F56349"/>
    <w:rsid w:val="00F56A77"/>
    <w:rsid w:val="00F6387E"/>
    <w:rsid w:val="00F812A9"/>
    <w:rsid w:val="00FA0949"/>
    <w:rsid w:val="00FA482F"/>
    <w:rsid w:val="00FB016A"/>
    <w:rsid w:val="00FB2EA7"/>
    <w:rsid w:val="00FC2462"/>
    <w:rsid w:val="00FE07E6"/>
    <w:rsid w:val="00FE2FC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386"/>
    <w:rPr>
      <w:rFonts w:ascii="Times New Roman" w:eastAsia="Times New Roman" w:hAnsi="Times New Roman" w:cs="Times New Roman"/>
      <w:sz w:val="24"/>
      <w:szCs w:val="24"/>
    </w:rPr>
  </w:style>
  <w:style w:type="paragraph" w:styleId="1">
    <w:name w:val="heading 1"/>
    <w:basedOn w:val="a"/>
    <w:next w:val="a"/>
    <w:link w:val="10"/>
    <w:qFormat/>
    <w:rsid w:val="00FE07E6"/>
    <w:pPr>
      <w:widowControl w:val="0"/>
      <w:bidi/>
      <w:spacing w:before="560" w:after="640" w:line="480" w:lineRule="exact"/>
      <w:jc w:val="center"/>
      <w:outlineLvl w:val="0"/>
    </w:pPr>
    <w:rPr>
      <w:rFonts w:eastAsia="Calibri" w:cs="FrankRuehl"/>
      <w:sz w:val="28"/>
      <w:szCs w:val="36"/>
      <w:lang w:eastAsia="he-IL"/>
    </w:rPr>
  </w:style>
  <w:style w:type="paragraph" w:styleId="2">
    <w:name w:val="heading 2"/>
    <w:basedOn w:val="a"/>
    <w:next w:val="a"/>
    <w:link w:val="20"/>
    <w:qFormat/>
    <w:rsid w:val="00937A26"/>
    <w:pPr>
      <w:keepNext/>
      <w:keepLines/>
      <w:spacing w:before="40"/>
      <w:outlineLvl w:val="1"/>
    </w:pPr>
    <w:rPr>
      <w:rFonts w:ascii="Calibri Light" w:eastAsia="Calibri" w:hAnsi="Calibri Light"/>
      <w:color w:val="2E74B5"/>
      <w:sz w:val="26"/>
      <w:szCs w:val="26"/>
    </w:rPr>
  </w:style>
  <w:style w:type="paragraph" w:styleId="3">
    <w:name w:val="heading 3"/>
    <w:basedOn w:val="a"/>
    <w:next w:val="a"/>
    <w:link w:val="30"/>
    <w:qFormat/>
    <w:rsid w:val="0030734E"/>
    <w:pPr>
      <w:keepNext/>
      <w:keepLines/>
      <w:spacing w:before="40"/>
      <w:outlineLvl w:val="2"/>
    </w:pPr>
    <w:rPr>
      <w:rFonts w:ascii="Calibri Light" w:eastAsia="Calibri" w:hAnsi="Calibri Light"/>
      <w:color w:val="1F4D78"/>
    </w:rPr>
  </w:style>
  <w:style w:type="paragraph" w:styleId="4">
    <w:name w:val="heading 4"/>
    <w:basedOn w:val="a"/>
    <w:next w:val="a"/>
    <w:link w:val="40"/>
    <w:qFormat/>
    <w:rsid w:val="0030734E"/>
    <w:pPr>
      <w:keepNext/>
      <w:keepLines/>
      <w:spacing w:before="40"/>
      <w:outlineLvl w:val="3"/>
    </w:pPr>
    <w:rPr>
      <w:rFonts w:ascii="Calibri Light" w:eastAsia="Calibri" w:hAnsi="Calibri Light"/>
      <w:i/>
      <w:iCs/>
      <w:color w:val="2E74B5"/>
    </w:rPr>
  </w:style>
  <w:style w:type="paragraph" w:styleId="5">
    <w:name w:val="heading 5"/>
    <w:basedOn w:val="a"/>
    <w:next w:val="a"/>
    <w:link w:val="50"/>
    <w:qFormat/>
    <w:rsid w:val="0030734E"/>
    <w:pPr>
      <w:keepNext/>
      <w:keepLines/>
      <w:spacing w:before="40"/>
      <w:outlineLvl w:val="4"/>
    </w:pPr>
    <w:rPr>
      <w:rFonts w:ascii="Calibri Light" w:eastAsia="Calibri" w:hAnsi="Calibri Light"/>
      <w:color w:val="2E74B5"/>
    </w:rPr>
  </w:style>
  <w:style w:type="paragraph" w:styleId="6">
    <w:name w:val="heading 6"/>
    <w:basedOn w:val="a"/>
    <w:next w:val="a"/>
    <w:link w:val="60"/>
    <w:qFormat/>
    <w:rsid w:val="00FE07E6"/>
    <w:pPr>
      <w:keepNext/>
      <w:keepLines/>
      <w:spacing w:before="40"/>
      <w:outlineLvl w:val="5"/>
    </w:pPr>
    <w:rPr>
      <w:rFonts w:ascii="Calibri Light" w:eastAsia="Calibri" w:hAnsi="Calibri Light"/>
      <w:color w:val="1F4D78"/>
    </w:rPr>
  </w:style>
  <w:style w:type="paragraph" w:styleId="7">
    <w:name w:val="heading 7"/>
    <w:basedOn w:val="a"/>
    <w:next w:val="a"/>
    <w:link w:val="70"/>
    <w:qFormat/>
    <w:rsid w:val="00FE07E6"/>
    <w:pPr>
      <w:keepNext/>
      <w:framePr w:w="2880" w:h="531" w:hSpace="181" w:wrap="notBeside" w:vAnchor="page" w:hAnchor="margin" w:xAlign="center" w:y="12385"/>
      <w:shd w:val="solid" w:color="FFFFFF" w:fill="FFFFFF"/>
      <w:bidi/>
      <w:spacing w:line="400" w:lineRule="exact"/>
      <w:jc w:val="center"/>
      <w:outlineLvl w:val="6"/>
    </w:pPr>
    <w:rPr>
      <w:rFonts w:eastAsia="Calibri" w:cs="FrankRuehl"/>
      <w:sz w:val="20"/>
      <w:szCs w:val="28"/>
    </w:rPr>
  </w:style>
  <w:style w:type="paragraph" w:styleId="8">
    <w:name w:val="heading 8"/>
    <w:basedOn w:val="a"/>
    <w:next w:val="a"/>
    <w:link w:val="80"/>
    <w:qFormat/>
    <w:rsid w:val="00FE07E6"/>
    <w:pPr>
      <w:keepNext/>
      <w:outlineLvl w:val="7"/>
    </w:pPr>
    <w:rPr>
      <w:rFonts w:eastAsia="Calibri" w:cs="Miriam"/>
      <w:b/>
      <w:bCs/>
      <w:szCs w:val="20"/>
    </w:rPr>
  </w:style>
  <w:style w:type="paragraph" w:styleId="9">
    <w:name w:val="heading 9"/>
    <w:basedOn w:val="a"/>
    <w:next w:val="a"/>
    <w:link w:val="90"/>
    <w:qFormat/>
    <w:rsid w:val="00FE07E6"/>
    <w:pPr>
      <w:keepNext/>
      <w:ind w:right="288"/>
      <w:outlineLvl w:val="8"/>
    </w:pPr>
    <w:rPr>
      <w:rFonts w:eastAsia="Calibri" w:cs="Miriam"/>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013FC0"/>
    <w:pPr>
      <w:bidi/>
    </w:pPr>
    <w:rPr>
      <w:rFonts w:ascii="Tahoma" w:hAnsi="Tahoma" w:cs="Tahoma"/>
      <w:sz w:val="18"/>
      <w:szCs w:val="18"/>
    </w:rPr>
  </w:style>
  <w:style w:type="character" w:customStyle="1" w:styleId="a4">
    <w:name w:val="טקסט בלונים תו"/>
    <w:link w:val="a3"/>
    <w:rsid w:val="00013FC0"/>
    <w:rPr>
      <w:rFonts w:ascii="Tahoma" w:hAnsi="Tahoma" w:cs="Tahoma"/>
      <w:sz w:val="18"/>
      <w:szCs w:val="18"/>
    </w:rPr>
  </w:style>
  <w:style w:type="character" w:styleId="Hyperlink">
    <w:name w:val="Hyperlink"/>
    <w:rsid w:val="008D6386"/>
    <w:rPr>
      <w:rFonts w:cs="Times New Roman"/>
      <w:color w:val="0000FF"/>
      <w:u w:val="single"/>
    </w:rPr>
  </w:style>
  <w:style w:type="paragraph" w:customStyle="1" w:styleId="11">
    <w:name w:val="פיסקת רשימה1"/>
    <w:basedOn w:val="a"/>
    <w:rsid w:val="009F07D1"/>
    <w:pPr>
      <w:ind w:left="720"/>
      <w:contextualSpacing/>
    </w:pPr>
  </w:style>
  <w:style w:type="character" w:customStyle="1" w:styleId="20">
    <w:name w:val="כותרת 2 תו"/>
    <w:link w:val="2"/>
    <w:rsid w:val="00937A26"/>
    <w:rPr>
      <w:rFonts w:ascii="Calibri Light" w:hAnsi="Calibri Light" w:cs="Times New Roman"/>
      <w:color w:val="2E74B5"/>
      <w:sz w:val="26"/>
      <w:szCs w:val="26"/>
    </w:rPr>
  </w:style>
  <w:style w:type="character" w:customStyle="1" w:styleId="30">
    <w:name w:val="כותרת 3 תו"/>
    <w:link w:val="3"/>
    <w:rsid w:val="0030734E"/>
    <w:rPr>
      <w:rFonts w:ascii="Calibri Light" w:hAnsi="Calibri Light" w:cs="Times New Roman"/>
      <w:color w:val="1F4D78"/>
      <w:sz w:val="24"/>
      <w:szCs w:val="24"/>
    </w:rPr>
  </w:style>
  <w:style w:type="character" w:customStyle="1" w:styleId="40">
    <w:name w:val="כותרת 4 תו"/>
    <w:link w:val="4"/>
    <w:rsid w:val="0030734E"/>
    <w:rPr>
      <w:rFonts w:ascii="Calibri Light" w:hAnsi="Calibri Light" w:cs="Times New Roman"/>
      <w:i/>
      <w:iCs/>
      <w:color w:val="2E74B5"/>
      <w:sz w:val="24"/>
      <w:szCs w:val="24"/>
    </w:rPr>
  </w:style>
  <w:style w:type="character" w:customStyle="1" w:styleId="50">
    <w:name w:val="כותרת 5 תו"/>
    <w:link w:val="5"/>
    <w:rsid w:val="0030734E"/>
    <w:rPr>
      <w:rFonts w:ascii="Calibri Light" w:hAnsi="Calibri Light" w:cs="Times New Roman"/>
      <w:color w:val="2E74B5"/>
      <w:sz w:val="24"/>
      <w:szCs w:val="24"/>
    </w:rPr>
  </w:style>
  <w:style w:type="paragraph" w:styleId="a5">
    <w:name w:val="footnote text"/>
    <w:basedOn w:val="a"/>
    <w:link w:val="a6"/>
    <w:semiHidden/>
    <w:rsid w:val="0030734E"/>
    <w:pPr>
      <w:widowControl w:val="0"/>
      <w:bidi/>
      <w:spacing w:line="240" w:lineRule="exact"/>
      <w:ind w:left="284" w:hanging="284"/>
      <w:jc w:val="both"/>
    </w:pPr>
    <w:rPr>
      <w:rFonts w:eastAsia="Calibri" w:cs="FrankRuehl"/>
      <w:spacing w:val="-2"/>
      <w:sz w:val="16"/>
      <w:szCs w:val="20"/>
      <w:lang w:eastAsia="he-IL"/>
    </w:rPr>
  </w:style>
  <w:style w:type="character" w:customStyle="1" w:styleId="a6">
    <w:name w:val="טקסט הערת שוליים תו"/>
    <w:link w:val="a5"/>
    <w:rsid w:val="0030734E"/>
    <w:rPr>
      <w:rFonts w:ascii="Times New Roman" w:hAnsi="Times New Roman" w:cs="FrankRuehl"/>
      <w:snapToGrid w:val="0"/>
      <w:spacing w:val="-2"/>
      <w:sz w:val="20"/>
      <w:szCs w:val="20"/>
      <w:lang w:val="x-none" w:eastAsia="he-IL" w:bidi="he-IL"/>
    </w:rPr>
  </w:style>
  <w:style w:type="paragraph" w:styleId="a7">
    <w:name w:val="Block Text"/>
    <w:basedOn w:val="a"/>
    <w:link w:val="a8"/>
    <w:rsid w:val="0030734E"/>
    <w:pPr>
      <w:widowControl w:val="0"/>
      <w:bidi/>
      <w:spacing w:line="290" w:lineRule="exact"/>
      <w:jc w:val="both"/>
    </w:pPr>
    <w:rPr>
      <w:rFonts w:eastAsia="Calibri"/>
      <w:spacing w:val="-2"/>
      <w:sz w:val="20"/>
      <w:lang w:eastAsia="he-IL"/>
    </w:rPr>
  </w:style>
  <w:style w:type="character" w:customStyle="1" w:styleId="a8">
    <w:name w:val="טקסט בלוק תו"/>
    <w:link w:val="a7"/>
    <w:rsid w:val="0030734E"/>
    <w:rPr>
      <w:rFonts w:ascii="Times New Roman" w:hAnsi="Times New Roman"/>
      <w:snapToGrid w:val="0"/>
      <w:spacing w:val="-2"/>
      <w:sz w:val="24"/>
      <w:lang w:val="x-none" w:eastAsia="he-IL" w:bidi="he-IL"/>
    </w:rPr>
  </w:style>
  <w:style w:type="paragraph" w:styleId="a9">
    <w:name w:val="Body Text"/>
    <w:basedOn w:val="a"/>
    <w:link w:val="aa"/>
    <w:rsid w:val="0030734E"/>
    <w:pPr>
      <w:widowControl w:val="0"/>
      <w:bidi/>
      <w:spacing w:line="290" w:lineRule="exact"/>
      <w:ind w:firstLine="227"/>
      <w:jc w:val="both"/>
    </w:pPr>
    <w:rPr>
      <w:rFonts w:eastAsia="Calibri" w:cs="FrankRuehl"/>
      <w:spacing w:val="-2"/>
      <w:sz w:val="20"/>
      <w:lang w:eastAsia="he-IL"/>
    </w:rPr>
  </w:style>
  <w:style w:type="character" w:customStyle="1" w:styleId="aa">
    <w:name w:val="גוף טקסט תו"/>
    <w:link w:val="a9"/>
    <w:rsid w:val="0030734E"/>
    <w:rPr>
      <w:rFonts w:ascii="Times New Roman" w:hAnsi="Times New Roman" w:cs="FrankRuehl"/>
      <w:snapToGrid w:val="0"/>
      <w:spacing w:val="-2"/>
      <w:sz w:val="24"/>
      <w:szCs w:val="24"/>
      <w:lang w:val="x-none" w:eastAsia="he-IL" w:bidi="he-IL"/>
    </w:rPr>
  </w:style>
  <w:style w:type="character" w:styleId="ab">
    <w:name w:val="footnote reference"/>
    <w:aliases w:val="header 3"/>
    <w:semiHidden/>
    <w:rsid w:val="0030734E"/>
    <w:rPr>
      <w:position w:val="-4"/>
      <w:sz w:val="24"/>
      <w:vertAlign w:val="superscript"/>
    </w:rPr>
  </w:style>
  <w:style w:type="character" w:customStyle="1" w:styleId="ac">
    <w:name w:val="הדגשה עברית"/>
    <w:rsid w:val="0030734E"/>
    <w:rPr>
      <w:b/>
    </w:rPr>
  </w:style>
  <w:style w:type="character" w:styleId="ad">
    <w:name w:val="Emphasis"/>
    <w:qFormat/>
    <w:rsid w:val="0030734E"/>
    <w:rPr>
      <w:b/>
    </w:rPr>
  </w:style>
  <w:style w:type="character" w:customStyle="1" w:styleId="60">
    <w:name w:val="כותרת 6 תו"/>
    <w:link w:val="6"/>
    <w:rsid w:val="00FE07E6"/>
    <w:rPr>
      <w:rFonts w:ascii="Calibri Light" w:hAnsi="Calibri Light" w:cs="Times New Roman"/>
      <w:color w:val="1F4D78"/>
      <w:sz w:val="24"/>
      <w:szCs w:val="24"/>
    </w:rPr>
  </w:style>
  <w:style w:type="character" w:customStyle="1" w:styleId="10">
    <w:name w:val="כותרת 1 תו"/>
    <w:link w:val="1"/>
    <w:rsid w:val="00FE07E6"/>
    <w:rPr>
      <w:rFonts w:ascii="Times New Roman" w:hAnsi="Times New Roman" w:cs="FrankRuehl"/>
      <w:snapToGrid w:val="0"/>
      <w:sz w:val="36"/>
      <w:szCs w:val="36"/>
      <w:lang w:val="x-none" w:eastAsia="he-IL" w:bidi="he-IL"/>
    </w:rPr>
  </w:style>
  <w:style w:type="character" w:customStyle="1" w:styleId="70">
    <w:name w:val="כותרת 7 תו"/>
    <w:link w:val="7"/>
    <w:rsid w:val="00FE07E6"/>
    <w:rPr>
      <w:rFonts w:ascii="Times New Roman" w:hAnsi="Times New Roman" w:cs="FrankRuehl"/>
      <w:sz w:val="28"/>
      <w:szCs w:val="28"/>
      <w:shd w:val="solid" w:color="FFFFFF" w:fill="FFFFFF"/>
      <w:lang w:bidi="he-IL"/>
    </w:rPr>
  </w:style>
  <w:style w:type="character" w:customStyle="1" w:styleId="80">
    <w:name w:val="כותרת 8 תו"/>
    <w:link w:val="8"/>
    <w:rsid w:val="00FE07E6"/>
    <w:rPr>
      <w:rFonts w:ascii="Times New Roman" w:hAnsi="Times New Roman" w:cs="Miriam"/>
      <w:b/>
      <w:bCs/>
      <w:sz w:val="20"/>
      <w:szCs w:val="20"/>
      <w:lang w:bidi="he-IL"/>
    </w:rPr>
  </w:style>
  <w:style w:type="character" w:customStyle="1" w:styleId="90">
    <w:name w:val="כותרת 9 תו"/>
    <w:link w:val="9"/>
    <w:rsid w:val="00FE07E6"/>
    <w:rPr>
      <w:rFonts w:ascii="Times New Roman" w:hAnsi="Times New Roman" w:cs="Miriam"/>
      <w:sz w:val="24"/>
      <w:szCs w:val="24"/>
      <w:lang w:bidi="he-IL"/>
    </w:rPr>
  </w:style>
  <w:style w:type="paragraph" w:styleId="ae">
    <w:name w:val="footer"/>
    <w:basedOn w:val="a"/>
    <w:link w:val="af"/>
    <w:uiPriority w:val="99"/>
    <w:rsid w:val="00FE07E6"/>
    <w:pPr>
      <w:widowControl w:val="0"/>
      <w:tabs>
        <w:tab w:val="center" w:pos="4153"/>
        <w:tab w:val="right" w:pos="8306"/>
      </w:tabs>
      <w:bidi/>
      <w:spacing w:line="290" w:lineRule="exact"/>
      <w:jc w:val="center"/>
    </w:pPr>
    <w:rPr>
      <w:rFonts w:ascii="Arial" w:eastAsia="Calibri" w:hAnsi="Arial"/>
      <w:sz w:val="16"/>
      <w:szCs w:val="18"/>
      <w:lang w:eastAsia="he-IL"/>
    </w:rPr>
  </w:style>
  <w:style w:type="character" w:customStyle="1" w:styleId="af">
    <w:name w:val="כותרת תחתונה תו"/>
    <w:link w:val="ae"/>
    <w:rsid w:val="00FE07E6"/>
    <w:rPr>
      <w:rFonts w:ascii="Arial" w:hAnsi="Arial" w:cs="Times New Roman"/>
      <w:snapToGrid w:val="0"/>
      <w:sz w:val="18"/>
      <w:szCs w:val="18"/>
      <w:lang w:val="x-none" w:eastAsia="he-IL" w:bidi="he-IL"/>
    </w:rPr>
  </w:style>
  <w:style w:type="character" w:styleId="af0">
    <w:name w:val="page number"/>
    <w:rsid w:val="00FE07E6"/>
    <w:rPr>
      <w:sz w:val="26"/>
    </w:rPr>
  </w:style>
  <w:style w:type="paragraph" w:styleId="af1">
    <w:name w:val="header"/>
    <w:basedOn w:val="a"/>
    <w:link w:val="af2"/>
    <w:rsid w:val="00FE07E6"/>
    <w:pPr>
      <w:widowControl w:val="0"/>
      <w:tabs>
        <w:tab w:val="center" w:pos="4153"/>
        <w:tab w:val="right" w:pos="8306"/>
      </w:tabs>
      <w:bidi/>
      <w:spacing w:line="240" w:lineRule="exact"/>
      <w:jc w:val="center"/>
    </w:pPr>
    <w:rPr>
      <w:rFonts w:eastAsia="Calibri"/>
      <w:sz w:val="16"/>
      <w:szCs w:val="21"/>
      <w:lang w:eastAsia="he-IL"/>
    </w:rPr>
  </w:style>
  <w:style w:type="character" w:customStyle="1" w:styleId="af2">
    <w:name w:val="כותרת עליונה תו"/>
    <w:link w:val="af1"/>
    <w:rsid w:val="00FE07E6"/>
    <w:rPr>
      <w:rFonts w:ascii="Times New Roman" w:hAnsi="Times New Roman" w:cs="Times New Roman"/>
      <w:snapToGrid w:val="0"/>
      <w:sz w:val="21"/>
      <w:szCs w:val="21"/>
      <w:lang w:val="x-none" w:eastAsia="he-IL" w:bidi="he-IL"/>
    </w:rPr>
  </w:style>
  <w:style w:type="character" w:styleId="af3">
    <w:name w:val="annotation reference"/>
    <w:semiHidden/>
    <w:rsid w:val="00FE07E6"/>
    <w:rPr>
      <w:sz w:val="16"/>
    </w:rPr>
  </w:style>
  <w:style w:type="paragraph" w:styleId="af4">
    <w:name w:val="annotation text"/>
    <w:basedOn w:val="a"/>
    <w:link w:val="af5"/>
    <w:semiHidden/>
    <w:rsid w:val="00FE07E6"/>
    <w:pPr>
      <w:widowControl w:val="0"/>
      <w:bidi/>
      <w:spacing w:line="260" w:lineRule="exact"/>
      <w:jc w:val="both"/>
    </w:pPr>
    <w:rPr>
      <w:rFonts w:eastAsia="Calibri"/>
      <w:sz w:val="18"/>
      <w:szCs w:val="18"/>
      <w:lang w:eastAsia="he-IL"/>
    </w:rPr>
  </w:style>
  <w:style w:type="character" w:customStyle="1" w:styleId="af5">
    <w:name w:val="טקסט הערה תו"/>
    <w:link w:val="af4"/>
    <w:semiHidden/>
    <w:rsid w:val="00FE07E6"/>
    <w:rPr>
      <w:rFonts w:ascii="Times New Roman" w:hAnsi="Times New Roman" w:cs="Times New Roman"/>
      <w:snapToGrid w:val="0"/>
      <w:sz w:val="18"/>
      <w:szCs w:val="18"/>
      <w:lang w:val="x-none" w:eastAsia="he-IL" w:bidi="he-IL"/>
    </w:rPr>
  </w:style>
  <w:style w:type="paragraph" w:customStyle="1" w:styleId="af6">
    <w:name w:val="שער גדול"/>
    <w:basedOn w:val="a"/>
    <w:rsid w:val="00FE07E6"/>
    <w:pPr>
      <w:bidi/>
      <w:spacing w:line="360" w:lineRule="exact"/>
      <w:jc w:val="center"/>
    </w:pPr>
    <w:rPr>
      <w:rFonts w:eastAsia="Calibri" w:cs="FrankRuehl"/>
      <w:sz w:val="20"/>
    </w:rPr>
  </w:style>
  <w:style w:type="paragraph" w:customStyle="1" w:styleId="af7">
    <w:name w:val="שער קטן"/>
    <w:basedOn w:val="a"/>
    <w:rsid w:val="00FE07E6"/>
    <w:pPr>
      <w:bidi/>
      <w:spacing w:line="280" w:lineRule="exact"/>
      <w:jc w:val="center"/>
    </w:pPr>
    <w:rPr>
      <w:rFonts w:eastAsia="Calibri" w:cs="FrankRuehl"/>
      <w:sz w:val="20"/>
      <w:szCs w:val="28"/>
    </w:rPr>
  </w:style>
  <w:style w:type="paragraph" w:customStyle="1" w:styleId="af8">
    <w:name w:val="זכויות"/>
    <w:basedOn w:val="a"/>
    <w:rsid w:val="00FE07E6"/>
    <w:pPr>
      <w:bidi/>
      <w:spacing w:line="240" w:lineRule="exact"/>
      <w:jc w:val="both"/>
    </w:pPr>
    <w:rPr>
      <w:rFonts w:eastAsia="Calibri" w:cs="David"/>
      <w:b/>
      <w:bCs/>
      <w:sz w:val="18"/>
      <w:szCs w:val="18"/>
    </w:rPr>
  </w:style>
  <w:style w:type="paragraph" w:styleId="af9">
    <w:name w:val="endnote text"/>
    <w:basedOn w:val="a"/>
    <w:link w:val="afa"/>
    <w:semiHidden/>
    <w:rsid w:val="00FE07E6"/>
    <w:pPr>
      <w:widowControl w:val="0"/>
      <w:bidi/>
      <w:spacing w:line="290" w:lineRule="exact"/>
      <w:jc w:val="both"/>
    </w:pPr>
    <w:rPr>
      <w:rFonts w:eastAsia="Calibri" w:cs="FrankRuehl"/>
      <w:sz w:val="20"/>
      <w:lang w:eastAsia="he-IL"/>
    </w:rPr>
  </w:style>
  <w:style w:type="character" w:customStyle="1" w:styleId="afa">
    <w:name w:val="טקסט הערת סיום תו"/>
    <w:link w:val="af9"/>
    <w:semiHidden/>
    <w:rsid w:val="00FE07E6"/>
    <w:rPr>
      <w:rFonts w:ascii="Times New Roman" w:hAnsi="Times New Roman" w:cs="FrankRuehl"/>
      <w:snapToGrid w:val="0"/>
      <w:sz w:val="24"/>
      <w:szCs w:val="24"/>
      <w:lang w:val="x-none" w:eastAsia="he-IL" w:bidi="he-IL"/>
    </w:rPr>
  </w:style>
  <w:style w:type="character" w:styleId="afb">
    <w:name w:val="endnote reference"/>
    <w:semiHidden/>
    <w:rsid w:val="00FE07E6"/>
    <w:rPr>
      <w:vertAlign w:val="superscript"/>
    </w:rPr>
  </w:style>
  <w:style w:type="paragraph" w:styleId="TOC1">
    <w:name w:val="toc 1"/>
    <w:basedOn w:val="a"/>
    <w:next w:val="a"/>
    <w:autoRedefine/>
    <w:semiHidden/>
    <w:rsid w:val="00FE07E6"/>
    <w:pPr>
      <w:widowControl w:val="0"/>
      <w:tabs>
        <w:tab w:val="right" w:leader="dot" w:pos="5573"/>
      </w:tabs>
      <w:bidi/>
      <w:spacing w:before="240" w:after="60" w:line="290" w:lineRule="exact"/>
      <w:jc w:val="center"/>
    </w:pPr>
    <w:rPr>
      <w:rFonts w:eastAsia="Calibri" w:cs="FrankRuehl"/>
      <w:sz w:val="20"/>
      <w:szCs w:val="25"/>
      <w:lang w:eastAsia="he-IL"/>
    </w:rPr>
  </w:style>
  <w:style w:type="paragraph" w:styleId="afc">
    <w:name w:val="caption"/>
    <w:basedOn w:val="a"/>
    <w:next w:val="a"/>
    <w:qFormat/>
    <w:rsid w:val="00FE07E6"/>
    <w:pPr>
      <w:widowControl w:val="0"/>
      <w:bidi/>
      <w:spacing w:line="240" w:lineRule="exact"/>
      <w:jc w:val="center"/>
    </w:pPr>
    <w:rPr>
      <w:rFonts w:eastAsia="Calibri" w:cs="FrankRuehl"/>
      <w:b/>
      <w:bCs/>
      <w:sz w:val="20"/>
      <w:szCs w:val="21"/>
      <w:lang w:eastAsia="he-IL"/>
    </w:rPr>
  </w:style>
  <w:style w:type="paragraph" w:styleId="afd">
    <w:name w:val="annotation subject"/>
    <w:basedOn w:val="af4"/>
    <w:next w:val="af4"/>
    <w:link w:val="afe"/>
    <w:semiHidden/>
    <w:rsid w:val="00FE07E6"/>
    <w:pPr>
      <w:spacing w:line="290" w:lineRule="exact"/>
    </w:pPr>
    <w:rPr>
      <w:b/>
      <w:bCs/>
      <w:sz w:val="20"/>
      <w:szCs w:val="22"/>
    </w:rPr>
  </w:style>
  <w:style w:type="character" w:customStyle="1" w:styleId="afe">
    <w:name w:val="נושא הערה תו"/>
    <w:link w:val="afd"/>
    <w:rsid w:val="00FE07E6"/>
    <w:rPr>
      <w:rFonts w:ascii="Times New Roman" w:hAnsi="Times New Roman" w:cs="Times New Roman"/>
      <w:b/>
      <w:bCs/>
      <w:snapToGrid w:val="0"/>
      <w:sz w:val="18"/>
      <w:szCs w:val="18"/>
      <w:lang w:val="x-none" w:eastAsia="he-IL" w:bidi="he-IL"/>
    </w:rPr>
  </w:style>
  <w:style w:type="paragraph" w:customStyle="1" w:styleId="21">
    <w:name w:val="כותרת 2 משנה"/>
    <w:basedOn w:val="2"/>
    <w:rsid w:val="00FE07E6"/>
    <w:pPr>
      <w:keepLines w:val="0"/>
      <w:widowControl w:val="0"/>
      <w:bidi/>
      <w:spacing w:before="0" w:after="560" w:line="360" w:lineRule="exact"/>
      <w:jc w:val="center"/>
    </w:pPr>
    <w:rPr>
      <w:rFonts w:ascii="Times New Roman" w:hAnsi="Times New Roman" w:cs="FrankRuehl"/>
      <w:b/>
      <w:color w:val="auto"/>
      <w:sz w:val="24"/>
      <w:szCs w:val="30"/>
      <w:lang w:eastAsia="he-IL"/>
    </w:rPr>
  </w:style>
  <w:style w:type="paragraph" w:customStyle="1" w:styleId="aff">
    <w:name w:val="טקסט טבלה"/>
    <w:basedOn w:val="a"/>
    <w:rsid w:val="00FE07E6"/>
    <w:pPr>
      <w:widowControl w:val="0"/>
      <w:bidi/>
      <w:spacing w:after="120" w:line="230" w:lineRule="exact"/>
    </w:pPr>
    <w:rPr>
      <w:rFonts w:eastAsia="Calibri" w:cs="FrankRuehl"/>
      <w:sz w:val="17"/>
      <w:szCs w:val="21"/>
      <w:lang w:eastAsia="he-IL"/>
    </w:rPr>
  </w:style>
  <w:style w:type="paragraph" w:customStyle="1" w:styleId="12">
    <w:name w:val="ביבליוגרפיה1"/>
    <w:basedOn w:val="a"/>
    <w:next w:val="a"/>
    <w:link w:val="BibliographyChar"/>
    <w:rsid w:val="00FE07E6"/>
    <w:pPr>
      <w:widowControl w:val="0"/>
      <w:bidi/>
      <w:spacing w:line="290" w:lineRule="exact"/>
      <w:jc w:val="both"/>
    </w:pPr>
    <w:rPr>
      <w:rFonts w:eastAsia="Calibri"/>
      <w:sz w:val="20"/>
      <w:lang w:eastAsia="he-IL"/>
    </w:rPr>
  </w:style>
  <w:style w:type="character" w:customStyle="1" w:styleId="BibliographyChar">
    <w:name w:val="Bibliography Char"/>
    <w:link w:val="12"/>
    <w:rsid w:val="00FE07E6"/>
    <w:rPr>
      <w:rFonts w:ascii="Times New Roman" w:hAnsi="Times New Roman"/>
      <w:snapToGrid w:val="0"/>
      <w:sz w:val="24"/>
      <w:lang w:val="x-none" w:eastAsia="he-IL" w:bidi="he-IL"/>
    </w:rPr>
  </w:style>
  <w:style w:type="paragraph" w:styleId="TOC2">
    <w:name w:val="toc 2"/>
    <w:basedOn w:val="a"/>
    <w:next w:val="a"/>
    <w:semiHidden/>
    <w:rsid w:val="00FE07E6"/>
    <w:pPr>
      <w:widowControl w:val="0"/>
      <w:tabs>
        <w:tab w:val="num" w:pos="360"/>
        <w:tab w:val="right" w:leader="dot" w:pos="5954"/>
      </w:tabs>
      <w:bidi/>
      <w:spacing w:line="290" w:lineRule="exact"/>
      <w:ind w:left="357" w:hanging="357"/>
    </w:pPr>
    <w:rPr>
      <w:rFonts w:eastAsia="Calibri" w:cs="FrankRuehl"/>
      <w:spacing w:val="-2"/>
      <w:sz w:val="20"/>
      <w:szCs w:val="23"/>
      <w:lang w:eastAsia="he-IL"/>
    </w:rPr>
  </w:style>
  <w:style w:type="paragraph" w:styleId="TOC3">
    <w:name w:val="toc 3"/>
    <w:basedOn w:val="a"/>
    <w:next w:val="a"/>
    <w:autoRedefine/>
    <w:semiHidden/>
    <w:rsid w:val="00FE07E6"/>
    <w:pPr>
      <w:widowControl w:val="0"/>
      <w:tabs>
        <w:tab w:val="right" w:leader="dot" w:pos="5573"/>
      </w:tabs>
      <w:bidi/>
      <w:spacing w:line="260" w:lineRule="exact"/>
      <w:ind w:left="284" w:right="284"/>
      <w:jc w:val="both"/>
    </w:pPr>
    <w:rPr>
      <w:rFonts w:eastAsia="Calibri" w:cs="FrankRuehl"/>
      <w:spacing w:val="-2"/>
      <w:sz w:val="20"/>
      <w:szCs w:val="21"/>
      <w:lang w:eastAsia="he-IL"/>
    </w:rPr>
  </w:style>
  <w:style w:type="paragraph" w:customStyle="1" w:styleId="aff0">
    <w:name w:val="הזחה"/>
    <w:basedOn w:val="a"/>
    <w:rsid w:val="00FE07E6"/>
    <w:pPr>
      <w:widowControl w:val="0"/>
      <w:bidi/>
      <w:spacing w:line="290" w:lineRule="exact"/>
      <w:ind w:left="284" w:right="284"/>
      <w:jc w:val="both"/>
    </w:pPr>
    <w:rPr>
      <w:rFonts w:eastAsia="Calibri" w:cs="FrankRuehl"/>
      <w:spacing w:val="-2"/>
      <w:sz w:val="20"/>
    </w:rPr>
  </w:style>
  <w:style w:type="paragraph" w:styleId="TOC4">
    <w:name w:val="toc 4"/>
    <w:basedOn w:val="a"/>
    <w:next w:val="a"/>
    <w:autoRedefine/>
    <w:semiHidden/>
    <w:rsid w:val="00FE07E6"/>
    <w:pPr>
      <w:bidi/>
      <w:ind w:left="720"/>
    </w:pPr>
    <w:rPr>
      <w:rFonts w:eastAsia="Calibri" w:cs="Narkisim"/>
      <w:lang w:eastAsia="he-IL"/>
    </w:rPr>
  </w:style>
  <w:style w:type="paragraph" w:styleId="TOC5">
    <w:name w:val="toc 5"/>
    <w:basedOn w:val="a"/>
    <w:next w:val="a"/>
    <w:autoRedefine/>
    <w:semiHidden/>
    <w:rsid w:val="00FE07E6"/>
    <w:pPr>
      <w:bidi/>
      <w:ind w:left="960"/>
    </w:pPr>
    <w:rPr>
      <w:rFonts w:eastAsia="Calibri" w:cs="Narkisim"/>
      <w:lang w:eastAsia="he-IL"/>
    </w:rPr>
  </w:style>
  <w:style w:type="paragraph" w:styleId="TOC6">
    <w:name w:val="toc 6"/>
    <w:basedOn w:val="a"/>
    <w:next w:val="a"/>
    <w:autoRedefine/>
    <w:semiHidden/>
    <w:rsid w:val="00FE07E6"/>
    <w:pPr>
      <w:bidi/>
      <w:ind w:left="1200"/>
    </w:pPr>
    <w:rPr>
      <w:rFonts w:eastAsia="Calibri" w:cs="Narkisim"/>
      <w:lang w:eastAsia="he-IL"/>
    </w:rPr>
  </w:style>
  <w:style w:type="paragraph" w:styleId="TOC7">
    <w:name w:val="toc 7"/>
    <w:basedOn w:val="a"/>
    <w:next w:val="a"/>
    <w:autoRedefine/>
    <w:semiHidden/>
    <w:rsid w:val="00FE07E6"/>
    <w:pPr>
      <w:bidi/>
      <w:ind w:left="1440"/>
    </w:pPr>
    <w:rPr>
      <w:rFonts w:eastAsia="Calibri" w:cs="Narkisim"/>
      <w:lang w:eastAsia="he-IL"/>
    </w:rPr>
  </w:style>
  <w:style w:type="paragraph" w:styleId="TOC8">
    <w:name w:val="toc 8"/>
    <w:basedOn w:val="a"/>
    <w:next w:val="a"/>
    <w:autoRedefine/>
    <w:semiHidden/>
    <w:rsid w:val="00FE07E6"/>
    <w:pPr>
      <w:bidi/>
      <w:ind w:left="1680"/>
    </w:pPr>
    <w:rPr>
      <w:rFonts w:eastAsia="Calibri" w:cs="Narkisim"/>
      <w:lang w:eastAsia="he-IL"/>
    </w:rPr>
  </w:style>
  <w:style w:type="paragraph" w:styleId="TOC9">
    <w:name w:val="toc 9"/>
    <w:basedOn w:val="a"/>
    <w:next w:val="a"/>
    <w:autoRedefine/>
    <w:semiHidden/>
    <w:rsid w:val="00FE07E6"/>
    <w:pPr>
      <w:bidi/>
      <w:ind w:left="1920"/>
    </w:pPr>
    <w:rPr>
      <w:rFonts w:eastAsia="Calibri" w:cs="Narkisim"/>
      <w:lang w:eastAsia="he-IL"/>
    </w:rPr>
  </w:style>
  <w:style w:type="character" w:customStyle="1" w:styleId="default">
    <w:name w:val="default"/>
    <w:rsid w:val="00FE07E6"/>
    <w:rPr>
      <w:rFonts w:ascii="Times New Roman" w:hAnsi="Times New Roman"/>
      <w:sz w:val="26"/>
    </w:rPr>
  </w:style>
  <w:style w:type="paragraph" w:customStyle="1" w:styleId="Normal2">
    <w:name w:val="Normal2"/>
    <w:basedOn w:val="a"/>
    <w:rsid w:val="00FE07E6"/>
    <w:pPr>
      <w:bidi/>
    </w:pPr>
    <w:rPr>
      <w:lang w:eastAsia="he-IL"/>
    </w:rPr>
  </w:style>
  <w:style w:type="character" w:customStyle="1" w:styleId="Heading1Char">
    <w:name w:val="Heading 1 Char"/>
    <w:link w:val="Heading12"/>
    <w:rsid w:val="00FE07E6"/>
    <w:rPr>
      <w:rFonts w:eastAsia="Times New Roman"/>
      <w:sz w:val="24"/>
      <w:lang w:val="x-none" w:eastAsia="he-IL" w:bidi="he-IL"/>
    </w:rPr>
  </w:style>
  <w:style w:type="paragraph" w:customStyle="1" w:styleId="Heading12">
    <w:name w:val="Heading 12"/>
    <w:basedOn w:val="a"/>
    <w:link w:val="Heading1Char"/>
    <w:rsid w:val="00FE07E6"/>
    <w:pPr>
      <w:bidi/>
    </w:pPr>
    <w:rPr>
      <w:rFonts w:ascii="Calibri" w:hAnsi="Calibri"/>
      <w:lang w:eastAsia="he-IL"/>
    </w:rPr>
  </w:style>
  <w:style w:type="character" w:customStyle="1" w:styleId="Heading2Char">
    <w:name w:val="Heading 2 Char"/>
    <w:link w:val="Heading22"/>
    <w:rsid w:val="00FE07E6"/>
    <w:rPr>
      <w:rFonts w:eastAsia="Times New Roman"/>
      <w:sz w:val="24"/>
      <w:lang w:val="x-none" w:eastAsia="he-IL" w:bidi="he-IL"/>
    </w:rPr>
  </w:style>
  <w:style w:type="paragraph" w:customStyle="1" w:styleId="Heading22">
    <w:name w:val="Heading 22"/>
    <w:basedOn w:val="a"/>
    <w:link w:val="Heading2Char"/>
    <w:rsid w:val="00FE07E6"/>
    <w:pPr>
      <w:bidi/>
    </w:pPr>
    <w:rPr>
      <w:rFonts w:ascii="Calibri" w:hAnsi="Calibri"/>
      <w:lang w:eastAsia="he-IL"/>
    </w:rPr>
  </w:style>
  <w:style w:type="character" w:customStyle="1" w:styleId="Heading3Char">
    <w:name w:val="Heading 3 Char"/>
    <w:link w:val="Heading32"/>
    <w:rsid w:val="00FE07E6"/>
    <w:rPr>
      <w:rFonts w:eastAsia="Times New Roman"/>
      <w:sz w:val="24"/>
      <w:lang w:val="x-none" w:eastAsia="he-IL" w:bidi="he-IL"/>
    </w:rPr>
  </w:style>
  <w:style w:type="paragraph" w:customStyle="1" w:styleId="Heading32">
    <w:name w:val="Heading 32"/>
    <w:basedOn w:val="a"/>
    <w:link w:val="Heading3Char"/>
    <w:rsid w:val="00FE07E6"/>
    <w:pPr>
      <w:bidi/>
    </w:pPr>
    <w:rPr>
      <w:rFonts w:ascii="Calibri" w:hAnsi="Calibri"/>
      <w:lang w:eastAsia="he-IL"/>
    </w:rPr>
  </w:style>
  <w:style w:type="character" w:customStyle="1" w:styleId="Heading4Char">
    <w:name w:val="Heading 4 Char"/>
    <w:link w:val="Heading42"/>
    <w:rsid w:val="00FE07E6"/>
    <w:rPr>
      <w:rFonts w:eastAsia="Times New Roman"/>
      <w:sz w:val="24"/>
      <w:lang w:val="x-none" w:eastAsia="he-IL" w:bidi="he-IL"/>
    </w:rPr>
  </w:style>
  <w:style w:type="paragraph" w:customStyle="1" w:styleId="Heading42">
    <w:name w:val="Heading 42"/>
    <w:basedOn w:val="a"/>
    <w:link w:val="Heading4Char"/>
    <w:rsid w:val="00FE07E6"/>
    <w:pPr>
      <w:bidi/>
    </w:pPr>
    <w:rPr>
      <w:rFonts w:ascii="Calibri" w:hAnsi="Calibri"/>
      <w:lang w:eastAsia="he-IL"/>
    </w:rPr>
  </w:style>
  <w:style w:type="character" w:customStyle="1" w:styleId="HeaderChar">
    <w:name w:val="Header Char"/>
    <w:link w:val="Header2"/>
    <w:rsid w:val="00FE07E6"/>
    <w:rPr>
      <w:rFonts w:eastAsia="Times New Roman"/>
      <w:sz w:val="24"/>
      <w:lang w:val="x-none" w:eastAsia="he-IL" w:bidi="he-IL"/>
    </w:rPr>
  </w:style>
  <w:style w:type="paragraph" w:customStyle="1" w:styleId="Header2">
    <w:name w:val="Header2"/>
    <w:basedOn w:val="a"/>
    <w:link w:val="HeaderChar"/>
    <w:rsid w:val="00FE07E6"/>
    <w:pPr>
      <w:bidi/>
    </w:pPr>
    <w:rPr>
      <w:rFonts w:ascii="Calibri" w:hAnsi="Calibri"/>
      <w:lang w:eastAsia="he-IL"/>
    </w:rPr>
  </w:style>
  <w:style w:type="character" w:customStyle="1" w:styleId="FooterChar">
    <w:name w:val="Footer Char"/>
    <w:link w:val="Footer2"/>
    <w:uiPriority w:val="99"/>
    <w:rsid w:val="00FE07E6"/>
    <w:rPr>
      <w:rFonts w:eastAsia="Times New Roman"/>
      <w:sz w:val="24"/>
      <w:lang w:val="x-none" w:eastAsia="he-IL" w:bidi="he-IL"/>
    </w:rPr>
  </w:style>
  <w:style w:type="paragraph" w:customStyle="1" w:styleId="Footer2">
    <w:name w:val="Footer2"/>
    <w:basedOn w:val="a"/>
    <w:link w:val="FooterChar"/>
    <w:rsid w:val="00FE07E6"/>
    <w:pPr>
      <w:bidi/>
    </w:pPr>
    <w:rPr>
      <w:rFonts w:ascii="Calibri" w:hAnsi="Calibri"/>
      <w:lang w:eastAsia="he-IL"/>
    </w:rPr>
  </w:style>
  <w:style w:type="paragraph" w:customStyle="1" w:styleId="-1">
    <w:name w:val="כותרת-1"/>
    <w:basedOn w:val="a"/>
    <w:rsid w:val="00FE07E6"/>
    <w:pPr>
      <w:overflowPunct w:val="0"/>
      <w:autoSpaceDE w:val="0"/>
      <w:autoSpaceDN w:val="0"/>
      <w:bidi/>
      <w:adjustRightInd w:val="0"/>
      <w:spacing w:after="120" w:line="278" w:lineRule="exact"/>
      <w:jc w:val="center"/>
    </w:pPr>
    <w:rPr>
      <w:sz w:val="20"/>
      <w:lang w:eastAsia="he-IL"/>
    </w:rPr>
  </w:style>
  <w:style w:type="paragraph" w:customStyle="1" w:styleId="aff1">
    <w:name w:val="סגנון"/>
    <w:rsid w:val="00FE07E6"/>
    <w:pPr>
      <w:bidi/>
    </w:pPr>
    <w:rPr>
      <w:rFonts w:ascii="Times New Roman" w:hAnsi="Times New Roman" w:cs="Times New Roman"/>
    </w:rPr>
  </w:style>
  <w:style w:type="paragraph" w:styleId="aff2">
    <w:name w:val="Plain Text"/>
    <w:basedOn w:val="a"/>
    <w:link w:val="aff3"/>
    <w:rsid w:val="00FE07E6"/>
    <w:pPr>
      <w:spacing w:before="100" w:beforeAutospacing="1" w:after="100" w:afterAutospacing="1"/>
    </w:pPr>
    <w:rPr>
      <w:rFonts w:ascii="Arial Unicode MS" w:hAnsi="Arial Unicode MS" w:cs="Arial Unicode MS"/>
      <w:lang w:eastAsia="he-IL"/>
    </w:rPr>
  </w:style>
  <w:style w:type="character" w:customStyle="1" w:styleId="aff3">
    <w:name w:val="טקסט רגיל תו"/>
    <w:link w:val="aff2"/>
    <w:rsid w:val="00FE07E6"/>
    <w:rPr>
      <w:rFonts w:ascii="Arial Unicode MS" w:eastAsia="Times New Roman" w:hAnsi="Arial Unicode MS" w:cs="Arial Unicode MS"/>
      <w:sz w:val="24"/>
      <w:szCs w:val="24"/>
      <w:lang w:val="x-none" w:eastAsia="he-IL" w:bidi="he-IL"/>
    </w:rPr>
  </w:style>
  <w:style w:type="paragraph" w:customStyle="1" w:styleId="Style2">
    <w:name w:val="Style2"/>
    <w:basedOn w:val="a"/>
    <w:rsid w:val="00FE07E6"/>
    <w:pPr>
      <w:bidi/>
      <w:spacing w:before="120" w:line="480" w:lineRule="auto"/>
      <w:ind w:left="28"/>
    </w:pPr>
    <w:rPr>
      <w:rFonts w:eastAsia="Calibri" w:cs="Narkisim"/>
      <w:sz w:val="28"/>
      <w:szCs w:val="28"/>
    </w:rPr>
  </w:style>
  <w:style w:type="paragraph" w:styleId="aff4">
    <w:name w:val="List"/>
    <w:basedOn w:val="a9"/>
    <w:rsid w:val="00FE07E6"/>
    <w:pPr>
      <w:widowControl/>
      <w:suppressAutoHyphens/>
      <w:spacing w:after="120" w:line="240" w:lineRule="auto"/>
      <w:ind w:firstLine="0"/>
      <w:jc w:val="right"/>
    </w:pPr>
    <w:rPr>
      <w:rFonts w:cs="Tahoma"/>
      <w:sz w:val="24"/>
      <w:lang w:val="fr-FR"/>
    </w:rPr>
  </w:style>
  <w:style w:type="paragraph" w:customStyle="1" w:styleId="Index">
    <w:name w:val="Index"/>
    <w:basedOn w:val="a"/>
    <w:rsid w:val="00FE07E6"/>
    <w:pPr>
      <w:suppressLineNumbers/>
      <w:suppressAutoHyphens/>
      <w:bidi/>
      <w:jc w:val="right"/>
    </w:pPr>
    <w:rPr>
      <w:rFonts w:eastAsia="Calibri" w:cs="Tahoma"/>
      <w:lang w:val="fr-FR" w:eastAsia="he-IL"/>
    </w:rPr>
  </w:style>
  <w:style w:type="paragraph" w:customStyle="1" w:styleId="aff5">
    <w:name w:val="טקטס"/>
    <w:rsid w:val="00FE07E6"/>
    <w:pPr>
      <w:spacing w:after="120" w:line="360" w:lineRule="auto"/>
    </w:pPr>
    <w:rPr>
      <w:rFonts w:ascii="Times New Roman" w:hAnsi="Times New Roman" w:cs="David"/>
      <w:szCs w:val="24"/>
      <w:lang w:eastAsia="he-IL"/>
    </w:rPr>
  </w:style>
  <w:style w:type="character" w:styleId="HTMLCite">
    <w:name w:val="HTML Cite"/>
    <w:rsid w:val="00FE07E6"/>
    <w:rPr>
      <w:i/>
    </w:rPr>
  </w:style>
  <w:style w:type="character" w:customStyle="1" w:styleId="hebrewoption">
    <w:name w:val="hebrew_option"/>
    <w:rsid w:val="00FE07E6"/>
  </w:style>
  <w:style w:type="character" w:customStyle="1" w:styleId="classhebrewoption">
    <w:name w:val="class = hebrew_option"/>
    <w:rsid w:val="00FE07E6"/>
  </w:style>
  <w:style w:type="character" w:customStyle="1" w:styleId="main">
    <w:name w:val="main"/>
    <w:rsid w:val="00FE07E6"/>
    <w:rPr>
      <w:rFonts w:cs="Times New Roman"/>
    </w:rPr>
  </w:style>
  <w:style w:type="paragraph" w:customStyle="1" w:styleId="Normal1">
    <w:name w:val="Normal1"/>
    <w:basedOn w:val="a"/>
    <w:rsid w:val="00FE07E6"/>
    <w:pPr>
      <w:bidi/>
    </w:pPr>
    <w:rPr>
      <w:lang w:eastAsia="he-IL"/>
    </w:rPr>
  </w:style>
  <w:style w:type="paragraph" w:customStyle="1" w:styleId="Heading11">
    <w:name w:val="Heading 11"/>
    <w:basedOn w:val="a"/>
    <w:rsid w:val="00FE07E6"/>
    <w:pPr>
      <w:bidi/>
    </w:pPr>
    <w:rPr>
      <w:lang w:eastAsia="he-IL"/>
    </w:rPr>
  </w:style>
  <w:style w:type="paragraph" w:customStyle="1" w:styleId="Heading21">
    <w:name w:val="Heading 21"/>
    <w:basedOn w:val="a"/>
    <w:rsid w:val="00FE07E6"/>
    <w:pPr>
      <w:bidi/>
    </w:pPr>
    <w:rPr>
      <w:lang w:eastAsia="he-IL"/>
    </w:rPr>
  </w:style>
  <w:style w:type="paragraph" w:customStyle="1" w:styleId="Heading31">
    <w:name w:val="Heading 31"/>
    <w:basedOn w:val="a"/>
    <w:rsid w:val="00FE07E6"/>
    <w:pPr>
      <w:bidi/>
    </w:pPr>
    <w:rPr>
      <w:lang w:eastAsia="he-IL"/>
    </w:rPr>
  </w:style>
  <w:style w:type="paragraph" w:customStyle="1" w:styleId="Heading41">
    <w:name w:val="Heading 41"/>
    <w:basedOn w:val="a"/>
    <w:rsid w:val="00FE07E6"/>
    <w:pPr>
      <w:bidi/>
    </w:pPr>
    <w:rPr>
      <w:lang w:eastAsia="he-IL"/>
    </w:rPr>
  </w:style>
  <w:style w:type="paragraph" w:customStyle="1" w:styleId="Header1">
    <w:name w:val="Header1"/>
    <w:basedOn w:val="a"/>
    <w:rsid w:val="00FE07E6"/>
    <w:pPr>
      <w:bidi/>
    </w:pPr>
    <w:rPr>
      <w:lang w:eastAsia="he-IL"/>
    </w:rPr>
  </w:style>
  <w:style w:type="paragraph" w:customStyle="1" w:styleId="Footer1">
    <w:name w:val="Footer1"/>
    <w:basedOn w:val="a"/>
    <w:rsid w:val="00FE07E6"/>
    <w:pPr>
      <w:bidi/>
    </w:pPr>
    <w:rPr>
      <w:lang w:eastAsia="he-IL"/>
    </w:rPr>
  </w:style>
  <w:style w:type="character" w:customStyle="1" w:styleId="class">
    <w:name w:val="class"/>
    <w:rsid w:val="00FE07E6"/>
    <w:rPr>
      <w:rFonts w:cs="Times New Roman"/>
    </w:rPr>
  </w:style>
  <w:style w:type="character" w:customStyle="1" w:styleId="peruk">
    <w:name w:val="peruk"/>
    <w:rsid w:val="00FE07E6"/>
    <w:rPr>
      <w:rFonts w:cs="Times New Roman"/>
    </w:rPr>
  </w:style>
  <w:style w:type="paragraph" w:customStyle="1" w:styleId="13">
    <w:name w:val="מהדורה1"/>
    <w:hidden/>
    <w:semiHidden/>
    <w:rsid w:val="00FE07E6"/>
    <w:rPr>
      <w:rFonts w:ascii="Times New Roman" w:hAnsi="Times New Roman" w:cs="FrankRuehl"/>
      <w:szCs w:val="24"/>
      <w:lang w:eastAsia="he-IL"/>
    </w:rPr>
  </w:style>
  <w:style w:type="character" w:styleId="aff6">
    <w:name w:val="Strong"/>
    <w:qFormat/>
    <w:rsid w:val="00FE07E6"/>
    <w:rPr>
      <w:b/>
    </w:rPr>
  </w:style>
  <w:style w:type="paragraph" w:styleId="NormalWeb">
    <w:name w:val="Normal (Web)"/>
    <w:basedOn w:val="a"/>
    <w:uiPriority w:val="99"/>
    <w:rsid w:val="00FE07E6"/>
    <w:pPr>
      <w:spacing w:after="107"/>
    </w:pPr>
    <w:rPr>
      <w:rFonts w:eastAsia="Calibri"/>
    </w:rPr>
  </w:style>
  <w:style w:type="table" w:styleId="aff7">
    <w:name w:val="Table Grid"/>
    <w:basedOn w:val="a1"/>
    <w:rsid w:val="00FE07E6"/>
    <w:rPr>
      <w:rFonts w:ascii="Times New Roman" w:hAnsi="Times New Roman" w:cs="Miri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F30918"/>
  </w:style>
  <w:style w:type="paragraph" w:styleId="aff8">
    <w:name w:val="List Paragraph"/>
    <w:basedOn w:val="a"/>
    <w:uiPriority w:val="34"/>
    <w:qFormat/>
    <w:rsid w:val="00DE3753"/>
    <w:pPr>
      <w:ind w:left="720"/>
      <w:contextualSpacing/>
    </w:pPr>
  </w:style>
  <w:style w:type="paragraph" w:styleId="aff9">
    <w:name w:val="Bibliography"/>
    <w:basedOn w:val="a"/>
    <w:next w:val="a"/>
    <w:uiPriority w:val="37"/>
    <w:semiHidden/>
    <w:unhideWhenUsed/>
    <w:rsid w:val="000124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386"/>
    <w:rPr>
      <w:rFonts w:ascii="Times New Roman" w:eastAsia="Times New Roman" w:hAnsi="Times New Roman" w:cs="Times New Roman"/>
      <w:sz w:val="24"/>
      <w:szCs w:val="24"/>
    </w:rPr>
  </w:style>
  <w:style w:type="paragraph" w:styleId="1">
    <w:name w:val="heading 1"/>
    <w:basedOn w:val="a"/>
    <w:next w:val="a"/>
    <w:link w:val="10"/>
    <w:qFormat/>
    <w:rsid w:val="00FE07E6"/>
    <w:pPr>
      <w:widowControl w:val="0"/>
      <w:bidi/>
      <w:spacing w:before="560" w:after="640" w:line="480" w:lineRule="exact"/>
      <w:jc w:val="center"/>
      <w:outlineLvl w:val="0"/>
    </w:pPr>
    <w:rPr>
      <w:rFonts w:eastAsia="Calibri" w:cs="FrankRuehl"/>
      <w:sz w:val="28"/>
      <w:szCs w:val="36"/>
      <w:lang w:eastAsia="he-IL"/>
    </w:rPr>
  </w:style>
  <w:style w:type="paragraph" w:styleId="2">
    <w:name w:val="heading 2"/>
    <w:basedOn w:val="a"/>
    <w:next w:val="a"/>
    <w:link w:val="20"/>
    <w:qFormat/>
    <w:rsid w:val="00937A26"/>
    <w:pPr>
      <w:keepNext/>
      <w:keepLines/>
      <w:spacing w:before="40"/>
      <w:outlineLvl w:val="1"/>
    </w:pPr>
    <w:rPr>
      <w:rFonts w:ascii="Calibri Light" w:eastAsia="Calibri" w:hAnsi="Calibri Light"/>
      <w:color w:val="2E74B5"/>
      <w:sz w:val="26"/>
      <w:szCs w:val="26"/>
    </w:rPr>
  </w:style>
  <w:style w:type="paragraph" w:styleId="3">
    <w:name w:val="heading 3"/>
    <w:basedOn w:val="a"/>
    <w:next w:val="a"/>
    <w:link w:val="30"/>
    <w:qFormat/>
    <w:rsid w:val="0030734E"/>
    <w:pPr>
      <w:keepNext/>
      <w:keepLines/>
      <w:spacing w:before="40"/>
      <w:outlineLvl w:val="2"/>
    </w:pPr>
    <w:rPr>
      <w:rFonts w:ascii="Calibri Light" w:eastAsia="Calibri" w:hAnsi="Calibri Light"/>
      <w:color w:val="1F4D78"/>
    </w:rPr>
  </w:style>
  <w:style w:type="paragraph" w:styleId="4">
    <w:name w:val="heading 4"/>
    <w:basedOn w:val="a"/>
    <w:next w:val="a"/>
    <w:link w:val="40"/>
    <w:qFormat/>
    <w:rsid w:val="0030734E"/>
    <w:pPr>
      <w:keepNext/>
      <w:keepLines/>
      <w:spacing w:before="40"/>
      <w:outlineLvl w:val="3"/>
    </w:pPr>
    <w:rPr>
      <w:rFonts w:ascii="Calibri Light" w:eastAsia="Calibri" w:hAnsi="Calibri Light"/>
      <w:i/>
      <w:iCs/>
      <w:color w:val="2E74B5"/>
    </w:rPr>
  </w:style>
  <w:style w:type="paragraph" w:styleId="5">
    <w:name w:val="heading 5"/>
    <w:basedOn w:val="a"/>
    <w:next w:val="a"/>
    <w:link w:val="50"/>
    <w:qFormat/>
    <w:rsid w:val="0030734E"/>
    <w:pPr>
      <w:keepNext/>
      <w:keepLines/>
      <w:spacing w:before="40"/>
      <w:outlineLvl w:val="4"/>
    </w:pPr>
    <w:rPr>
      <w:rFonts w:ascii="Calibri Light" w:eastAsia="Calibri" w:hAnsi="Calibri Light"/>
      <w:color w:val="2E74B5"/>
    </w:rPr>
  </w:style>
  <w:style w:type="paragraph" w:styleId="6">
    <w:name w:val="heading 6"/>
    <w:basedOn w:val="a"/>
    <w:next w:val="a"/>
    <w:link w:val="60"/>
    <w:qFormat/>
    <w:rsid w:val="00FE07E6"/>
    <w:pPr>
      <w:keepNext/>
      <w:keepLines/>
      <w:spacing w:before="40"/>
      <w:outlineLvl w:val="5"/>
    </w:pPr>
    <w:rPr>
      <w:rFonts w:ascii="Calibri Light" w:eastAsia="Calibri" w:hAnsi="Calibri Light"/>
      <w:color w:val="1F4D78"/>
    </w:rPr>
  </w:style>
  <w:style w:type="paragraph" w:styleId="7">
    <w:name w:val="heading 7"/>
    <w:basedOn w:val="a"/>
    <w:next w:val="a"/>
    <w:link w:val="70"/>
    <w:qFormat/>
    <w:rsid w:val="00FE07E6"/>
    <w:pPr>
      <w:keepNext/>
      <w:framePr w:w="2880" w:h="531" w:hSpace="181" w:wrap="notBeside" w:vAnchor="page" w:hAnchor="margin" w:xAlign="center" w:y="12385"/>
      <w:shd w:val="solid" w:color="FFFFFF" w:fill="FFFFFF"/>
      <w:bidi/>
      <w:spacing w:line="400" w:lineRule="exact"/>
      <w:jc w:val="center"/>
      <w:outlineLvl w:val="6"/>
    </w:pPr>
    <w:rPr>
      <w:rFonts w:eastAsia="Calibri" w:cs="FrankRuehl"/>
      <w:sz w:val="20"/>
      <w:szCs w:val="28"/>
    </w:rPr>
  </w:style>
  <w:style w:type="paragraph" w:styleId="8">
    <w:name w:val="heading 8"/>
    <w:basedOn w:val="a"/>
    <w:next w:val="a"/>
    <w:link w:val="80"/>
    <w:qFormat/>
    <w:rsid w:val="00FE07E6"/>
    <w:pPr>
      <w:keepNext/>
      <w:outlineLvl w:val="7"/>
    </w:pPr>
    <w:rPr>
      <w:rFonts w:eastAsia="Calibri" w:cs="Miriam"/>
      <w:b/>
      <w:bCs/>
      <w:szCs w:val="20"/>
    </w:rPr>
  </w:style>
  <w:style w:type="paragraph" w:styleId="9">
    <w:name w:val="heading 9"/>
    <w:basedOn w:val="a"/>
    <w:next w:val="a"/>
    <w:link w:val="90"/>
    <w:qFormat/>
    <w:rsid w:val="00FE07E6"/>
    <w:pPr>
      <w:keepNext/>
      <w:ind w:right="288"/>
      <w:outlineLvl w:val="8"/>
    </w:pPr>
    <w:rPr>
      <w:rFonts w:eastAsia="Calibri" w:cs="Miriam"/>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013FC0"/>
    <w:pPr>
      <w:bidi/>
    </w:pPr>
    <w:rPr>
      <w:rFonts w:ascii="Tahoma" w:hAnsi="Tahoma" w:cs="Tahoma"/>
      <w:sz w:val="18"/>
      <w:szCs w:val="18"/>
    </w:rPr>
  </w:style>
  <w:style w:type="character" w:customStyle="1" w:styleId="a4">
    <w:name w:val="טקסט בלונים תו"/>
    <w:link w:val="a3"/>
    <w:rsid w:val="00013FC0"/>
    <w:rPr>
      <w:rFonts w:ascii="Tahoma" w:hAnsi="Tahoma" w:cs="Tahoma"/>
      <w:sz w:val="18"/>
      <w:szCs w:val="18"/>
    </w:rPr>
  </w:style>
  <w:style w:type="character" w:styleId="Hyperlink">
    <w:name w:val="Hyperlink"/>
    <w:rsid w:val="008D6386"/>
    <w:rPr>
      <w:rFonts w:cs="Times New Roman"/>
      <w:color w:val="0000FF"/>
      <w:u w:val="single"/>
    </w:rPr>
  </w:style>
  <w:style w:type="paragraph" w:customStyle="1" w:styleId="11">
    <w:name w:val="פיסקת רשימה1"/>
    <w:basedOn w:val="a"/>
    <w:rsid w:val="009F07D1"/>
    <w:pPr>
      <w:ind w:left="720"/>
      <w:contextualSpacing/>
    </w:pPr>
  </w:style>
  <w:style w:type="character" w:customStyle="1" w:styleId="20">
    <w:name w:val="כותרת 2 תו"/>
    <w:link w:val="2"/>
    <w:rsid w:val="00937A26"/>
    <w:rPr>
      <w:rFonts w:ascii="Calibri Light" w:hAnsi="Calibri Light" w:cs="Times New Roman"/>
      <w:color w:val="2E74B5"/>
      <w:sz w:val="26"/>
      <w:szCs w:val="26"/>
    </w:rPr>
  </w:style>
  <w:style w:type="character" w:customStyle="1" w:styleId="30">
    <w:name w:val="כותרת 3 תו"/>
    <w:link w:val="3"/>
    <w:rsid w:val="0030734E"/>
    <w:rPr>
      <w:rFonts w:ascii="Calibri Light" w:hAnsi="Calibri Light" w:cs="Times New Roman"/>
      <w:color w:val="1F4D78"/>
      <w:sz w:val="24"/>
      <w:szCs w:val="24"/>
    </w:rPr>
  </w:style>
  <w:style w:type="character" w:customStyle="1" w:styleId="40">
    <w:name w:val="כותרת 4 תו"/>
    <w:link w:val="4"/>
    <w:rsid w:val="0030734E"/>
    <w:rPr>
      <w:rFonts w:ascii="Calibri Light" w:hAnsi="Calibri Light" w:cs="Times New Roman"/>
      <w:i/>
      <w:iCs/>
      <w:color w:val="2E74B5"/>
      <w:sz w:val="24"/>
      <w:szCs w:val="24"/>
    </w:rPr>
  </w:style>
  <w:style w:type="character" w:customStyle="1" w:styleId="50">
    <w:name w:val="כותרת 5 תו"/>
    <w:link w:val="5"/>
    <w:rsid w:val="0030734E"/>
    <w:rPr>
      <w:rFonts w:ascii="Calibri Light" w:hAnsi="Calibri Light" w:cs="Times New Roman"/>
      <w:color w:val="2E74B5"/>
      <w:sz w:val="24"/>
      <w:szCs w:val="24"/>
    </w:rPr>
  </w:style>
  <w:style w:type="paragraph" w:styleId="a5">
    <w:name w:val="footnote text"/>
    <w:basedOn w:val="a"/>
    <w:link w:val="a6"/>
    <w:semiHidden/>
    <w:rsid w:val="0030734E"/>
    <w:pPr>
      <w:widowControl w:val="0"/>
      <w:bidi/>
      <w:spacing w:line="240" w:lineRule="exact"/>
      <w:ind w:left="284" w:hanging="284"/>
      <w:jc w:val="both"/>
    </w:pPr>
    <w:rPr>
      <w:rFonts w:eastAsia="Calibri" w:cs="FrankRuehl"/>
      <w:spacing w:val="-2"/>
      <w:sz w:val="16"/>
      <w:szCs w:val="20"/>
      <w:lang w:eastAsia="he-IL"/>
    </w:rPr>
  </w:style>
  <w:style w:type="character" w:customStyle="1" w:styleId="a6">
    <w:name w:val="טקסט הערת שוליים תו"/>
    <w:link w:val="a5"/>
    <w:rsid w:val="0030734E"/>
    <w:rPr>
      <w:rFonts w:ascii="Times New Roman" w:hAnsi="Times New Roman" w:cs="FrankRuehl"/>
      <w:snapToGrid w:val="0"/>
      <w:spacing w:val="-2"/>
      <w:sz w:val="20"/>
      <w:szCs w:val="20"/>
      <w:lang w:val="x-none" w:eastAsia="he-IL" w:bidi="he-IL"/>
    </w:rPr>
  </w:style>
  <w:style w:type="paragraph" w:styleId="a7">
    <w:name w:val="Block Text"/>
    <w:basedOn w:val="a"/>
    <w:link w:val="a8"/>
    <w:rsid w:val="0030734E"/>
    <w:pPr>
      <w:widowControl w:val="0"/>
      <w:bidi/>
      <w:spacing w:line="290" w:lineRule="exact"/>
      <w:jc w:val="both"/>
    </w:pPr>
    <w:rPr>
      <w:rFonts w:eastAsia="Calibri"/>
      <w:spacing w:val="-2"/>
      <w:sz w:val="20"/>
      <w:lang w:eastAsia="he-IL"/>
    </w:rPr>
  </w:style>
  <w:style w:type="character" w:customStyle="1" w:styleId="a8">
    <w:name w:val="טקסט בלוק תו"/>
    <w:link w:val="a7"/>
    <w:rsid w:val="0030734E"/>
    <w:rPr>
      <w:rFonts w:ascii="Times New Roman" w:hAnsi="Times New Roman"/>
      <w:snapToGrid w:val="0"/>
      <w:spacing w:val="-2"/>
      <w:sz w:val="24"/>
      <w:lang w:val="x-none" w:eastAsia="he-IL" w:bidi="he-IL"/>
    </w:rPr>
  </w:style>
  <w:style w:type="paragraph" w:styleId="a9">
    <w:name w:val="Body Text"/>
    <w:basedOn w:val="a"/>
    <w:link w:val="aa"/>
    <w:rsid w:val="0030734E"/>
    <w:pPr>
      <w:widowControl w:val="0"/>
      <w:bidi/>
      <w:spacing w:line="290" w:lineRule="exact"/>
      <w:ind w:firstLine="227"/>
      <w:jc w:val="both"/>
    </w:pPr>
    <w:rPr>
      <w:rFonts w:eastAsia="Calibri" w:cs="FrankRuehl"/>
      <w:spacing w:val="-2"/>
      <w:sz w:val="20"/>
      <w:lang w:eastAsia="he-IL"/>
    </w:rPr>
  </w:style>
  <w:style w:type="character" w:customStyle="1" w:styleId="aa">
    <w:name w:val="גוף טקסט תו"/>
    <w:link w:val="a9"/>
    <w:rsid w:val="0030734E"/>
    <w:rPr>
      <w:rFonts w:ascii="Times New Roman" w:hAnsi="Times New Roman" w:cs="FrankRuehl"/>
      <w:snapToGrid w:val="0"/>
      <w:spacing w:val="-2"/>
      <w:sz w:val="24"/>
      <w:szCs w:val="24"/>
      <w:lang w:val="x-none" w:eastAsia="he-IL" w:bidi="he-IL"/>
    </w:rPr>
  </w:style>
  <w:style w:type="character" w:styleId="ab">
    <w:name w:val="footnote reference"/>
    <w:aliases w:val="header 3"/>
    <w:semiHidden/>
    <w:rsid w:val="0030734E"/>
    <w:rPr>
      <w:position w:val="-4"/>
      <w:sz w:val="24"/>
      <w:vertAlign w:val="superscript"/>
    </w:rPr>
  </w:style>
  <w:style w:type="character" w:customStyle="1" w:styleId="ac">
    <w:name w:val="הדגשה עברית"/>
    <w:rsid w:val="0030734E"/>
    <w:rPr>
      <w:b/>
    </w:rPr>
  </w:style>
  <w:style w:type="character" w:styleId="ad">
    <w:name w:val="Emphasis"/>
    <w:qFormat/>
    <w:rsid w:val="0030734E"/>
    <w:rPr>
      <w:b/>
    </w:rPr>
  </w:style>
  <w:style w:type="character" w:customStyle="1" w:styleId="60">
    <w:name w:val="כותרת 6 תו"/>
    <w:link w:val="6"/>
    <w:rsid w:val="00FE07E6"/>
    <w:rPr>
      <w:rFonts w:ascii="Calibri Light" w:hAnsi="Calibri Light" w:cs="Times New Roman"/>
      <w:color w:val="1F4D78"/>
      <w:sz w:val="24"/>
      <w:szCs w:val="24"/>
    </w:rPr>
  </w:style>
  <w:style w:type="character" w:customStyle="1" w:styleId="10">
    <w:name w:val="כותרת 1 תו"/>
    <w:link w:val="1"/>
    <w:rsid w:val="00FE07E6"/>
    <w:rPr>
      <w:rFonts w:ascii="Times New Roman" w:hAnsi="Times New Roman" w:cs="FrankRuehl"/>
      <w:snapToGrid w:val="0"/>
      <w:sz w:val="36"/>
      <w:szCs w:val="36"/>
      <w:lang w:val="x-none" w:eastAsia="he-IL" w:bidi="he-IL"/>
    </w:rPr>
  </w:style>
  <w:style w:type="character" w:customStyle="1" w:styleId="70">
    <w:name w:val="כותרת 7 תו"/>
    <w:link w:val="7"/>
    <w:rsid w:val="00FE07E6"/>
    <w:rPr>
      <w:rFonts w:ascii="Times New Roman" w:hAnsi="Times New Roman" w:cs="FrankRuehl"/>
      <w:sz w:val="28"/>
      <w:szCs w:val="28"/>
      <w:shd w:val="solid" w:color="FFFFFF" w:fill="FFFFFF"/>
      <w:lang w:bidi="he-IL"/>
    </w:rPr>
  </w:style>
  <w:style w:type="character" w:customStyle="1" w:styleId="80">
    <w:name w:val="כותרת 8 תו"/>
    <w:link w:val="8"/>
    <w:rsid w:val="00FE07E6"/>
    <w:rPr>
      <w:rFonts w:ascii="Times New Roman" w:hAnsi="Times New Roman" w:cs="Miriam"/>
      <w:b/>
      <w:bCs/>
      <w:sz w:val="20"/>
      <w:szCs w:val="20"/>
      <w:lang w:bidi="he-IL"/>
    </w:rPr>
  </w:style>
  <w:style w:type="character" w:customStyle="1" w:styleId="90">
    <w:name w:val="כותרת 9 תו"/>
    <w:link w:val="9"/>
    <w:rsid w:val="00FE07E6"/>
    <w:rPr>
      <w:rFonts w:ascii="Times New Roman" w:hAnsi="Times New Roman" w:cs="Miriam"/>
      <w:sz w:val="24"/>
      <w:szCs w:val="24"/>
      <w:lang w:bidi="he-IL"/>
    </w:rPr>
  </w:style>
  <w:style w:type="paragraph" w:styleId="ae">
    <w:name w:val="footer"/>
    <w:basedOn w:val="a"/>
    <w:link w:val="af"/>
    <w:uiPriority w:val="99"/>
    <w:rsid w:val="00FE07E6"/>
    <w:pPr>
      <w:widowControl w:val="0"/>
      <w:tabs>
        <w:tab w:val="center" w:pos="4153"/>
        <w:tab w:val="right" w:pos="8306"/>
      </w:tabs>
      <w:bidi/>
      <w:spacing w:line="290" w:lineRule="exact"/>
      <w:jc w:val="center"/>
    </w:pPr>
    <w:rPr>
      <w:rFonts w:ascii="Arial" w:eastAsia="Calibri" w:hAnsi="Arial"/>
      <w:sz w:val="16"/>
      <w:szCs w:val="18"/>
      <w:lang w:eastAsia="he-IL"/>
    </w:rPr>
  </w:style>
  <w:style w:type="character" w:customStyle="1" w:styleId="af">
    <w:name w:val="כותרת תחתונה תו"/>
    <w:link w:val="ae"/>
    <w:rsid w:val="00FE07E6"/>
    <w:rPr>
      <w:rFonts w:ascii="Arial" w:hAnsi="Arial" w:cs="Times New Roman"/>
      <w:snapToGrid w:val="0"/>
      <w:sz w:val="18"/>
      <w:szCs w:val="18"/>
      <w:lang w:val="x-none" w:eastAsia="he-IL" w:bidi="he-IL"/>
    </w:rPr>
  </w:style>
  <w:style w:type="character" w:styleId="af0">
    <w:name w:val="page number"/>
    <w:rsid w:val="00FE07E6"/>
    <w:rPr>
      <w:sz w:val="26"/>
    </w:rPr>
  </w:style>
  <w:style w:type="paragraph" w:styleId="af1">
    <w:name w:val="header"/>
    <w:basedOn w:val="a"/>
    <w:link w:val="af2"/>
    <w:rsid w:val="00FE07E6"/>
    <w:pPr>
      <w:widowControl w:val="0"/>
      <w:tabs>
        <w:tab w:val="center" w:pos="4153"/>
        <w:tab w:val="right" w:pos="8306"/>
      </w:tabs>
      <w:bidi/>
      <w:spacing w:line="240" w:lineRule="exact"/>
      <w:jc w:val="center"/>
    </w:pPr>
    <w:rPr>
      <w:rFonts w:eastAsia="Calibri"/>
      <w:sz w:val="16"/>
      <w:szCs w:val="21"/>
      <w:lang w:eastAsia="he-IL"/>
    </w:rPr>
  </w:style>
  <w:style w:type="character" w:customStyle="1" w:styleId="af2">
    <w:name w:val="כותרת עליונה תו"/>
    <w:link w:val="af1"/>
    <w:rsid w:val="00FE07E6"/>
    <w:rPr>
      <w:rFonts w:ascii="Times New Roman" w:hAnsi="Times New Roman" w:cs="Times New Roman"/>
      <w:snapToGrid w:val="0"/>
      <w:sz w:val="21"/>
      <w:szCs w:val="21"/>
      <w:lang w:val="x-none" w:eastAsia="he-IL" w:bidi="he-IL"/>
    </w:rPr>
  </w:style>
  <w:style w:type="character" w:styleId="af3">
    <w:name w:val="annotation reference"/>
    <w:semiHidden/>
    <w:rsid w:val="00FE07E6"/>
    <w:rPr>
      <w:sz w:val="16"/>
    </w:rPr>
  </w:style>
  <w:style w:type="paragraph" w:styleId="af4">
    <w:name w:val="annotation text"/>
    <w:basedOn w:val="a"/>
    <w:link w:val="af5"/>
    <w:semiHidden/>
    <w:rsid w:val="00FE07E6"/>
    <w:pPr>
      <w:widowControl w:val="0"/>
      <w:bidi/>
      <w:spacing w:line="260" w:lineRule="exact"/>
      <w:jc w:val="both"/>
    </w:pPr>
    <w:rPr>
      <w:rFonts w:eastAsia="Calibri"/>
      <w:sz w:val="18"/>
      <w:szCs w:val="18"/>
      <w:lang w:eastAsia="he-IL"/>
    </w:rPr>
  </w:style>
  <w:style w:type="character" w:customStyle="1" w:styleId="af5">
    <w:name w:val="טקסט הערה תו"/>
    <w:link w:val="af4"/>
    <w:semiHidden/>
    <w:rsid w:val="00FE07E6"/>
    <w:rPr>
      <w:rFonts w:ascii="Times New Roman" w:hAnsi="Times New Roman" w:cs="Times New Roman"/>
      <w:snapToGrid w:val="0"/>
      <w:sz w:val="18"/>
      <w:szCs w:val="18"/>
      <w:lang w:val="x-none" w:eastAsia="he-IL" w:bidi="he-IL"/>
    </w:rPr>
  </w:style>
  <w:style w:type="paragraph" w:customStyle="1" w:styleId="af6">
    <w:name w:val="שער גדול"/>
    <w:basedOn w:val="a"/>
    <w:rsid w:val="00FE07E6"/>
    <w:pPr>
      <w:bidi/>
      <w:spacing w:line="360" w:lineRule="exact"/>
      <w:jc w:val="center"/>
    </w:pPr>
    <w:rPr>
      <w:rFonts w:eastAsia="Calibri" w:cs="FrankRuehl"/>
      <w:sz w:val="20"/>
    </w:rPr>
  </w:style>
  <w:style w:type="paragraph" w:customStyle="1" w:styleId="af7">
    <w:name w:val="שער קטן"/>
    <w:basedOn w:val="a"/>
    <w:rsid w:val="00FE07E6"/>
    <w:pPr>
      <w:bidi/>
      <w:spacing w:line="280" w:lineRule="exact"/>
      <w:jc w:val="center"/>
    </w:pPr>
    <w:rPr>
      <w:rFonts w:eastAsia="Calibri" w:cs="FrankRuehl"/>
      <w:sz w:val="20"/>
      <w:szCs w:val="28"/>
    </w:rPr>
  </w:style>
  <w:style w:type="paragraph" w:customStyle="1" w:styleId="af8">
    <w:name w:val="זכויות"/>
    <w:basedOn w:val="a"/>
    <w:rsid w:val="00FE07E6"/>
    <w:pPr>
      <w:bidi/>
      <w:spacing w:line="240" w:lineRule="exact"/>
      <w:jc w:val="both"/>
    </w:pPr>
    <w:rPr>
      <w:rFonts w:eastAsia="Calibri" w:cs="David"/>
      <w:b/>
      <w:bCs/>
      <w:sz w:val="18"/>
      <w:szCs w:val="18"/>
    </w:rPr>
  </w:style>
  <w:style w:type="paragraph" w:styleId="af9">
    <w:name w:val="endnote text"/>
    <w:basedOn w:val="a"/>
    <w:link w:val="afa"/>
    <w:semiHidden/>
    <w:rsid w:val="00FE07E6"/>
    <w:pPr>
      <w:widowControl w:val="0"/>
      <w:bidi/>
      <w:spacing w:line="290" w:lineRule="exact"/>
      <w:jc w:val="both"/>
    </w:pPr>
    <w:rPr>
      <w:rFonts w:eastAsia="Calibri" w:cs="FrankRuehl"/>
      <w:sz w:val="20"/>
      <w:lang w:eastAsia="he-IL"/>
    </w:rPr>
  </w:style>
  <w:style w:type="character" w:customStyle="1" w:styleId="afa">
    <w:name w:val="טקסט הערת סיום תו"/>
    <w:link w:val="af9"/>
    <w:semiHidden/>
    <w:rsid w:val="00FE07E6"/>
    <w:rPr>
      <w:rFonts w:ascii="Times New Roman" w:hAnsi="Times New Roman" w:cs="FrankRuehl"/>
      <w:snapToGrid w:val="0"/>
      <w:sz w:val="24"/>
      <w:szCs w:val="24"/>
      <w:lang w:val="x-none" w:eastAsia="he-IL" w:bidi="he-IL"/>
    </w:rPr>
  </w:style>
  <w:style w:type="character" w:styleId="afb">
    <w:name w:val="endnote reference"/>
    <w:semiHidden/>
    <w:rsid w:val="00FE07E6"/>
    <w:rPr>
      <w:vertAlign w:val="superscript"/>
    </w:rPr>
  </w:style>
  <w:style w:type="paragraph" w:styleId="TOC1">
    <w:name w:val="toc 1"/>
    <w:basedOn w:val="a"/>
    <w:next w:val="a"/>
    <w:autoRedefine/>
    <w:semiHidden/>
    <w:rsid w:val="00FE07E6"/>
    <w:pPr>
      <w:widowControl w:val="0"/>
      <w:tabs>
        <w:tab w:val="right" w:leader="dot" w:pos="5573"/>
      </w:tabs>
      <w:bidi/>
      <w:spacing w:before="240" w:after="60" w:line="290" w:lineRule="exact"/>
      <w:jc w:val="center"/>
    </w:pPr>
    <w:rPr>
      <w:rFonts w:eastAsia="Calibri" w:cs="FrankRuehl"/>
      <w:sz w:val="20"/>
      <w:szCs w:val="25"/>
      <w:lang w:eastAsia="he-IL"/>
    </w:rPr>
  </w:style>
  <w:style w:type="paragraph" w:styleId="afc">
    <w:name w:val="caption"/>
    <w:basedOn w:val="a"/>
    <w:next w:val="a"/>
    <w:qFormat/>
    <w:rsid w:val="00FE07E6"/>
    <w:pPr>
      <w:widowControl w:val="0"/>
      <w:bidi/>
      <w:spacing w:line="240" w:lineRule="exact"/>
      <w:jc w:val="center"/>
    </w:pPr>
    <w:rPr>
      <w:rFonts w:eastAsia="Calibri" w:cs="FrankRuehl"/>
      <w:b/>
      <w:bCs/>
      <w:sz w:val="20"/>
      <w:szCs w:val="21"/>
      <w:lang w:eastAsia="he-IL"/>
    </w:rPr>
  </w:style>
  <w:style w:type="paragraph" w:styleId="afd">
    <w:name w:val="annotation subject"/>
    <w:basedOn w:val="af4"/>
    <w:next w:val="af4"/>
    <w:link w:val="afe"/>
    <w:semiHidden/>
    <w:rsid w:val="00FE07E6"/>
    <w:pPr>
      <w:spacing w:line="290" w:lineRule="exact"/>
    </w:pPr>
    <w:rPr>
      <w:b/>
      <w:bCs/>
      <w:sz w:val="20"/>
      <w:szCs w:val="22"/>
    </w:rPr>
  </w:style>
  <w:style w:type="character" w:customStyle="1" w:styleId="afe">
    <w:name w:val="נושא הערה תו"/>
    <w:link w:val="afd"/>
    <w:rsid w:val="00FE07E6"/>
    <w:rPr>
      <w:rFonts w:ascii="Times New Roman" w:hAnsi="Times New Roman" w:cs="Times New Roman"/>
      <w:b/>
      <w:bCs/>
      <w:snapToGrid w:val="0"/>
      <w:sz w:val="18"/>
      <w:szCs w:val="18"/>
      <w:lang w:val="x-none" w:eastAsia="he-IL" w:bidi="he-IL"/>
    </w:rPr>
  </w:style>
  <w:style w:type="paragraph" w:customStyle="1" w:styleId="21">
    <w:name w:val="כותרת 2 משנה"/>
    <w:basedOn w:val="2"/>
    <w:rsid w:val="00FE07E6"/>
    <w:pPr>
      <w:keepLines w:val="0"/>
      <w:widowControl w:val="0"/>
      <w:bidi/>
      <w:spacing w:before="0" w:after="560" w:line="360" w:lineRule="exact"/>
      <w:jc w:val="center"/>
    </w:pPr>
    <w:rPr>
      <w:rFonts w:ascii="Times New Roman" w:hAnsi="Times New Roman" w:cs="FrankRuehl"/>
      <w:b/>
      <w:color w:val="auto"/>
      <w:sz w:val="24"/>
      <w:szCs w:val="30"/>
      <w:lang w:eastAsia="he-IL"/>
    </w:rPr>
  </w:style>
  <w:style w:type="paragraph" w:customStyle="1" w:styleId="aff">
    <w:name w:val="טקסט טבלה"/>
    <w:basedOn w:val="a"/>
    <w:rsid w:val="00FE07E6"/>
    <w:pPr>
      <w:widowControl w:val="0"/>
      <w:bidi/>
      <w:spacing w:after="120" w:line="230" w:lineRule="exact"/>
    </w:pPr>
    <w:rPr>
      <w:rFonts w:eastAsia="Calibri" w:cs="FrankRuehl"/>
      <w:sz w:val="17"/>
      <w:szCs w:val="21"/>
      <w:lang w:eastAsia="he-IL"/>
    </w:rPr>
  </w:style>
  <w:style w:type="paragraph" w:customStyle="1" w:styleId="12">
    <w:name w:val="ביבליוגרפיה1"/>
    <w:basedOn w:val="a"/>
    <w:next w:val="a"/>
    <w:link w:val="BibliographyChar"/>
    <w:rsid w:val="00FE07E6"/>
    <w:pPr>
      <w:widowControl w:val="0"/>
      <w:bidi/>
      <w:spacing w:line="290" w:lineRule="exact"/>
      <w:jc w:val="both"/>
    </w:pPr>
    <w:rPr>
      <w:rFonts w:eastAsia="Calibri"/>
      <w:sz w:val="20"/>
      <w:lang w:eastAsia="he-IL"/>
    </w:rPr>
  </w:style>
  <w:style w:type="character" w:customStyle="1" w:styleId="BibliographyChar">
    <w:name w:val="Bibliography Char"/>
    <w:link w:val="12"/>
    <w:rsid w:val="00FE07E6"/>
    <w:rPr>
      <w:rFonts w:ascii="Times New Roman" w:hAnsi="Times New Roman"/>
      <w:snapToGrid w:val="0"/>
      <w:sz w:val="24"/>
      <w:lang w:val="x-none" w:eastAsia="he-IL" w:bidi="he-IL"/>
    </w:rPr>
  </w:style>
  <w:style w:type="paragraph" w:styleId="TOC2">
    <w:name w:val="toc 2"/>
    <w:basedOn w:val="a"/>
    <w:next w:val="a"/>
    <w:semiHidden/>
    <w:rsid w:val="00FE07E6"/>
    <w:pPr>
      <w:widowControl w:val="0"/>
      <w:tabs>
        <w:tab w:val="num" w:pos="360"/>
        <w:tab w:val="right" w:leader="dot" w:pos="5954"/>
      </w:tabs>
      <w:bidi/>
      <w:spacing w:line="290" w:lineRule="exact"/>
      <w:ind w:left="357" w:hanging="357"/>
    </w:pPr>
    <w:rPr>
      <w:rFonts w:eastAsia="Calibri" w:cs="FrankRuehl"/>
      <w:spacing w:val="-2"/>
      <w:sz w:val="20"/>
      <w:szCs w:val="23"/>
      <w:lang w:eastAsia="he-IL"/>
    </w:rPr>
  </w:style>
  <w:style w:type="paragraph" w:styleId="TOC3">
    <w:name w:val="toc 3"/>
    <w:basedOn w:val="a"/>
    <w:next w:val="a"/>
    <w:autoRedefine/>
    <w:semiHidden/>
    <w:rsid w:val="00FE07E6"/>
    <w:pPr>
      <w:widowControl w:val="0"/>
      <w:tabs>
        <w:tab w:val="right" w:leader="dot" w:pos="5573"/>
      </w:tabs>
      <w:bidi/>
      <w:spacing w:line="260" w:lineRule="exact"/>
      <w:ind w:left="284" w:right="284"/>
      <w:jc w:val="both"/>
    </w:pPr>
    <w:rPr>
      <w:rFonts w:eastAsia="Calibri" w:cs="FrankRuehl"/>
      <w:spacing w:val="-2"/>
      <w:sz w:val="20"/>
      <w:szCs w:val="21"/>
      <w:lang w:eastAsia="he-IL"/>
    </w:rPr>
  </w:style>
  <w:style w:type="paragraph" w:customStyle="1" w:styleId="aff0">
    <w:name w:val="הזחה"/>
    <w:basedOn w:val="a"/>
    <w:rsid w:val="00FE07E6"/>
    <w:pPr>
      <w:widowControl w:val="0"/>
      <w:bidi/>
      <w:spacing w:line="290" w:lineRule="exact"/>
      <w:ind w:left="284" w:right="284"/>
      <w:jc w:val="both"/>
    </w:pPr>
    <w:rPr>
      <w:rFonts w:eastAsia="Calibri" w:cs="FrankRuehl"/>
      <w:spacing w:val="-2"/>
      <w:sz w:val="20"/>
    </w:rPr>
  </w:style>
  <w:style w:type="paragraph" w:styleId="TOC4">
    <w:name w:val="toc 4"/>
    <w:basedOn w:val="a"/>
    <w:next w:val="a"/>
    <w:autoRedefine/>
    <w:semiHidden/>
    <w:rsid w:val="00FE07E6"/>
    <w:pPr>
      <w:bidi/>
      <w:ind w:left="720"/>
    </w:pPr>
    <w:rPr>
      <w:rFonts w:eastAsia="Calibri" w:cs="Narkisim"/>
      <w:lang w:eastAsia="he-IL"/>
    </w:rPr>
  </w:style>
  <w:style w:type="paragraph" w:styleId="TOC5">
    <w:name w:val="toc 5"/>
    <w:basedOn w:val="a"/>
    <w:next w:val="a"/>
    <w:autoRedefine/>
    <w:semiHidden/>
    <w:rsid w:val="00FE07E6"/>
    <w:pPr>
      <w:bidi/>
      <w:ind w:left="960"/>
    </w:pPr>
    <w:rPr>
      <w:rFonts w:eastAsia="Calibri" w:cs="Narkisim"/>
      <w:lang w:eastAsia="he-IL"/>
    </w:rPr>
  </w:style>
  <w:style w:type="paragraph" w:styleId="TOC6">
    <w:name w:val="toc 6"/>
    <w:basedOn w:val="a"/>
    <w:next w:val="a"/>
    <w:autoRedefine/>
    <w:semiHidden/>
    <w:rsid w:val="00FE07E6"/>
    <w:pPr>
      <w:bidi/>
      <w:ind w:left="1200"/>
    </w:pPr>
    <w:rPr>
      <w:rFonts w:eastAsia="Calibri" w:cs="Narkisim"/>
      <w:lang w:eastAsia="he-IL"/>
    </w:rPr>
  </w:style>
  <w:style w:type="paragraph" w:styleId="TOC7">
    <w:name w:val="toc 7"/>
    <w:basedOn w:val="a"/>
    <w:next w:val="a"/>
    <w:autoRedefine/>
    <w:semiHidden/>
    <w:rsid w:val="00FE07E6"/>
    <w:pPr>
      <w:bidi/>
      <w:ind w:left="1440"/>
    </w:pPr>
    <w:rPr>
      <w:rFonts w:eastAsia="Calibri" w:cs="Narkisim"/>
      <w:lang w:eastAsia="he-IL"/>
    </w:rPr>
  </w:style>
  <w:style w:type="paragraph" w:styleId="TOC8">
    <w:name w:val="toc 8"/>
    <w:basedOn w:val="a"/>
    <w:next w:val="a"/>
    <w:autoRedefine/>
    <w:semiHidden/>
    <w:rsid w:val="00FE07E6"/>
    <w:pPr>
      <w:bidi/>
      <w:ind w:left="1680"/>
    </w:pPr>
    <w:rPr>
      <w:rFonts w:eastAsia="Calibri" w:cs="Narkisim"/>
      <w:lang w:eastAsia="he-IL"/>
    </w:rPr>
  </w:style>
  <w:style w:type="paragraph" w:styleId="TOC9">
    <w:name w:val="toc 9"/>
    <w:basedOn w:val="a"/>
    <w:next w:val="a"/>
    <w:autoRedefine/>
    <w:semiHidden/>
    <w:rsid w:val="00FE07E6"/>
    <w:pPr>
      <w:bidi/>
      <w:ind w:left="1920"/>
    </w:pPr>
    <w:rPr>
      <w:rFonts w:eastAsia="Calibri" w:cs="Narkisim"/>
      <w:lang w:eastAsia="he-IL"/>
    </w:rPr>
  </w:style>
  <w:style w:type="character" w:customStyle="1" w:styleId="default">
    <w:name w:val="default"/>
    <w:rsid w:val="00FE07E6"/>
    <w:rPr>
      <w:rFonts w:ascii="Times New Roman" w:hAnsi="Times New Roman"/>
      <w:sz w:val="26"/>
    </w:rPr>
  </w:style>
  <w:style w:type="paragraph" w:customStyle="1" w:styleId="Normal2">
    <w:name w:val="Normal2"/>
    <w:basedOn w:val="a"/>
    <w:rsid w:val="00FE07E6"/>
    <w:pPr>
      <w:bidi/>
    </w:pPr>
    <w:rPr>
      <w:lang w:eastAsia="he-IL"/>
    </w:rPr>
  </w:style>
  <w:style w:type="character" w:customStyle="1" w:styleId="Heading1Char">
    <w:name w:val="Heading 1 Char"/>
    <w:link w:val="Heading12"/>
    <w:rsid w:val="00FE07E6"/>
    <w:rPr>
      <w:rFonts w:eastAsia="Times New Roman"/>
      <w:sz w:val="24"/>
      <w:lang w:val="x-none" w:eastAsia="he-IL" w:bidi="he-IL"/>
    </w:rPr>
  </w:style>
  <w:style w:type="paragraph" w:customStyle="1" w:styleId="Heading12">
    <w:name w:val="Heading 12"/>
    <w:basedOn w:val="a"/>
    <w:link w:val="Heading1Char"/>
    <w:rsid w:val="00FE07E6"/>
    <w:pPr>
      <w:bidi/>
    </w:pPr>
    <w:rPr>
      <w:rFonts w:ascii="Calibri" w:hAnsi="Calibri"/>
      <w:lang w:eastAsia="he-IL"/>
    </w:rPr>
  </w:style>
  <w:style w:type="character" w:customStyle="1" w:styleId="Heading2Char">
    <w:name w:val="Heading 2 Char"/>
    <w:link w:val="Heading22"/>
    <w:rsid w:val="00FE07E6"/>
    <w:rPr>
      <w:rFonts w:eastAsia="Times New Roman"/>
      <w:sz w:val="24"/>
      <w:lang w:val="x-none" w:eastAsia="he-IL" w:bidi="he-IL"/>
    </w:rPr>
  </w:style>
  <w:style w:type="paragraph" w:customStyle="1" w:styleId="Heading22">
    <w:name w:val="Heading 22"/>
    <w:basedOn w:val="a"/>
    <w:link w:val="Heading2Char"/>
    <w:rsid w:val="00FE07E6"/>
    <w:pPr>
      <w:bidi/>
    </w:pPr>
    <w:rPr>
      <w:rFonts w:ascii="Calibri" w:hAnsi="Calibri"/>
      <w:lang w:eastAsia="he-IL"/>
    </w:rPr>
  </w:style>
  <w:style w:type="character" w:customStyle="1" w:styleId="Heading3Char">
    <w:name w:val="Heading 3 Char"/>
    <w:link w:val="Heading32"/>
    <w:rsid w:val="00FE07E6"/>
    <w:rPr>
      <w:rFonts w:eastAsia="Times New Roman"/>
      <w:sz w:val="24"/>
      <w:lang w:val="x-none" w:eastAsia="he-IL" w:bidi="he-IL"/>
    </w:rPr>
  </w:style>
  <w:style w:type="paragraph" w:customStyle="1" w:styleId="Heading32">
    <w:name w:val="Heading 32"/>
    <w:basedOn w:val="a"/>
    <w:link w:val="Heading3Char"/>
    <w:rsid w:val="00FE07E6"/>
    <w:pPr>
      <w:bidi/>
    </w:pPr>
    <w:rPr>
      <w:rFonts w:ascii="Calibri" w:hAnsi="Calibri"/>
      <w:lang w:eastAsia="he-IL"/>
    </w:rPr>
  </w:style>
  <w:style w:type="character" w:customStyle="1" w:styleId="Heading4Char">
    <w:name w:val="Heading 4 Char"/>
    <w:link w:val="Heading42"/>
    <w:rsid w:val="00FE07E6"/>
    <w:rPr>
      <w:rFonts w:eastAsia="Times New Roman"/>
      <w:sz w:val="24"/>
      <w:lang w:val="x-none" w:eastAsia="he-IL" w:bidi="he-IL"/>
    </w:rPr>
  </w:style>
  <w:style w:type="paragraph" w:customStyle="1" w:styleId="Heading42">
    <w:name w:val="Heading 42"/>
    <w:basedOn w:val="a"/>
    <w:link w:val="Heading4Char"/>
    <w:rsid w:val="00FE07E6"/>
    <w:pPr>
      <w:bidi/>
    </w:pPr>
    <w:rPr>
      <w:rFonts w:ascii="Calibri" w:hAnsi="Calibri"/>
      <w:lang w:eastAsia="he-IL"/>
    </w:rPr>
  </w:style>
  <w:style w:type="character" w:customStyle="1" w:styleId="HeaderChar">
    <w:name w:val="Header Char"/>
    <w:link w:val="Header2"/>
    <w:rsid w:val="00FE07E6"/>
    <w:rPr>
      <w:rFonts w:eastAsia="Times New Roman"/>
      <w:sz w:val="24"/>
      <w:lang w:val="x-none" w:eastAsia="he-IL" w:bidi="he-IL"/>
    </w:rPr>
  </w:style>
  <w:style w:type="paragraph" w:customStyle="1" w:styleId="Header2">
    <w:name w:val="Header2"/>
    <w:basedOn w:val="a"/>
    <w:link w:val="HeaderChar"/>
    <w:rsid w:val="00FE07E6"/>
    <w:pPr>
      <w:bidi/>
    </w:pPr>
    <w:rPr>
      <w:rFonts w:ascii="Calibri" w:hAnsi="Calibri"/>
      <w:lang w:eastAsia="he-IL"/>
    </w:rPr>
  </w:style>
  <w:style w:type="character" w:customStyle="1" w:styleId="FooterChar">
    <w:name w:val="Footer Char"/>
    <w:link w:val="Footer2"/>
    <w:uiPriority w:val="99"/>
    <w:rsid w:val="00FE07E6"/>
    <w:rPr>
      <w:rFonts w:eastAsia="Times New Roman"/>
      <w:sz w:val="24"/>
      <w:lang w:val="x-none" w:eastAsia="he-IL" w:bidi="he-IL"/>
    </w:rPr>
  </w:style>
  <w:style w:type="paragraph" w:customStyle="1" w:styleId="Footer2">
    <w:name w:val="Footer2"/>
    <w:basedOn w:val="a"/>
    <w:link w:val="FooterChar"/>
    <w:rsid w:val="00FE07E6"/>
    <w:pPr>
      <w:bidi/>
    </w:pPr>
    <w:rPr>
      <w:rFonts w:ascii="Calibri" w:hAnsi="Calibri"/>
      <w:lang w:eastAsia="he-IL"/>
    </w:rPr>
  </w:style>
  <w:style w:type="paragraph" w:customStyle="1" w:styleId="-1">
    <w:name w:val="כותרת-1"/>
    <w:basedOn w:val="a"/>
    <w:rsid w:val="00FE07E6"/>
    <w:pPr>
      <w:overflowPunct w:val="0"/>
      <w:autoSpaceDE w:val="0"/>
      <w:autoSpaceDN w:val="0"/>
      <w:bidi/>
      <w:adjustRightInd w:val="0"/>
      <w:spacing w:after="120" w:line="278" w:lineRule="exact"/>
      <w:jc w:val="center"/>
    </w:pPr>
    <w:rPr>
      <w:sz w:val="20"/>
      <w:lang w:eastAsia="he-IL"/>
    </w:rPr>
  </w:style>
  <w:style w:type="paragraph" w:customStyle="1" w:styleId="aff1">
    <w:name w:val="סגנון"/>
    <w:rsid w:val="00FE07E6"/>
    <w:pPr>
      <w:bidi/>
    </w:pPr>
    <w:rPr>
      <w:rFonts w:ascii="Times New Roman" w:hAnsi="Times New Roman" w:cs="Times New Roman"/>
    </w:rPr>
  </w:style>
  <w:style w:type="paragraph" w:styleId="aff2">
    <w:name w:val="Plain Text"/>
    <w:basedOn w:val="a"/>
    <w:link w:val="aff3"/>
    <w:rsid w:val="00FE07E6"/>
    <w:pPr>
      <w:spacing w:before="100" w:beforeAutospacing="1" w:after="100" w:afterAutospacing="1"/>
    </w:pPr>
    <w:rPr>
      <w:rFonts w:ascii="Arial Unicode MS" w:hAnsi="Arial Unicode MS" w:cs="Arial Unicode MS"/>
      <w:lang w:eastAsia="he-IL"/>
    </w:rPr>
  </w:style>
  <w:style w:type="character" w:customStyle="1" w:styleId="aff3">
    <w:name w:val="טקסט רגיל תו"/>
    <w:link w:val="aff2"/>
    <w:rsid w:val="00FE07E6"/>
    <w:rPr>
      <w:rFonts w:ascii="Arial Unicode MS" w:eastAsia="Times New Roman" w:hAnsi="Arial Unicode MS" w:cs="Arial Unicode MS"/>
      <w:sz w:val="24"/>
      <w:szCs w:val="24"/>
      <w:lang w:val="x-none" w:eastAsia="he-IL" w:bidi="he-IL"/>
    </w:rPr>
  </w:style>
  <w:style w:type="paragraph" w:customStyle="1" w:styleId="Style2">
    <w:name w:val="Style2"/>
    <w:basedOn w:val="a"/>
    <w:rsid w:val="00FE07E6"/>
    <w:pPr>
      <w:bidi/>
      <w:spacing w:before="120" w:line="480" w:lineRule="auto"/>
      <w:ind w:left="28"/>
    </w:pPr>
    <w:rPr>
      <w:rFonts w:eastAsia="Calibri" w:cs="Narkisim"/>
      <w:sz w:val="28"/>
      <w:szCs w:val="28"/>
    </w:rPr>
  </w:style>
  <w:style w:type="paragraph" w:styleId="aff4">
    <w:name w:val="List"/>
    <w:basedOn w:val="a9"/>
    <w:rsid w:val="00FE07E6"/>
    <w:pPr>
      <w:widowControl/>
      <w:suppressAutoHyphens/>
      <w:spacing w:after="120" w:line="240" w:lineRule="auto"/>
      <w:ind w:firstLine="0"/>
      <w:jc w:val="right"/>
    </w:pPr>
    <w:rPr>
      <w:rFonts w:cs="Tahoma"/>
      <w:sz w:val="24"/>
      <w:lang w:val="fr-FR"/>
    </w:rPr>
  </w:style>
  <w:style w:type="paragraph" w:customStyle="1" w:styleId="Index">
    <w:name w:val="Index"/>
    <w:basedOn w:val="a"/>
    <w:rsid w:val="00FE07E6"/>
    <w:pPr>
      <w:suppressLineNumbers/>
      <w:suppressAutoHyphens/>
      <w:bidi/>
      <w:jc w:val="right"/>
    </w:pPr>
    <w:rPr>
      <w:rFonts w:eastAsia="Calibri" w:cs="Tahoma"/>
      <w:lang w:val="fr-FR" w:eastAsia="he-IL"/>
    </w:rPr>
  </w:style>
  <w:style w:type="paragraph" w:customStyle="1" w:styleId="aff5">
    <w:name w:val="טקטס"/>
    <w:rsid w:val="00FE07E6"/>
    <w:pPr>
      <w:spacing w:after="120" w:line="360" w:lineRule="auto"/>
    </w:pPr>
    <w:rPr>
      <w:rFonts w:ascii="Times New Roman" w:hAnsi="Times New Roman" w:cs="David"/>
      <w:szCs w:val="24"/>
      <w:lang w:eastAsia="he-IL"/>
    </w:rPr>
  </w:style>
  <w:style w:type="character" w:styleId="HTMLCite">
    <w:name w:val="HTML Cite"/>
    <w:rsid w:val="00FE07E6"/>
    <w:rPr>
      <w:i/>
    </w:rPr>
  </w:style>
  <w:style w:type="character" w:customStyle="1" w:styleId="hebrewoption">
    <w:name w:val="hebrew_option"/>
    <w:rsid w:val="00FE07E6"/>
  </w:style>
  <w:style w:type="character" w:customStyle="1" w:styleId="classhebrewoption">
    <w:name w:val="class = hebrew_option"/>
    <w:rsid w:val="00FE07E6"/>
  </w:style>
  <w:style w:type="character" w:customStyle="1" w:styleId="main">
    <w:name w:val="main"/>
    <w:rsid w:val="00FE07E6"/>
    <w:rPr>
      <w:rFonts w:cs="Times New Roman"/>
    </w:rPr>
  </w:style>
  <w:style w:type="paragraph" w:customStyle="1" w:styleId="Normal1">
    <w:name w:val="Normal1"/>
    <w:basedOn w:val="a"/>
    <w:rsid w:val="00FE07E6"/>
    <w:pPr>
      <w:bidi/>
    </w:pPr>
    <w:rPr>
      <w:lang w:eastAsia="he-IL"/>
    </w:rPr>
  </w:style>
  <w:style w:type="paragraph" w:customStyle="1" w:styleId="Heading11">
    <w:name w:val="Heading 11"/>
    <w:basedOn w:val="a"/>
    <w:rsid w:val="00FE07E6"/>
    <w:pPr>
      <w:bidi/>
    </w:pPr>
    <w:rPr>
      <w:lang w:eastAsia="he-IL"/>
    </w:rPr>
  </w:style>
  <w:style w:type="paragraph" w:customStyle="1" w:styleId="Heading21">
    <w:name w:val="Heading 21"/>
    <w:basedOn w:val="a"/>
    <w:rsid w:val="00FE07E6"/>
    <w:pPr>
      <w:bidi/>
    </w:pPr>
    <w:rPr>
      <w:lang w:eastAsia="he-IL"/>
    </w:rPr>
  </w:style>
  <w:style w:type="paragraph" w:customStyle="1" w:styleId="Heading31">
    <w:name w:val="Heading 31"/>
    <w:basedOn w:val="a"/>
    <w:rsid w:val="00FE07E6"/>
    <w:pPr>
      <w:bidi/>
    </w:pPr>
    <w:rPr>
      <w:lang w:eastAsia="he-IL"/>
    </w:rPr>
  </w:style>
  <w:style w:type="paragraph" w:customStyle="1" w:styleId="Heading41">
    <w:name w:val="Heading 41"/>
    <w:basedOn w:val="a"/>
    <w:rsid w:val="00FE07E6"/>
    <w:pPr>
      <w:bidi/>
    </w:pPr>
    <w:rPr>
      <w:lang w:eastAsia="he-IL"/>
    </w:rPr>
  </w:style>
  <w:style w:type="paragraph" w:customStyle="1" w:styleId="Header1">
    <w:name w:val="Header1"/>
    <w:basedOn w:val="a"/>
    <w:rsid w:val="00FE07E6"/>
    <w:pPr>
      <w:bidi/>
    </w:pPr>
    <w:rPr>
      <w:lang w:eastAsia="he-IL"/>
    </w:rPr>
  </w:style>
  <w:style w:type="paragraph" w:customStyle="1" w:styleId="Footer1">
    <w:name w:val="Footer1"/>
    <w:basedOn w:val="a"/>
    <w:rsid w:val="00FE07E6"/>
    <w:pPr>
      <w:bidi/>
    </w:pPr>
    <w:rPr>
      <w:lang w:eastAsia="he-IL"/>
    </w:rPr>
  </w:style>
  <w:style w:type="character" w:customStyle="1" w:styleId="class">
    <w:name w:val="class"/>
    <w:rsid w:val="00FE07E6"/>
    <w:rPr>
      <w:rFonts w:cs="Times New Roman"/>
    </w:rPr>
  </w:style>
  <w:style w:type="character" w:customStyle="1" w:styleId="peruk">
    <w:name w:val="peruk"/>
    <w:rsid w:val="00FE07E6"/>
    <w:rPr>
      <w:rFonts w:cs="Times New Roman"/>
    </w:rPr>
  </w:style>
  <w:style w:type="paragraph" w:customStyle="1" w:styleId="13">
    <w:name w:val="מהדורה1"/>
    <w:hidden/>
    <w:semiHidden/>
    <w:rsid w:val="00FE07E6"/>
    <w:rPr>
      <w:rFonts w:ascii="Times New Roman" w:hAnsi="Times New Roman" w:cs="FrankRuehl"/>
      <w:szCs w:val="24"/>
      <w:lang w:eastAsia="he-IL"/>
    </w:rPr>
  </w:style>
  <w:style w:type="character" w:styleId="aff6">
    <w:name w:val="Strong"/>
    <w:qFormat/>
    <w:rsid w:val="00FE07E6"/>
    <w:rPr>
      <w:b/>
    </w:rPr>
  </w:style>
  <w:style w:type="paragraph" w:styleId="NormalWeb">
    <w:name w:val="Normal (Web)"/>
    <w:basedOn w:val="a"/>
    <w:uiPriority w:val="99"/>
    <w:rsid w:val="00FE07E6"/>
    <w:pPr>
      <w:spacing w:after="107"/>
    </w:pPr>
    <w:rPr>
      <w:rFonts w:eastAsia="Calibri"/>
    </w:rPr>
  </w:style>
  <w:style w:type="table" w:styleId="aff7">
    <w:name w:val="Table Grid"/>
    <w:basedOn w:val="a1"/>
    <w:rsid w:val="00FE07E6"/>
    <w:rPr>
      <w:rFonts w:ascii="Times New Roman" w:hAnsi="Times New Roman" w:cs="Miri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F30918"/>
  </w:style>
  <w:style w:type="paragraph" w:styleId="aff8">
    <w:name w:val="List Paragraph"/>
    <w:basedOn w:val="a"/>
    <w:uiPriority w:val="34"/>
    <w:qFormat/>
    <w:rsid w:val="00DE3753"/>
    <w:pPr>
      <w:ind w:left="720"/>
      <w:contextualSpacing/>
    </w:pPr>
  </w:style>
  <w:style w:type="paragraph" w:styleId="aff9">
    <w:name w:val="Bibliography"/>
    <w:basedOn w:val="a"/>
    <w:next w:val="a"/>
    <w:uiPriority w:val="37"/>
    <w:semiHidden/>
    <w:unhideWhenUsed/>
    <w:rsid w:val="00012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225"/>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56944">
      <w:bodyDiv w:val="1"/>
      <w:marLeft w:val="0"/>
      <w:marRight w:val="0"/>
      <w:marTop w:val="0"/>
      <w:marBottom w:val="0"/>
      <w:divBdr>
        <w:top w:val="none" w:sz="0" w:space="0" w:color="auto"/>
        <w:left w:val="none" w:sz="0" w:space="0" w:color="auto"/>
        <w:bottom w:val="none" w:sz="0" w:space="0" w:color="auto"/>
        <w:right w:val="none" w:sz="0" w:space="0" w:color="auto"/>
      </w:divBdr>
    </w:div>
    <w:div w:id="971834081">
      <w:bodyDiv w:val="1"/>
      <w:marLeft w:val="0"/>
      <w:marRight w:val="0"/>
      <w:marTop w:val="0"/>
      <w:marBottom w:val="0"/>
      <w:divBdr>
        <w:top w:val="none" w:sz="0" w:space="0" w:color="auto"/>
        <w:left w:val="none" w:sz="0" w:space="0" w:color="auto"/>
        <w:bottom w:val="none" w:sz="0" w:space="0" w:color="auto"/>
        <w:right w:val="none" w:sz="0" w:space="0" w:color="auto"/>
      </w:divBdr>
    </w:div>
    <w:div w:id="1002008536">
      <w:bodyDiv w:val="1"/>
      <w:marLeft w:val="0"/>
      <w:marRight w:val="0"/>
      <w:marTop w:val="0"/>
      <w:marBottom w:val="0"/>
      <w:divBdr>
        <w:top w:val="none" w:sz="0" w:space="0" w:color="auto"/>
        <w:left w:val="none" w:sz="0" w:space="0" w:color="auto"/>
        <w:bottom w:val="none" w:sz="0" w:space="0" w:color="auto"/>
        <w:right w:val="none" w:sz="0" w:space="0" w:color="auto"/>
      </w:divBdr>
      <w:divsChild>
        <w:div w:id="148711008">
          <w:marLeft w:val="0"/>
          <w:marRight w:val="0"/>
          <w:marTop w:val="0"/>
          <w:marBottom w:val="0"/>
          <w:divBdr>
            <w:top w:val="none" w:sz="0" w:space="0" w:color="auto"/>
            <w:left w:val="none" w:sz="0" w:space="0" w:color="auto"/>
            <w:bottom w:val="none" w:sz="0" w:space="0" w:color="auto"/>
            <w:right w:val="none" w:sz="0" w:space="0" w:color="auto"/>
          </w:divBdr>
        </w:div>
        <w:div w:id="1172260378">
          <w:marLeft w:val="0"/>
          <w:marRight w:val="0"/>
          <w:marTop w:val="0"/>
          <w:marBottom w:val="0"/>
          <w:divBdr>
            <w:top w:val="none" w:sz="0" w:space="0" w:color="auto"/>
            <w:left w:val="none" w:sz="0" w:space="0" w:color="auto"/>
            <w:bottom w:val="none" w:sz="0" w:space="0" w:color="auto"/>
            <w:right w:val="none" w:sz="0" w:space="0" w:color="auto"/>
          </w:divBdr>
        </w:div>
        <w:div w:id="1718161901">
          <w:marLeft w:val="0"/>
          <w:marRight w:val="0"/>
          <w:marTop w:val="0"/>
          <w:marBottom w:val="0"/>
          <w:divBdr>
            <w:top w:val="none" w:sz="0" w:space="0" w:color="auto"/>
            <w:left w:val="none" w:sz="0" w:space="0" w:color="auto"/>
            <w:bottom w:val="none" w:sz="0" w:space="0" w:color="auto"/>
            <w:right w:val="none" w:sz="0" w:space="0" w:color="auto"/>
          </w:divBdr>
        </w:div>
        <w:div w:id="737440641">
          <w:marLeft w:val="0"/>
          <w:marRight w:val="0"/>
          <w:marTop w:val="0"/>
          <w:marBottom w:val="0"/>
          <w:divBdr>
            <w:top w:val="none" w:sz="0" w:space="0" w:color="auto"/>
            <w:left w:val="none" w:sz="0" w:space="0" w:color="auto"/>
            <w:bottom w:val="none" w:sz="0" w:space="0" w:color="auto"/>
            <w:right w:val="none" w:sz="0" w:space="0" w:color="auto"/>
          </w:divBdr>
        </w:div>
        <w:div w:id="876310472">
          <w:marLeft w:val="0"/>
          <w:marRight w:val="0"/>
          <w:marTop w:val="0"/>
          <w:marBottom w:val="0"/>
          <w:divBdr>
            <w:top w:val="none" w:sz="0" w:space="0" w:color="auto"/>
            <w:left w:val="none" w:sz="0" w:space="0" w:color="auto"/>
            <w:bottom w:val="none" w:sz="0" w:space="0" w:color="auto"/>
            <w:right w:val="none" w:sz="0" w:space="0" w:color="auto"/>
          </w:divBdr>
        </w:div>
        <w:div w:id="2034450451">
          <w:marLeft w:val="0"/>
          <w:marRight w:val="0"/>
          <w:marTop w:val="0"/>
          <w:marBottom w:val="0"/>
          <w:divBdr>
            <w:top w:val="none" w:sz="0" w:space="0" w:color="auto"/>
            <w:left w:val="none" w:sz="0" w:space="0" w:color="auto"/>
            <w:bottom w:val="none" w:sz="0" w:space="0" w:color="auto"/>
            <w:right w:val="none" w:sz="0" w:space="0" w:color="auto"/>
          </w:divBdr>
        </w:div>
        <w:div w:id="752358023">
          <w:marLeft w:val="0"/>
          <w:marRight w:val="0"/>
          <w:marTop w:val="0"/>
          <w:marBottom w:val="0"/>
          <w:divBdr>
            <w:top w:val="none" w:sz="0" w:space="0" w:color="auto"/>
            <w:left w:val="none" w:sz="0" w:space="0" w:color="auto"/>
            <w:bottom w:val="none" w:sz="0" w:space="0" w:color="auto"/>
            <w:right w:val="none" w:sz="0" w:space="0" w:color="auto"/>
          </w:divBdr>
        </w:div>
        <w:div w:id="1367170186">
          <w:marLeft w:val="0"/>
          <w:marRight w:val="0"/>
          <w:marTop w:val="0"/>
          <w:marBottom w:val="0"/>
          <w:divBdr>
            <w:top w:val="none" w:sz="0" w:space="0" w:color="auto"/>
            <w:left w:val="none" w:sz="0" w:space="0" w:color="auto"/>
            <w:bottom w:val="none" w:sz="0" w:space="0" w:color="auto"/>
            <w:right w:val="none" w:sz="0" w:space="0" w:color="auto"/>
          </w:divBdr>
        </w:div>
        <w:div w:id="719206211">
          <w:marLeft w:val="0"/>
          <w:marRight w:val="0"/>
          <w:marTop w:val="0"/>
          <w:marBottom w:val="0"/>
          <w:divBdr>
            <w:top w:val="none" w:sz="0" w:space="0" w:color="auto"/>
            <w:left w:val="none" w:sz="0" w:space="0" w:color="auto"/>
            <w:bottom w:val="none" w:sz="0" w:space="0" w:color="auto"/>
            <w:right w:val="none" w:sz="0" w:space="0" w:color="auto"/>
          </w:divBdr>
        </w:div>
        <w:div w:id="219361608">
          <w:marLeft w:val="0"/>
          <w:marRight w:val="0"/>
          <w:marTop w:val="0"/>
          <w:marBottom w:val="0"/>
          <w:divBdr>
            <w:top w:val="none" w:sz="0" w:space="0" w:color="auto"/>
            <w:left w:val="none" w:sz="0" w:space="0" w:color="auto"/>
            <w:bottom w:val="none" w:sz="0" w:space="0" w:color="auto"/>
            <w:right w:val="none" w:sz="0" w:space="0" w:color="auto"/>
          </w:divBdr>
        </w:div>
        <w:div w:id="658921884">
          <w:marLeft w:val="0"/>
          <w:marRight w:val="0"/>
          <w:marTop w:val="0"/>
          <w:marBottom w:val="0"/>
          <w:divBdr>
            <w:top w:val="none" w:sz="0" w:space="0" w:color="auto"/>
            <w:left w:val="none" w:sz="0" w:space="0" w:color="auto"/>
            <w:bottom w:val="none" w:sz="0" w:space="0" w:color="auto"/>
            <w:right w:val="none" w:sz="0" w:space="0" w:color="auto"/>
          </w:divBdr>
        </w:div>
        <w:div w:id="1790661891">
          <w:marLeft w:val="0"/>
          <w:marRight w:val="0"/>
          <w:marTop w:val="0"/>
          <w:marBottom w:val="0"/>
          <w:divBdr>
            <w:top w:val="none" w:sz="0" w:space="0" w:color="auto"/>
            <w:left w:val="none" w:sz="0" w:space="0" w:color="auto"/>
            <w:bottom w:val="none" w:sz="0" w:space="0" w:color="auto"/>
            <w:right w:val="none" w:sz="0" w:space="0" w:color="auto"/>
          </w:divBdr>
        </w:div>
        <w:div w:id="799879853">
          <w:marLeft w:val="0"/>
          <w:marRight w:val="0"/>
          <w:marTop w:val="0"/>
          <w:marBottom w:val="0"/>
          <w:divBdr>
            <w:top w:val="none" w:sz="0" w:space="0" w:color="auto"/>
            <w:left w:val="none" w:sz="0" w:space="0" w:color="auto"/>
            <w:bottom w:val="none" w:sz="0" w:space="0" w:color="auto"/>
            <w:right w:val="none" w:sz="0" w:space="0" w:color="auto"/>
          </w:divBdr>
          <w:divsChild>
            <w:div w:id="2144690099">
              <w:marLeft w:val="0"/>
              <w:marRight w:val="0"/>
              <w:marTop w:val="0"/>
              <w:marBottom w:val="0"/>
              <w:divBdr>
                <w:top w:val="none" w:sz="0" w:space="0" w:color="auto"/>
                <w:left w:val="none" w:sz="0" w:space="0" w:color="auto"/>
                <w:bottom w:val="none" w:sz="0" w:space="0" w:color="auto"/>
                <w:right w:val="none" w:sz="0" w:space="0" w:color="auto"/>
              </w:divBdr>
            </w:div>
            <w:div w:id="186844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532225">
      <w:bodyDiv w:val="1"/>
      <w:marLeft w:val="0"/>
      <w:marRight w:val="0"/>
      <w:marTop w:val="0"/>
      <w:marBottom w:val="0"/>
      <w:divBdr>
        <w:top w:val="none" w:sz="0" w:space="0" w:color="auto"/>
        <w:left w:val="none" w:sz="0" w:space="0" w:color="auto"/>
        <w:bottom w:val="none" w:sz="0" w:space="0" w:color="auto"/>
        <w:right w:val="none" w:sz="0" w:space="0" w:color="auto"/>
      </w:divBdr>
      <w:divsChild>
        <w:div w:id="2636315">
          <w:marLeft w:val="0"/>
          <w:marRight w:val="0"/>
          <w:marTop w:val="0"/>
          <w:marBottom w:val="0"/>
          <w:divBdr>
            <w:top w:val="none" w:sz="0" w:space="0" w:color="auto"/>
            <w:left w:val="none" w:sz="0" w:space="0" w:color="auto"/>
            <w:bottom w:val="none" w:sz="0" w:space="0" w:color="auto"/>
            <w:right w:val="none" w:sz="0" w:space="0" w:color="auto"/>
          </w:divBdr>
        </w:div>
        <w:div w:id="689643860">
          <w:marLeft w:val="0"/>
          <w:marRight w:val="0"/>
          <w:marTop w:val="0"/>
          <w:marBottom w:val="0"/>
          <w:divBdr>
            <w:top w:val="none" w:sz="0" w:space="0" w:color="auto"/>
            <w:left w:val="none" w:sz="0" w:space="0" w:color="auto"/>
            <w:bottom w:val="none" w:sz="0" w:space="0" w:color="auto"/>
            <w:right w:val="none" w:sz="0" w:space="0" w:color="auto"/>
          </w:divBdr>
        </w:div>
        <w:div w:id="551040929">
          <w:marLeft w:val="0"/>
          <w:marRight w:val="0"/>
          <w:marTop w:val="0"/>
          <w:marBottom w:val="0"/>
          <w:divBdr>
            <w:top w:val="none" w:sz="0" w:space="0" w:color="auto"/>
            <w:left w:val="none" w:sz="0" w:space="0" w:color="auto"/>
            <w:bottom w:val="none" w:sz="0" w:space="0" w:color="auto"/>
            <w:right w:val="none" w:sz="0" w:space="0" w:color="auto"/>
          </w:divBdr>
        </w:div>
      </w:divsChild>
    </w:div>
    <w:div w:id="2044937552">
      <w:bodyDiv w:val="1"/>
      <w:marLeft w:val="0"/>
      <w:marRight w:val="0"/>
      <w:marTop w:val="0"/>
      <w:marBottom w:val="0"/>
      <w:divBdr>
        <w:top w:val="none" w:sz="0" w:space="0" w:color="auto"/>
        <w:left w:val="none" w:sz="0" w:space="0" w:color="auto"/>
        <w:bottom w:val="none" w:sz="0" w:space="0" w:color="auto"/>
        <w:right w:val="none" w:sz="0" w:space="0" w:color="auto"/>
      </w:divBdr>
    </w:div>
    <w:div w:id="209134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lcalist.co.il/local/articles/0,7340,L-3642986,00.html"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money.cnn.com/2013/02/11/pf/credit-report-errors/index.html?iid=E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aaretz.co.il/opinions/.premium-1.2692247"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reformsinstitute.org/%D7%94%D7%94%D7%A4%D7%A8%D7%98%D7%94-%D7%94%D7%9B%D7%95%D7%A9%D7%9C%D7%AA-%D7%94%D7%91%D7%90%D7%94/" TargetMode="External"/><Relationship Id="rId23" Type="http://schemas.openxmlformats.org/officeDocument/2006/relationships/customXml" Target="../customXml/item3.xml"/><Relationship Id="rId10" Type="http://schemas.openxmlformats.org/officeDocument/2006/relationships/hyperlink" Target="http://www.wsj.com/articles/SB90001424127887323478004578304192339129914"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themarker.com/opinion/1.2728263" TargetMode="External"/><Relationship Id="rId14" Type="http://schemas.openxmlformats.org/officeDocument/2006/relationships/hyperlink" Target="http://www.themarker.com/opinion/1.2728263"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hazan.kibbutz.org.il/hafrata%20-2/yaorm_vegl_-_rgoltzia_thbora_tziborit_-_21_2_1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mia\AppData\Roaming\Microsoft\Templates\&#1500;&#1493;&#1490;&#1493;%20&#1495;&#1494;&#1503;%20&#1493;&#1503;%20&#1500;&#1497;&#1512;.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F0E21D-7B99-477B-8659-109D3EB059BF}"/>
</file>

<file path=customXml/itemProps2.xml><?xml version="1.0" encoding="utf-8"?>
<ds:datastoreItem xmlns:ds="http://schemas.openxmlformats.org/officeDocument/2006/customXml" ds:itemID="{9CD7156C-284F-41EE-84C5-F3D6DD9684E6}"/>
</file>

<file path=customXml/itemProps3.xml><?xml version="1.0" encoding="utf-8"?>
<ds:datastoreItem xmlns:ds="http://schemas.openxmlformats.org/officeDocument/2006/customXml" ds:itemID="{DE782BB5-A63D-43DC-A5C5-302D2BD93F7F}"/>
</file>

<file path=customXml/itemProps4.xml><?xml version="1.0" encoding="utf-8"?>
<ds:datastoreItem xmlns:ds="http://schemas.openxmlformats.org/officeDocument/2006/customXml" ds:itemID="{CEFE1A25-39D5-4F09-81E6-338BE2D183BB}"/>
</file>

<file path=docProps/app.xml><?xml version="1.0" encoding="utf-8"?>
<Properties xmlns="http://schemas.openxmlformats.org/officeDocument/2006/extended-properties" xmlns:vt="http://schemas.openxmlformats.org/officeDocument/2006/docPropsVTypes">
  <Template>לוגו חזן ון ליר</Template>
  <TotalTime>7</TotalTime>
  <Pages>1</Pages>
  <Words>3208</Words>
  <Characters>16045</Characters>
  <Application>Microsoft Office Word</Application>
  <DocSecurity>0</DocSecurity>
  <Lines>133</Lines>
  <Paragraphs>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לכבוד:</vt:lpstr>
      <vt:lpstr>לכבוד:</vt:lpstr>
    </vt:vector>
  </TitlesOfParts>
  <Company>Hewlett-Packard Company</Company>
  <LinksUpToDate>false</LinksUpToDate>
  <CharactersWithSpaces>19215</CharactersWithSpaces>
  <SharedDoc>false</SharedDoc>
  <HLinks>
    <vt:vector size="6" baseType="variant">
      <vt:variant>
        <vt:i4>7471128</vt:i4>
      </vt:variant>
      <vt:variant>
        <vt:i4>0</vt:i4>
      </vt:variant>
      <vt:variant>
        <vt:i4>0</vt:i4>
      </vt:variant>
      <vt:variant>
        <vt:i4>5</vt:i4>
      </vt:variant>
      <vt:variant>
        <vt:lpwstr>mailto:ramia@vanleer.org.il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לכבוד:</dc:title>
  <dc:creator>Rami Adut</dc:creator>
  <cp:lastModifiedBy>Owner</cp:lastModifiedBy>
  <cp:revision>3</cp:revision>
  <cp:lastPrinted>2016-03-12T13:55:00Z</cp:lastPrinted>
  <dcterms:created xsi:type="dcterms:W3CDTF">2016-03-14T04:40:00Z</dcterms:created>
  <dcterms:modified xsi:type="dcterms:W3CDTF">2016-03-14T06:02:00Z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