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B95C18" w:rsidRDefault="00B95C18" w:rsidP="00A443CF">
      <w:pPr>
        <w:pStyle w:val="HeadHatzaotHok"/>
        <w:jc w:val="right"/>
        <w:rPr>
          <w:sz w:val="28"/>
          <w:szCs w:val="28"/>
          <w:u w:val="single"/>
        </w:rPr>
      </w:pPr>
      <w:r w:rsidRPr="00B95C18">
        <w:rPr>
          <w:rFonts w:hint="cs"/>
          <w:sz w:val="28"/>
          <w:szCs w:val="28"/>
          <w:u w:val="single"/>
          <w:rtl/>
        </w:rPr>
        <w:t>נוסח לדיון בוועדה ביום 23.11.15</w:t>
      </w:r>
    </w:p>
    <w:p w:rsidR="00E13C27" w:rsidRPr="00DB7060" w:rsidRDefault="00E13C27" w:rsidP="00A443CF">
      <w:pPr>
        <w:pStyle w:val="HeadHatzaotHok"/>
        <w:rPr>
          <w:sz w:val="28"/>
          <w:szCs w:val="28"/>
          <w:rtl/>
        </w:rPr>
      </w:pPr>
      <w:r w:rsidRPr="00DB7060">
        <w:rPr>
          <w:rFonts w:hint="cs"/>
          <w:sz w:val="28"/>
          <w:szCs w:val="28"/>
          <w:rtl/>
        </w:rPr>
        <w:t xml:space="preserve">הכנסת </w:t>
      </w:r>
      <w:bookmarkStart w:id="0" w:name="LGS_Knesset_Num"/>
      <w:r>
        <w:rPr>
          <w:rFonts w:hint="cs"/>
          <w:sz w:val="28"/>
          <w:szCs w:val="28"/>
          <w:rtl/>
        </w:rPr>
        <w:t>העשרים</w:t>
      </w:r>
      <w:bookmarkEnd w:id="0"/>
    </w:p>
    <w:p w:rsidR="00E13C27" w:rsidRPr="00F67051" w:rsidRDefault="00E13C27" w:rsidP="00E13C27">
      <w:pPr>
        <w:rPr>
          <w:rFonts w:cs="David"/>
          <w:b/>
          <w:bCs/>
          <w:sz w:val="26"/>
          <w:szCs w:val="26"/>
          <w:rtl/>
        </w:rPr>
      </w:pPr>
    </w:p>
    <w:p w:rsidR="00E13C27" w:rsidRDefault="008F6665" w:rsidP="00CF1AA2">
      <w:pPr>
        <w:pStyle w:val="David"/>
        <w:ind w:left="3544"/>
        <w:rPr>
          <w:b/>
          <w:bCs/>
          <w:rtl/>
        </w:rPr>
      </w:pPr>
      <w:bookmarkStart w:id="1" w:name="LGS_Initiators_List"/>
      <w:r>
        <w:rPr>
          <w:b/>
          <w:bCs/>
          <w:rtl/>
        </w:rPr>
        <w:t>יוזם:</w:t>
      </w:r>
      <w:r>
        <w:tab/>
      </w:r>
      <w:r>
        <w:rPr>
          <w:b/>
          <w:bCs/>
          <w:rtl/>
        </w:rPr>
        <w:t xml:space="preserve">      חבר הכנסת</w:t>
      </w:r>
      <w:bookmarkEnd w:id="1"/>
      <w:r w:rsidR="00B35784" w:rsidRPr="00F67051">
        <w:rPr>
          <w:b/>
          <w:bCs/>
        </w:rPr>
        <w:tab/>
      </w:r>
      <w:bookmarkStart w:id="2" w:name="LGS_PM_Names"/>
      <w:r>
        <w:rPr>
          <w:rFonts w:hint="cs"/>
          <w:b/>
          <w:bCs/>
          <w:rtl/>
        </w:rPr>
        <w:t>ינון מגל</w:t>
      </w:r>
      <w:bookmarkEnd w:id="2"/>
    </w:p>
    <w:p w:rsidR="00E13C27" w:rsidRPr="00CF1AA2" w:rsidRDefault="007D585A" w:rsidP="00CF1AA2">
      <w:pPr>
        <w:pStyle w:val="David"/>
        <w:ind w:left="3544"/>
        <w:rPr>
          <w:b/>
          <w:bCs/>
          <w:rtl/>
        </w:rPr>
      </w:pPr>
      <w:bookmarkStart w:id="3" w:name="LGS_Join_List"/>
      <w:r>
        <w:rPr>
          <w:rtl/>
        </w:rPr>
        <w:t xml:space="preserve"> </w:t>
      </w:r>
      <w:bookmarkEnd w:id="3"/>
      <w:r w:rsidR="002200A1" w:rsidRPr="00CF1AA2">
        <w:rPr>
          <w:rFonts w:hint="cs"/>
          <w:rtl/>
        </w:rPr>
        <w:tab/>
      </w:r>
      <w:bookmarkStart w:id="4" w:name="LGS_PM_NamesJoin"/>
      <w:r>
        <w:rPr>
          <w:rFonts w:hint="cs"/>
          <w:rtl/>
        </w:rPr>
        <w:t xml:space="preserve"> </w:t>
      </w:r>
      <w:bookmarkEnd w:id="4"/>
    </w:p>
    <w:p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5" w:name="Private_Number"/>
      <w:r>
        <w:rPr>
          <w:rFonts w:hint="cs"/>
          <w:rtl/>
        </w:rPr>
        <w:t>פ/897/20</w:t>
      </w:r>
      <w:bookmarkEnd w:id="5"/>
      <w:r w:rsidR="00E13C27" w:rsidRPr="00E06736">
        <w:rPr>
          <w:rFonts w:hint="cs"/>
          <w:rtl/>
        </w:rPr>
        <w:tab/>
      </w:r>
      <w:r w:rsidR="00E13C27" w:rsidRPr="00E06736">
        <w:rPr>
          <w:rFonts w:hint="cs"/>
          <w:rtl/>
        </w:rPr>
        <w:tab/>
      </w:r>
      <w:r w:rsidR="00E13C27" w:rsidRPr="00E06736">
        <w:rPr>
          <w:rFonts w:hint="cs"/>
          <w:rtl/>
        </w:rPr>
        <w:tab/>
      </w:r>
    </w:p>
    <w:p w:rsidR="00E13C27" w:rsidRDefault="00E13C27" w:rsidP="00E13C27">
      <w:pPr>
        <w:spacing w:before="0" w:line="360" w:lineRule="auto"/>
        <w:ind w:left="2880" w:firstLine="720"/>
        <w:rPr>
          <w:rFonts w:cs="David"/>
          <w:sz w:val="26"/>
          <w:szCs w:val="26"/>
          <w:rtl/>
        </w:rPr>
      </w:pPr>
    </w:p>
    <w:p w:rsidR="00E13C27" w:rsidRDefault="00A443CF" w:rsidP="00312810">
      <w:pPr>
        <w:pStyle w:val="HeadHatzaotHok"/>
        <w:rPr>
          <w:rtl/>
        </w:rPr>
      </w:pPr>
      <w:bookmarkStart w:id="6" w:name="LGS_Subject"/>
      <w:r>
        <w:rPr>
          <w:rFonts w:hint="cs"/>
          <w:rtl/>
        </w:rPr>
        <w:t xml:space="preserve">הצעת חוק איסור הפליה במוצרים, בשירותים ובכניסה למקומות בידור ולמקומות ציבוריים </w:t>
      </w:r>
      <w:r w:rsidR="00312810">
        <w:rPr>
          <w:rtl/>
        </w:rPr>
        <w:br/>
      </w:r>
      <w:r>
        <w:rPr>
          <w:rFonts w:hint="cs"/>
          <w:rtl/>
        </w:rPr>
        <w:t xml:space="preserve">(תיקון – איסור הפליה מחמת מקום מגורים), </w:t>
      </w:r>
      <w:r w:rsidR="002D0F56">
        <w:rPr>
          <w:rFonts w:hint="cs"/>
          <w:rtl/>
        </w:rPr>
        <w:t>ה</w:t>
      </w:r>
      <w:r>
        <w:rPr>
          <w:rFonts w:hint="cs"/>
          <w:rtl/>
        </w:rPr>
        <w:t>תשע"ה</w:t>
      </w:r>
      <w:r w:rsidR="007D3ECF">
        <w:rPr>
          <w:rFonts w:hint="eastAsia"/>
          <w:rtl/>
        </w:rPr>
        <w:t>–</w:t>
      </w:r>
      <w:r>
        <w:rPr>
          <w:rFonts w:hint="cs"/>
          <w:rtl/>
        </w:rPr>
        <w:t>2015</w:t>
      </w:r>
      <w:bookmarkEnd w:id="6"/>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5249"/>
        <w:gridCol w:w="23"/>
      </w:tblGrid>
      <w:tr w:rsidR="00D0644D" w:rsidTr="00D0644D">
        <w:trPr>
          <w:gridAfter w:val="1"/>
          <w:wAfter w:w="23" w:type="dxa"/>
          <w:cantSplit/>
        </w:trPr>
        <w:tc>
          <w:tcPr>
            <w:tcW w:w="1870" w:type="dxa"/>
            <w:tcMar>
              <w:top w:w="91" w:type="dxa"/>
              <w:left w:w="0" w:type="dxa"/>
              <w:bottom w:w="91" w:type="dxa"/>
              <w:right w:w="0" w:type="dxa"/>
            </w:tcMar>
            <w:hideMark/>
          </w:tcPr>
          <w:p w:rsidR="00D0644D" w:rsidRDefault="00D0644D">
            <w:pPr>
              <w:pStyle w:val="TableSideHeading"/>
            </w:pPr>
            <w:r>
              <w:rPr>
                <w:rFonts w:hint="cs"/>
                <w:rtl/>
              </w:rPr>
              <w:t>תיקון סעיף 3</w:t>
            </w:r>
          </w:p>
        </w:tc>
        <w:tc>
          <w:tcPr>
            <w:tcW w:w="624" w:type="dxa"/>
            <w:tcMar>
              <w:top w:w="91" w:type="dxa"/>
              <w:left w:w="0" w:type="dxa"/>
              <w:bottom w:w="91" w:type="dxa"/>
              <w:right w:w="0" w:type="dxa"/>
            </w:tcMar>
            <w:hideMark/>
          </w:tcPr>
          <w:p w:rsidR="00D0644D" w:rsidRDefault="00D0644D">
            <w:pPr>
              <w:pStyle w:val="TableText"/>
            </w:pPr>
            <w:r>
              <w:rPr>
                <w:rFonts w:hint="cs"/>
                <w:rtl/>
              </w:rPr>
              <w:t>1.</w:t>
            </w:r>
          </w:p>
        </w:tc>
        <w:tc>
          <w:tcPr>
            <w:tcW w:w="7121" w:type="dxa"/>
            <w:gridSpan w:val="4"/>
            <w:tcMar>
              <w:top w:w="91" w:type="dxa"/>
              <w:left w:w="0" w:type="dxa"/>
              <w:bottom w:w="91" w:type="dxa"/>
              <w:right w:w="0" w:type="dxa"/>
            </w:tcMar>
            <w:hideMark/>
          </w:tcPr>
          <w:p w:rsidR="00D0644D" w:rsidRDefault="00D0644D" w:rsidP="00312810">
            <w:pPr>
              <w:pStyle w:val="TableBlock"/>
            </w:pPr>
            <w:r>
              <w:rPr>
                <w:rFonts w:hint="cs"/>
                <w:rtl/>
              </w:rPr>
              <w:t>בחוק איסור הפליה במוצרים, בשירותים ובכניסה למקומות בידור ולמקומות ציבוריים, התשס"א–2000</w:t>
            </w:r>
            <w:r>
              <w:rPr>
                <w:rFonts w:ascii="Times New Roman" w:hAnsi="Times New Roman" w:cs="Times New Roman"/>
                <w:rtl/>
              </w:rPr>
              <w:t>‏</w:t>
            </w:r>
            <w:r>
              <w:rPr>
                <w:rStyle w:val="a6"/>
                <w:rtl/>
              </w:rPr>
              <w:footnoteReference w:id="2"/>
            </w:r>
            <w:r>
              <w:rPr>
                <w:rFonts w:hint="cs"/>
                <w:rtl/>
              </w:rPr>
              <w:t>, בסעיף 3, אחרי סעיף קטן (א) יבוא:</w:t>
            </w:r>
          </w:p>
        </w:tc>
      </w:tr>
      <w:tr w:rsidR="00D0644D" w:rsidTr="00D0644D">
        <w:trPr>
          <w:cantSplit/>
        </w:trPr>
        <w:tc>
          <w:tcPr>
            <w:tcW w:w="1870" w:type="dxa"/>
            <w:tcMar>
              <w:top w:w="91" w:type="dxa"/>
              <w:left w:w="0" w:type="dxa"/>
              <w:bottom w:w="91" w:type="dxa"/>
              <w:right w:w="0" w:type="dxa"/>
            </w:tcMar>
          </w:tcPr>
          <w:p w:rsidR="00D0644D" w:rsidRDefault="00D0644D">
            <w:pPr>
              <w:pStyle w:val="TableSideHeading"/>
            </w:pPr>
          </w:p>
        </w:tc>
        <w:tc>
          <w:tcPr>
            <w:tcW w:w="624" w:type="dxa"/>
            <w:tcMar>
              <w:top w:w="91" w:type="dxa"/>
              <w:left w:w="0" w:type="dxa"/>
              <w:bottom w:w="91" w:type="dxa"/>
              <w:right w:w="0" w:type="dxa"/>
            </w:tcMar>
          </w:tcPr>
          <w:p w:rsidR="00D0644D" w:rsidRDefault="00D0644D">
            <w:pPr>
              <w:pStyle w:val="TableText"/>
            </w:pPr>
          </w:p>
        </w:tc>
        <w:tc>
          <w:tcPr>
            <w:tcW w:w="7121" w:type="dxa"/>
            <w:gridSpan w:val="4"/>
            <w:tcMar>
              <w:top w:w="91" w:type="dxa"/>
              <w:left w:w="0" w:type="dxa"/>
              <w:bottom w:w="91" w:type="dxa"/>
              <w:right w:w="0" w:type="dxa"/>
            </w:tcMar>
            <w:hideMark/>
          </w:tcPr>
          <w:p w:rsidR="00D0644D" w:rsidRDefault="00D0644D">
            <w:pPr>
              <w:pStyle w:val="TableText"/>
              <w:ind w:right="0"/>
              <w:jc w:val="both"/>
            </w:pPr>
            <w:r>
              <w:rPr>
                <w:rFonts w:hint="cs"/>
                <w:rtl/>
              </w:rPr>
              <w:t>"(א1) (1)</w:t>
            </w:r>
            <w:r>
              <w:rPr>
                <w:rFonts w:hint="cs"/>
                <w:rtl/>
              </w:rPr>
              <w:tab/>
              <w:t>מי שעיסוקו בהספקת מוצר או שירות ציבורי או בהפעלת מקום ציבורי, לא יפלה בהספקת המוצר או השירות הציבורי במקום העסק או במתן הכניסה למקום הציבורי או במתן שירות במקום הציבורי, מחמת מקום מגורים.</w:t>
            </w:r>
          </w:p>
        </w:tc>
        <w:tc>
          <w:tcPr>
            <w:tcW w:w="23" w:type="dxa"/>
            <w:tcMar>
              <w:top w:w="91" w:type="dxa"/>
              <w:left w:w="0" w:type="dxa"/>
              <w:bottom w:w="91" w:type="dxa"/>
              <w:right w:w="0" w:type="dxa"/>
            </w:tcMar>
            <w:hideMark/>
          </w:tcPr>
          <w:p w:rsidR="00D0644D" w:rsidRDefault="00D0644D" w:rsidP="00312810">
            <w:pPr>
              <w:pStyle w:val="TableBlock"/>
            </w:pPr>
          </w:p>
        </w:tc>
      </w:tr>
      <w:tr w:rsidR="00D0644D" w:rsidTr="00D0644D">
        <w:trPr>
          <w:cantSplit/>
        </w:trPr>
        <w:tc>
          <w:tcPr>
            <w:tcW w:w="1870" w:type="dxa"/>
            <w:tcMar>
              <w:top w:w="91" w:type="dxa"/>
              <w:left w:w="0" w:type="dxa"/>
              <w:bottom w:w="91" w:type="dxa"/>
              <w:right w:w="0" w:type="dxa"/>
            </w:tcMar>
          </w:tcPr>
          <w:p w:rsidR="00D0644D" w:rsidRDefault="00D0644D" w:rsidP="00D0644D">
            <w:pPr>
              <w:pStyle w:val="TableSideHeading"/>
              <w:keepLines w:val="0"/>
            </w:pPr>
            <w:r>
              <w:rPr>
                <w:rFonts w:hint="cs"/>
                <w:rtl/>
              </w:rPr>
              <w:t xml:space="preserve">תיקון עקיף לחוק הגנת הצרכן  </w:t>
            </w:r>
          </w:p>
        </w:tc>
        <w:tc>
          <w:tcPr>
            <w:tcW w:w="624" w:type="dxa"/>
            <w:tcMar>
              <w:top w:w="91" w:type="dxa"/>
              <w:left w:w="0" w:type="dxa"/>
              <w:bottom w:w="91" w:type="dxa"/>
              <w:right w:w="0" w:type="dxa"/>
            </w:tcMar>
          </w:tcPr>
          <w:p w:rsidR="00D0644D" w:rsidRDefault="00D0644D" w:rsidP="00D0644D">
            <w:pPr>
              <w:pStyle w:val="TableText"/>
              <w:keepLines w:val="0"/>
            </w:pPr>
            <w:r>
              <w:rPr>
                <w:rFonts w:hint="cs"/>
                <w:rtl/>
              </w:rPr>
              <w:t>2.</w:t>
            </w:r>
          </w:p>
        </w:tc>
        <w:tc>
          <w:tcPr>
            <w:tcW w:w="7121" w:type="dxa"/>
            <w:gridSpan w:val="4"/>
            <w:tcMar>
              <w:top w:w="91" w:type="dxa"/>
              <w:left w:w="0" w:type="dxa"/>
              <w:bottom w:w="91" w:type="dxa"/>
              <w:right w:w="0" w:type="dxa"/>
            </w:tcMar>
          </w:tcPr>
          <w:p w:rsidR="00D0644D" w:rsidRPr="00C34DE2" w:rsidRDefault="00D0644D" w:rsidP="00D0644D">
            <w:pPr>
              <w:pStyle w:val="TableBlock"/>
              <w:keepLines w:val="0"/>
            </w:pPr>
            <w:r>
              <w:rPr>
                <w:rFonts w:hint="cs"/>
                <w:rtl/>
              </w:rPr>
              <w:t xml:space="preserve">בחוק הגנת הצרכן, התשמ"א </w:t>
            </w:r>
            <w:r>
              <w:rPr>
                <w:rtl/>
              </w:rPr>
              <w:t>–</w:t>
            </w:r>
            <w:r>
              <w:rPr>
                <w:rFonts w:hint="cs"/>
                <w:rtl/>
              </w:rPr>
              <w:t xml:space="preserve"> 1981 </w:t>
            </w:r>
            <w:r>
              <w:rPr>
                <w:rStyle w:val="a6"/>
                <w:rtl/>
              </w:rPr>
              <w:footnoteReference w:id="3"/>
            </w:r>
            <w:r>
              <w:rPr>
                <w:rFonts w:hint="cs"/>
                <w:rtl/>
              </w:rPr>
              <w:t xml:space="preserve"> (להלן </w:t>
            </w:r>
            <w:r>
              <w:rPr>
                <w:rtl/>
              </w:rPr>
              <w:t>–</w:t>
            </w:r>
            <w:r>
              <w:rPr>
                <w:rFonts w:hint="cs"/>
                <w:rtl/>
              </w:rPr>
              <w:t xml:space="preserve"> החוק העיקרי) בסעיף 2, אחרי פרט (א) (3) יבוא:</w:t>
            </w:r>
          </w:p>
        </w:tc>
        <w:tc>
          <w:tcPr>
            <w:tcW w:w="23" w:type="dxa"/>
            <w:tcMar>
              <w:top w:w="91" w:type="dxa"/>
              <w:left w:w="0" w:type="dxa"/>
              <w:bottom w:w="91" w:type="dxa"/>
              <w:right w:w="0" w:type="dxa"/>
            </w:tcMar>
          </w:tcPr>
          <w:p w:rsidR="00D0644D" w:rsidRDefault="00D0644D" w:rsidP="00312810">
            <w:pPr>
              <w:pStyle w:val="TableBlock"/>
              <w:rPr>
                <w:rtl/>
              </w:rPr>
            </w:pPr>
          </w:p>
        </w:tc>
      </w:tr>
      <w:tr w:rsidR="00D0644D" w:rsidTr="00D0644D">
        <w:tblPrEx>
          <w:tblLook w:val="01E0" w:firstRow="1" w:lastRow="1" w:firstColumn="1" w:lastColumn="1" w:noHBand="0" w:noVBand="0"/>
        </w:tblPrEx>
        <w:trPr>
          <w:cantSplit/>
          <w:trHeight w:val="60"/>
        </w:trPr>
        <w:tc>
          <w:tcPr>
            <w:tcW w:w="1870" w:type="dxa"/>
          </w:tcPr>
          <w:p w:rsidR="00D0644D" w:rsidRDefault="00D0644D">
            <w:pPr>
              <w:pStyle w:val="TableSideHeading"/>
            </w:pPr>
          </w:p>
        </w:tc>
        <w:tc>
          <w:tcPr>
            <w:tcW w:w="624" w:type="dxa"/>
          </w:tcPr>
          <w:p w:rsidR="00D0644D" w:rsidRDefault="00D0644D">
            <w:pPr>
              <w:pStyle w:val="TableText"/>
            </w:pPr>
          </w:p>
        </w:tc>
        <w:tc>
          <w:tcPr>
            <w:tcW w:w="624" w:type="dxa"/>
          </w:tcPr>
          <w:p w:rsidR="00D0644D" w:rsidRDefault="00CF468E">
            <w:pPr>
              <w:pStyle w:val="TableText"/>
            </w:pPr>
            <w:r>
              <w:rPr>
                <w:rFonts w:hint="cs"/>
                <w:rtl/>
              </w:rPr>
              <w:t>תיקון סעיף 2</w:t>
            </w:r>
          </w:p>
        </w:tc>
        <w:tc>
          <w:tcPr>
            <w:tcW w:w="624" w:type="dxa"/>
          </w:tcPr>
          <w:p w:rsidR="00D0644D" w:rsidRDefault="00D0644D">
            <w:pPr>
              <w:pStyle w:val="TableText"/>
            </w:pPr>
            <w:r>
              <w:rPr>
                <w:rFonts w:hint="cs"/>
                <w:rtl/>
              </w:rPr>
              <w:t>1.</w:t>
            </w:r>
          </w:p>
        </w:tc>
        <w:tc>
          <w:tcPr>
            <w:tcW w:w="5896" w:type="dxa"/>
            <w:gridSpan w:val="3"/>
          </w:tcPr>
          <w:p w:rsidR="00D0644D" w:rsidRDefault="00D0644D">
            <w:pPr>
              <w:pStyle w:val="TableBlock"/>
            </w:pPr>
            <w:r>
              <w:rPr>
                <w:rFonts w:hint="cs"/>
                <w:rtl/>
              </w:rPr>
              <w:t>(3א)</w:t>
            </w:r>
            <w:r w:rsidRPr="00BA488A">
              <w:rPr>
                <w:rFonts w:hint="cs"/>
                <w:sz w:val="26"/>
                <w:rtl/>
              </w:rPr>
              <w:t xml:space="preserve"> המקום אליו יסופק </w:t>
            </w:r>
            <w:r>
              <w:rPr>
                <w:rFonts w:hint="cs"/>
                <w:sz w:val="26"/>
                <w:rtl/>
              </w:rPr>
              <w:t>לצרכן</w:t>
            </w:r>
            <w:r w:rsidRPr="00BA488A">
              <w:rPr>
                <w:rFonts w:hint="cs"/>
                <w:sz w:val="26"/>
                <w:rtl/>
              </w:rPr>
              <w:t xml:space="preserve"> הנכס או השירות, לרבות </w:t>
            </w:r>
            <w:r w:rsidR="00400D6F">
              <w:rPr>
                <w:rFonts w:hint="cs"/>
                <w:sz w:val="26"/>
                <w:rtl/>
              </w:rPr>
              <w:t>הספקה ל"</w:t>
            </w:r>
            <w:r w:rsidRPr="00BA488A">
              <w:rPr>
                <w:rFonts w:hint="cs"/>
                <w:sz w:val="26"/>
                <w:rtl/>
              </w:rPr>
              <w:t>אזור</w:t>
            </w:r>
            <w:r w:rsidR="00400D6F">
              <w:rPr>
                <w:rFonts w:hint="cs"/>
                <w:sz w:val="26"/>
                <w:rtl/>
              </w:rPr>
              <w:t>"</w:t>
            </w:r>
            <w:r>
              <w:rPr>
                <w:rFonts w:hint="cs"/>
                <w:sz w:val="26"/>
                <w:rtl/>
              </w:rPr>
              <w:t xml:space="preserve">; בסעיף זה "האזור"- </w:t>
            </w:r>
            <w:r w:rsidRPr="00BA488A">
              <w:rPr>
                <w:rFonts w:hint="cs"/>
                <w:sz w:val="26"/>
                <w:rtl/>
              </w:rPr>
              <w:t xml:space="preserve">כהגדרתו </w:t>
            </w:r>
            <w:r w:rsidRPr="00BA488A">
              <w:rPr>
                <w:sz w:val="26"/>
                <w:rtl/>
              </w:rPr>
              <w:t>בתוספת</w:t>
            </w:r>
            <w:r w:rsidRPr="00BA488A">
              <w:rPr>
                <w:rFonts w:ascii="Times New Roman" w:hAnsi="Times New Roman"/>
                <w:sz w:val="26"/>
                <w:rtl/>
              </w:rPr>
              <w:t xml:space="preserve"> </w:t>
            </w:r>
            <w:r w:rsidRPr="00BA488A">
              <w:rPr>
                <w:sz w:val="26"/>
                <w:rtl/>
              </w:rPr>
              <w:t>לחוק</w:t>
            </w:r>
            <w:r w:rsidRPr="00BA488A">
              <w:rPr>
                <w:rFonts w:ascii="Times New Roman" w:hAnsi="Times New Roman"/>
                <w:sz w:val="26"/>
                <w:rtl/>
              </w:rPr>
              <w:t xml:space="preserve"> </w:t>
            </w:r>
            <w:r w:rsidRPr="00BA488A">
              <w:rPr>
                <w:sz w:val="26"/>
                <w:rtl/>
              </w:rPr>
              <w:t>לתיקון</w:t>
            </w:r>
            <w:r w:rsidRPr="00BA488A">
              <w:rPr>
                <w:rFonts w:ascii="Times New Roman" w:hAnsi="Times New Roman"/>
                <w:sz w:val="26"/>
                <w:rtl/>
              </w:rPr>
              <w:t xml:space="preserve"> </w:t>
            </w:r>
            <w:r w:rsidRPr="00BA488A">
              <w:rPr>
                <w:sz w:val="26"/>
                <w:rtl/>
              </w:rPr>
              <w:t>ולהארכת</w:t>
            </w:r>
            <w:r w:rsidRPr="00BA488A">
              <w:rPr>
                <w:rFonts w:ascii="Times New Roman" w:hAnsi="Times New Roman"/>
                <w:sz w:val="26"/>
                <w:rtl/>
              </w:rPr>
              <w:t xml:space="preserve"> </w:t>
            </w:r>
            <w:r w:rsidRPr="00BA488A">
              <w:rPr>
                <w:sz w:val="26"/>
                <w:rtl/>
              </w:rPr>
              <w:t>תוקפן</w:t>
            </w:r>
            <w:r w:rsidRPr="00BA488A">
              <w:rPr>
                <w:rFonts w:ascii="Times New Roman" w:hAnsi="Times New Roman"/>
                <w:sz w:val="26"/>
                <w:rtl/>
              </w:rPr>
              <w:t xml:space="preserve"> </w:t>
            </w:r>
            <w:r w:rsidRPr="00BA488A">
              <w:rPr>
                <w:sz w:val="26"/>
                <w:rtl/>
              </w:rPr>
              <w:t>של</w:t>
            </w:r>
            <w:r w:rsidRPr="00BA488A">
              <w:rPr>
                <w:rFonts w:ascii="Times New Roman" w:hAnsi="Times New Roman"/>
                <w:sz w:val="26"/>
                <w:rtl/>
              </w:rPr>
              <w:t xml:space="preserve"> </w:t>
            </w:r>
            <w:r w:rsidRPr="00BA488A">
              <w:rPr>
                <w:sz w:val="26"/>
                <w:rtl/>
              </w:rPr>
              <w:t>תקנות</w:t>
            </w:r>
            <w:r w:rsidRPr="00BA488A">
              <w:rPr>
                <w:rFonts w:ascii="Times New Roman" w:hAnsi="Times New Roman"/>
                <w:sz w:val="26"/>
                <w:rtl/>
              </w:rPr>
              <w:t xml:space="preserve"> </w:t>
            </w:r>
            <w:r w:rsidRPr="00BA488A">
              <w:rPr>
                <w:sz w:val="26"/>
                <w:rtl/>
              </w:rPr>
              <w:t>שעת</w:t>
            </w:r>
            <w:r w:rsidRPr="00BA488A">
              <w:rPr>
                <w:rFonts w:ascii="Times New Roman" w:hAnsi="Times New Roman"/>
                <w:sz w:val="26"/>
                <w:rtl/>
              </w:rPr>
              <w:t xml:space="preserve"> </w:t>
            </w:r>
            <w:r w:rsidRPr="00BA488A">
              <w:rPr>
                <w:sz w:val="26"/>
                <w:rtl/>
              </w:rPr>
              <w:t>חירום</w:t>
            </w:r>
            <w:r w:rsidRPr="00BA488A">
              <w:rPr>
                <w:rFonts w:ascii="Times New Roman" w:hAnsi="Times New Roman"/>
                <w:sz w:val="26"/>
                <w:rtl/>
              </w:rPr>
              <w:t xml:space="preserve"> (</w:t>
            </w:r>
            <w:r w:rsidRPr="00BA488A">
              <w:rPr>
                <w:sz w:val="26"/>
                <w:rtl/>
              </w:rPr>
              <w:t>יהודה</w:t>
            </w:r>
            <w:r w:rsidRPr="00BA488A">
              <w:rPr>
                <w:rFonts w:ascii="Times New Roman" w:hAnsi="Times New Roman"/>
                <w:sz w:val="26"/>
                <w:rtl/>
              </w:rPr>
              <w:t xml:space="preserve"> </w:t>
            </w:r>
            <w:r w:rsidRPr="00BA488A">
              <w:rPr>
                <w:sz w:val="26"/>
                <w:rtl/>
              </w:rPr>
              <w:t>והשומרון</w:t>
            </w:r>
            <w:r w:rsidRPr="00BA488A">
              <w:rPr>
                <w:rFonts w:ascii="Times New Roman" w:hAnsi="Times New Roman"/>
                <w:sz w:val="26"/>
                <w:rtl/>
              </w:rPr>
              <w:t xml:space="preserve"> - </w:t>
            </w:r>
            <w:r w:rsidRPr="00BA488A">
              <w:rPr>
                <w:sz w:val="26"/>
                <w:rtl/>
              </w:rPr>
              <w:t>שיפוט</w:t>
            </w:r>
            <w:r w:rsidRPr="00BA488A">
              <w:rPr>
                <w:rFonts w:ascii="Times New Roman" w:hAnsi="Times New Roman"/>
                <w:sz w:val="26"/>
                <w:rtl/>
              </w:rPr>
              <w:t xml:space="preserve"> </w:t>
            </w:r>
            <w:r w:rsidRPr="00BA488A">
              <w:rPr>
                <w:sz w:val="26"/>
                <w:rtl/>
              </w:rPr>
              <w:t>בעבירות</w:t>
            </w:r>
            <w:r w:rsidRPr="00BA488A">
              <w:rPr>
                <w:rFonts w:ascii="Times New Roman" w:hAnsi="Times New Roman"/>
                <w:sz w:val="26"/>
                <w:rtl/>
              </w:rPr>
              <w:t xml:space="preserve"> </w:t>
            </w:r>
            <w:r w:rsidRPr="00BA488A">
              <w:rPr>
                <w:sz w:val="26"/>
                <w:rtl/>
              </w:rPr>
              <w:t>ועזרה</w:t>
            </w:r>
            <w:r w:rsidRPr="00BA488A">
              <w:rPr>
                <w:rFonts w:ascii="Times New Roman" w:hAnsi="Times New Roman"/>
                <w:sz w:val="26"/>
                <w:rtl/>
              </w:rPr>
              <w:t xml:space="preserve"> </w:t>
            </w:r>
            <w:r w:rsidRPr="00BA488A">
              <w:rPr>
                <w:sz w:val="26"/>
                <w:rtl/>
              </w:rPr>
              <w:t>משפטית</w:t>
            </w:r>
            <w:r w:rsidRPr="00BA488A">
              <w:rPr>
                <w:rFonts w:ascii="Times New Roman" w:hAnsi="Times New Roman"/>
                <w:sz w:val="26"/>
                <w:rtl/>
              </w:rPr>
              <w:t xml:space="preserve">), </w:t>
            </w:r>
            <w:r w:rsidRPr="00BA488A">
              <w:rPr>
                <w:sz w:val="26"/>
                <w:rtl/>
              </w:rPr>
              <w:t>התשס</w:t>
            </w:r>
            <w:r w:rsidRPr="00BA488A">
              <w:rPr>
                <w:rFonts w:ascii="Times New Roman" w:hAnsi="Times New Roman"/>
                <w:sz w:val="26"/>
                <w:rtl/>
              </w:rPr>
              <w:t>"</w:t>
            </w:r>
            <w:r w:rsidRPr="00BA488A">
              <w:rPr>
                <w:sz w:val="26"/>
                <w:rtl/>
              </w:rPr>
              <w:t>ז</w:t>
            </w:r>
            <w:r w:rsidRPr="00BA488A">
              <w:rPr>
                <w:rFonts w:ascii="Times New Roman" w:hAnsi="Times New Roman"/>
                <w:sz w:val="26"/>
                <w:rtl/>
              </w:rPr>
              <w:t xml:space="preserve"> – 2007</w:t>
            </w:r>
            <w:r w:rsidRPr="00BA488A">
              <w:rPr>
                <w:rStyle w:val="a6"/>
                <w:sz w:val="26"/>
              </w:rPr>
              <w:footnoteReference w:customMarkFollows="1" w:id="4"/>
              <w:t>[1]</w:t>
            </w:r>
            <w:r>
              <w:rPr>
                <w:rFonts w:ascii="Times New Roman" w:hAnsi="Times New Roman" w:hint="cs"/>
                <w:rtl/>
              </w:rPr>
              <w:t>.</w:t>
            </w:r>
          </w:p>
        </w:tc>
      </w:tr>
      <w:tr w:rsidR="00D0644D" w:rsidTr="00D0644D">
        <w:tblPrEx>
          <w:tblLook w:val="01E0" w:firstRow="1" w:lastRow="1" w:firstColumn="1" w:lastColumn="1" w:noHBand="0" w:noVBand="0"/>
        </w:tblPrEx>
        <w:trPr>
          <w:cantSplit/>
          <w:trHeight w:val="60"/>
        </w:trPr>
        <w:tc>
          <w:tcPr>
            <w:tcW w:w="1870" w:type="dxa"/>
          </w:tcPr>
          <w:p w:rsidR="00D0644D" w:rsidRDefault="00D0644D">
            <w:pPr>
              <w:pStyle w:val="TableSideHeading"/>
            </w:pPr>
          </w:p>
        </w:tc>
        <w:tc>
          <w:tcPr>
            <w:tcW w:w="624" w:type="dxa"/>
          </w:tcPr>
          <w:p w:rsidR="00D0644D" w:rsidRDefault="00D0644D" w:rsidP="00D0644D">
            <w:pPr>
              <w:pStyle w:val="TableText"/>
            </w:pPr>
          </w:p>
        </w:tc>
        <w:tc>
          <w:tcPr>
            <w:tcW w:w="624" w:type="dxa"/>
          </w:tcPr>
          <w:p w:rsidR="00D0644D" w:rsidRDefault="00CF468E">
            <w:pPr>
              <w:pStyle w:val="TableText"/>
            </w:pPr>
            <w:r>
              <w:rPr>
                <w:rFonts w:hint="cs"/>
                <w:rtl/>
              </w:rPr>
              <w:t>תיקון סעיף 31א</w:t>
            </w:r>
          </w:p>
        </w:tc>
        <w:tc>
          <w:tcPr>
            <w:tcW w:w="624" w:type="dxa"/>
          </w:tcPr>
          <w:p w:rsidR="00D0644D" w:rsidRDefault="00D0644D">
            <w:pPr>
              <w:pStyle w:val="TableText"/>
            </w:pPr>
            <w:r>
              <w:rPr>
                <w:rFonts w:hint="cs"/>
                <w:rtl/>
              </w:rPr>
              <w:t>2.</w:t>
            </w:r>
          </w:p>
        </w:tc>
        <w:tc>
          <w:tcPr>
            <w:tcW w:w="5896" w:type="dxa"/>
            <w:gridSpan w:val="3"/>
          </w:tcPr>
          <w:p w:rsidR="00D0644D" w:rsidRDefault="00D0644D">
            <w:pPr>
              <w:pStyle w:val="TableBlock"/>
              <w:rPr>
                <w:rtl/>
              </w:rPr>
            </w:pPr>
            <w:r>
              <w:rPr>
                <w:rFonts w:hint="cs"/>
                <w:rtl/>
              </w:rPr>
              <w:t>בסעיף 31א (א) לחוק העיקרי פסקה (1) תהיה (1א) ולפניה יבוא -</w:t>
            </w:r>
          </w:p>
        </w:tc>
      </w:tr>
      <w:tr w:rsidR="00D0644D" w:rsidTr="00D0644D">
        <w:tblPrEx>
          <w:tblLook w:val="01E0" w:firstRow="1" w:lastRow="1" w:firstColumn="1" w:lastColumn="1" w:noHBand="0" w:noVBand="0"/>
        </w:tblPrEx>
        <w:trPr>
          <w:cantSplit/>
          <w:trHeight w:val="60"/>
        </w:trPr>
        <w:tc>
          <w:tcPr>
            <w:tcW w:w="1870" w:type="dxa"/>
          </w:tcPr>
          <w:p w:rsidR="00D0644D" w:rsidRDefault="00D0644D">
            <w:pPr>
              <w:pStyle w:val="TableSideHeading"/>
            </w:pPr>
          </w:p>
        </w:tc>
        <w:tc>
          <w:tcPr>
            <w:tcW w:w="624" w:type="dxa"/>
          </w:tcPr>
          <w:p w:rsidR="00D0644D" w:rsidRDefault="00D0644D">
            <w:pPr>
              <w:pStyle w:val="TableText"/>
            </w:pPr>
          </w:p>
        </w:tc>
        <w:tc>
          <w:tcPr>
            <w:tcW w:w="624" w:type="dxa"/>
          </w:tcPr>
          <w:p w:rsidR="00D0644D" w:rsidRDefault="00D0644D">
            <w:pPr>
              <w:pStyle w:val="TableText"/>
            </w:pPr>
          </w:p>
        </w:tc>
        <w:tc>
          <w:tcPr>
            <w:tcW w:w="624" w:type="dxa"/>
          </w:tcPr>
          <w:p w:rsidR="00D0644D" w:rsidRDefault="00D0644D">
            <w:pPr>
              <w:pStyle w:val="TableText"/>
            </w:pPr>
          </w:p>
        </w:tc>
        <w:tc>
          <w:tcPr>
            <w:tcW w:w="624" w:type="dxa"/>
          </w:tcPr>
          <w:p w:rsidR="00D0644D" w:rsidRDefault="00D0644D">
            <w:pPr>
              <w:pStyle w:val="TableText"/>
            </w:pPr>
          </w:p>
        </w:tc>
        <w:tc>
          <w:tcPr>
            <w:tcW w:w="5272" w:type="dxa"/>
            <w:gridSpan w:val="2"/>
          </w:tcPr>
          <w:p w:rsidR="00D0644D" w:rsidRDefault="00D0644D">
            <w:pPr>
              <w:pStyle w:val="TableBlock"/>
            </w:pPr>
            <w:r>
              <w:rPr>
                <w:rFonts w:hint="cs"/>
                <w:rtl/>
              </w:rPr>
              <w:t>(1) ביקש צרכן כי עוסק יספק את הנכס או השירות למקום מסוים לפי סעיף 2(3א) לחוק כפי שהוסכם בין הצדדים והעוסק לא סיפק כאמור.</w:t>
            </w:r>
          </w:p>
        </w:tc>
      </w:tr>
      <w:tr w:rsidR="00D0644D" w:rsidTr="00D0644D">
        <w:trPr>
          <w:cantSplit/>
        </w:trPr>
        <w:tc>
          <w:tcPr>
            <w:tcW w:w="1870" w:type="dxa"/>
            <w:tcMar>
              <w:top w:w="91" w:type="dxa"/>
              <w:left w:w="0" w:type="dxa"/>
              <w:bottom w:w="91" w:type="dxa"/>
              <w:right w:w="0" w:type="dxa"/>
            </w:tcMar>
          </w:tcPr>
          <w:p w:rsidR="00D0644D" w:rsidRDefault="00D0644D" w:rsidP="00D0644D">
            <w:pPr>
              <w:pStyle w:val="TableSideHeading"/>
              <w:keepLines w:val="0"/>
            </w:pPr>
          </w:p>
        </w:tc>
        <w:tc>
          <w:tcPr>
            <w:tcW w:w="624" w:type="dxa"/>
            <w:tcMar>
              <w:top w:w="91" w:type="dxa"/>
              <w:left w:w="0" w:type="dxa"/>
              <w:bottom w:w="91" w:type="dxa"/>
              <w:right w:w="0" w:type="dxa"/>
            </w:tcMar>
          </w:tcPr>
          <w:p w:rsidR="00D0644D" w:rsidRDefault="00CF468E" w:rsidP="00D0644D">
            <w:pPr>
              <w:pStyle w:val="TableText"/>
              <w:keepLines w:val="0"/>
            </w:pPr>
            <w:r>
              <w:rPr>
                <w:rFonts w:hint="cs"/>
                <w:rtl/>
              </w:rPr>
              <w:t>3.</w:t>
            </w:r>
            <w:r w:rsidR="00D0644D">
              <w:rPr>
                <w:rFonts w:hint="cs"/>
                <w:rtl/>
              </w:rPr>
              <w:t>.</w:t>
            </w:r>
          </w:p>
        </w:tc>
        <w:tc>
          <w:tcPr>
            <w:tcW w:w="7121" w:type="dxa"/>
            <w:gridSpan w:val="4"/>
            <w:tcMar>
              <w:top w:w="91" w:type="dxa"/>
              <w:left w:w="0" w:type="dxa"/>
              <w:bottom w:w="91" w:type="dxa"/>
              <w:right w:w="0" w:type="dxa"/>
            </w:tcMar>
          </w:tcPr>
          <w:p w:rsidR="00D0644D" w:rsidRDefault="00D0644D" w:rsidP="00D0644D">
            <w:pPr>
              <w:pStyle w:val="TableBlock"/>
              <w:rPr>
                <w:rtl/>
              </w:rPr>
            </w:pPr>
            <w:r>
              <w:rPr>
                <w:rFonts w:hint="cs"/>
                <w:rtl/>
              </w:rPr>
              <w:t>תחילתו של חוק זה ביום ________ (_______).</w:t>
            </w:r>
          </w:p>
        </w:tc>
        <w:tc>
          <w:tcPr>
            <w:tcW w:w="23" w:type="dxa"/>
            <w:tcMar>
              <w:top w:w="91" w:type="dxa"/>
              <w:left w:w="0" w:type="dxa"/>
              <w:bottom w:w="91" w:type="dxa"/>
              <w:right w:w="0" w:type="dxa"/>
            </w:tcMar>
          </w:tcPr>
          <w:p w:rsidR="00D0644D" w:rsidRDefault="00D0644D">
            <w:pPr>
              <w:pStyle w:val="TableText"/>
            </w:pPr>
          </w:p>
        </w:tc>
      </w:tr>
      <w:tr w:rsidR="00D0644D" w:rsidTr="00D0644D">
        <w:trPr>
          <w:cantSplit/>
        </w:trPr>
        <w:tc>
          <w:tcPr>
            <w:tcW w:w="1870" w:type="dxa"/>
            <w:tcMar>
              <w:top w:w="91" w:type="dxa"/>
              <w:left w:w="0" w:type="dxa"/>
              <w:bottom w:w="91" w:type="dxa"/>
              <w:right w:w="0" w:type="dxa"/>
            </w:tcMar>
          </w:tcPr>
          <w:p w:rsidR="00D0644D" w:rsidRDefault="00D0644D" w:rsidP="00D0644D">
            <w:pPr>
              <w:pStyle w:val="TableSideHeading"/>
              <w:keepLines w:val="0"/>
              <w:rPr>
                <w:rtl/>
              </w:rPr>
            </w:pPr>
          </w:p>
        </w:tc>
        <w:tc>
          <w:tcPr>
            <w:tcW w:w="624" w:type="dxa"/>
            <w:tcMar>
              <w:top w:w="91" w:type="dxa"/>
              <w:left w:w="0" w:type="dxa"/>
              <w:bottom w:w="91" w:type="dxa"/>
              <w:right w:w="0" w:type="dxa"/>
            </w:tcMar>
          </w:tcPr>
          <w:p w:rsidR="00D0644D" w:rsidRDefault="00D0644D" w:rsidP="00D0644D">
            <w:pPr>
              <w:pStyle w:val="TableText"/>
              <w:rPr>
                <w:rtl/>
              </w:rPr>
            </w:pPr>
          </w:p>
        </w:tc>
        <w:tc>
          <w:tcPr>
            <w:tcW w:w="7121" w:type="dxa"/>
            <w:gridSpan w:val="4"/>
            <w:tcMar>
              <w:top w:w="91" w:type="dxa"/>
              <w:left w:w="0" w:type="dxa"/>
              <w:bottom w:w="91" w:type="dxa"/>
              <w:right w:w="0" w:type="dxa"/>
            </w:tcMar>
          </w:tcPr>
          <w:p w:rsidR="00D0644D" w:rsidRDefault="00D0644D" w:rsidP="00D0644D">
            <w:pPr>
              <w:pStyle w:val="TableBlock"/>
              <w:rPr>
                <w:rtl/>
              </w:rPr>
            </w:pPr>
          </w:p>
        </w:tc>
        <w:tc>
          <w:tcPr>
            <w:tcW w:w="23" w:type="dxa"/>
            <w:tcMar>
              <w:top w:w="91" w:type="dxa"/>
              <w:left w:w="0" w:type="dxa"/>
              <w:bottom w:w="91" w:type="dxa"/>
              <w:right w:w="0" w:type="dxa"/>
            </w:tcMar>
          </w:tcPr>
          <w:p w:rsidR="00D0644D" w:rsidRDefault="00D0644D">
            <w:pPr>
              <w:pStyle w:val="TableText"/>
            </w:pPr>
          </w:p>
        </w:tc>
      </w:tr>
    </w:tbl>
    <w:p w:rsidR="00312810" w:rsidRPr="00312810" w:rsidRDefault="00312810" w:rsidP="00CF468E">
      <w:pPr>
        <w:pStyle w:val="HeadDivreiHesber"/>
        <w:rPr>
          <w:rtl/>
        </w:rPr>
      </w:pPr>
    </w:p>
    <w:sectPr w:rsidR="00312810" w:rsidRPr="00312810"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E64" w:rsidRDefault="00A23E64">
      <w:r>
        <w:separator/>
      </w:r>
    </w:p>
  </w:endnote>
  <w:endnote w:type="continuationSeparator" w:id="0">
    <w:p w:rsidR="00A23E64" w:rsidRDefault="00A23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4D" w:rsidRDefault="00D0644D"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D0644D" w:rsidRDefault="00D0644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4D" w:rsidRDefault="00D0644D"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B95C18">
      <w:rPr>
        <w:rStyle w:val="ab"/>
        <w:noProof/>
        <w:rtl/>
      </w:rPr>
      <w:t>2</w:t>
    </w:r>
    <w:r>
      <w:rPr>
        <w:rStyle w:val="ab"/>
        <w:rtl/>
      </w:rPr>
      <w:fldChar w:fldCharType="end"/>
    </w:r>
  </w:p>
  <w:p w:rsidR="00D0644D" w:rsidRDefault="00D0644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E64" w:rsidRDefault="00A23E64">
      <w:r>
        <w:separator/>
      </w:r>
    </w:p>
  </w:footnote>
  <w:footnote w:type="continuationSeparator" w:id="0">
    <w:p w:rsidR="00A23E64" w:rsidRDefault="00A23E64">
      <w:r>
        <w:continuationSeparator/>
      </w:r>
    </w:p>
  </w:footnote>
  <w:footnote w:type="continuationNotice" w:id="1">
    <w:p w:rsidR="00A23E64" w:rsidRDefault="00A23E64"/>
  </w:footnote>
  <w:footnote w:id="2">
    <w:p w:rsidR="00D0644D" w:rsidRDefault="00D0644D" w:rsidP="00317DE3">
      <w:pPr>
        <w:pStyle w:val="a4"/>
      </w:pPr>
      <w:r>
        <w:rPr>
          <w:rStyle w:val="a6"/>
        </w:rPr>
        <w:footnoteRef/>
      </w:r>
      <w:r>
        <w:rPr>
          <w:rFonts w:hint="cs"/>
          <w:rtl/>
        </w:rPr>
        <w:t xml:space="preserve"> ס"ח התשס"א, עמ' 58.</w:t>
      </w:r>
    </w:p>
  </w:footnote>
  <w:footnote w:id="3">
    <w:p w:rsidR="00D0644D" w:rsidRDefault="00D0644D" w:rsidP="00D0644D">
      <w:pPr>
        <w:pStyle w:val="a4"/>
        <w:rPr>
          <w:rtl/>
        </w:rPr>
      </w:pPr>
      <w:r>
        <w:rPr>
          <w:rStyle w:val="a6"/>
        </w:rPr>
        <w:footnoteRef/>
      </w:r>
      <w:r>
        <w:rPr>
          <w:rtl/>
        </w:rPr>
        <w:t xml:space="preserve"> </w:t>
      </w:r>
      <w:r>
        <w:rPr>
          <w:rFonts w:hint="cs"/>
          <w:rtl/>
        </w:rPr>
        <w:t>ס"ח תשמ"א, עמ' 248</w:t>
      </w:r>
    </w:p>
  </w:footnote>
  <w:footnote w:id="4">
    <w:p w:rsidR="00D0644D" w:rsidRDefault="00D0644D" w:rsidP="00D0644D">
      <w:pPr>
        <w:pStyle w:val="a4"/>
        <w:rPr>
          <w:rFonts w:eastAsiaTheme="minorHAnsi" w:cs="Arial"/>
          <w:szCs w:val="14"/>
          <w:rt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12A5"/>
    <w:rsid w:val="002A487D"/>
    <w:rsid w:val="002C2E29"/>
    <w:rsid w:val="002D0F56"/>
    <w:rsid w:val="002D1EE3"/>
    <w:rsid w:val="002F1D80"/>
    <w:rsid w:val="00312810"/>
    <w:rsid w:val="00317DE3"/>
    <w:rsid w:val="003232A2"/>
    <w:rsid w:val="00325C14"/>
    <w:rsid w:val="00343C99"/>
    <w:rsid w:val="003710F6"/>
    <w:rsid w:val="00386E88"/>
    <w:rsid w:val="00396585"/>
    <w:rsid w:val="003D74A0"/>
    <w:rsid w:val="00400D6F"/>
    <w:rsid w:val="004033D8"/>
    <w:rsid w:val="004073F0"/>
    <w:rsid w:val="00412A7D"/>
    <w:rsid w:val="00416B4D"/>
    <w:rsid w:val="00417CFC"/>
    <w:rsid w:val="004B1972"/>
    <w:rsid w:val="004B24ED"/>
    <w:rsid w:val="004D2D82"/>
    <w:rsid w:val="004D3876"/>
    <w:rsid w:val="004E4552"/>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C3FA6"/>
    <w:rsid w:val="007D3ECF"/>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B49D6"/>
    <w:rsid w:val="009D6E0A"/>
    <w:rsid w:val="00A14672"/>
    <w:rsid w:val="00A23E64"/>
    <w:rsid w:val="00A26BD6"/>
    <w:rsid w:val="00A443CF"/>
    <w:rsid w:val="00A6611D"/>
    <w:rsid w:val="00A72ABD"/>
    <w:rsid w:val="00A82CB7"/>
    <w:rsid w:val="00AA2F03"/>
    <w:rsid w:val="00AC36F7"/>
    <w:rsid w:val="00AC63A4"/>
    <w:rsid w:val="00AD239E"/>
    <w:rsid w:val="00B10265"/>
    <w:rsid w:val="00B21211"/>
    <w:rsid w:val="00B35784"/>
    <w:rsid w:val="00B733A7"/>
    <w:rsid w:val="00B95C18"/>
    <w:rsid w:val="00B975AD"/>
    <w:rsid w:val="00BC45FB"/>
    <w:rsid w:val="00BF148D"/>
    <w:rsid w:val="00C23B1A"/>
    <w:rsid w:val="00C310EB"/>
    <w:rsid w:val="00C9176A"/>
    <w:rsid w:val="00CC2A46"/>
    <w:rsid w:val="00CF1AA2"/>
    <w:rsid w:val="00CF468E"/>
    <w:rsid w:val="00D0644D"/>
    <w:rsid w:val="00D6290B"/>
    <w:rsid w:val="00D63620"/>
    <w:rsid w:val="00D8410D"/>
    <w:rsid w:val="00D862F8"/>
    <w:rsid w:val="00D867D7"/>
    <w:rsid w:val="00DB7060"/>
    <w:rsid w:val="00DE3153"/>
    <w:rsid w:val="00E06736"/>
    <w:rsid w:val="00E13C27"/>
    <w:rsid w:val="00E33BBD"/>
    <w:rsid w:val="00E45103"/>
    <w:rsid w:val="00E665B9"/>
    <w:rsid w:val="00EA01E6"/>
    <w:rsid w:val="00EA3DE8"/>
    <w:rsid w:val="00EA758F"/>
    <w:rsid w:val="00ED4A6F"/>
    <w:rsid w:val="00EE5B36"/>
    <w:rsid w:val="00EF3A3A"/>
    <w:rsid w:val="00F26CFF"/>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81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31281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12810"/>
    <w:rPr>
      <w:sz w:val="36"/>
      <w:szCs w:val="52"/>
    </w:rPr>
  </w:style>
  <w:style w:type="paragraph" w:customStyle="1" w:styleId="Cover3-Haknesset">
    <w:name w:val="Cover 3-Haknesset"/>
    <w:basedOn w:val="Cover1-Reshumot"/>
    <w:rsid w:val="00312810"/>
    <w:rPr>
      <w:b/>
      <w:bCs/>
      <w:spacing w:val="60"/>
    </w:rPr>
  </w:style>
  <w:style w:type="paragraph" w:customStyle="1" w:styleId="Cover4-Date">
    <w:name w:val="Cover 4-Date"/>
    <w:basedOn w:val="a"/>
    <w:rsid w:val="0031281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31281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1281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12810"/>
    <w:pPr>
      <w:spacing w:before="120" w:after="120"/>
    </w:pPr>
    <w:rPr>
      <w:color w:val="FF0000"/>
      <w:w w:val="80"/>
    </w:rPr>
  </w:style>
  <w:style w:type="paragraph" w:styleId="a3">
    <w:name w:val="endnote text"/>
    <w:basedOn w:val="a"/>
    <w:semiHidden/>
    <w:rsid w:val="00312810"/>
    <w:pPr>
      <w:ind w:left="227" w:hanging="227"/>
    </w:pPr>
    <w:rPr>
      <w:sz w:val="14"/>
      <w:szCs w:val="22"/>
    </w:rPr>
  </w:style>
  <w:style w:type="paragraph" w:customStyle="1" w:styleId="TableText">
    <w:name w:val="Table Text"/>
    <w:basedOn w:val="a"/>
    <w:rsid w:val="0031281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12810"/>
  </w:style>
  <w:style w:type="paragraph" w:customStyle="1" w:styleId="TableBlock">
    <w:name w:val="Table Block"/>
    <w:basedOn w:val="TableText"/>
    <w:rsid w:val="00312810"/>
    <w:pPr>
      <w:ind w:right="0"/>
      <w:jc w:val="both"/>
    </w:pPr>
  </w:style>
  <w:style w:type="paragraph" w:customStyle="1" w:styleId="TableHead">
    <w:name w:val="Table Head"/>
    <w:basedOn w:val="TableText"/>
    <w:rsid w:val="00312810"/>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312810"/>
  </w:style>
  <w:style w:type="paragraph" w:customStyle="1" w:styleId="Hesber">
    <w:name w:val="Hesber"/>
    <w:basedOn w:val="a"/>
    <w:rsid w:val="00312810"/>
    <w:pPr>
      <w:snapToGrid w:val="0"/>
      <w:spacing w:before="0" w:line="360" w:lineRule="auto"/>
    </w:pPr>
    <w:rPr>
      <w:rFonts w:ascii="Arial" w:eastAsia="Arial Unicode MS" w:hAnsi="Arial" w:cs="David"/>
      <w:snapToGrid w:val="0"/>
      <w:spacing w:val="0"/>
      <w:sz w:val="20"/>
      <w:szCs w:val="26"/>
    </w:rPr>
  </w:style>
  <w:style w:type="paragraph" w:styleId="a4">
    <w:name w:val="footnote text"/>
    <w:aliases w:val="Footnote Text"/>
    <w:basedOn w:val="a"/>
    <w:link w:val="a5"/>
    <w:autoRedefine/>
    <w:uiPriority w:val="99"/>
    <w:semiHidden/>
    <w:rsid w:val="0031281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uiPriority w:val="99"/>
    <w:semiHidden/>
    <w:rsid w:val="00312810"/>
    <w:rPr>
      <w:vertAlign w:val="superscript"/>
    </w:rPr>
  </w:style>
  <w:style w:type="paragraph" w:customStyle="1" w:styleId="HesberHeading">
    <w:name w:val="Hesber Heading"/>
    <w:basedOn w:val="Hesber"/>
    <w:rsid w:val="00312810"/>
    <w:pPr>
      <w:tabs>
        <w:tab w:val="left" w:pos="624"/>
        <w:tab w:val="left" w:pos="1247"/>
      </w:tabs>
      <w:ind w:firstLine="0"/>
    </w:pPr>
    <w:rPr>
      <w:b/>
      <w:bCs/>
    </w:rPr>
  </w:style>
  <w:style w:type="paragraph" w:customStyle="1" w:styleId="HesberWriters">
    <w:name w:val="Hesber Writers"/>
    <w:basedOn w:val="Hesber"/>
    <w:rsid w:val="00312810"/>
    <w:pPr>
      <w:spacing w:before="120" w:after="6000"/>
      <w:ind w:left="1418" w:firstLine="0"/>
      <w:jc w:val="right"/>
    </w:pPr>
    <w:rPr>
      <w:b/>
      <w:bCs/>
    </w:rPr>
  </w:style>
  <w:style w:type="paragraph" w:customStyle="1" w:styleId="Hesber1st">
    <w:name w:val="Hesber 1st"/>
    <w:basedOn w:val="Hesber"/>
    <w:rsid w:val="00312810"/>
    <w:pPr>
      <w:tabs>
        <w:tab w:val="left" w:pos="680"/>
        <w:tab w:val="left" w:pos="1020"/>
      </w:tabs>
      <w:ind w:firstLine="0"/>
    </w:pPr>
  </w:style>
  <w:style w:type="character" w:styleId="a7">
    <w:name w:val="endnote reference"/>
    <w:basedOn w:val="a0"/>
    <w:semiHidden/>
    <w:rsid w:val="00312810"/>
    <w:rPr>
      <w:vertAlign w:val="superscript"/>
    </w:rPr>
  </w:style>
  <w:style w:type="paragraph" w:customStyle="1" w:styleId="TableBlockOutdent">
    <w:name w:val="Table BlockOutdent"/>
    <w:basedOn w:val="TableBlock"/>
    <w:rsid w:val="00312810"/>
    <w:pPr>
      <w:ind w:left="624" w:hanging="624"/>
    </w:pPr>
  </w:style>
  <w:style w:type="paragraph" w:styleId="a8">
    <w:name w:val="header"/>
    <w:basedOn w:val="a"/>
    <w:rsid w:val="00312810"/>
    <w:pPr>
      <w:tabs>
        <w:tab w:val="center" w:pos="4153"/>
        <w:tab w:val="right" w:pos="8306"/>
      </w:tabs>
    </w:pPr>
  </w:style>
  <w:style w:type="paragraph" w:styleId="a9">
    <w:name w:val="footer"/>
    <w:basedOn w:val="a"/>
    <w:rsid w:val="00312810"/>
    <w:pPr>
      <w:tabs>
        <w:tab w:val="center" w:pos="4153"/>
        <w:tab w:val="right" w:pos="8306"/>
      </w:tabs>
    </w:pPr>
  </w:style>
  <w:style w:type="paragraph" w:customStyle="1" w:styleId="HeadDivreiHesber">
    <w:name w:val="Head DivreiHesber"/>
    <w:basedOn w:val="a"/>
    <w:rsid w:val="0031281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312810"/>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312810"/>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aliases w:val="Footnote Text תו"/>
    <w:basedOn w:val="a0"/>
    <w:link w:val="a4"/>
    <w:uiPriority w:val="99"/>
    <w:semiHidden/>
    <w:rsid w:val="00317DE3"/>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81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31281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12810"/>
    <w:rPr>
      <w:sz w:val="36"/>
      <w:szCs w:val="52"/>
    </w:rPr>
  </w:style>
  <w:style w:type="paragraph" w:customStyle="1" w:styleId="Cover3-Haknesset">
    <w:name w:val="Cover 3-Haknesset"/>
    <w:basedOn w:val="Cover1-Reshumot"/>
    <w:rsid w:val="00312810"/>
    <w:rPr>
      <w:b/>
      <w:bCs/>
      <w:spacing w:val="60"/>
    </w:rPr>
  </w:style>
  <w:style w:type="paragraph" w:customStyle="1" w:styleId="Cover4-Date">
    <w:name w:val="Cover 4-Date"/>
    <w:basedOn w:val="a"/>
    <w:rsid w:val="0031281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31281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1281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12810"/>
    <w:pPr>
      <w:spacing w:before="120" w:after="120"/>
    </w:pPr>
    <w:rPr>
      <w:color w:val="FF0000"/>
      <w:w w:val="80"/>
    </w:rPr>
  </w:style>
  <w:style w:type="paragraph" w:styleId="a3">
    <w:name w:val="endnote text"/>
    <w:basedOn w:val="a"/>
    <w:semiHidden/>
    <w:rsid w:val="00312810"/>
    <w:pPr>
      <w:ind w:left="227" w:hanging="227"/>
    </w:pPr>
    <w:rPr>
      <w:sz w:val="14"/>
      <w:szCs w:val="22"/>
    </w:rPr>
  </w:style>
  <w:style w:type="paragraph" w:customStyle="1" w:styleId="TableText">
    <w:name w:val="Table Text"/>
    <w:basedOn w:val="a"/>
    <w:rsid w:val="0031281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12810"/>
  </w:style>
  <w:style w:type="paragraph" w:customStyle="1" w:styleId="TableBlock">
    <w:name w:val="Table Block"/>
    <w:basedOn w:val="TableText"/>
    <w:rsid w:val="00312810"/>
    <w:pPr>
      <w:ind w:right="0"/>
      <w:jc w:val="both"/>
    </w:pPr>
  </w:style>
  <w:style w:type="paragraph" w:customStyle="1" w:styleId="TableHead">
    <w:name w:val="Table Head"/>
    <w:basedOn w:val="TableText"/>
    <w:rsid w:val="00312810"/>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312810"/>
  </w:style>
  <w:style w:type="paragraph" w:customStyle="1" w:styleId="Hesber">
    <w:name w:val="Hesber"/>
    <w:basedOn w:val="a"/>
    <w:rsid w:val="00312810"/>
    <w:pPr>
      <w:snapToGrid w:val="0"/>
      <w:spacing w:before="0" w:line="360" w:lineRule="auto"/>
    </w:pPr>
    <w:rPr>
      <w:rFonts w:ascii="Arial" w:eastAsia="Arial Unicode MS" w:hAnsi="Arial" w:cs="David"/>
      <w:snapToGrid w:val="0"/>
      <w:spacing w:val="0"/>
      <w:sz w:val="20"/>
      <w:szCs w:val="26"/>
    </w:rPr>
  </w:style>
  <w:style w:type="paragraph" w:styleId="a4">
    <w:name w:val="footnote text"/>
    <w:aliases w:val="Footnote Text"/>
    <w:basedOn w:val="a"/>
    <w:link w:val="a5"/>
    <w:autoRedefine/>
    <w:uiPriority w:val="99"/>
    <w:semiHidden/>
    <w:rsid w:val="0031281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uiPriority w:val="99"/>
    <w:semiHidden/>
    <w:rsid w:val="00312810"/>
    <w:rPr>
      <w:vertAlign w:val="superscript"/>
    </w:rPr>
  </w:style>
  <w:style w:type="paragraph" w:customStyle="1" w:styleId="HesberHeading">
    <w:name w:val="Hesber Heading"/>
    <w:basedOn w:val="Hesber"/>
    <w:rsid w:val="00312810"/>
    <w:pPr>
      <w:tabs>
        <w:tab w:val="left" w:pos="624"/>
        <w:tab w:val="left" w:pos="1247"/>
      </w:tabs>
      <w:ind w:firstLine="0"/>
    </w:pPr>
    <w:rPr>
      <w:b/>
      <w:bCs/>
    </w:rPr>
  </w:style>
  <w:style w:type="paragraph" w:customStyle="1" w:styleId="HesberWriters">
    <w:name w:val="Hesber Writers"/>
    <w:basedOn w:val="Hesber"/>
    <w:rsid w:val="00312810"/>
    <w:pPr>
      <w:spacing w:before="120" w:after="6000"/>
      <w:ind w:left="1418" w:firstLine="0"/>
      <w:jc w:val="right"/>
    </w:pPr>
    <w:rPr>
      <w:b/>
      <w:bCs/>
    </w:rPr>
  </w:style>
  <w:style w:type="paragraph" w:customStyle="1" w:styleId="Hesber1st">
    <w:name w:val="Hesber 1st"/>
    <w:basedOn w:val="Hesber"/>
    <w:rsid w:val="00312810"/>
    <w:pPr>
      <w:tabs>
        <w:tab w:val="left" w:pos="680"/>
        <w:tab w:val="left" w:pos="1020"/>
      </w:tabs>
      <w:ind w:firstLine="0"/>
    </w:pPr>
  </w:style>
  <w:style w:type="character" w:styleId="a7">
    <w:name w:val="endnote reference"/>
    <w:basedOn w:val="a0"/>
    <w:semiHidden/>
    <w:rsid w:val="00312810"/>
    <w:rPr>
      <w:vertAlign w:val="superscript"/>
    </w:rPr>
  </w:style>
  <w:style w:type="paragraph" w:customStyle="1" w:styleId="TableBlockOutdent">
    <w:name w:val="Table BlockOutdent"/>
    <w:basedOn w:val="TableBlock"/>
    <w:rsid w:val="00312810"/>
    <w:pPr>
      <w:ind w:left="624" w:hanging="624"/>
    </w:pPr>
  </w:style>
  <w:style w:type="paragraph" w:styleId="a8">
    <w:name w:val="header"/>
    <w:basedOn w:val="a"/>
    <w:rsid w:val="00312810"/>
    <w:pPr>
      <w:tabs>
        <w:tab w:val="center" w:pos="4153"/>
        <w:tab w:val="right" w:pos="8306"/>
      </w:tabs>
    </w:pPr>
  </w:style>
  <w:style w:type="paragraph" w:styleId="a9">
    <w:name w:val="footer"/>
    <w:basedOn w:val="a"/>
    <w:rsid w:val="00312810"/>
    <w:pPr>
      <w:tabs>
        <w:tab w:val="center" w:pos="4153"/>
        <w:tab w:val="right" w:pos="8306"/>
      </w:tabs>
    </w:pPr>
  </w:style>
  <w:style w:type="paragraph" w:customStyle="1" w:styleId="HeadDivreiHesber">
    <w:name w:val="Head DivreiHesber"/>
    <w:basedOn w:val="a"/>
    <w:rsid w:val="0031281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312810"/>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312810"/>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aliases w:val="Footnote Text תו"/>
    <w:basedOn w:val="a0"/>
    <w:link w:val="a4"/>
    <w:uiPriority w:val="99"/>
    <w:semiHidden/>
    <w:rsid w:val="00317DE3"/>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49067">
      <w:bodyDiv w:val="1"/>
      <w:marLeft w:val="0"/>
      <w:marRight w:val="0"/>
      <w:marTop w:val="0"/>
      <w:marBottom w:val="0"/>
      <w:divBdr>
        <w:top w:val="none" w:sz="0" w:space="0" w:color="auto"/>
        <w:left w:val="none" w:sz="0" w:space="0" w:color="auto"/>
        <w:bottom w:val="none" w:sz="0" w:space="0" w:color="auto"/>
        <w:right w:val="none" w:sz="0" w:space="0" w:color="auto"/>
      </w:divBdr>
    </w:div>
    <w:div w:id="1717504619">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9E761E-A81D-46BA-B692-269826B801BA}"/>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EAC8D7DC-4237-4441-9ED0-A84309707F0F}"/>
</file>

<file path=docProps/app.xml><?xml version="1.0" encoding="utf-8"?>
<Properties xmlns="http://schemas.openxmlformats.org/officeDocument/2006/extended-properties" xmlns:vt="http://schemas.openxmlformats.org/officeDocument/2006/docPropsVTypes">
  <Template>Normal</Template>
  <TotalTime>22</TotalTime>
  <Pages>1</Pages>
  <Words>197</Words>
  <Characters>987</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6</cp:revision>
  <cp:lastPrinted>2015-05-13T13:40:00Z</cp:lastPrinted>
  <dcterms:created xsi:type="dcterms:W3CDTF">2015-03-26T08:06:00Z</dcterms:created>
  <dcterms:modified xsi:type="dcterms:W3CDTF">2015-05-13T13:40:00Z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10</vt:r8>
  </property>
  <property fmtid="{D5CDD505-2E9C-101B-9397-08002B2CF9AE}" pid="5" name="SanhedrinItemID">
    <vt:r8>563712</vt:r8>
  </property>
</Properties>
</file>