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2090" w:rsidRPr="00AE1124" w:rsidRDefault="00682090" w:rsidP="00682090">
      <w:pPr>
        <w:spacing w:line="340" w:lineRule="exact"/>
        <w:jc w:val="center"/>
        <w:rPr>
          <w:rFonts w:cs="David"/>
          <w:b/>
          <w:bCs/>
          <w:sz w:val="28"/>
          <w:szCs w:val="28"/>
          <w:u w:val="single"/>
          <w:rtl/>
        </w:rPr>
      </w:pPr>
      <w:r w:rsidRPr="00AE1124">
        <w:rPr>
          <w:rFonts w:cs="David" w:hint="cs"/>
          <w:b/>
          <w:bCs/>
          <w:sz w:val="28"/>
          <w:szCs w:val="28"/>
          <w:u w:val="single"/>
          <w:rtl/>
        </w:rPr>
        <w:t>הנדון: הצעת חוק חדלות פרעון ושיקום כלכלי, התשע"ו - 2016</w:t>
      </w:r>
    </w:p>
    <w:p w:rsidR="007E1E6A" w:rsidRDefault="0048570E">
      <w:pPr>
        <w:pStyle w:val="section1"/>
        <w:bidi/>
        <w:spacing w:before="0" w:beforeAutospacing="0" w:after="120" w:afterAutospacing="0" w:line="360" w:lineRule="auto"/>
        <w:jc w:val="center"/>
        <w:rPr>
          <w:rFonts w:cs="David"/>
          <w:b/>
          <w:bCs/>
          <w:rtl/>
        </w:rPr>
      </w:pPr>
      <w:r w:rsidRPr="0048570E">
        <w:rPr>
          <w:rFonts w:cs="David" w:hint="cs"/>
          <w:b/>
          <w:bCs/>
          <w:rtl/>
        </w:rPr>
        <w:t>עמדת</w:t>
      </w:r>
      <w:r w:rsidRPr="0048570E">
        <w:rPr>
          <w:rFonts w:cs="David"/>
          <w:b/>
          <w:bCs/>
          <w:rtl/>
        </w:rPr>
        <w:t xml:space="preserve"> עמותת ידיד </w:t>
      </w:r>
      <w:r w:rsidR="00682090">
        <w:rPr>
          <w:rFonts w:cs="David"/>
          <w:b/>
          <w:bCs/>
          <w:rtl/>
        </w:rPr>
        <w:t>–</w:t>
      </w:r>
      <w:r w:rsidRPr="0048570E">
        <w:rPr>
          <w:rFonts w:cs="David"/>
          <w:b/>
          <w:bCs/>
          <w:rtl/>
        </w:rPr>
        <w:t xml:space="preserve"> תקציר</w:t>
      </w:r>
    </w:p>
    <w:p w:rsidR="00CE72AE" w:rsidRDefault="00CE72AE" w:rsidP="00682090">
      <w:pPr>
        <w:pStyle w:val="section1"/>
        <w:bidi/>
        <w:spacing w:before="0" w:beforeAutospacing="0" w:after="120" w:afterAutospacing="0" w:line="360" w:lineRule="auto"/>
        <w:jc w:val="both"/>
        <w:rPr>
          <w:rFonts w:cs="David"/>
          <w:rtl/>
        </w:rPr>
      </w:pPr>
      <w:r w:rsidRPr="00F8110D">
        <w:rPr>
          <w:rFonts w:cs="David" w:hint="cs"/>
          <w:rtl/>
        </w:rPr>
        <w:t>דיני ההוצאה לפועל במתכונת</w:t>
      </w:r>
      <w:r>
        <w:rPr>
          <w:rFonts w:cs="David" w:hint="cs"/>
          <w:rtl/>
        </w:rPr>
        <w:t>ם</w:t>
      </w:r>
      <w:r w:rsidRPr="00F8110D">
        <w:rPr>
          <w:rFonts w:cs="David" w:hint="cs"/>
          <w:rtl/>
        </w:rPr>
        <w:t xml:space="preserve"> הנוכחית, כמו גם הקצב הגבוה בו תופח החוב </w:t>
      </w:r>
      <w:r>
        <w:rPr>
          <w:rFonts w:cs="David" w:hint="cs"/>
          <w:rtl/>
        </w:rPr>
        <w:t>בשל ריביות ההליך והוצאותיו</w:t>
      </w:r>
      <w:r w:rsidRPr="00F8110D">
        <w:rPr>
          <w:rFonts w:cs="David" w:hint="cs"/>
          <w:rtl/>
        </w:rPr>
        <w:t xml:space="preserve">, </w:t>
      </w:r>
      <w:r>
        <w:rPr>
          <w:rFonts w:cs="David" w:hint="cs"/>
          <w:rtl/>
        </w:rPr>
        <w:t>אינם מאפשרים לרבים מהחייבים</w:t>
      </w:r>
      <w:r w:rsidRPr="00F8110D">
        <w:rPr>
          <w:rFonts w:cs="David" w:hint="cs"/>
          <w:rtl/>
        </w:rPr>
        <w:t xml:space="preserve"> לפרוע את </w:t>
      </w:r>
      <w:r>
        <w:rPr>
          <w:rFonts w:cs="David" w:hint="cs"/>
          <w:rtl/>
        </w:rPr>
        <w:t>חובותיהם</w:t>
      </w:r>
      <w:r w:rsidRPr="00F8110D">
        <w:rPr>
          <w:rFonts w:cs="David" w:hint="cs"/>
          <w:rtl/>
        </w:rPr>
        <w:t xml:space="preserve"> ולחזור למסלול כלכלי תקין. מאידך, דיני חדלות הפרעון שאמורים לאפשר יציאה ממעגל החובות, מתגלים לעיתים קרובו</w:t>
      </w:r>
      <w:r>
        <w:rPr>
          <w:rFonts w:cs="David" w:hint="cs"/>
          <w:rtl/>
        </w:rPr>
        <w:t xml:space="preserve">ת כאשליה, בשל חסמים שונים ולאור בעייתיות רבים מהסדרי חדלות הפרעון בהקשר אוכלוסיות מעוטות הכנסה והזדמנויות. </w:t>
      </w:r>
    </w:p>
    <w:p w:rsidR="00CE72AE" w:rsidRDefault="00CE72AE" w:rsidP="00B775D8">
      <w:pPr>
        <w:pStyle w:val="section1"/>
        <w:bidi/>
        <w:spacing w:before="0" w:beforeAutospacing="0" w:after="120" w:afterAutospacing="0" w:line="360" w:lineRule="auto"/>
        <w:jc w:val="both"/>
        <w:rPr>
          <w:rFonts w:cs="David"/>
          <w:b/>
          <w:bCs/>
          <w:rtl/>
        </w:rPr>
      </w:pPr>
      <w:r w:rsidRPr="00CE72AE">
        <w:rPr>
          <w:rFonts w:cs="David" w:hint="cs"/>
          <w:rtl/>
        </w:rPr>
        <w:t>הסדר  החקיקה שיגובש ישפיע עמוקות על מצבם של חייבים ב</w:t>
      </w:r>
      <w:bookmarkStart w:id="0" w:name="_GoBack"/>
      <w:bookmarkEnd w:id="0"/>
      <w:r w:rsidRPr="00CE72AE">
        <w:rPr>
          <w:rFonts w:cs="David" w:hint="cs"/>
          <w:rtl/>
        </w:rPr>
        <w:t xml:space="preserve">מדינת ישראל, ובפרט  </w:t>
      </w:r>
      <w:r w:rsidR="00506642">
        <w:rPr>
          <w:rFonts w:cs="David" w:hint="cs"/>
          <w:rtl/>
        </w:rPr>
        <w:t>חייבים מעוטי הזדמנויות והכנסה</w:t>
      </w:r>
      <w:r w:rsidRPr="00CE72AE">
        <w:rPr>
          <w:rFonts w:cs="David" w:hint="cs"/>
          <w:rtl/>
        </w:rPr>
        <w:t xml:space="preserve">. </w:t>
      </w:r>
      <w:r w:rsidR="00B775D8">
        <w:rPr>
          <w:rFonts w:cs="David" w:hint="cs"/>
          <w:rtl/>
        </w:rPr>
        <w:t xml:space="preserve">כך, </w:t>
      </w:r>
      <w:r w:rsidRPr="00CE72AE">
        <w:rPr>
          <w:rFonts w:cs="David" w:hint="cs"/>
          <w:rtl/>
        </w:rPr>
        <w:t>הוראות</w:t>
      </w:r>
      <w:r w:rsidR="00506642">
        <w:rPr>
          <w:rFonts w:cs="David" w:hint="cs"/>
          <w:rtl/>
        </w:rPr>
        <w:t xml:space="preserve"> הצעת החוק </w:t>
      </w:r>
      <w:r w:rsidRPr="00CE72AE">
        <w:rPr>
          <w:rFonts w:cs="David" w:hint="cs"/>
          <w:rtl/>
        </w:rPr>
        <w:t xml:space="preserve">קשורות בטבורן לזכויות חוקתיות של אוכלוסיות אלו </w:t>
      </w:r>
      <w:r w:rsidRPr="00CE72AE">
        <w:rPr>
          <w:rFonts w:cs="David"/>
          <w:rtl/>
        </w:rPr>
        <w:t>–</w:t>
      </w:r>
      <w:r w:rsidRPr="00CE72AE">
        <w:rPr>
          <w:rFonts w:cs="David" w:hint="cs"/>
          <w:rtl/>
        </w:rPr>
        <w:t xml:space="preserve"> בראשן הזכות לקיום בכבוד</w:t>
      </w:r>
      <w:r w:rsidR="00506642">
        <w:rPr>
          <w:rFonts w:cs="David" w:hint="cs"/>
          <w:rtl/>
        </w:rPr>
        <w:t xml:space="preserve">, והן יעצבו ויכריעו את היקף ההגנה על זכויות אלו. </w:t>
      </w:r>
      <w:r w:rsidRPr="00CE72AE">
        <w:rPr>
          <w:rFonts w:cs="David" w:hint="cs"/>
          <w:rtl/>
        </w:rPr>
        <w:t xml:space="preserve">יתר על כן, </w:t>
      </w:r>
      <w:r>
        <w:rPr>
          <w:rFonts w:cs="David" w:hint="cs"/>
          <w:rtl/>
        </w:rPr>
        <w:t>ההסדר שיגובש</w:t>
      </w:r>
      <w:r w:rsidRPr="00CE72AE">
        <w:rPr>
          <w:rFonts w:cs="David" w:hint="cs"/>
          <w:rtl/>
        </w:rPr>
        <w:t xml:space="preserve"> יכריע את יכולת</w:t>
      </w:r>
      <w:r w:rsidR="00506642">
        <w:rPr>
          <w:rFonts w:cs="David" w:hint="cs"/>
          <w:rtl/>
        </w:rPr>
        <w:t>ם</w:t>
      </w:r>
      <w:r w:rsidR="00A456FA">
        <w:rPr>
          <w:rFonts w:cs="David" w:hint="cs"/>
          <w:rtl/>
        </w:rPr>
        <w:t xml:space="preserve"> </w:t>
      </w:r>
      <w:r w:rsidR="007F4D83">
        <w:rPr>
          <w:rFonts w:cs="David" w:hint="cs"/>
          <w:rtl/>
        </w:rPr>
        <w:t xml:space="preserve">של מי שנקלעו למצוקה כלכלית </w:t>
      </w:r>
      <w:r w:rsidRPr="00CE72AE">
        <w:rPr>
          <w:rFonts w:cs="David" w:hint="cs"/>
          <w:rtl/>
        </w:rPr>
        <w:t xml:space="preserve">לשקם את חייהם </w:t>
      </w:r>
      <w:r w:rsidR="00506642">
        <w:rPr>
          <w:rFonts w:cs="David" w:hint="cs"/>
          <w:rtl/>
        </w:rPr>
        <w:t xml:space="preserve">וחיי משפחותיהם, </w:t>
      </w:r>
      <w:r w:rsidRPr="00CE72AE">
        <w:rPr>
          <w:rFonts w:cs="David" w:hint="cs"/>
          <w:rtl/>
        </w:rPr>
        <w:t xml:space="preserve">ולצאת ממעגל ארוך שנים ונמשך של </w:t>
      </w:r>
      <w:r w:rsidR="007F4D83">
        <w:rPr>
          <w:rFonts w:cs="David" w:hint="cs"/>
          <w:rtl/>
        </w:rPr>
        <w:t>חובות</w:t>
      </w:r>
      <w:r w:rsidRPr="00CE72AE">
        <w:rPr>
          <w:rFonts w:cs="David" w:hint="cs"/>
          <w:rtl/>
        </w:rPr>
        <w:t xml:space="preserve"> ועוני.</w:t>
      </w:r>
    </w:p>
    <w:p w:rsidR="00CE72AE" w:rsidRDefault="00CE72AE" w:rsidP="007F4D83">
      <w:pPr>
        <w:pStyle w:val="section1"/>
        <w:bidi/>
        <w:spacing w:before="0" w:beforeAutospacing="0" w:after="120" w:afterAutospacing="0" w:line="360" w:lineRule="auto"/>
        <w:jc w:val="both"/>
        <w:rPr>
          <w:rFonts w:cs="David"/>
          <w:rtl/>
        </w:rPr>
      </w:pPr>
      <w:r w:rsidRPr="00CE72AE">
        <w:rPr>
          <w:rFonts w:cs="David" w:hint="cs"/>
          <w:rtl/>
        </w:rPr>
        <w:t xml:space="preserve">נוכח האמור לעיל ונוכח מחויבותה של עמותת ידיד להגנה על זכויות חייבים בכלל וחייבים מקרב אוכלוסיות מעוטות הזדמנויות בפרט, בחרנו להתמקד בחלקים בהצעת החוק </w:t>
      </w:r>
      <w:r w:rsidR="007F4D83">
        <w:rPr>
          <w:rFonts w:cs="David" w:hint="cs"/>
          <w:rtl/>
        </w:rPr>
        <w:t>ש</w:t>
      </w:r>
      <w:r w:rsidRPr="00CE72AE">
        <w:rPr>
          <w:rFonts w:cs="David" w:hint="cs"/>
          <w:rtl/>
        </w:rPr>
        <w:t>מתייחסים להליכי חדלות פרעון של יחידים.</w:t>
      </w:r>
    </w:p>
    <w:p w:rsidR="00380C9B" w:rsidRDefault="00380C9B" w:rsidP="00380C9B">
      <w:pPr>
        <w:pStyle w:val="section1"/>
        <w:bidi/>
        <w:spacing w:before="0" w:beforeAutospacing="0" w:after="120" w:afterAutospacing="0" w:line="360" w:lineRule="auto"/>
        <w:jc w:val="both"/>
        <w:rPr>
          <w:rFonts w:cs="David"/>
          <w:rtl/>
        </w:rPr>
      </w:pPr>
    </w:p>
    <w:p w:rsidR="007E1E6A" w:rsidRDefault="0048570E">
      <w:pPr>
        <w:pStyle w:val="af0"/>
        <w:numPr>
          <w:ilvl w:val="0"/>
          <w:numId w:val="8"/>
        </w:numPr>
        <w:spacing w:after="120" w:line="360" w:lineRule="auto"/>
        <w:rPr>
          <w:rFonts w:cs="David"/>
          <w:b/>
          <w:bCs/>
          <w:sz w:val="24"/>
          <w:szCs w:val="24"/>
          <w:u w:val="single"/>
          <w:rtl/>
        </w:rPr>
      </w:pPr>
      <w:r w:rsidRPr="0048570E">
        <w:rPr>
          <w:rFonts w:cs="David" w:hint="cs"/>
          <w:b/>
          <w:bCs/>
          <w:sz w:val="24"/>
          <w:szCs w:val="24"/>
          <w:u w:val="single"/>
          <w:rtl/>
        </w:rPr>
        <w:t>עקרונות</w:t>
      </w:r>
      <w:r w:rsidR="00A456FA">
        <w:rPr>
          <w:rFonts w:cs="David" w:hint="cs"/>
          <w:b/>
          <w:bCs/>
          <w:sz w:val="24"/>
          <w:szCs w:val="24"/>
          <w:u w:val="single"/>
          <w:rtl/>
        </w:rPr>
        <w:t xml:space="preserve"> </w:t>
      </w:r>
      <w:r w:rsidRPr="0048570E">
        <w:rPr>
          <w:rFonts w:cs="David" w:hint="cs"/>
          <w:b/>
          <w:bCs/>
          <w:sz w:val="24"/>
          <w:szCs w:val="24"/>
          <w:u w:val="single"/>
          <w:rtl/>
        </w:rPr>
        <w:t>מרכזיים</w:t>
      </w:r>
      <w:r w:rsidR="00A456FA">
        <w:rPr>
          <w:rFonts w:cs="David" w:hint="cs"/>
          <w:b/>
          <w:bCs/>
          <w:sz w:val="24"/>
          <w:szCs w:val="24"/>
          <w:u w:val="single"/>
          <w:rtl/>
        </w:rPr>
        <w:t xml:space="preserve"> </w:t>
      </w:r>
      <w:r w:rsidRPr="0048570E">
        <w:rPr>
          <w:rFonts w:cs="David" w:hint="cs"/>
          <w:b/>
          <w:bCs/>
          <w:sz w:val="24"/>
          <w:szCs w:val="24"/>
          <w:u w:val="single"/>
          <w:rtl/>
        </w:rPr>
        <w:t>בהליך</w:t>
      </w:r>
      <w:r w:rsidR="00A456FA">
        <w:rPr>
          <w:rFonts w:cs="David" w:hint="cs"/>
          <w:b/>
          <w:bCs/>
          <w:sz w:val="24"/>
          <w:szCs w:val="24"/>
          <w:u w:val="single"/>
          <w:rtl/>
        </w:rPr>
        <w:t xml:space="preserve"> </w:t>
      </w:r>
      <w:r w:rsidRPr="0048570E">
        <w:rPr>
          <w:rFonts w:cs="David" w:hint="cs"/>
          <w:b/>
          <w:bCs/>
          <w:sz w:val="24"/>
          <w:szCs w:val="24"/>
          <w:u w:val="single"/>
          <w:rtl/>
        </w:rPr>
        <w:t>חדלות</w:t>
      </w:r>
      <w:r w:rsidR="00A456FA">
        <w:rPr>
          <w:rFonts w:cs="David" w:hint="cs"/>
          <w:b/>
          <w:bCs/>
          <w:sz w:val="24"/>
          <w:szCs w:val="24"/>
          <w:u w:val="single"/>
          <w:rtl/>
        </w:rPr>
        <w:t xml:space="preserve"> </w:t>
      </w:r>
      <w:r w:rsidRPr="0048570E">
        <w:rPr>
          <w:rFonts w:cs="David" w:hint="cs"/>
          <w:b/>
          <w:bCs/>
          <w:sz w:val="24"/>
          <w:szCs w:val="24"/>
          <w:u w:val="single"/>
          <w:rtl/>
        </w:rPr>
        <w:t>פרעון</w:t>
      </w:r>
      <w:r w:rsidR="00A456FA">
        <w:rPr>
          <w:rFonts w:cs="David" w:hint="cs"/>
          <w:b/>
          <w:bCs/>
          <w:sz w:val="24"/>
          <w:szCs w:val="24"/>
          <w:u w:val="single"/>
          <w:rtl/>
        </w:rPr>
        <w:t xml:space="preserve"> </w:t>
      </w:r>
      <w:r w:rsidRPr="0048570E">
        <w:rPr>
          <w:rFonts w:cs="David" w:hint="cs"/>
          <w:b/>
          <w:bCs/>
          <w:sz w:val="24"/>
          <w:szCs w:val="24"/>
          <w:u w:val="single"/>
          <w:rtl/>
        </w:rPr>
        <w:t>של</w:t>
      </w:r>
      <w:r w:rsidR="00A456FA">
        <w:rPr>
          <w:rFonts w:cs="David" w:hint="cs"/>
          <w:b/>
          <w:bCs/>
          <w:sz w:val="24"/>
          <w:szCs w:val="24"/>
          <w:u w:val="single"/>
          <w:rtl/>
        </w:rPr>
        <w:t xml:space="preserve"> </w:t>
      </w:r>
      <w:r w:rsidRPr="0048570E">
        <w:rPr>
          <w:rFonts w:cs="David" w:hint="cs"/>
          <w:b/>
          <w:bCs/>
          <w:sz w:val="24"/>
          <w:szCs w:val="24"/>
          <w:u w:val="single"/>
          <w:rtl/>
        </w:rPr>
        <w:t>יחידים</w:t>
      </w:r>
    </w:p>
    <w:p w:rsidR="00506642" w:rsidRDefault="00B85F98" w:rsidP="00CA45C3">
      <w:pPr>
        <w:pStyle w:val="section1"/>
        <w:bidi/>
        <w:spacing w:before="0" w:beforeAutospacing="0" w:after="120" w:afterAutospacing="0" w:line="360" w:lineRule="auto"/>
        <w:jc w:val="both"/>
        <w:rPr>
          <w:rFonts w:cs="David"/>
          <w:rtl/>
        </w:rPr>
      </w:pPr>
      <w:r>
        <w:rPr>
          <w:rFonts w:cs="David" w:hint="cs"/>
          <w:rtl/>
        </w:rPr>
        <w:t xml:space="preserve">אנו רואות חשיבות רבה ברפורמה שמטרתה העיקרית </w:t>
      </w:r>
      <w:r w:rsidRPr="00D021BF">
        <w:rPr>
          <w:rFonts w:cs="David" w:hint="cs"/>
          <w:rtl/>
        </w:rPr>
        <w:t>והמרכזית היא להביא לשיקומו הכלכלי של היחיד והתלויים בו. כדי להבטיח תכלית זו על מערך חדלות הפרעון לשמור</w:t>
      </w:r>
      <w:r w:rsidR="00506642" w:rsidRPr="00D021BF">
        <w:rPr>
          <w:rFonts w:cs="David" w:hint="cs"/>
          <w:rtl/>
        </w:rPr>
        <w:t xml:space="preserve"> על זכויותיהם הבסיסיות של חייבים יחידים ובראש ובראש</w:t>
      </w:r>
      <w:r w:rsidR="003F3BF0">
        <w:rPr>
          <w:rFonts w:cs="David" w:hint="cs"/>
          <w:rtl/>
        </w:rPr>
        <w:t>ו</w:t>
      </w:r>
      <w:r w:rsidR="00506642" w:rsidRPr="00D021BF">
        <w:rPr>
          <w:rFonts w:cs="David" w:hint="cs"/>
          <w:rtl/>
        </w:rPr>
        <w:t xml:space="preserve">נה </w:t>
      </w:r>
      <w:r w:rsidRPr="00D021BF">
        <w:rPr>
          <w:rFonts w:cs="David" w:hint="cs"/>
          <w:rtl/>
        </w:rPr>
        <w:t xml:space="preserve">להבטיח את </w:t>
      </w:r>
      <w:r w:rsidR="00506642" w:rsidRPr="00D021BF">
        <w:rPr>
          <w:rFonts w:cs="David" w:hint="cs"/>
          <w:rtl/>
        </w:rPr>
        <w:t xml:space="preserve">הזכות לקיום בכבוד; </w:t>
      </w:r>
      <w:r w:rsidR="00063895">
        <w:rPr>
          <w:rFonts w:cs="David" w:hint="cs"/>
          <w:rtl/>
        </w:rPr>
        <w:t xml:space="preserve">יש להבטיח כי הוראות התיקון אכן מממשות את תכליתו ותורמות לשיקומו הכלכלי של החייב; </w:t>
      </w:r>
      <w:r w:rsidRPr="00D021BF">
        <w:rPr>
          <w:rFonts w:cs="David" w:hint="cs"/>
          <w:rtl/>
        </w:rPr>
        <w:t xml:space="preserve">כמו כן, יש להסיר את החסמים הקיימים כיום מפני פנייה להליכי חדלות פרעון לרבות </w:t>
      </w:r>
      <w:r w:rsidRPr="00D021BF">
        <w:rPr>
          <w:rFonts w:cs="David"/>
          <w:rtl/>
        </w:rPr>
        <w:t>–</w:t>
      </w:r>
      <w:r w:rsidR="00D021BF">
        <w:rPr>
          <w:rFonts w:cs="David" w:hint="cs"/>
          <w:rtl/>
        </w:rPr>
        <w:t>סרבול בירוקרטי</w:t>
      </w:r>
      <w:r w:rsidRPr="00D021BF">
        <w:rPr>
          <w:rFonts w:cs="David" w:hint="cs"/>
          <w:rtl/>
        </w:rPr>
        <w:t xml:space="preserve">, </w:t>
      </w:r>
      <w:r w:rsidR="00D021BF">
        <w:rPr>
          <w:rFonts w:cs="David" w:hint="cs"/>
          <w:rtl/>
        </w:rPr>
        <w:t>העדר ודאיות וצפיות בהליך, חסם כלכלי</w:t>
      </w:r>
      <w:r w:rsidRPr="00D021BF">
        <w:rPr>
          <w:rFonts w:cs="David" w:hint="cs"/>
          <w:rtl/>
        </w:rPr>
        <w:t xml:space="preserve"> והעדר ייצוג</w:t>
      </w:r>
      <w:r w:rsidR="00D021BF">
        <w:rPr>
          <w:rFonts w:cs="David" w:hint="cs"/>
          <w:rtl/>
        </w:rPr>
        <w:t xml:space="preserve"> משפטי</w:t>
      </w:r>
      <w:r w:rsidRPr="00D021BF">
        <w:rPr>
          <w:rFonts w:cs="David" w:hint="cs"/>
          <w:rtl/>
        </w:rPr>
        <w:t xml:space="preserve">. </w:t>
      </w:r>
      <w:r w:rsidR="00CA45C3" w:rsidRPr="00D021BF">
        <w:rPr>
          <w:rFonts w:cs="David" w:hint="cs"/>
          <w:rtl/>
        </w:rPr>
        <w:t>על בסיס מטרות ועקרונות אלו</w:t>
      </w:r>
      <w:r w:rsidR="00CA45C3">
        <w:rPr>
          <w:rFonts w:cs="David" w:hint="cs"/>
          <w:rtl/>
        </w:rPr>
        <w:t>,נציג להלן את התייחסותנו והערות</w:t>
      </w:r>
      <w:r w:rsidR="003F3BF0">
        <w:rPr>
          <w:rFonts w:cs="David" w:hint="cs"/>
          <w:rtl/>
        </w:rPr>
        <w:t>י</w:t>
      </w:r>
      <w:r w:rsidR="00CA45C3">
        <w:rPr>
          <w:rFonts w:cs="David" w:hint="cs"/>
          <w:rtl/>
        </w:rPr>
        <w:t>נו לנושאים עיקריים בהצעת החוק</w:t>
      </w:r>
      <w:r w:rsidRPr="00D021BF">
        <w:rPr>
          <w:rFonts w:cs="David" w:hint="cs"/>
          <w:rtl/>
        </w:rPr>
        <w:t xml:space="preserve"> בנוגע להליכי חדלות פרעון של יחידים</w:t>
      </w:r>
      <w:r w:rsidR="00D6654D">
        <w:rPr>
          <w:rFonts w:cs="David" w:hint="cs"/>
          <w:rtl/>
        </w:rPr>
        <w:t xml:space="preserve"> (חלק ג' ופרק י"ב).</w:t>
      </w:r>
    </w:p>
    <w:p w:rsidR="00380C9B" w:rsidRDefault="00380C9B" w:rsidP="00380C9B">
      <w:pPr>
        <w:pStyle w:val="section1"/>
        <w:bidi/>
        <w:spacing w:before="0" w:beforeAutospacing="0" w:after="120" w:afterAutospacing="0" w:line="360" w:lineRule="auto"/>
        <w:jc w:val="both"/>
        <w:rPr>
          <w:rFonts w:cs="David"/>
          <w:rtl/>
        </w:rPr>
      </w:pPr>
    </w:p>
    <w:p w:rsidR="007E1E6A" w:rsidRDefault="001525C4">
      <w:pPr>
        <w:pStyle w:val="section1"/>
        <w:numPr>
          <w:ilvl w:val="0"/>
          <w:numId w:val="8"/>
        </w:numPr>
        <w:bidi/>
        <w:spacing w:before="0" w:beforeAutospacing="0" w:after="120" w:afterAutospacing="0" w:line="360" w:lineRule="auto"/>
        <w:jc w:val="both"/>
        <w:rPr>
          <w:rFonts w:cs="David"/>
          <w:b/>
          <w:bCs/>
          <w:u w:val="single"/>
          <w:rtl/>
        </w:rPr>
      </w:pPr>
      <w:r w:rsidRPr="00B40E34">
        <w:rPr>
          <w:rFonts w:cs="David" w:hint="cs"/>
          <w:b/>
          <w:bCs/>
          <w:u w:val="single"/>
          <w:rtl/>
        </w:rPr>
        <w:t xml:space="preserve">התנגדות להעברת הליכי חדלות פרעון </w:t>
      </w:r>
      <w:r w:rsidRPr="00AA528C">
        <w:rPr>
          <w:rFonts w:cs="David" w:hint="cs"/>
          <w:b/>
          <w:bCs/>
          <w:u w:val="single"/>
          <w:rtl/>
        </w:rPr>
        <w:t xml:space="preserve">של </w:t>
      </w:r>
      <w:r w:rsidR="00AA528C" w:rsidRPr="00AA528C">
        <w:rPr>
          <w:rFonts w:cs="David" w:hint="cs"/>
          <w:b/>
          <w:bCs/>
          <w:u w:val="single"/>
          <w:rtl/>
        </w:rPr>
        <w:t>של יחידים בעלי חובות "נמוכים" למערכת ההוצאה לפועל</w:t>
      </w:r>
    </w:p>
    <w:p w:rsidR="00E04727" w:rsidRDefault="001F19A4" w:rsidP="00D6654D">
      <w:pPr>
        <w:pStyle w:val="section1"/>
        <w:bidi/>
        <w:spacing w:before="0" w:beforeAutospacing="0" w:after="120" w:afterAutospacing="0" w:line="360" w:lineRule="auto"/>
        <w:jc w:val="both"/>
        <w:rPr>
          <w:rFonts w:cs="David"/>
          <w:rtl/>
        </w:rPr>
      </w:pPr>
      <w:r w:rsidRPr="00D021BF">
        <w:rPr>
          <w:rFonts w:cs="David" w:hint="cs"/>
          <w:b/>
          <w:bCs/>
          <w:rtl/>
        </w:rPr>
        <w:t xml:space="preserve">אנו </w:t>
      </w:r>
      <w:r w:rsidR="00D021BF" w:rsidRPr="00D021BF">
        <w:rPr>
          <w:rFonts w:cs="David" w:hint="cs"/>
          <w:b/>
          <w:bCs/>
          <w:rtl/>
        </w:rPr>
        <w:t xml:space="preserve">סבורות כי העברת הליכי חדלות פרעון למערכת ההוצאה לפועל, </w:t>
      </w:r>
      <w:r w:rsidR="00E04727" w:rsidRPr="00E04727">
        <w:rPr>
          <w:rFonts w:cs="David" w:hint="cs"/>
          <w:b/>
          <w:bCs/>
          <w:rtl/>
        </w:rPr>
        <w:t xml:space="preserve">שהיא מוטת גבייה בהגדרתה ובמהותה, </w:t>
      </w:r>
      <w:r w:rsidR="00AA528C">
        <w:rPr>
          <w:rFonts w:cs="David" w:hint="cs"/>
          <w:b/>
          <w:bCs/>
          <w:rtl/>
        </w:rPr>
        <w:t>ת</w:t>
      </w:r>
      <w:r w:rsidR="00D021BF" w:rsidRPr="00D021BF">
        <w:rPr>
          <w:rFonts w:cs="David" w:hint="cs"/>
          <w:b/>
          <w:bCs/>
          <w:rtl/>
        </w:rPr>
        <w:t>וביל לפגיעה</w:t>
      </w:r>
      <w:r w:rsidR="00E04727">
        <w:rPr>
          <w:rFonts w:cs="David" w:hint="cs"/>
          <w:b/>
          <w:bCs/>
          <w:rtl/>
        </w:rPr>
        <w:t xml:space="preserve"> קשה בזכויות</w:t>
      </w:r>
      <w:r w:rsidR="00A456FA">
        <w:rPr>
          <w:rFonts w:cs="David" w:hint="cs"/>
          <w:b/>
          <w:bCs/>
          <w:rtl/>
        </w:rPr>
        <w:t xml:space="preserve"> </w:t>
      </w:r>
      <w:r w:rsidR="004151D9">
        <w:rPr>
          <w:rFonts w:cs="David" w:hint="cs"/>
          <w:b/>
          <w:bCs/>
          <w:rtl/>
        </w:rPr>
        <w:t xml:space="preserve">ואפליה לרעה של </w:t>
      </w:r>
      <w:r w:rsidR="00D021BF" w:rsidRPr="00D021BF">
        <w:rPr>
          <w:rFonts w:cs="David" w:hint="cs"/>
          <w:b/>
          <w:bCs/>
          <w:rtl/>
        </w:rPr>
        <w:t xml:space="preserve">חייבים </w:t>
      </w:r>
      <w:r w:rsidR="004151D9">
        <w:rPr>
          <w:rFonts w:cs="David" w:hint="cs"/>
          <w:b/>
          <w:bCs/>
          <w:rtl/>
        </w:rPr>
        <w:t xml:space="preserve">יחידים בכלל וחייבים </w:t>
      </w:r>
      <w:r w:rsidR="007501DE">
        <w:rPr>
          <w:rFonts w:cs="David" w:hint="cs"/>
          <w:b/>
          <w:bCs/>
          <w:rtl/>
        </w:rPr>
        <w:t xml:space="preserve">מעוטי </w:t>
      </w:r>
      <w:r w:rsidR="00D021BF" w:rsidRPr="00D021BF">
        <w:rPr>
          <w:rFonts w:cs="David" w:hint="cs"/>
          <w:b/>
          <w:bCs/>
          <w:rtl/>
        </w:rPr>
        <w:t>הזדמנויות</w:t>
      </w:r>
      <w:r w:rsidR="004151D9">
        <w:rPr>
          <w:rFonts w:cs="David" w:hint="cs"/>
          <w:b/>
          <w:bCs/>
          <w:rtl/>
        </w:rPr>
        <w:t xml:space="preserve"> בפרט.</w:t>
      </w:r>
    </w:p>
    <w:p w:rsidR="00E04727" w:rsidRDefault="00E04727" w:rsidP="00E04727">
      <w:pPr>
        <w:pStyle w:val="section1"/>
        <w:bidi/>
        <w:spacing w:before="0" w:beforeAutospacing="0" w:after="120" w:afterAutospacing="0" w:line="360" w:lineRule="auto"/>
        <w:jc w:val="both"/>
        <w:rPr>
          <w:rFonts w:cs="David"/>
          <w:rtl/>
        </w:rPr>
      </w:pPr>
      <w:r w:rsidRPr="00D021BF">
        <w:rPr>
          <w:rFonts w:cs="David" w:hint="cs"/>
          <w:b/>
          <w:bCs/>
          <w:rtl/>
        </w:rPr>
        <w:t xml:space="preserve">אנו סבורות כי </w:t>
      </w:r>
      <w:r w:rsidRPr="00B0216F">
        <w:rPr>
          <w:rFonts w:cs="David" w:hint="cs"/>
          <w:b/>
          <w:bCs/>
          <w:rtl/>
        </w:rPr>
        <w:t>הפיתרון הראוי והנכון הוא הבניית הליך אחיד ונגיש לחדלות פרעון במערכת שזו מהותה וזו מומחיותה, הפועלת מחוץ למערכת הגבייה.</w:t>
      </w:r>
    </w:p>
    <w:p w:rsidR="00AA528C" w:rsidRPr="00B0216F" w:rsidRDefault="00E04727" w:rsidP="00E04727">
      <w:pPr>
        <w:pStyle w:val="section1"/>
        <w:bidi/>
        <w:spacing w:before="0" w:beforeAutospacing="0" w:after="120" w:afterAutospacing="0" w:line="360" w:lineRule="auto"/>
        <w:jc w:val="both"/>
        <w:rPr>
          <w:rFonts w:cs="David"/>
        </w:rPr>
      </w:pPr>
      <w:r>
        <w:rPr>
          <w:rFonts w:cs="David" w:hint="cs"/>
          <w:rtl/>
        </w:rPr>
        <w:t>לטעמנו,</w:t>
      </w:r>
      <w:r w:rsidR="005559B7">
        <w:rPr>
          <w:rFonts w:cs="David" w:hint="cs"/>
          <w:rtl/>
        </w:rPr>
        <w:t xml:space="preserve"> </w:t>
      </w:r>
      <w:r w:rsidRPr="00B0216F">
        <w:rPr>
          <w:rFonts w:cs="David" w:hint="cs"/>
          <w:rtl/>
        </w:rPr>
        <w:t xml:space="preserve">הרפורמה בהצעת החוק, </w:t>
      </w:r>
      <w:r>
        <w:rPr>
          <w:rFonts w:cs="David" w:hint="cs"/>
          <w:rtl/>
        </w:rPr>
        <w:t xml:space="preserve">המונעת בעיקרה משיקולי יעילות ושיקולים כלכליים, </w:t>
      </w:r>
      <w:r w:rsidRPr="00B0216F">
        <w:rPr>
          <w:rFonts w:cs="David" w:hint="cs"/>
          <w:rtl/>
        </w:rPr>
        <w:t>לא רק שאינ</w:t>
      </w:r>
      <w:r>
        <w:rPr>
          <w:rFonts w:cs="David" w:hint="cs"/>
          <w:rtl/>
        </w:rPr>
        <w:t>ה</w:t>
      </w:r>
      <w:r w:rsidRPr="00B0216F">
        <w:rPr>
          <w:rFonts w:cs="David" w:hint="cs"/>
          <w:rtl/>
        </w:rPr>
        <w:t xml:space="preserve"> נות</w:t>
      </w:r>
      <w:r>
        <w:rPr>
          <w:rFonts w:cs="David" w:hint="cs"/>
          <w:rtl/>
        </w:rPr>
        <w:t>נת</w:t>
      </w:r>
      <w:r w:rsidRPr="00B0216F">
        <w:rPr>
          <w:rFonts w:cs="David" w:hint="cs"/>
          <w:rtl/>
        </w:rPr>
        <w:t xml:space="preserve"> מענה לבעיות </w:t>
      </w:r>
      <w:r>
        <w:rPr>
          <w:rFonts w:cs="David" w:hint="cs"/>
          <w:rtl/>
        </w:rPr>
        <w:t>הקיימות</w:t>
      </w:r>
      <w:r w:rsidRPr="00B0216F">
        <w:rPr>
          <w:rFonts w:cs="David" w:hint="cs"/>
          <w:rtl/>
        </w:rPr>
        <w:t>, אלא שה</w:t>
      </w:r>
      <w:r>
        <w:rPr>
          <w:rFonts w:cs="David" w:hint="cs"/>
          <w:rtl/>
        </w:rPr>
        <w:t>י</w:t>
      </w:r>
      <w:r w:rsidRPr="00B0216F">
        <w:rPr>
          <w:rFonts w:cs="David" w:hint="cs"/>
          <w:rtl/>
        </w:rPr>
        <w:t xml:space="preserve">א </w:t>
      </w:r>
      <w:r>
        <w:rPr>
          <w:rFonts w:cs="David" w:hint="cs"/>
          <w:rtl/>
        </w:rPr>
        <w:t>תפגע</w:t>
      </w:r>
      <w:r w:rsidRPr="00B0216F">
        <w:rPr>
          <w:rFonts w:cs="David" w:hint="cs"/>
          <w:rtl/>
        </w:rPr>
        <w:t xml:space="preserve"> דווקא באותם חייבים </w:t>
      </w:r>
      <w:r>
        <w:rPr>
          <w:rFonts w:cs="David" w:hint="cs"/>
          <w:rtl/>
        </w:rPr>
        <w:t>מעוטי הזדמנויות הזקוקים ביותר להגנה על זכויותיהם ולסיוע בשיקום כלכלי</w:t>
      </w:r>
      <w:r w:rsidRPr="00B0216F">
        <w:rPr>
          <w:rFonts w:cs="David" w:hint="cs"/>
          <w:rtl/>
        </w:rPr>
        <w:t>. שכן, במקום להקל על הנגישות שלהם להליך חדלות פרעון במערכת שמתמחה בכך וזו תכליתה, ה</w:t>
      </w:r>
      <w:r>
        <w:rPr>
          <w:rFonts w:cs="David" w:hint="cs"/>
          <w:rtl/>
        </w:rPr>
        <w:t>י</w:t>
      </w:r>
      <w:r w:rsidRPr="00B0216F">
        <w:rPr>
          <w:rFonts w:cs="David" w:hint="cs"/>
          <w:rtl/>
        </w:rPr>
        <w:t>א כובל</w:t>
      </w:r>
      <w:r>
        <w:rPr>
          <w:rFonts w:cs="David" w:hint="cs"/>
          <w:rtl/>
        </w:rPr>
        <w:t>ת</w:t>
      </w:r>
      <w:r w:rsidRPr="00B0216F">
        <w:rPr>
          <w:rFonts w:cs="David" w:hint="cs"/>
          <w:rtl/>
        </w:rPr>
        <w:t xml:space="preserve"> אותם למערכת מוטת גבייה, על כל המשתמע מכך</w:t>
      </w:r>
      <w:r>
        <w:rPr>
          <w:rFonts w:cs="David" w:hint="cs"/>
          <w:rtl/>
        </w:rPr>
        <w:t xml:space="preserve">. </w:t>
      </w:r>
    </w:p>
    <w:p w:rsidR="00AA528C" w:rsidRDefault="00CB3A21" w:rsidP="003507C0">
      <w:pPr>
        <w:pStyle w:val="section1"/>
        <w:bidi/>
        <w:spacing w:before="0" w:beforeAutospacing="0" w:after="120" w:afterAutospacing="0" w:line="360" w:lineRule="auto"/>
        <w:jc w:val="both"/>
        <w:rPr>
          <w:rFonts w:cs="David"/>
          <w:rtl/>
        </w:rPr>
      </w:pPr>
      <w:r>
        <w:rPr>
          <w:rFonts w:cs="David" w:hint="cs"/>
          <w:rtl/>
        </w:rPr>
        <w:lastRenderedPageBreak/>
        <w:t>בצד</w:t>
      </w:r>
      <w:r w:rsidR="00804EDB">
        <w:rPr>
          <w:rFonts w:cs="David" w:hint="cs"/>
          <w:rtl/>
        </w:rPr>
        <w:t xml:space="preserve"> האמור,</w:t>
      </w:r>
      <w:r w:rsidR="005559B7">
        <w:rPr>
          <w:rFonts w:cs="David" w:hint="cs"/>
          <w:b/>
          <w:bCs/>
          <w:rtl/>
        </w:rPr>
        <w:t xml:space="preserve"> </w:t>
      </w:r>
      <w:r w:rsidR="00AA528C">
        <w:rPr>
          <w:rFonts w:cs="David" w:hint="cs"/>
          <w:b/>
          <w:bCs/>
          <w:rtl/>
        </w:rPr>
        <w:t xml:space="preserve">אנו סבורות כי </w:t>
      </w:r>
      <w:r w:rsidR="00AA528C" w:rsidRPr="00B0216F">
        <w:rPr>
          <w:rFonts w:cs="David" w:hint="cs"/>
          <w:b/>
          <w:bCs/>
          <w:rtl/>
        </w:rPr>
        <w:t>יש לקבע בהסדר קבע את האפשרות למתן הפטר מיידי במערכת</w:t>
      </w:r>
      <w:r w:rsidR="00AA528C" w:rsidRPr="004D4F0E">
        <w:rPr>
          <w:rFonts w:cs="David" w:hint="cs"/>
          <w:b/>
          <w:bCs/>
          <w:rtl/>
        </w:rPr>
        <w:t xml:space="preserve"> ההוצאה לפועל לחייבים חסרי אמצעים</w:t>
      </w:r>
      <w:r w:rsidR="00AA528C">
        <w:rPr>
          <w:rFonts w:cs="David" w:hint="cs"/>
          <w:rtl/>
        </w:rPr>
        <w:t xml:space="preserve">, שאין הצדקה </w:t>
      </w:r>
      <w:r w:rsidR="003507C0">
        <w:rPr>
          <w:rFonts w:cs="David" w:hint="cs"/>
          <w:rtl/>
        </w:rPr>
        <w:t>ו</w:t>
      </w:r>
      <w:r w:rsidR="00AA528C">
        <w:rPr>
          <w:rFonts w:cs="David" w:hint="cs"/>
          <w:rtl/>
        </w:rPr>
        <w:t xml:space="preserve">תועלת בניהול הליך חדלות פרעון בעניינם. זאת, כמובן, לצד תיקון ליקויים במערכת </w:t>
      </w:r>
      <w:r w:rsidR="003507C0">
        <w:rPr>
          <w:rFonts w:cs="David" w:hint="cs"/>
          <w:rtl/>
        </w:rPr>
        <w:t>ההוצל"פ</w:t>
      </w:r>
      <w:r w:rsidR="00AA528C">
        <w:rPr>
          <w:rFonts w:cs="David" w:hint="cs"/>
          <w:rtl/>
        </w:rPr>
        <w:t xml:space="preserve"> שגורמים לניפוח חובות (ריביות והוצאות גבייה) תוך פגיעה קשה דווקא בחייבים. </w:t>
      </w:r>
    </w:p>
    <w:p w:rsidR="00380C9B" w:rsidRDefault="00380C9B" w:rsidP="00380C9B">
      <w:pPr>
        <w:pStyle w:val="section1"/>
        <w:bidi/>
        <w:spacing w:before="0" w:beforeAutospacing="0" w:after="120" w:afterAutospacing="0" w:line="360" w:lineRule="auto"/>
        <w:jc w:val="both"/>
        <w:rPr>
          <w:rFonts w:cs="David"/>
          <w:rtl/>
        </w:rPr>
      </w:pPr>
    </w:p>
    <w:p w:rsidR="007E1E6A" w:rsidRDefault="0048570E">
      <w:pPr>
        <w:pStyle w:val="section1"/>
        <w:bidi/>
        <w:spacing w:before="0" w:beforeAutospacing="0" w:after="120" w:afterAutospacing="0" w:line="360" w:lineRule="auto"/>
        <w:jc w:val="both"/>
        <w:rPr>
          <w:rFonts w:cs="David"/>
          <w:b/>
          <w:bCs/>
          <w:u w:val="single"/>
          <w:rtl/>
        </w:rPr>
      </w:pPr>
      <w:r w:rsidRPr="0048570E">
        <w:rPr>
          <w:rFonts w:cs="David" w:hint="cs"/>
          <w:b/>
          <w:bCs/>
          <w:u w:val="single"/>
          <w:rtl/>
        </w:rPr>
        <w:t>ב</w:t>
      </w:r>
      <w:r w:rsidRPr="0048570E">
        <w:rPr>
          <w:rFonts w:cs="David"/>
          <w:b/>
          <w:bCs/>
          <w:u w:val="single"/>
          <w:rtl/>
        </w:rPr>
        <w:t>.2 – ביטול מוסד "חייב מוגבל באמצעים"</w:t>
      </w:r>
    </w:p>
    <w:p w:rsidR="007E1E6A" w:rsidRDefault="00845554" w:rsidP="00A456FA">
      <w:pPr>
        <w:pStyle w:val="section1"/>
        <w:bidi/>
        <w:spacing w:before="0" w:beforeAutospacing="0" w:after="120" w:afterAutospacing="0" w:line="360" w:lineRule="auto"/>
        <w:jc w:val="both"/>
        <w:rPr>
          <w:rFonts w:cs="David"/>
          <w:rtl/>
        </w:rPr>
      </w:pPr>
      <w:r w:rsidRPr="00D95CCB">
        <w:rPr>
          <w:rFonts w:cs="David" w:hint="cs"/>
          <w:rtl/>
        </w:rPr>
        <w:t xml:space="preserve">הצעת החוק מבקשת  לבטל את מוסד "חייב מוגבל באמצעים" בהוצאה לפועל. במילים אחרות, עבור חייבים בעלי יכולת כלכלית מוגבלת, </w:t>
      </w:r>
      <w:r>
        <w:rPr>
          <w:rFonts w:cs="David" w:hint="cs"/>
          <w:rtl/>
        </w:rPr>
        <w:t>הצעת החוק מציבה</w:t>
      </w:r>
      <w:r w:rsidRPr="00D95CCB">
        <w:rPr>
          <w:rFonts w:cs="David" w:hint="cs"/>
          <w:rtl/>
        </w:rPr>
        <w:t xml:space="preserve"> שתי אפשרויות </w:t>
      </w:r>
      <w:r w:rsidRPr="00D95CCB">
        <w:rPr>
          <w:rFonts w:cs="David"/>
          <w:rtl/>
        </w:rPr>
        <w:t>–</w:t>
      </w:r>
      <w:r w:rsidRPr="00D95CCB">
        <w:rPr>
          <w:rFonts w:cs="David" w:hint="cs"/>
          <w:rtl/>
        </w:rPr>
        <w:t xml:space="preserve"> הסדרה של החוב בפרקי זמן קצרים שמשמעותה תשלום חודשי גבוה או הליכי חדלות פרעון על כל המשתמע מכך. </w:t>
      </w:r>
      <w:r w:rsidRPr="00845554">
        <w:rPr>
          <w:rFonts w:cs="David" w:hint="cs"/>
          <w:rtl/>
        </w:rPr>
        <w:t>אולם</w:t>
      </w:r>
      <w:r w:rsidRPr="00845554">
        <w:rPr>
          <w:rFonts w:cs="David"/>
          <w:rtl/>
        </w:rPr>
        <w:t xml:space="preserve">, </w:t>
      </w:r>
      <w:r w:rsidRPr="00845554">
        <w:rPr>
          <w:rFonts w:cs="David" w:hint="cs"/>
          <w:rtl/>
        </w:rPr>
        <w:t>הלכה</w:t>
      </w:r>
      <w:r w:rsidR="00A456FA">
        <w:rPr>
          <w:rFonts w:cs="David" w:hint="cs"/>
          <w:rtl/>
        </w:rPr>
        <w:t xml:space="preserve"> </w:t>
      </w:r>
      <w:r w:rsidRPr="00845554">
        <w:rPr>
          <w:rFonts w:cs="David" w:hint="cs"/>
          <w:rtl/>
        </w:rPr>
        <w:t>למעשה</w:t>
      </w:r>
      <w:r w:rsidRPr="00845554">
        <w:rPr>
          <w:rFonts w:cs="David"/>
          <w:rtl/>
        </w:rPr>
        <w:t xml:space="preserve">, </w:t>
      </w:r>
      <w:r w:rsidRPr="00845554">
        <w:rPr>
          <w:rFonts w:cs="David" w:hint="cs"/>
          <w:rtl/>
        </w:rPr>
        <w:t>ההסדר</w:t>
      </w:r>
      <w:r w:rsidR="00A456FA">
        <w:rPr>
          <w:rFonts w:cs="David" w:hint="cs"/>
          <w:rtl/>
        </w:rPr>
        <w:t xml:space="preserve"> המוצע עלול להוביל לתוצאה הפוכה, מאחר שהוא יאלץ חייבים בעלי יכולת כלכלית נמוכה לפנות להליכי חדלות פרעון גם מקום שהדבר לא ישרת את שיקומם הכלכלי ואין בו כל תועלת חברתית. </w:t>
      </w:r>
    </w:p>
    <w:p w:rsidR="00845554" w:rsidRDefault="0048570E" w:rsidP="00845554">
      <w:pPr>
        <w:pStyle w:val="section1"/>
        <w:bidi/>
        <w:spacing w:before="0" w:beforeAutospacing="0" w:after="120" w:afterAutospacing="0" w:line="360" w:lineRule="auto"/>
        <w:jc w:val="both"/>
        <w:rPr>
          <w:rFonts w:cs="David"/>
          <w:b/>
          <w:bCs/>
          <w:rtl/>
        </w:rPr>
      </w:pPr>
      <w:r w:rsidRPr="0048570E">
        <w:rPr>
          <w:rFonts w:cs="David" w:hint="cs"/>
          <w:b/>
          <w:bCs/>
          <w:rtl/>
        </w:rPr>
        <w:t>אנו</w:t>
      </w:r>
      <w:r w:rsidRPr="0048570E">
        <w:rPr>
          <w:rFonts w:cs="David"/>
          <w:b/>
          <w:bCs/>
          <w:rtl/>
        </w:rPr>
        <w:t xml:space="preserve"> מציעות להשאיר אפשרות לפרוס את החוב לתקופה ארוכה יותר מהשיעורים הקבועים בחוק.  לכל הפחות, יש לקבוע כי הסרת אפשרות זו, תיבחן לאחר תקופת ניסיון של שנתיים. </w:t>
      </w:r>
    </w:p>
    <w:p w:rsidR="007E1E6A" w:rsidRDefault="00A456FA" w:rsidP="00A456FA">
      <w:pPr>
        <w:pStyle w:val="section1"/>
        <w:bidi/>
        <w:spacing w:before="0" w:beforeAutospacing="0" w:after="120" w:afterAutospacing="0" w:line="360" w:lineRule="auto"/>
        <w:jc w:val="both"/>
        <w:rPr>
          <w:rFonts w:cs="David"/>
          <w:b/>
          <w:bCs/>
        </w:rPr>
      </w:pPr>
      <w:r>
        <w:rPr>
          <w:rFonts w:cs="David" w:hint="cs"/>
          <w:rtl/>
        </w:rPr>
        <w:t xml:space="preserve">בצד האמור, </w:t>
      </w:r>
      <w:r w:rsidRPr="00A456FA">
        <w:rPr>
          <w:rFonts w:cs="David" w:hint="cs"/>
          <w:rtl/>
        </w:rPr>
        <w:t>חשוב להבהיר כי אחת הסיבות העיקר</w:t>
      </w:r>
      <w:r w:rsidR="003F3BF0">
        <w:rPr>
          <w:rFonts w:cs="David" w:hint="cs"/>
          <w:rtl/>
        </w:rPr>
        <w:t>י</w:t>
      </w:r>
      <w:r w:rsidRPr="00A456FA">
        <w:rPr>
          <w:rFonts w:cs="David" w:hint="cs"/>
          <w:rtl/>
        </w:rPr>
        <w:t>ות לכ</w:t>
      </w:r>
      <w:r w:rsidR="003F3BF0">
        <w:rPr>
          <w:rFonts w:cs="David" w:hint="cs"/>
          <w:rtl/>
        </w:rPr>
        <w:t>י</w:t>
      </w:r>
      <w:r w:rsidRPr="00A456FA">
        <w:rPr>
          <w:rFonts w:cs="David" w:hint="cs"/>
          <w:rtl/>
        </w:rPr>
        <w:t xml:space="preserve">שלון מוסד 'חייב מוגבל באמצעים' היא הקצב הגבוה בו תופח החוב במערכת ההוצאה לפועל, בשל מנגנון ריבית ההליך וההוצאות הכרוכות בו, ולא בשל עצם האפשרות להסדיר את החוב בתשלומים נמוכים. </w:t>
      </w:r>
      <w:r w:rsidR="0048570E" w:rsidRPr="0048570E">
        <w:rPr>
          <w:rFonts w:cs="David" w:hint="cs"/>
          <w:b/>
          <w:bCs/>
          <w:rtl/>
        </w:rPr>
        <w:t>לכן</w:t>
      </w:r>
      <w:r w:rsidR="0048570E" w:rsidRPr="0048570E">
        <w:rPr>
          <w:rFonts w:cs="David"/>
          <w:b/>
          <w:bCs/>
          <w:rtl/>
        </w:rPr>
        <w:t xml:space="preserve">, </w:t>
      </w:r>
      <w:r w:rsidR="0048570E" w:rsidRPr="0048570E">
        <w:rPr>
          <w:rFonts w:cs="David" w:hint="cs"/>
          <w:b/>
          <w:bCs/>
          <w:rtl/>
        </w:rPr>
        <w:t>אנו</w:t>
      </w:r>
      <w:r w:rsidR="0048570E" w:rsidRPr="0048570E">
        <w:rPr>
          <w:rFonts w:cs="David"/>
          <w:b/>
          <w:bCs/>
          <w:rtl/>
        </w:rPr>
        <w:t xml:space="preserve"> מציעות </w:t>
      </w:r>
      <w:r>
        <w:rPr>
          <w:rFonts w:cs="David" w:hint="cs"/>
          <w:b/>
          <w:bCs/>
          <w:rtl/>
        </w:rPr>
        <w:t xml:space="preserve">לתקן את ליקויי המצב הקיים כדי </w:t>
      </w:r>
      <w:r w:rsidR="0048570E" w:rsidRPr="0048570E">
        <w:rPr>
          <w:rFonts w:cs="David" w:hint="cs"/>
          <w:b/>
          <w:bCs/>
          <w:rtl/>
        </w:rPr>
        <w:t>למנוע</w:t>
      </w:r>
      <w:r w:rsidR="00845554" w:rsidRPr="00CB3A21">
        <w:rPr>
          <w:rFonts w:cs="David"/>
          <w:b/>
          <w:bCs/>
          <w:rtl/>
        </w:rPr>
        <w:t xml:space="preserve"> את המשך תפיחת החוב במערכת ההוצאה ל</w:t>
      </w:r>
      <w:r w:rsidR="00845554" w:rsidRPr="00D95CCB">
        <w:rPr>
          <w:rFonts w:cs="David" w:hint="cs"/>
          <w:b/>
          <w:bCs/>
          <w:rtl/>
        </w:rPr>
        <w:t xml:space="preserve">פועל, </w:t>
      </w:r>
      <w:r w:rsidR="00CB3A21">
        <w:rPr>
          <w:rFonts w:cs="David" w:hint="cs"/>
          <w:b/>
          <w:bCs/>
          <w:rtl/>
        </w:rPr>
        <w:t>באמצעות הצעדים הבאי</w:t>
      </w:r>
      <w:r>
        <w:rPr>
          <w:rFonts w:cs="David" w:hint="cs"/>
          <w:b/>
          <w:bCs/>
          <w:rtl/>
        </w:rPr>
        <w:t>ם</w:t>
      </w:r>
      <w:r w:rsidR="00CB3A21">
        <w:rPr>
          <w:rFonts w:cs="David" w:hint="cs"/>
          <w:b/>
          <w:bCs/>
          <w:rtl/>
        </w:rPr>
        <w:t>:</w:t>
      </w:r>
      <w:r>
        <w:rPr>
          <w:rFonts w:cs="David" w:hint="cs"/>
          <w:b/>
          <w:bCs/>
          <w:rtl/>
        </w:rPr>
        <w:t xml:space="preserve"> </w:t>
      </w:r>
      <w:r w:rsidR="00845554" w:rsidRPr="00D95CCB">
        <w:rPr>
          <w:rFonts w:cs="David" w:hint="cs"/>
          <w:b/>
          <w:bCs/>
          <w:rtl/>
        </w:rPr>
        <w:t xml:space="preserve">פיקוח על ריביות </w:t>
      </w:r>
      <w:r w:rsidR="00D676E6">
        <w:rPr>
          <w:rFonts w:cs="David" w:hint="cs"/>
          <w:b/>
          <w:bCs/>
          <w:rtl/>
        </w:rPr>
        <w:t>ההליך</w:t>
      </w:r>
      <w:r w:rsidR="00CB3A21">
        <w:rPr>
          <w:rFonts w:cs="David" w:hint="cs"/>
          <w:b/>
          <w:bCs/>
          <w:rtl/>
        </w:rPr>
        <w:t>;</w:t>
      </w:r>
      <w:r>
        <w:rPr>
          <w:rFonts w:cs="David" w:hint="cs"/>
          <w:b/>
          <w:bCs/>
          <w:rtl/>
        </w:rPr>
        <w:t xml:space="preserve"> </w:t>
      </w:r>
      <w:r w:rsidR="00845554" w:rsidRPr="00D95CCB">
        <w:rPr>
          <w:rFonts w:cs="David" w:hint="cs"/>
          <w:b/>
          <w:bCs/>
          <w:rtl/>
        </w:rPr>
        <w:t>הקפאת ריביות בעת תשלום חודשי</w:t>
      </w:r>
      <w:r w:rsidR="00CB3A21">
        <w:rPr>
          <w:rFonts w:cs="David" w:hint="cs"/>
          <w:b/>
          <w:bCs/>
          <w:rtl/>
        </w:rPr>
        <w:t>;</w:t>
      </w:r>
      <w:r w:rsidR="00D676E6">
        <w:rPr>
          <w:rFonts w:cs="David" w:hint="cs"/>
          <w:b/>
          <w:bCs/>
          <w:rtl/>
        </w:rPr>
        <w:t xml:space="preserve"> ו</w:t>
      </w:r>
      <w:r w:rsidR="00D676E6" w:rsidRPr="00D95CCB">
        <w:rPr>
          <w:rFonts w:cs="David" w:hint="cs"/>
          <w:b/>
          <w:bCs/>
          <w:rtl/>
        </w:rPr>
        <w:t>הפחתת שכר הטרחה</w:t>
      </w:r>
      <w:r w:rsidR="00D676E6">
        <w:rPr>
          <w:rFonts w:cs="David" w:hint="cs"/>
          <w:b/>
          <w:bCs/>
          <w:rtl/>
        </w:rPr>
        <w:t xml:space="preserve"> הקבוע בפתיחת תיקי הוצאה לפועל</w:t>
      </w:r>
      <w:r w:rsidR="00845554" w:rsidRPr="00D95CCB">
        <w:rPr>
          <w:rFonts w:cs="David" w:hint="cs"/>
          <w:b/>
          <w:bCs/>
          <w:rtl/>
        </w:rPr>
        <w:t xml:space="preserve">. </w:t>
      </w:r>
    </w:p>
    <w:p w:rsidR="00845554" w:rsidRPr="00A60FFA" w:rsidRDefault="00845554" w:rsidP="00027DF1">
      <w:pPr>
        <w:pStyle w:val="section1"/>
        <w:bidi/>
        <w:spacing w:before="0" w:beforeAutospacing="0" w:after="120" w:afterAutospacing="0" w:line="360" w:lineRule="auto"/>
        <w:jc w:val="both"/>
        <w:rPr>
          <w:rFonts w:cs="David"/>
          <w:rtl/>
        </w:rPr>
      </w:pPr>
    </w:p>
    <w:p w:rsidR="007E1E6A" w:rsidRDefault="0098453F">
      <w:pPr>
        <w:pStyle w:val="section1"/>
        <w:numPr>
          <w:ilvl w:val="0"/>
          <w:numId w:val="8"/>
        </w:numPr>
        <w:bidi/>
        <w:spacing w:before="0" w:beforeAutospacing="0" w:after="120" w:afterAutospacing="0" w:line="360" w:lineRule="auto"/>
        <w:jc w:val="both"/>
        <w:rPr>
          <w:rFonts w:cs="David"/>
          <w:b/>
          <w:bCs/>
          <w:u w:val="single"/>
          <w:rtl/>
        </w:rPr>
      </w:pPr>
      <w:r>
        <w:rPr>
          <w:rFonts w:cs="David" w:hint="cs"/>
          <w:b/>
          <w:bCs/>
          <w:u w:val="single"/>
          <w:rtl/>
        </w:rPr>
        <w:t xml:space="preserve">הזכות לקיום בכבוד </w:t>
      </w:r>
      <w:r w:rsidR="008A4274">
        <w:rPr>
          <w:rFonts w:cs="David" w:hint="cs"/>
          <w:b/>
          <w:bCs/>
          <w:u w:val="single"/>
          <w:rtl/>
        </w:rPr>
        <w:t xml:space="preserve">- </w:t>
      </w:r>
      <w:r w:rsidR="004078C5" w:rsidRPr="004078C5">
        <w:rPr>
          <w:rFonts w:cs="David" w:hint="cs"/>
          <w:b/>
          <w:bCs/>
          <w:u w:val="single"/>
          <w:rtl/>
        </w:rPr>
        <w:t>הגדרות מושגים "כושר השתכרות" ו"מחיה בכבוד"</w:t>
      </w:r>
    </w:p>
    <w:p w:rsidR="00486D07" w:rsidRDefault="00E316A3" w:rsidP="000A60A1">
      <w:pPr>
        <w:pStyle w:val="section1"/>
        <w:bidi/>
        <w:spacing w:before="0" w:beforeAutospacing="0" w:after="120" w:afterAutospacing="0" w:line="360" w:lineRule="auto"/>
        <w:jc w:val="both"/>
        <w:rPr>
          <w:rFonts w:cs="David"/>
          <w:rtl/>
        </w:rPr>
      </w:pPr>
      <w:r>
        <w:rPr>
          <w:rFonts w:cs="David" w:hint="cs"/>
          <w:rtl/>
        </w:rPr>
        <w:t xml:space="preserve">אחד העקרונות המרכזיים שעומדים בבסיס </w:t>
      </w:r>
      <w:r w:rsidR="007448A7">
        <w:rPr>
          <w:rFonts w:cs="David" w:hint="cs"/>
          <w:rtl/>
        </w:rPr>
        <w:t xml:space="preserve">מערך </w:t>
      </w:r>
      <w:r>
        <w:rPr>
          <w:rFonts w:cs="David" w:hint="cs"/>
          <w:rtl/>
        </w:rPr>
        <w:t xml:space="preserve">חדלות פרעון הוא הבטחת </w:t>
      </w:r>
      <w:r w:rsidR="00FF5634">
        <w:rPr>
          <w:rFonts w:cs="David" w:hint="cs"/>
          <w:rtl/>
        </w:rPr>
        <w:t>זכות</w:t>
      </w:r>
      <w:r w:rsidR="007448A7">
        <w:rPr>
          <w:rFonts w:cs="David" w:hint="cs"/>
          <w:rtl/>
        </w:rPr>
        <w:t>ם</w:t>
      </w:r>
      <w:r w:rsidR="00A456FA">
        <w:rPr>
          <w:rFonts w:cs="David" w:hint="cs"/>
          <w:rtl/>
        </w:rPr>
        <w:t xml:space="preserve"> </w:t>
      </w:r>
      <w:r w:rsidR="002529E8">
        <w:rPr>
          <w:rFonts w:cs="David" w:hint="cs"/>
          <w:rtl/>
        </w:rPr>
        <w:t xml:space="preserve">הבסיסיות ביותר </w:t>
      </w:r>
      <w:r w:rsidR="00FF5634">
        <w:rPr>
          <w:rFonts w:cs="David" w:hint="cs"/>
          <w:rtl/>
        </w:rPr>
        <w:t>של חייבים ל</w:t>
      </w:r>
      <w:r w:rsidR="00B1559C">
        <w:rPr>
          <w:rFonts w:cs="David" w:hint="cs"/>
          <w:rtl/>
        </w:rPr>
        <w:t>התקיים בכבוד</w:t>
      </w:r>
      <w:r>
        <w:rPr>
          <w:rFonts w:cs="David" w:hint="cs"/>
          <w:rtl/>
        </w:rPr>
        <w:t xml:space="preserve">. </w:t>
      </w:r>
      <w:r w:rsidR="00835D11">
        <w:rPr>
          <w:rFonts w:cs="David" w:hint="cs"/>
          <w:rtl/>
        </w:rPr>
        <w:t>כמו כן, ה</w:t>
      </w:r>
      <w:r w:rsidR="00A651A7">
        <w:rPr>
          <w:rFonts w:cs="David" w:hint="cs"/>
          <w:rtl/>
        </w:rPr>
        <w:t xml:space="preserve">בטחת הזכות לקיום בכבוד, </w:t>
      </w:r>
      <w:r w:rsidR="000A60A1">
        <w:rPr>
          <w:rFonts w:cs="David" w:hint="cs"/>
          <w:rtl/>
        </w:rPr>
        <w:t>מהותית להגשמת תכלית הרפורמה בשיקום כלכלי.</w:t>
      </w:r>
    </w:p>
    <w:p w:rsidR="00835D11" w:rsidRDefault="00FF5634" w:rsidP="003F3BF0">
      <w:pPr>
        <w:pStyle w:val="section1"/>
        <w:bidi/>
        <w:spacing w:before="0" w:beforeAutospacing="0" w:after="120" w:afterAutospacing="0" w:line="360" w:lineRule="auto"/>
        <w:jc w:val="both"/>
        <w:rPr>
          <w:rFonts w:cs="David"/>
          <w:rtl/>
        </w:rPr>
      </w:pPr>
      <w:r>
        <w:rPr>
          <w:rFonts w:cs="David" w:hint="cs"/>
          <w:rtl/>
        </w:rPr>
        <w:t xml:space="preserve">הצעת החוק, וההגדרות במסגרתה, </w:t>
      </w:r>
      <w:r w:rsidR="00F775AE">
        <w:rPr>
          <w:rFonts w:cs="David" w:hint="cs"/>
          <w:rtl/>
        </w:rPr>
        <w:t xml:space="preserve">תיקבע </w:t>
      </w:r>
      <w:r w:rsidR="00486D07">
        <w:rPr>
          <w:rFonts w:cs="David" w:hint="cs"/>
          <w:rtl/>
        </w:rPr>
        <w:t xml:space="preserve">הלכה למעשה </w:t>
      </w:r>
      <w:r w:rsidR="00B1559C">
        <w:rPr>
          <w:rFonts w:cs="David" w:hint="cs"/>
          <w:rtl/>
        </w:rPr>
        <w:t xml:space="preserve">את </w:t>
      </w:r>
      <w:r w:rsidR="00E7474F">
        <w:rPr>
          <w:rFonts w:cs="David" w:hint="cs"/>
          <w:rtl/>
        </w:rPr>
        <w:t xml:space="preserve">היקפה ומימושה של הזכות לקיום בכבוד עבור </w:t>
      </w:r>
      <w:r w:rsidR="002529E8">
        <w:rPr>
          <w:rFonts w:cs="David" w:hint="cs"/>
          <w:rtl/>
        </w:rPr>
        <w:t>חייבים</w:t>
      </w:r>
      <w:r w:rsidR="00E7474F">
        <w:rPr>
          <w:rFonts w:cs="David" w:hint="cs"/>
          <w:rtl/>
        </w:rPr>
        <w:t xml:space="preserve"> בהליך</w:t>
      </w:r>
      <w:r w:rsidR="002529E8">
        <w:rPr>
          <w:rFonts w:cs="David" w:hint="cs"/>
          <w:rtl/>
        </w:rPr>
        <w:t xml:space="preserve">, ומטבע הדברים </w:t>
      </w:r>
      <w:r w:rsidR="00F775AE">
        <w:rPr>
          <w:rFonts w:cs="David" w:hint="cs"/>
          <w:rtl/>
        </w:rPr>
        <w:t xml:space="preserve">תכריע </w:t>
      </w:r>
      <w:r w:rsidR="002529E8">
        <w:rPr>
          <w:rFonts w:cs="David" w:hint="cs"/>
          <w:rtl/>
        </w:rPr>
        <w:t xml:space="preserve">גם את </w:t>
      </w:r>
      <w:r w:rsidR="00F775AE">
        <w:rPr>
          <w:rFonts w:cs="David" w:hint="cs"/>
          <w:rtl/>
        </w:rPr>
        <w:t xml:space="preserve">יכולתם האמיתית של החייבים </w:t>
      </w:r>
      <w:r w:rsidR="002529E8">
        <w:rPr>
          <w:rFonts w:cs="David" w:hint="cs"/>
          <w:rtl/>
        </w:rPr>
        <w:t>להשתקם כלכלית</w:t>
      </w:r>
      <w:r w:rsidR="00486D07">
        <w:rPr>
          <w:rFonts w:cs="David" w:hint="cs"/>
          <w:rtl/>
        </w:rPr>
        <w:t xml:space="preserve">. כך, </w:t>
      </w:r>
      <w:r w:rsidR="00A651A7">
        <w:rPr>
          <w:rFonts w:cs="David" w:hint="cs"/>
          <w:rtl/>
        </w:rPr>
        <w:t xml:space="preserve">לפי הצעת החוק, </w:t>
      </w:r>
      <w:r w:rsidR="00486D07">
        <w:rPr>
          <w:rFonts w:cs="David" w:hint="cs"/>
          <w:rtl/>
        </w:rPr>
        <w:t xml:space="preserve">מושגים כמו </w:t>
      </w:r>
      <w:r w:rsidR="0048570E" w:rsidRPr="0048570E">
        <w:rPr>
          <w:rFonts w:cs="David"/>
          <w:b/>
          <w:bCs/>
          <w:rtl/>
        </w:rPr>
        <w:t xml:space="preserve">"דמי </w:t>
      </w:r>
      <w:r w:rsidR="0048570E" w:rsidRPr="0048570E">
        <w:rPr>
          <w:rFonts w:cs="David" w:hint="cs"/>
          <w:b/>
          <w:bCs/>
          <w:rtl/>
        </w:rPr>
        <w:t>מחיה</w:t>
      </w:r>
      <w:r w:rsidR="0048570E" w:rsidRPr="0048570E">
        <w:rPr>
          <w:rFonts w:cs="David"/>
          <w:b/>
          <w:bCs/>
          <w:rtl/>
        </w:rPr>
        <w:t xml:space="preserve">" </w:t>
      </w:r>
      <w:r w:rsidR="0048570E" w:rsidRPr="0048570E">
        <w:rPr>
          <w:rFonts w:cs="David" w:hint="cs"/>
          <w:b/>
          <w:bCs/>
          <w:rtl/>
        </w:rPr>
        <w:t>ו</w:t>
      </w:r>
      <w:r w:rsidR="0048570E" w:rsidRPr="0048570E">
        <w:rPr>
          <w:rFonts w:cs="David"/>
          <w:b/>
          <w:bCs/>
          <w:rtl/>
        </w:rPr>
        <w:t xml:space="preserve">"כושר </w:t>
      </w:r>
      <w:r w:rsidR="0048570E" w:rsidRPr="0048570E">
        <w:rPr>
          <w:rFonts w:cs="David" w:hint="cs"/>
          <w:b/>
          <w:bCs/>
          <w:rtl/>
        </w:rPr>
        <w:t>השתכרות</w:t>
      </w:r>
      <w:r w:rsidR="0048570E" w:rsidRPr="0048570E">
        <w:rPr>
          <w:rFonts w:cs="David"/>
          <w:b/>
          <w:bCs/>
          <w:rtl/>
        </w:rPr>
        <w:t>"</w:t>
      </w:r>
      <w:r w:rsidR="00A456FA">
        <w:rPr>
          <w:rFonts w:cs="David" w:hint="cs"/>
          <w:rtl/>
        </w:rPr>
        <w:t xml:space="preserve"> </w:t>
      </w:r>
      <w:r w:rsidR="002529E8">
        <w:rPr>
          <w:rFonts w:cs="David" w:hint="cs"/>
          <w:rtl/>
        </w:rPr>
        <w:t>יקבעו</w:t>
      </w:r>
      <w:r w:rsidR="00A456FA">
        <w:rPr>
          <w:rFonts w:cs="David" w:hint="cs"/>
          <w:rtl/>
        </w:rPr>
        <w:t xml:space="preserve"> </w:t>
      </w:r>
      <w:r w:rsidR="00F775AE">
        <w:rPr>
          <w:rFonts w:cs="David" w:hint="cs"/>
          <w:rtl/>
        </w:rPr>
        <w:t>את הסכום</w:t>
      </w:r>
      <w:r w:rsidR="00A456FA">
        <w:rPr>
          <w:rFonts w:cs="David" w:hint="cs"/>
          <w:rtl/>
        </w:rPr>
        <w:t xml:space="preserve"> </w:t>
      </w:r>
      <w:r w:rsidR="00F775AE">
        <w:rPr>
          <w:rFonts w:cs="David" w:hint="cs"/>
          <w:rtl/>
        </w:rPr>
        <w:t>ש</w:t>
      </w:r>
      <w:r w:rsidR="002529E8">
        <w:rPr>
          <w:rFonts w:cs="David" w:hint="cs"/>
          <w:rtl/>
        </w:rPr>
        <w:t xml:space="preserve">יישאר למשק בית </w:t>
      </w:r>
      <w:r w:rsidR="00F775AE">
        <w:rPr>
          <w:rFonts w:cs="David" w:hint="cs"/>
          <w:rtl/>
        </w:rPr>
        <w:t>על מנת להתקיי</w:t>
      </w:r>
      <w:r w:rsidR="00D676E6">
        <w:rPr>
          <w:rFonts w:cs="David" w:hint="cs"/>
          <w:rtl/>
        </w:rPr>
        <w:t>ם</w:t>
      </w:r>
      <w:r w:rsidR="00F775AE">
        <w:rPr>
          <w:rFonts w:cs="David" w:hint="cs"/>
          <w:rtl/>
        </w:rPr>
        <w:t xml:space="preserve"> בכבוד</w:t>
      </w:r>
      <w:r w:rsidR="003F3BF0">
        <w:rPr>
          <w:rFonts w:cs="David" w:hint="cs"/>
          <w:rtl/>
        </w:rPr>
        <w:t xml:space="preserve"> </w:t>
      </w:r>
      <w:r w:rsidR="00F775AE">
        <w:rPr>
          <w:rFonts w:cs="David" w:hint="cs"/>
          <w:rtl/>
        </w:rPr>
        <w:t xml:space="preserve">בזמן </w:t>
      </w:r>
      <w:r w:rsidR="002529E8">
        <w:rPr>
          <w:rFonts w:cs="David" w:hint="cs"/>
          <w:rtl/>
        </w:rPr>
        <w:t>ההליך, גובה התשלומים שיצטר</w:t>
      </w:r>
      <w:r w:rsidR="00835D11">
        <w:rPr>
          <w:rFonts w:cs="David" w:hint="cs"/>
          <w:rtl/>
        </w:rPr>
        <w:t>כו</w:t>
      </w:r>
      <w:r w:rsidR="00E7474F">
        <w:rPr>
          <w:rFonts w:cs="David" w:hint="cs"/>
          <w:rtl/>
        </w:rPr>
        <w:t xml:space="preserve"> לשלם</w:t>
      </w:r>
      <w:r w:rsidR="00AE7BEE">
        <w:rPr>
          <w:rFonts w:cs="David" w:hint="cs"/>
          <w:rtl/>
        </w:rPr>
        <w:t xml:space="preserve"> במסגרת</w:t>
      </w:r>
      <w:r w:rsidR="003F3BF0">
        <w:rPr>
          <w:rFonts w:cs="David" w:hint="cs"/>
          <w:rtl/>
        </w:rPr>
        <w:t>ו</w:t>
      </w:r>
      <w:r w:rsidR="00A456FA">
        <w:rPr>
          <w:rFonts w:cs="David" w:hint="cs"/>
          <w:rtl/>
        </w:rPr>
        <w:t xml:space="preserve"> </w:t>
      </w:r>
      <w:r w:rsidR="00F775AE">
        <w:rPr>
          <w:rFonts w:cs="David" w:hint="cs"/>
          <w:rtl/>
        </w:rPr>
        <w:t>ומועד זכאותם</w:t>
      </w:r>
      <w:r w:rsidR="002529E8">
        <w:rPr>
          <w:rFonts w:cs="David" w:hint="cs"/>
          <w:rtl/>
        </w:rPr>
        <w:t xml:space="preserve"> להפטר.</w:t>
      </w:r>
    </w:p>
    <w:p w:rsidR="007E1E6A" w:rsidRDefault="002B05F9" w:rsidP="00A456FA">
      <w:pPr>
        <w:pStyle w:val="section1"/>
        <w:bidi/>
        <w:spacing w:before="0" w:beforeAutospacing="0" w:after="120" w:afterAutospacing="0" w:line="360" w:lineRule="auto"/>
        <w:jc w:val="both"/>
        <w:rPr>
          <w:rFonts w:cs="David"/>
          <w:rtl/>
        </w:rPr>
      </w:pPr>
      <w:r>
        <w:rPr>
          <w:rFonts w:cs="David" w:hint="cs"/>
          <w:rtl/>
        </w:rPr>
        <w:t>כך, המושגים המשמעותיים ביותר בהצעת החוק, שדה פקטו יקבעו האם התכליות של הרפורמה יבואו לידי ביטוי בחוק, כלל אינם מוסדרים בהצעת החוק.</w:t>
      </w:r>
      <w:r w:rsidR="005559B7">
        <w:rPr>
          <w:rFonts w:cs="David" w:hint="cs"/>
          <w:b/>
          <w:bCs/>
          <w:rtl/>
        </w:rPr>
        <w:t xml:space="preserve"> </w:t>
      </w:r>
      <w:r>
        <w:rPr>
          <w:rFonts w:cs="David" w:hint="cs"/>
          <w:b/>
          <w:bCs/>
          <w:rtl/>
        </w:rPr>
        <w:t xml:space="preserve">הצעת </w:t>
      </w:r>
      <w:r w:rsidR="0048570E" w:rsidRPr="0048570E">
        <w:rPr>
          <w:rFonts w:cs="David" w:hint="cs"/>
          <w:b/>
          <w:bCs/>
          <w:rtl/>
        </w:rPr>
        <w:t>מסתפקת</w:t>
      </w:r>
      <w:r w:rsidR="00A456FA">
        <w:rPr>
          <w:rFonts w:cs="David" w:hint="cs"/>
          <w:b/>
          <w:bCs/>
          <w:rtl/>
        </w:rPr>
        <w:t xml:space="preserve"> </w:t>
      </w:r>
      <w:r w:rsidR="0048570E" w:rsidRPr="0048570E">
        <w:rPr>
          <w:rFonts w:cs="David" w:hint="cs"/>
          <w:b/>
          <w:bCs/>
          <w:rtl/>
        </w:rPr>
        <w:t>בהסמכה</w:t>
      </w:r>
      <w:r w:rsidR="00A456FA">
        <w:rPr>
          <w:rFonts w:cs="David" w:hint="cs"/>
          <w:b/>
          <w:bCs/>
          <w:rtl/>
        </w:rPr>
        <w:t xml:space="preserve"> </w:t>
      </w:r>
      <w:r w:rsidR="0048570E" w:rsidRPr="0048570E">
        <w:rPr>
          <w:rFonts w:cs="David" w:hint="cs"/>
          <w:b/>
          <w:bCs/>
          <w:rtl/>
        </w:rPr>
        <w:t>כללית</w:t>
      </w:r>
      <w:r w:rsidR="00A456FA">
        <w:rPr>
          <w:rFonts w:cs="David" w:hint="cs"/>
          <w:b/>
          <w:bCs/>
          <w:rtl/>
        </w:rPr>
        <w:t xml:space="preserve"> </w:t>
      </w:r>
      <w:r w:rsidR="0048570E" w:rsidRPr="0048570E">
        <w:rPr>
          <w:rFonts w:cs="David" w:hint="cs"/>
          <w:b/>
          <w:bCs/>
          <w:rtl/>
        </w:rPr>
        <w:t>של</w:t>
      </w:r>
      <w:r w:rsidR="00A456FA">
        <w:rPr>
          <w:rFonts w:cs="David" w:hint="cs"/>
          <w:b/>
          <w:bCs/>
          <w:rtl/>
        </w:rPr>
        <w:t xml:space="preserve"> </w:t>
      </w:r>
      <w:r w:rsidR="0048570E" w:rsidRPr="0048570E">
        <w:rPr>
          <w:rFonts w:cs="David" w:hint="cs"/>
          <w:b/>
          <w:bCs/>
          <w:rtl/>
        </w:rPr>
        <w:t>שר</w:t>
      </w:r>
      <w:r w:rsidR="00A456FA">
        <w:rPr>
          <w:rFonts w:cs="David" w:hint="cs"/>
          <w:b/>
          <w:bCs/>
          <w:rtl/>
        </w:rPr>
        <w:t xml:space="preserve"> </w:t>
      </w:r>
      <w:r w:rsidR="0048570E" w:rsidRPr="0048570E">
        <w:rPr>
          <w:rFonts w:cs="David" w:hint="cs"/>
          <w:b/>
          <w:bCs/>
          <w:rtl/>
        </w:rPr>
        <w:t>המשפטים</w:t>
      </w:r>
      <w:r w:rsidR="0048570E" w:rsidRPr="0048570E">
        <w:rPr>
          <w:rFonts w:cs="David"/>
          <w:b/>
          <w:bCs/>
          <w:rtl/>
        </w:rPr>
        <w:t xml:space="preserve"> לקביעת כללים בנושא, שיהוו לפי דברי ההסבר להצעת החוק, מערכת תומכת לבתי המשפט. </w:t>
      </w:r>
      <w:r w:rsidR="0048570E" w:rsidRPr="0048570E">
        <w:rPr>
          <w:rFonts w:cs="David" w:hint="cs"/>
          <w:b/>
          <w:bCs/>
          <w:rtl/>
        </w:rPr>
        <w:t>בשלב</w:t>
      </w:r>
      <w:r w:rsidR="00A456FA">
        <w:rPr>
          <w:rFonts w:cs="David" w:hint="cs"/>
          <w:b/>
          <w:bCs/>
          <w:rtl/>
        </w:rPr>
        <w:t xml:space="preserve"> </w:t>
      </w:r>
      <w:r w:rsidR="0048570E" w:rsidRPr="0048570E">
        <w:rPr>
          <w:rFonts w:cs="David" w:hint="cs"/>
          <w:b/>
          <w:bCs/>
          <w:rtl/>
        </w:rPr>
        <w:t>זה</w:t>
      </w:r>
      <w:r w:rsidR="0048570E" w:rsidRPr="0048570E">
        <w:rPr>
          <w:rFonts w:cs="David"/>
          <w:b/>
          <w:bCs/>
          <w:rtl/>
        </w:rPr>
        <w:t xml:space="preserve">, </w:t>
      </w:r>
      <w:r w:rsidR="00A456FA">
        <w:rPr>
          <w:rFonts w:cs="David" w:hint="cs"/>
          <w:b/>
          <w:bCs/>
          <w:rtl/>
        </w:rPr>
        <w:t>לא צורף להצעת החוק נוסח של הכללים האמורים</w:t>
      </w:r>
      <w:r w:rsidR="0048570E" w:rsidRPr="0048570E">
        <w:rPr>
          <w:rFonts w:cs="David"/>
          <w:b/>
          <w:bCs/>
          <w:rtl/>
        </w:rPr>
        <w:t>.</w:t>
      </w:r>
      <w:r w:rsidR="00A456FA">
        <w:rPr>
          <w:rFonts w:cs="David" w:hint="cs"/>
          <w:b/>
          <w:bCs/>
          <w:rtl/>
        </w:rPr>
        <w:t xml:space="preserve"> </w:t>
      </w:r>
      <w:r w:rsidR="00914F6A">
        <w:rPr>
          <w:rFonts w:cs="David" w:hint="cs"/>
          <w:rtl/>
        </w:rPr>
        <w:t xml:space="preserve">אמנם, יחד עם הצעת החוק, פורסם דוח </w:t>
      </w:r>
      <w:r w:rsidR="00914F6A" w:rsidRPr="00704990">
        <w:rPr>
          <w:rFonts w:cs="David" w:hint="cs"/>
          <w:rtl/>
        </w:rPr>
        <w:t>ועדת לבחינת תוכנית הפרעון בהליך פשיטת הרגל (להלן: "</w:t>
      </w:r>
      <w:r w:rsidR="00914F6A" w:rsidRPr="00704990">
        <w:rPr>
          <w:rFonts w:cs="David" w:hint="cs"/>
          <w:b/>
          <w:bCs/>
          <w:rtl/>
        </w:rPr>
        <w:t>וועדת חריס</w:t>
      </w:r>
      <w:r w:rsidR="00914F6A" w:rsidRPr="00704990">
        <w:rPr>
          <w:rFonts w:cs="David" w:hint="cs"/>
          <w:rtl/>
        </w:rPr>
        <w:t>")</w:t>
      </w:r>
      <w:r w:rsidR="00063895">
        <w:rPr>
          <w:rFonts w:cs="David" w:hint="cs"/>
          <w:rtl/>
        </w:rPr>
        <w:t xml:space="preserve"> שקבע קביעות משמעותיות בסוגית קיום בכבוד של חייב וכושר השתכרותו</w:t>
      </w:r>
      <w:r w:rsidR="00063895">
        <w:rPr>
          <w:rFonts w:cs="David"/>
          <w:rtl/>
        </w:rPr>
        <w:t>–</w:t>
      </w:r>
      <w:r w:rsidR="00063895">
        <w:rPr>
          <w:rFonts w:cs="David" w:hint="cs"/>
          <w:rtl/>
        </w:rPr>
        <w:t xml:space="preserve"> אך גם דוח חשוב זה לא עוגן חקיקתית.</w:t>
      </w:r>
    </w:p>
    <w:p w:rsidR="003F553D" w:rsidRDefault="003F553D" w:rsidP="00601F3D">
      <w:pPr>
        <w:pStyle w:val="section1"/>
        <w:bidi/>
        <w:spacing w:before="0" w:beforeAutospacing="0" w:after="120" w:afterAutospacing="0" w:line="360" w:lineRule="auto"/>
        <w:jc w:val="both"/>
        <w:rPr>
          <w:rFonts w:cs="David"/>
          <w:rtl/>
        </w:rPr>
      </w:pPr>
      <w:r>
        <w:rPr>
          <w:rFonts w:cs="David" w:hint="cs"/>
          <w:rtl/>
        </w:rPr>
        <w:lastRenderedPageBreak/>
        <w:t>ויודגש - הותרת נושאים אלו לקביעת כללים על ידי השר, קל וחומר ללא כל הנחיות ברורות, לא רק שעלול</w:t>
      </w:r>
      <w:r w:rsidR="00804EDB">
        <w:rPr>
          <w:rFonts w:cs="David" w:hint="cs"/>
          <w:rtl/>
        </w:rPr>
        <w:t>ה</w:t>
      </w:r>
      <w:r>
        <w:rPr>
          <w:rFonts w:cs="David" w:hint="cs"/>
          <w:rtl/>
        </w:rPr>
        <w:t xml:space="preserve"> לפגוע בזכות לקיום בכבוד, אלא </w:t>
      </w:r>
      <w:r w:rsidR="00804EDB">
        <w:rPr>
          <w:rFonts w:cs="David" w:hint="cs"/>
          <w:rtl/>
        </w:rPr>
        <w:t xml:space="preserve">שהיא תסכל </w:t>
      </w:r>
      <w:r>
        <w:rPr>
          <w:rFonts w:cs="David" w:hint="cs"/>
          <w:rtl/>
        </w:rPr>
        <w:t xml:space="preserve">את התכליות שעומדות בבסיס הרפורמה, לרבות שיקום החייב, שוויוניות יעילות וודאיות ההליך.   </w:t>
      </w:r>
    </w:p>
    <w:p w:rsidR="007E1E6A" w:rsidRDefault="00B1559C">
      <w:pPr>
        <w:pStyle w:val="section1"/>
        <w:bidi/>
        <w:spacing w:before="0" w:beforeAutospacing="0" w:after="120" w:afterAutospacing="0" w:line="360" w:lineRule="auto"/>
        <w:jc w:val="both"/>
        <w:rPr>
          <w:rFonts w:cs="David"/>
          <w:rtl/>
        </w:rPr>
      </w:pPr>
      <w:r>
        <w:rPr>
          <w:rFonts w:cs="David" w:hint="cs"/>
          <w:rtl/>
        </w:rPr>
        <w:t>בשל מעמדה וחשיבות</w:t>
      </w:r>
      <w:r w:rsidR="002529E8">
        <w:rPr>
          <w:rFonts w:cs="David" w:hint="cs"/>
          <w:rtl/>
        </w:rPr>
        <w:t>ה</w:t>
      </w:r>
      <w:r>
        <w:rPr>
          <w:rFonts w:cs="David" w:hint="cs"/>
          <w:rtl/>
        </w:rPr>
        <w:t xml:space="preserve"> של הזכות לקיום בכבוד, </w:t>
      </w:r>
      <w:r w:rsidR="00835D11" w:rsidRPr="00E7474F">
        <w:rPr>
          <w:rFonts w:cs="David" w:hint="cs"/>
          <w:b/>
          <w:bCs/>
          <w:rtl/>
        </w:rPr>
        <w:t xml:space="preserve">אנו סבורות כי יש להגדיר </w:t>
      </w:r>
      <w:r w:rsidR="008B2196">
        <w:rPr>
          <w:rFonts w:cs="David" w:hint="cs"/>
          <w:b/>
          <w:bCs/>
          <w:rtl/>
        </w:rPr>
        <w:t xml:space="preserve">את המושגים "דמי מחיה" ו"כושר השתכרות" </w:t>
      </w:r>
      <w:r w:rsidR="00835D11" w:rsidRPr="00E7474F">
        <w:rPr>
          <w:rFonts w:cs="David" w:hint="cs"/>
          <w:b/>
          <w:bCs/>
          <w:rtl/>
        </w:rPr>
        <w:t>בחוק</w:t>
      </w:r>
      <w:r w:rsidR="008B2196">
        <w:rPr>
          <w:rFonts w:cs="David" w:hint="cs"/>
          <w:b/>
          <w:bCs/>
          <w:rtl/>
        </w:rPr>
        <w:t>, וזאת</w:t>
      </w:r>
      <w:r w:rsidR="00835D11" w:rsidRPr="00E7474F">
        <w:rPr>
          <w:rFonts w:cs="David" w:hint="cs"/>
          <w:b/>
          <w:bCs/>
          <w:rtl/>
        </w:rPr>
        <w:t xml:space="preserve"> באופן שיבטיח את ההגנה על הזכות לקיום בכבוד</w:t>
      </w:r>
      <w:r w:rsidR="00B064F8">
        <w:rPr>
          <w:rFonts w:cs="David" w:hint="cs"/>
          <w:b/>
          <w:bCs/>
          <w:rtl/>
        </w:rPr>
        <w:t>. על כן, אנו מציעות לקבוע בחוק חזקות רלבנטיות</w:t>
      </w:r>
      <w:r w:rsidR="00A456FA">
        <w:rPr>
          <w:rFonts w:cs="David" w:hint="cs"/>
          <w:b/>
          <w:bCs/>
          <w:rtl/>
        </w:rPr>
        <w:t xml:space="preserve"> </w:t>
      </w:r>
      <w:r w:rsidR="00B064F8" w:rsidRPr="00B064F8">
        <w:rPr>
          <w:rFonts w:cs="David" w:hint="cs"/>
          <w:b/>
          <w:bCs/>
          <w:rtl/>
        </w:rPr>
        <w:t>בנושאים אלו.</w:t>
      </w:r>
    </w:p>
    <w:p w:rsidR="007E1E6A" w:rsidRDefault="00835D11">
      <w:pPr>
        <w:pStyle w:val="section1"/>
        <w:bidi/>
        <w:spacing w:before="0" w:beforeAutospacing="0" w:after="120" w:afterAutospacing="0" w:line="360" w:lineRule="auto"/>
        <w:jc w:val="both"/>
        <w:rPr>
          <w:rFonts w:cs="David"/>
          <w:rtl/>
        </w:rPr>
      </w:pPr>
      <w:r>
        <w:rPr>
          <w:rFonts w:cs="David" w:hint="cs"/>
          <w:rtl/>
        </w:rPr>
        <w:t xml:space="preserve">יתרה מכך, </w:t>
      </w:r>
      <w:r w:rsidR="00CC0B06" w:rsidRPr="00374EF4">
        <w:rPr>
          <w:rFonts w:cs="David" w:hint="cs"/>
          <w:b/>
          <w:bCs/>
          <w:rtl/>
        </w:rPr>
        <w:t>נציע לדרוש כי ככל שיוותרו נושאים קונקרטיים שיוסדרו בידי מחוקק המשנה, אלו יעשו כתקנות ולכל הפחות ככללים הטעונים את אישור ועדת הכנסת הרלוונטית.</w:t>
      </w:r>
      <w:r w:rsidR="00CC0B06">
        <w:rPr>
          <w:rFonts w:cs="David" w:hint="cs"/>
          <w:b/>
          <w:bCs/>
          <w:rtl/>
        </w:rPr>
        <w:t xml:space="preserve"> כמו כן, </w:t>
      </w:r>
      <w:r w:rsidR="00E7474F" w:rsidRPr="00E7474F">
        <w:rPr>
          <w:rFonts w:cs="David" w:hint="cs"/>
          <w:b/>
          <w:bCs/>
          <w:rtl/>
        </w:rPr>
        <w:t xml:space="preserve">תנאי לאישור הצעת החוק </w:t>
      </w:r>
      <w:r w:rsidR="00B064F8">
        <w:rPr>
          <w:rFonts w:cs="David" w:hint="cs"/>
          <w:b/>
          <w:bCs/>
          <w:rtl/>
        </w:rPr>
        <w:t xml:space="preserve">והרפורמה שהיא מבקשת לערוך, </w:t>
      </w:r>
      <w:r w:rsidR="00E7474F" w:rsidRPr="00E7474F">
        <w:rPr>
          <w:rFonts w:cs="David" w:hint="cs"/>
          <w:b/>
          <w:bCs/>
          <w:rtl/>
        </w:rPr>
        <w:t xml:space="preserve">הוא בחינה ואישור של </w:t>
      </w:r>
      <w:r w:rsidR="00CC0B06">
        <w:rPr>
          <w:rFonts w:cs="David" w:hint="cs"/>
          <w:b/>
          <w:bCs/>
          <w:rtl/>
        </w:rPr>
        <w:t>הוראות מחוקק המשנה</w:t>
      </w:r>
      <w:r w:rsidR="00A456FA">
        <w:rPr>
          <w:rFonts w:cs="David" w:hint="cs"/>
          <w:b/>
          <w:bCs/>
          <w:rtl/>
        </w:rPr>
        <w:t xml:space="preserve"> </w:t>
      </w:r>
      <w:r w:rsidR="009652A0">
        <w:rPr>
          <w:rFonts w:cs="David" w:hint="cs"/>
          <w:b/>
          <w:bCs/>
          <w:rtl/>
        </w:rPr>
        <w:t>שיקבעו בנושא</w:t>
      </w:r>
      <w:r w:rsidR="00E7474F" w:rsidRPr="00632869">
        <w:rPr>
          <w:rFonts w:cs="David" w:hint="cs"/>
          <w:b/>
          <w:bCs/>
          <w:rtl/>
        </w:rPr>
        <w:t>.</w:t>
      </w:r>
      <w:r w:rsidR="005559B7">
        <w:rPr>
          <w:rFonts w:cs="David" w:hint="cs"/>
          <w:rtl/>
        </w:rPr>
        <w:t xml:space="preserve"> </w:t>
      </w:r>
      <w:r w:rsidR="002B05F9">
        <w:rPr>
          <w:rFonts w:cs="David" w:hint="cs"/>
          <w:rtl/>
        </w:rPr>
        <w:t>להלן הצעתנו</w:t>
      </w:r>
      <w:r w:rsidR="008B2196">
        <w:rPr>
          <w:rFonts w:cs="David" w:hint="cs"/>
          <w:rtl/>
        </w:rPr>
        <w:t>.</w:t>
      </w:r>
    </w:p>
    <w:p w:rsidR="00804EDB" w:rsidRDefault="00804EDB" w:rsidP="00601F3D">
      <w:pPr>
        <w:pStyle w:val="section1"/>
        <w:bidi/>
        <w:spacing w:before="0" w:beforeAutospacing="0" w:after="120" w:afterAutospacing="0" w:line="360" w:lineRule="auto"/>
        <w:jc w:val="both"/>
        <w:rPr>
          <w:rFonts w:cs="David"/>
          <w:rtl/>
        </w:rPr>
      </w:pPr>
    </w:p>
    <w:p w:rsidR="004078C5" w:rsidRDefault="00C7209A" w:rsidP="004078C5">
      <w:pPr>
        <w:pStyle w:val="section1"/>
        <w:bidi/>
        <w:spacing w:before="0" w:beforeAutospacing="0" w:after="120" w:afterAutospacing="0" w:line="360" w:lineRule="auto"/>
        <w:jc w:val="both"/>
        <w:rPr>
          <w:rFonts w:cs="David"/>
          <w:u w:val="single"/>
          <w:rtl/>
        </w:rPr>
      </w:pPr>
      <w:r>
        <w:rPr>
          <w:rFonts w:cs="David" w:hint="cs"/>
          <w:b/>
          <w:bCs/>
          <w:u w:val="single"/>
          <w:rtl/>
        </w:rPr>
        <w:t xml:space="preserve">ג.1 </w:t>
      </w:r>
      <w:r w:rsidR="00B1559C" w:rsidRPr="00844B0C">
        <w:rPr>
          <w:rFonts w:cs="David" w:hint="cs"/>
          <w:b/>
          <w:bCs/>
          <w:u w:val="single"/>
          <w:rtl/>
        </w:rPr>
        <w:t>כושר השתכרות</w:t>
      </w:r>
    </w:p>
    <w:p w:rsidR="00D6654D" w:rsidRPr="003F553D" w:rsidRDefault="009652A0" w:rsidP="002B1F7D">
      <w:pPr>
        <w:pStyle w:val="section1"/>
        <w:bidi/>
        <w:spacing w:before="0" w:beforeAutospacing="0" w:after="120" w:afterAutospacing="0" w:line="360" w:lineRule="auto"/>
        <w:jc w:val="both"/>
        <w:rPr>
          <w:rFonts w:cs="David"/>
          <w:u w:val="single"/>
          <w:rtl/>
        </w:rPr>
      </w:pPr>
      <w:r w:rsidRPr="00611B73">
        <w:rPr>
          <w:rFonts w:cs="David" w:hint="cs"/>
          <w:b/>
          <w:bCs/>
          <w:rtl/>
        </w:rPr>
        <w:t>סעיף 162</w:t>
      </w:r>
      <w:r w:rsidR="0048570E" w:rsidRPr="0048570E">
        <w:rPr>
          <w:rFonts w:cs="David"/>
          <w:rtl/>
        </w:rPr>
        <w:t xml:space="preserve"> קובע כי תשלומי היחיד במסגרת צו לשיקום כלכלי יקבעו על בסיס כושר השתכרות</w:t>
      </w:r>
      <w:r w:rsidR="0048570E" w:rsidRPr="0048570E">
        <w:rPr>
          <w:rFonts w:cs="David" w:hint="cs"/>
          <w:rtl/>
        </w:rPr>
        <w:t>ו</w:t>
      </w:r>
      <w:r w:rsidR="0048570E" w:rsidRPr="0048570E">
        <w:rPr>
          <w:rFonts w:cs="David"/>
          <w:rtl/>
        </w:rPr>
        <w:t xml:space="preserve">, תוך שהגדרת "כושר השתכרות" תיקבע בכללים שיתקין השר. </w:t>
      </w:r>
      <w:r w:rsidRPr="002B1F7D">
        <w:rPr>
          <w:rFonts w:cs="David" w:hint="cs"/>
          <w:u w:val="single"/>
          <w:rtl/>
        </w:rPr>
        <w:t>מוצע להוסיף</w:t>
      </w:r>
      <w:r w:rsidR="00007F52">
        <w:rPr>
          <w:rFonts w:cs="David" w:hint="cs"/>
          <w:u w:val="single"/>
          <w:rtl/>
        </w:rPr>
        <w:t xml:space="preserve"> </w:t>
      </w:r>
      <w:r w:rsidR="002B1F7D" w:rsidRPr="002B1F7D">
        <w:rPr>
          <w:rFonts w:cs="David" w:hint="cs"/>
          <w:u w:val="single"/>
          <w:rtl/>
        </w:rPr>
        <w:t>לגדר הצעת החוק</w:t>
      </w:r>
      <w:r w:rsidR="002B1F7D">
        <w:rPr>
          <w:rFonts w:cs="David" w:hint="cs"/>
          <w:u w:val="single"/>
          <w:rtl/>
        </w:rPr>
        <w:t xml:space="preserve"> עצמה</w:t>
      </w:r>
      <w:r w:rsidR="00007F52">
        <w:rPr>
          <w:rFonts w:cs="David" w:hint="cs"/>
          <w:u w:val="single"/>
          <w:rtl/>
        </w:rPr>
        <w:t xml:space="preserve"> </w:t>
      </w:r>
      <w:r w:rsidR="00B064F8" w:rsidRPr="002B1F7D">
        <w:rPr>
          <w:rFonts w:cs="David" w:hint="cs"/>
          <w:u w:val="single"/>
          <w:rtl/>
        </w:rPr>
        <w:t>חזקות</w:t>
      </w:r>
      <w:r w:rsidR="00007F52">
        <w:rPr>
          <w:rFonts w:cs="David" w:hint="cs"/>
          <w:u w:val="single"/>
          <w:rtl/>
        </w:rPr>
        <w:t xml:space="preserve"> </w:t>
      </w:r>
      <w:r w:rsidR="00B064F8" w:rsidRPr="002B1F7D">
        <w:rPr>
          <w:rFonts w:cs="David" w:hint="cs"/>
          <w:u w:val="single"/>
          <w:rtl/>
        </w:rPr>
        <w:t>כדלקמן</w:t>
      </w:r>
      <w:r w:rsidRPr="003F553D">
        <w:rPr>
          <w:rFonts w:cs="David" w:hint="cs"/>
          <w:u w:val="single"/>
          <w:rtl/>
        </w:rPr>
        <w:t xml:space="preserve">: </w:t>
      </w:r>
    </w:p>
    <w:p w:rsidR="00B1559C" w:rsidRDefault="004078C5" w:rsidP="008A4274">
      <w:pPr>
        <w:pStyle w:val="section1"/>
        <w:numPr>
          <w:ilvl w:val="0"/>
          <w:numId w:val="2"/>
        </w:numPr>
        <w:bidi/>
        <w:spacing w:before="0" w:beforeAutospacing="0" w:after="0" w:afterAutospacing="0" w:line="360" w:lineRule="auto"/>
        <w:ind w:left="425" w:hanging="425"/>
        <w:jc w:val="both"/>
        <w:rPr>
          <w:rFonts w:cs="David"/>
        </w:rPr>
      </w:pPr>
      <w:r>
        <w:rPr>
          <w:rFonts w:cs="David" w:hint="cs"/>
          <w:rtl/>
        </w:rPr>
        <w:t>חזקת מיצוי השתכרות בששת חודשים ראשונים של ההליך</w:t>
      </w:r>
      <w:r w:rsidR="00914F6A">
        <w:rPr>
          <w:rFonts w:cs="David" w:hint="cs"/>
          <w:rtl/>
        </w:rPr>
        <w:t>, כמוצע בידי ועדת חריס</w:t>
      </w:r>
      <w:r w:rsidR="005E389F">
        <w:rPr>
          <w:rFonts w:cs="David" w:hint="cs"/>
          <w:rtl/>
        </w:rPr>
        <w:t>.</w:t>
      </w:r>
    </w:p>
    <w:p w:rsidR="004078C5" w:rsidRPr="00CB0463" w:rsidRDefault="00007F52" w:rsidP="00007F52">
      <w:pPr>
        <w:pStyle w:val="section1"/>
        <w:numPr>
          <w:ilvl w:val="0"/>
          <w:numId w:val="2"/>
        </w:numPr>
        <w:bidi/>
        <w:spacing w:before="0" w:beforeAutospacing="0" w:after="0" w:afterAutospacing="0" w:line="360" w:lineRule="auto"/>
        <w:ind w:left="425" w:hanging="425"/>
        <w:jc w:val="both"/>
        <w:rPr>
          <w:rFonts w:cs="David"/>
        </w:rPr>
      </w:pPr>
      <w:r>
        <w:rPr>
          <w:rFonts w:cs="David" w:hint="cs"/>
          <w:rtl/>
        </w:rPr>
        <w:t>חזקת מיצוי כושר השתכרות לגבי מקבלי קצבאות קיום וקצבת מזונות מהמוסד ליבטוח לאומי וכן לגבי הרשומים כדורשי עבודה בשירות התעסוקה</w:t>
      </w:r>
      <w:r w:rsidR="004078C5" w:rsidRPr="00CB0463">
        <w:rPr>
          <w:rFonts w:cs="David"/>
          <w:rtl/>
        </w:rPr>
        <w:t>.</w:t>
      </w:r>
    </w:p>
    <w:p w:rsidR="00007F52" w:rsidRPr="00CB0463" w:rsidRDefault="004078C5" w:rsidP="00007F52">
      <w:pPr>
        <w:pStyle w:val="section1"/>
        <w:numPr>
          <w:ilvl w:val="0"/>
          <w:numId w:val="2"/>
        </w:numPr>
        <w:bidi/>
        <w:spacing w:before="0" w:beforeAutospacing="0" w:after="0" w:afterAutospacing="0" w:line="360" w:lineRule="auto"/>
        <w:ind w:left="425" w:hanging="425"/>
        <w:jc w:val="both"/>
        <w:rPr>
          <w:rFonts w:cs="David"/>
        </w:rPr>
      </w:pPr>
      <w:r w:rsidRPr="00CB0463">
        <w:rPr>
          <w:rFonts w:cs="David" w:hint="cs"/>
          <w:rtl/>
        </w:rPr>
        <w:t>חזקה</w:t>
      </w:r>
      <w:r w:rsidR="00007F52">
        <w:rPr>
          <w:rFonts w:cs="David" w:hint="cs"/>
          <w:rtl/>
        </w:rPr>
        <w:t xml:space="preserve"> </w:t>
      </w:r>
      <w:r w:rsidRPr="00CB0463">
        <w:rPr>
          <w:rFonts w:cs="David" w:hint="cs"/>
          <w:rtl/>
        </w:rPr>
        <w:t>כי</w:t>
      </w:r>
      <w:r w:rsidR="00007F52">
        <w:rPr>
          <w:rFonts w:cs="David" w:hint="cs"/>
          <w:rtl/>
        </w:rPr>
        <w:t xml:space="preserve"> עבודה במשרה מלאה מהווה מיצוי כושר השתכרות.</w:t>
      </w:r>
    </w:p>
    <w:p w:rsidR="004078C5" w:rsidRPr="00CB0463" w:rsidRDefault="00007F52" w:rsidP="00007F52">
      <w:pPr>
        <w:pStyle w:val="section1"/>
        <w:numPr>
          <w:ilvl w:val="0"/>
          <w:numId w:val="2"/>
        </w:numPr>
        <w:bidi/>
        <w:spacing w:before="0" w:beforeAutospacing="0" w:after="0" w:afterAutospacing="0" w:line="360" w:lineRule="auto"/>
        <w:ind w:left="425" w:hanging="425"/>
        <w:jc w:val="both"/>
        <w:rPr>
          <w:rFonts w:cs="David"/>
        </w:rPr>
      </w:pPr>
      <w:r>
        <w:rPr>
          <w:rFonts w:cs="David" w:hint="cs"/>
          <w:rtl/>
        </w:rPr>
        <w:t xml:space="preserve">נציע לעגן בהצעת החוק כי כושר השתכרות יקבע בהתאם לנסיבותיו </w:t>
      </w:r>
      <w:r w:rsidR="00AF4E85" w:rsidRPr="00CB0463">
        <w:rPr>
          <w:rFonts w:cs="David"/>
          <w:rtl/>
        </w:rPr>
        <w:t xml:space="preserve">האישיות של החייב, לרבות נגישות התעסוקתית מבחינת מצב רפואי ואישי, מגדר, גיל, שפת אם ומיקום גיאוגרפי. </w:t>
      </w:r>
    </w:p>
    <w:p w:rsidR="00AF4E85" w:rsidRDefault="00007F52" w:rsidP="00007F52">
      <w:pPr>
        <w:pStyle w:val="section1"/>
        <w:numPr>
          <w:ilvl w:val="0"/>
          <w:numId w:val="2"/>
        </w:numPr>
        <w:bidi/>
        <w:spacing w:before="0" w:beforeAutospacing="0" w:after="0" w:afterAutospacing="0" w:line="360" w:lineRule="auto"/>
        <w:ind w:left="424" w:hanging="425"/>
        <w:jc w:val="both"/>
        <w:rPr>
          <w:rFonts w:cs="David"/>
        </w:rPr>
      </w:pPr>
      <w:r>
        <w:rPr>
          <w:rFonts w:cs="David" w:hint="cs"/>
          <w:rtl/>
        </w:rPr>
        <w:t>נציע כי אי עמידה בצו תשלומים שנקבע כל פי מיצוי כושר ההשתכרות לא יהווה עילה להפסקת ההליך כליל</w:t>
      </w:r>
      <w:r w:rsidR="0048570E" w:rsidRPr="0048570E">
        <w:rPr>
          <w:rFonts w:cs="David"/>
          <w:rtl/>
        </w:rPr>
        <w:t xml:space="preserve">, אלא אך להארכת ההליך. כך שהחייב יוכל להמשיך לשלם לפי השתכרות נוכחית, אך לתקופה ארוכה יותר. </w:t>
      </w:r>
    </w:p>
    <w:p w:rsidR="007E1E6A" w:rsidRDefault="007E1E6A">
      <w:pPr>
        <w:pStyle w:val="section1"/>
        <w:bidi/>
        <w:spacing w:before="0" w:beforeAutospacing="0" w:after="0" w:afterAutospacing="0" w:line="360" w:lineRule="auto"/>
        <w:ind w:left="424"/>
        <w:jc w:val="both"/>
        <w:rPr>
          <w:rFonts w:cs="David"/>
        </w:rPr>
      </w:pPr>
    </w:p>
    <w:p w:rsidR="00B775D8" w:rsidRPr="00CB0463" w:rsidRDefault="00C7209A" w:rsidP="00B775D8">
      <w:pPr>
        <w:pStyle w:val="section1"/>
        <w:bidi/>
        <w:spacing w:before="0" w:beforeAutospacing="0" w:after="120" w:afterAutospacing="0" w:line="360" w:lineRule="auto"/>
        <w:ind w:left="-1"/>
        <w:jc w:val="both"/>
        <w:rPr>
          <w:rFonts w:cs="David"/>
          <w:b/>
          <w:bCs/>
          <w:u w:val="single"/>
          <w:rtl/>
        </w:rPr>
      </w:pPr>
      <w:r>
        <w:rPr>
          <w:rFonts w:cs="David" w:hint="cs"/>
          <w:b/>
          <w:bCs/>
          <w:u w:val="single"/>
          <w:rtl/>
        </w:rPr>
        <w:t xml:space="preserve">ג.2 </w:t>
      </w:r>
      <w:r w:rsidR="00B775D8" w:rsidRPr="00CB0463">
        <w:rPr>
          <w:rFonts w:cs="David" w:hint="cs"/>
          <w:b/>
          <w:bCs/>
          <w:u w:val="single"/>
          <w:rtl/>
        </w:rPr>
        <w:t>דמי</w:t>
      </w:r>
      <w:r w:rsidR="003F3BF0">
        <w:rPr>
          <w:rFonts w:cs="David" w:hint="cs"/>
          <w:b/>
          <w:bCs/>
          <w:u w:val="single"/>
          <w:rtl/>
        </w:rPr>
        <w:t xml:space="preserve"> </w:t>
      </w:r>
      <w:r w:rsidR="00B775D8" w:rsidRPr="00CB0463">
        <w:rPr>
          <w:rFonts w:cs="David" w:hint="cs"/>
          <w:b/>
          <w:bCs/>
          <w:u w:val="single"/>
          <w:rtl/>
        </w:rPr>
        <w:t>מחיה</w:t>
      </w:r>
      <w:r w:rsidR="003F3BF0">
        <w:rPr>
          <w:rFonts w:cs="David" w:hint="cs"/>
          <w:b/>
          <w:bCs/>
          <w:u w:val="single"/>
          <w:rtl/>
        </w:rPr>
        <w:t xml:space="preserve"> </w:t>
      </w:r>
      <w:r w:rsidR="003F3BF0">
        <w:rPr>
          <w:rFonts w:cs="David"/>
          <w:b/>
          <w:bCs/>
          <w:u w:val="single"/>
          <w:rtl/>
        </w:rPr>
        <w:t>–</w:t>
      </w:r>
      <w:r w:rsidR="003F3BF0">
        <w:rPr>
          <w:rFonts w:cs="David" w:hint="cs"/>
          <w:b/>
          <w:bCs/>
          <w:u w:val="single"/>
          <w:rtl/>
        </w:rPr>
        <w:t xml:space="preserve"> דמי 'קיום בכבוד'</w:t>
      </w:r>
    </w:p>
    <w:p w:rsidR="003F3BF0" w:rsidRDefault="0048570E" w:rsidP="003F3BF0">
      <w:pPr>
        <w:pStyle w:val="section1"/>
        <w:bidi/>
        <w:spacing w:before="0" w:beforeAutospacing="0" w:after="120" w:afterAutospacing="0" w:line="360" w:lineRule="auto"/>
        <w:ind w:left="-1"/>
        <w:jc w:val="both"/>
        <w:rPr>
          <w:rFonts w:cs="David"/>
          <w:rtl/>
        </w:rPr>
      </w:pPr>
      <w:r w:rsidRPr="0048570E">
        <w:rPr>
          <w:rFonts w:cs="David" w:hint="cs"/>
          <w:b/>
          <w:bCs/>
          <w:rtl/>
        </w:rPr>
        <w:t>סעיף</w:t>
      </w:r>
      <w:r w:rsidRPr="0048570E">
        <w:rPr>
          <w:rFonts w:cs="David"/>
          <w:b/>
          <w:bCs/>
          <w:rtl/>
        </w:rPr>
        <w:t xml:space="preserve"> 157 קובע </w:t>
      </w:r>
      <w:r w:rsidR="002B1F7D" w:rsidRPr="00CB0463">
        <w:rPr>
          <w:rFonts w:cs="David" w:hint="cs"/>
          <w:rtl/>
        </w:rPr>
        <w:t>קובע</w:t>
      </w:r>
      <w:r w:rsidR="002B1F7D" w:rsidRPr="00CB0463">
        <w:rPr>
          <w:rFonts w:cs="David"/>
          <w:rtl/>
        </w:rPr>
        <w:t xml:space="preserve"> כי השר יקבע כללים לחישוב "</w:t>
      </w:r>
      <w:r w:rsidR="002B1F7D" w:rsidRPr="00CB0463">
        <w:rPr>
          <w:rFonts w:cs="David" w:hint="cs"/>
          <w:rtl/>
        </w:rPr>
        <w:t>דמי</w:t>
      </w:r>
      <w:r w:rsidR="003F3BF0">
        <w:rPr>
          <w:rFonts w:cs="David" w:hint="cs"/>
          <w:rtl/>
        </w:rPr>
        <w:t xml:space="preserve"> </w:t>
      </w:r>
      <w:r w:rsidR="002B1F7D" w:rsidRPr="00CB0463">
        <w:rPr>
          <w:rFonts w:cs="David" w:hint="cs"/>
          <w:rtl/>
        </w:rPr>
        <w:t>המחיה</w:t>
      </w:r>
      <w:r w:rsidR="002B1F7D" w:rsidRPr="00CB0463">
        <w:rPr>
          <w:rFonts w:cs="David"/>
          <w:rtl/>
        </w:rPr>
        <w:t xml:space="preserve">", </w:t>
      </w:r>
      <w:r w:rsidR="008B2196">
        <w:rPr>
          <w:rFonts w:cs="David" w:hint="cs"/>
          <w:rtl/>
        </w:rPr>
        <w:t xml:space="preserve">קרי, </w:t>
      </w:r>
      <w:r w:rsidR="002B1F7D" w:rsidRPr="00CB0463">
        <w:rPr>
          <w:rFonts w:cs="David" w:hint="cs"/>
          <w:rtl/>
        </w:rPr>
        <w:t>הוצאות</w:t>
      </w:r>
      <w:r w:rsidR="003F3BF0">
        <w:rPr>
          <w:rFonts w:cs="David" w:hint="cs"/>
          <w:rtl/>
        </w:rPr>
        <w:t xml:space="preserve"> </w:t>
      </w:r>
      <w:r w:rsidR="002B1F7D" w:rsidRPr="00CB0463">
        <w:rPr>
          <w:rFonts w:cs="David" w:hint="cs"/>
          <w:rtl/>
        </w:rPr>
        <w:t>המחיה</w:t>
      </w:r>
      <w:r w:rsidR="003F3BF0">
        <w:rPr>
          <w:rFonts w:cs="David" w:hint="cs"/>
          <w:rtl/>
        </w:rPr>
        <w:t xml:space="preserve"> </w:t>
      </w:r>
      <w:r w:rsidR="002B1F7D" w:rsidRPr="00CB0463">
        <w:rPr>
          <w:rFonts w:cs="David" w:hint="cs"/>
          <w:rtl/>
        </w:rPr>
        <w:t>הדרושות</w:t>
      </w:r>
      <w:r w:rsidR="003F3BF0">
        <w:rPr>
          <w:rFonts w:cs="David" w:hint="cs"/>
          <w:rtl/>
        </w:rPr>
        <w:t xml:space="preserve"> </w:t>
      </w:r>
      <w:r w:rsidR="002B1F7D" w:rsidRPr="00CB0463">
        <w:rPr>
          <w:rFonts w:cs="David" w:hint="cs"/>
          <w:rtl/>
        </w:rPr>
        <w:t>ליחיד</w:t>
      </w:r>
      <w:r w:rsidR="003F3BF0">
        <w:rPr>
          <w:rFonts w:cs="David" w:hint="cs"/>
          <w:rtl/>
        </w:rPr>
        <w:t xml:space="preserve"> </w:t>
      </w:r>
      <w:r w:rsidR="002B1F7D" w:rsidRPr="00CB0463">
        <w:rPr>
          <w:rFonts w:cs="David" w:hint="cs"/>
          <w:rtl/>
        </w:rPr>
        <w:t>ולמשפחתו</w:t>
      </w:r>
      <w:r w:rsidR="003F3BF0">
        <w:rPr>
          <w:rFonts w:cs="David" w:hint="cs"/>
          <w:rtl/>
        </w:rPr>
        <w:t xml:space="preserve"> אשר יש להותירם לשימוש החייב במהלך תקופת התשלום הקבועה בצו לשיקום כלכלי.</w:t>
      </w:r>
    </w:p>
    <w:p w:rsidR="009C49D0" w:rsidRPr="00CB0463" w:rsidRDefault="003F3BF0" w:rsidP="003F3BF0">
      <w:pPr>
        <w:pStyle w:val="section1"/>
        <w:bidi/>
        <w:spacing w:before="0" w:beforeAutospacing="0" w:after="120" w:afterAutospacing="0" w:line="360" w:lineRule="auto"/>
        <w:ind w:left="-1"/>
        <w:jc w:val="both"/>
        <w:rPr>
          <w:rFonts w:cs="David"/>
          <w:rtl/>
        </w:rPr>
      </w:pPr>
      <w:r>
        <w:rPr>
          <w:rFonts w:cs="David" w:hint="cs"/>
          <w:b/>
          <w:bCs/>
          <w:rtl/>
        </w:rPr>
        <w:t>לאורך כלל הצעת החוק</w:t>
      </w:r>
      <w:r w:rsidR="0048570E" w:rsidRPr="0048570E">
        <w:rPr>
          <w:rFonts w:cs="David"/>
          <w:b/>
          <w:bCs/>
          <w:rtl/>
        </w:rPr>
        <w:t>,</w:t>
      </w:r>
      <w:r w:rsidR="005559B7">
        <w:rPr>
          <w:rFonts w:cs="David" w:hint="cs"/>
          <w:b/>
          <w:bCs/>
          <w:rtl/>
        </w:rPr>
        <w:t xml:space="preserve"> </w:t>
      </w:r>
      <w:r w:rsidR="0048570E" w:rsidRPr="0048570E">
        <w:rPr>
          <w:rFonts w:cs="David" w:hint="cs"/>
          <w:b/>
          <w:bCs/>
          <w:rtl/>
        </w:rPr>
        <w:t>נציע</w:t>
      </w:r>
      <w:r w:rsidR="0048570E" w:rsidRPr="0048570E">
        <w:rPr>
          <w:rFonts w:cs="David"/>
          <w:b/>
          <w:bCs/>
          <w:rtl/>
        </w:rPr>
        <w:t xml:space="preserve"> לשנות את המונח הטרמינולוגי </w:t>
      </w:r>
      <w:r w:rsidR="0048570E" w:rsidRPr="0048570E">
        <w:rPr>
          <w:rFonts w:cs="David" w:hint="cs"/>
          <w:b/>
          <w:bCs/>
          <w:rtl/>
        </w:rPr>
        <w:t>מדמי</w:t>
      </w:r>
      <w:r w:rsidR="0048570E" w:rsidRPr="0048570E">
        <w:rPr>
          <w:rFonts w:cs="David"/>
          <w:b/>
          <w:bCs/>
          <w:rtl/>
        </w:rPr>
        <w:t xml:space="preserve"> "מחיה" </w:t>
      </w:r>
      <w:r w:rsidR="0048570E" w:rsidRPr="0048570E">
        <w:rPr>
          <w:rFonts w:cs="David" w:hint="cs"/>
          <w:b/>
          <w:bCs/>
          <w:rtl/>
        </w:rPr>
        <w:t>לדמי</w:t>
      </w:r>
      <w:r w:rsidR="0048570E" w:rsidRPr="0048570E">
        <w:rPr>
          <w:rFonts w:cs="David"/>
          <w:b/>
          <w:bCs/>
          <w:rtl/>
        </w:rPr>
        <w:t xml:space="preserve"> "קיום </w:t>
      </w:r>
      <w:r w:rsidR="0048570E" w:rsidRPr="0048570E">
        <w:rPr>
          <w:rFonts w:cs="David" w:hint="cs"/>
          <w:b/>
          <w:bCs/>
          <w:rtl/>
        </w:rPr>
        <w:t>בכבוד</w:t>
      </w:r>
      <w:r w:rsidR="0048570E" w:rsidRPr="0048570E">
        <w:rPr>
          <w:rFonts w:cs="David"/>
          <w:b/>
          <w:bCs/>
          <w:rtl/>
        </w:rPr>
        <w:t>".</w:t>
      </w:r>
      <w:r w:rsidR="005559B7">
        <w:rPr>
          <w:rFonts w:cs="David" w:hint="cs"/>
          <w:rtl/>
        </w:rPr>
        <w:t xml:space="preserve"> </w:t>
      </w:r>
      <w:r w:rsidR="0048570E" w:rsidRPr="0048570E">
        <w:rPr>
          <w:rFonts w:cs="David" w:hint="cs"/>
          <w:rtl/>
        </w:rPr>
        <w:t>שכן</w:t>
      </w:r>
      <w:r w:rsidR="0048570E" w:rsidRPr="0048570E">
        <w:rPr>
          <w:rFonts w:cs="David"/>
          <w:rtl/>
        </w:rPr>
        <w:t xml:space="preserve">, </w:t>
      </w:r>
      <w:r w:rsidR="0048570E" w:rsidRPr="0048570E">
        <w:rPr>
          <w:rFonts w:cs="David" w:hint="cs"/>
          <w:rtl/>
        </w:rPr>
        <w:t>הזכות</w:t>
      </w:r>
      <w:r w:rsidR="0048570E" w:rsidRPr="0048570E">
        <w:rPr>
          <w:rFonts w:cs="David"/>
          <w:rtl/>
        </w:rPr>
        <w:t xml:space="preserve"> לקיום בכבוד </w:t>
      </w:r>
      <w:r>
        <w:rPr>
          <w:rFonts w:cs="David" w:hint="cs"/>
          <w:rtl/>
        </w:rPr>
        <w:t xml:space="preserve">הוכרה בפסיקה </w:t>
      </w:r>
      <w:r w:rsidR="0048570E" w:rsidRPr="0048570E">
        <w:rPr>
          <w:rFonts w:cs="David" w:hint="cs"/>
          <w:rtl/>
        </w:rPr>
        <w:t>כזכות</w:t>
      </w:r>
      <w:r w:rsidR="0048570E" w:rsidRPr="0048570E">
        <w:rPr>
          <w:rFonts w:cs="David"/>
          <w:rtl/>
        </w:rPr>
        <w:t xml:space="preserve"> בעלת מעמד חוקתי</w:t>
      </w:r>
      <w:r w:rsidR="00C7209A">
        <w:rPr>
          <w:rFonts w:cs="David" w:hint="cs"/>
          <w:rtl/>
        </w:rPr>
        <w:t>.</w:t>
      </w:r>
    </w:p>
    <w:p w:rsidR="008544D0" w:rsidRDefault="0048570E" w:rsidP="00D81892">
      <w:pPr>
        <w:pStyle w:val="section1"/>
        <w:bidi/>
        <w:spacing w:before="0" w:beforeAutospacing="0" w:after="120" w:afterAutospacing="0" w:line="360" w:lineRule="auto"/>
        <w:ind w:left="-1"/>
        <w:jc w:val="both"/>
        <w:rPr>
          <w:rFonts w:ascii="Arial" w:hAnsi="Arial" w:cs="Arial"/>
          <w:color w:val="1B1B1B"/>
          <w:sz w:val="21"/>
          <w:szCs w:val="21"/>
          <w:shd w:val="clear" w:color="auto" w:fill="FFFFFF"/>
          <w:rtl/>
        </w:rPr>
      </w:pPr>
      <w:r w:rsidRPr="0048570E">
        <w:rPr>
          <w:rFonts w:cs="David" w:hint="cs"/>
          <w:b/>
          <w:bCs/>
          <w:rtl/>
        </w:rPr>
        <w:t>סעיף</w:t>
      </w:r>
      <w:r w:rsidRPr="0048570E">
        <w:rPr>
          <w:rFonts w:cs="David"/>
          <w:b/>
          <w:bCs/>
          <w:rtl/>
        </w:rPr>
        <w:t xml:space="preserve"> 157 -</w:t>
      </w:r>
      <w:r w:rsidRPr="0048570E">
        <w:rPr>
          <w:rFonts w:cs="David" w:hint="cs"/>
          <w:rtl/>
        </w:rPr>
        <w:t>אנו</w:t>
      </w:r>
      <w:r w:rsidRPr="0048570E">
        <w:rPr>
          <w:rFonts w:cs="David"/>
          <w:rtl/>
        </w:rPr>
        <w:t xml:space="preserve"> מציעות לאמץ את המלצות דוח ועדת חריס בעניין </w:t>
      </w:r>
      <w:r w:rsidRPr="0048570E">
        <w:rPr>
          <w:rFonts w:cs="David" w:hint="cs"/>
          <w:rtl/>
        </w:rPr>
        <w:t>כללים</w:t>
      </w:r>
      <w:r w:rsidR="003F3BF0">
        <w:rPr>
          <w:rFonts w:cs="David" w:hint="cs"/>
          <w:rtl/>
        </w:rPr>
        <w:t xml:space="preserve"> </w:t>
      </w:r>
      <w:r w:rsidRPr="0048570E">
        <w:rPr>
          <w:rFonts w:cs="David" w:hint="cs"/>
          <w:rtl/>
        </w:rPr>
        <w:t>ל</w:t>
      </w:r>
      <w:r w:rsidR="00804EDB">
        <w:rPr>
          <w:rFonts w:cs="David" w:hint="cs"/>
          <w:rtl/>
        </w:rPr>
        <w:t>ח</w:t>
      </w:r>
      <w:r w:rsidRPr="0048570E">
        <w:rPr>
          <w:rFonts w:cs="David" w:hint="cs"/>
          <w:rtl/>
        </w:rPr>
        <w:t>ישוב</w:t>
      </w:r>
      <w:r w:rsidR="003F3BF0">
        <w:rPr>
          <w:rFonts w:cs="David" w:hint="cs"/>
          <w:rtl/>
        </w:rPr>
        <w:t xml:space="preserve"> </w:t>
      </w:r>
      <w:r w:rsidRPr="0048570E">
        <w:rPr>
          <w:rFonts w:cs="David" w:hint="cs"/>
          <w:rtl/>
        </w:rPr>
        <w:t>דמי</w:t>
      </w:r>
      <w:r w:rsidR="003F3BF0">
        <w:rPr>
          <w:rFonts w:cs="David" w:hint="cs"/>
          <w:rtl/>
        </w:rPr>
        <w:t xml:space="preserve"> </w:t>
      </w:r>
      <w:r w:rsidRPr="0048570E">
        <w:rPr>
          <w:rFonts w:cs="David" w:hint="cs"/>
          <w:rtl/>
        </w:rPr>
        <w:t>מחיה</w:t>
      </w:r>
      <w:r w:rsidR="003F3BF0">
        <w:rPr>
          <w:rFonts w:cs="David" w:hint="cs"/>
          <w:rtl/>
        </w:rPr>
        <w:t xml:space="preserve"> </w:t>
      </w:r>
      <w:r w:rsidRPr="0048570E">
        <w:rPr>
          <w:rFonts w:cs="David" w:hint="cs"/>
          <w:rtl/>
        </w:rPr>
        <w:t>בכבוד</w:t>
      </w:r>
      <w:r w:rsidR="003F3BF0">
        <w:rPr>
          <w:rFonts w:cs="David" w:hint="cs"/>
          <w:rtl/>
        </w:rPr>
        <w:t xml:space="preserve"> </w:t>
      </w:r>
      <w:r w:rsidRPr="0048570E">
        <w:rPr>
          <w:rFonts w:cs="David" w:hint="cs"/>
          <w:rtl/>
        </w:rPr>
        <w:t>לגדר</w:t>
      </w:r>
      <w:r w:rsidR="00C7209A">
        <w:rPr>
          <w:rFonts w:cs="David"/>
          <w:rtl/>
        </w:rPr>
        <w:t xml:space="preserve"> הצעת החוק ולא להותירה ל</w:t>
      </w:r>
      <w:r w:rsidR="00C7209A">
        <w:rPr>
          <w:rFonts w:cs="David" w:hint="cs"/>
          <w:rtl/>
        </w:rPr>
        <w:t>כללים</w:t>
      </w:r>
      <w:r w:rsidRPr="0048570E">
        <w:rPr>
          <w:rFonts w:cs="David"/>
          <w:rtl/>
        </w:rPr>
        <w:t xml:space="preserve">. </w:t>
      </w:r>
      <w:r w:rsidRPr="0048570E">
        <w:rPr>
          <w:rFonts w:cs="David" w:hint="cs"/>
          <w:rtl/>
        </w:rPr>
        <w:t>בהקשר</w:t>
      </w:r>
      <w:r w:rsidRPr="0048570E">
        <w:rPr>
          <w:rFonts w:cs="David"/>
          <w:rtl/>
        </w:rPr>
        <w:t xml:space="preserve"> זה, נציע </w:t>
      </w:r>
      <w:r w:rsidRPr="0048570E">
        <w:rPr>
          <w:rFonts w:cs="David" w:hint="cs"/>
          <w:rtl/>
        </w:rPr>
        <w:t>לקבוע</w:t>
      </w:r>
      <w:r w:rsidRPr="0048570E">
        <w:rPr>
          <w:rFonts w:cs="David"/>
          <w:rtl/>
        </w:rPr>
        <w:t xml:space="preserve"> בחוק </w:t>
      </w:r>
      <w:r w:rsidRPr="0048570E">
        <w:rPr>
          <w:rFonts w:cs="David" w:hint="cs"/>
          <w:rtl/>
        </w:rPr>
        <w:t>כי</w:t>
      </w:r>
      <w:r w:rsidR="003F3BF0">
        <w:rPr>
          <w:rFonts w:cs="David" w:hint="cs"/>
          <w:b/>
          <w:bCs/>
          <w:rtl/>
        </w:rPr>
        <w:t xml:space="preserve"> </w:t>
      </w:r>
      <w:r w:rsidRPr="0048570E">
        <w:rPr>
          <w:rFonts w:cs="David" w:hint="cs"/>
          <w:b/>
          <w:bCs/>
          <w:rtl/>
        </w:rPr>
        <w:t>דמי</w:t>
      </w:r>
      <w:r w:rsidRPr="0048570E">
        <w:rPr>
          <w:rFonts w:cs="David"/>
          <w:b/>
          <w:bCs/>
          <w:rtl/>
        </w:rPr>
        <w:t xml:space="preserve"> הקיום בכבוד יקבעו בהסתמך על אומדן ארצי כסל כולל של הוצאות חודשיות, </w:t>
      </w:r>
      <w:r w:rsidR="003F3BF0">
        <w:rPr>
          <w:rFonts w:cs="David" w:hint="cs"/>
          <w:b/>
          <w:bCs/>
          <w:rtl/>
        </w:rPr>
        <w:t xml:space="preserve">הוכרה בפסיקה </w:t>
      </w:r>
      <w:r w:rsidRPr="0048570E">
        <w:rPr>
          <w:rFonts w:cs="David" w:hint="cs"/>
          <w:b/>
          <w:bCs/>
          <w:rtl/>
        </w:rPr>
        <w:t>בכבוד</w:t>
      </w:r>
      <w:r w:rsidRPr="0048570E">
        <w:rPr>
          <w:rFonts w:cs="David"/>
          <w:rtl/>
        </w:rPr>
        <w:t xml:space="preserve"> ובכלל זה – ביטחון תזונתי, דיור הולם, חינוך, טיפול רפואי והוצאות מחיה </w:t>
      </w:r>
      <w:r w:rsidRPr="0048570E">
        <w:rPr>
          <w:rFonts w:cs="David" w:hint="cs"/>
          <w:rtl/>
        </w:rPr>
        <w:t>נאותה</w:t>
      </w:r>
      <w:r w:rsidRPr="0048570E">
        <w:rPr>
          <w:rFonts w:cs="David"/>
          <w:rtl/>
        </w:rPr>
        <w:t xml:space="preserve">, </w:t>
      </w:r>
      <w:r w:rsidRPr="0048570E">
        <w:rPr>
          <w:rFonts w:cs="David"/>
          <w:b/>
          <w:bCs/>
          <w:rtl/>
        </w:rPr>
        <w:t>שיותיר בידי החייב ומשפחתו את החירות לנהל במסגרתו את הוצאותיה</w:t>
      </w:r>
      <w:r w:rsidRPr="0048570E">
        <w:rPr>
          <w:rFonts w:cs="David" w:hint="cs"/>
          <w:b/>
          <w:bCs/>
          <w:rtl/>
        </w:rPr>
        <w:t>ם</w:t>
      </w:r>
      <w:r w:rsidRPr="0048570E">
        <w:rPr>
          <w:rFonts w:ascii="Arial" w:hAnsi="Arial" w:cs="Arial"/>
          <w:b/>
          <w:bCs/>
          <w:color w:val="1B1B1B"/>
          <w:sz w:val="21"/>
          <w:szCs w:val="21"/>
          <w:shd w:val="clear" w:color="auto" w:fill="FFFFFF"/>
        </w:rPr>
        <w:t>.</w:t>
      </w:r>
      <w:r w:rsidRPr="0048570E">
        <w:rPr>
          <w:rFonts w:cs="David" w:hint="cs"/>
          <w:rtl/>
        </w:rPr>
        <w:t>חישוב</w:t>
      </w:r>
      <w:r w:rsidRPr="0048570E">
        <w:rPr>
          <w:rFonts w:cs="David"/>
          <w:rtl/>
        </w:rPr>
        <w:t xml:space="preserve"> </w:t>
      </w:r>
      <w:r w:rsidRPr="0048570E">
        <w:rPr>
          <w:rFonts w:cs="David"/>
          <w:rtl/>
        </w:rPr>
        <w:lastRenderedPageBreak/>
        <w:t xml:space="preserve">האומדן הארצי יעשה בהתאם לכללים שיקבע השר, שיתבססו על </w:t>
      </w:r>
      <w:r w:rsidRPr="0048570E">
        <w:rPr>
          <w:rFonts w:cs="David" w:hint="cs"/>
          <w:rtl/>
        </w:rPr>
        <w:t>מידע</w:t>
      </w:r>
      <w:r w:rsidR="003F3BF0">
        <w:rPr>
          <w:rFonts w:cs="David" w:hint="cs"/>
          <w:rtl/>
        </w:rPr>
        <w:t xml:space="preserve"> </w:t>
      </w:r>
      <w:r w:rsidRPr="0048570E">
        <w:rPr>
          <w:rFonts w:cs="David" w:hint="cs"/>
          <w:rtl/>
        </w:rPr>
        <w:t>מ</w:t>
      </w:r>
      <w:r w:rsidRPr="0048570E">
        <w:rPr>
          <w:rFonts w:cs="David"/>
          <w:rtl/>
        </w:rPr>
        <w:t>סקר הוצאות משקי הבית של הלשכה המרכזית לסטטיסטיקה.</w:t>
      </w:r>
    </w:p>
    <w:p w:rsidR="0037536B" w:rsidRDefault="00C7209A" w:rsidP="0037536B">
      <w:pPr>
        <w:pStyle w:val="section1"/>
        <w:bidi/>
        <w:spacing w:before="0" w:beforeAutospacing="0" w:after="120" w:afterAutospacing="0" w:line="360" w:lineRule="auto"/>
        <w:ind w:left="-1"/>
        <w:jc w:val="both"/>
        <w:rPr>
          <w:rFonts w:cs="David"/>
          <w:b/>
          <w:bCs/>
          <w:u w:val="single"/>
          <w:rtl/>
        </w:rPr>
      </w:pPr>
      <w:r>
        <w:rPr>
          <w:rFonts w:cs="David" w:hint="cs"/>
          <w:b/>
          <w:bCs/>
          <w:u w:val="single"/>
          <w:rtl/>
        </w:rPr>
        <w:t>ג.3  ה</w:t>
      </w:r>
      <w:r w:rsidR="0037536B" w:rsidRPr="00CB0463">
        <w:rPr>
          <w:rFonts w:cs="David" w:hint="cs"/>
          <w:b/>
          <w:bCs/>
          <w:u w:val="single"/>
          <w:rtl/>
        </w:rPr>
        <w:t>פטר</w:t>
      </w:r>
      <w:r w:rsidR="003F3BF0">
        <w:rPr>
          <w:rFonts w:cs="David" w:hint="cs"/>
          <w:b/>
          <w:bCs/>
          <w:u w:val="single"/>
          <w:rtl/>
        </w:rPr>
        <w:t xml:space="preserve"> </w:t>
      </w:r>
      <w:r w:rsidR="0037536B" w:rsidRPr="00CB0463">
        <w:rPr>
          <w:rFonts w:cs="David" w:hint="cs"/>
          <w:b/>
          <w:bCs/>
          <w:u w:val="single"/>
          <w:rtl/>
        </w:rPr>
        <w:t>לאלתר</w:t>
      </w:r>
      <w:r w:rsidR="003F3BF0">
        <w:rPr>
          <w:rFonts w:cs="David" w:hint="cs"/>
          <w:b/>
          <w:bCs/>
          <w:u w:val="single"/>
          <w:rtl/>
        </w:rPr>
        <w:t xml:space="preserve"> </w:t>
      </w:r>
      <w:r>
        <w:rPr>
          <w:rFonts w:cs="David" w:hint="cs"/>
          <w:b/>
          <w:bCs/>
          <w:u w:val="single"/>
          <w:rtl/>
        </w:rPr>
        <w:t>למקבלי קצבאות קיום</w:t>
      </w:r>
    </w:p>
    <w:p w:rsidR="0037536B" w:rsidRDefault="0037536B" w:rsidP="00601F3D">
      <w:pPr>
        <w:pStyle w:val="section1"/>
        <w:bidi/>
        <w:spacing w:before="0" w:beforeAutospacing="0" w:after="120" w:afterAutospacing="0" w:line="360" w:lineRule="auto"/>
        <w:ind w:left="-1"/>
        <w:jc w:val="both"/>
        <w:rPr>
          <w:rStyle w:val="a4"/>
          <w:rFonts w:asciiTheme="minorHAnsi" w:eastAsiaTheme="minorHAnsi" w:hAnsiTheme="minorHAnsi" w:cs="David"/>
          <w:b w:val="0"/>
          <w:bCs w:val="0"/>
          <w:sz w:val="22"/>
          <w:szCs w:val="22"/>
          <w:rtl/>
        </w:rPr>
      </w:pPr>
      <w:r w:rsidRPr="00F5317B">
        <w:rPr>
          <w:rFonts w:cs="David" w:hint="cs"/>
          <w:b/>
          <w:bCs/>
          <w:rtl/>
        </w:rPr>
        <w:t xml:space="preserve">סעיף 167(א) </w:t>
      </w:r>
      <w:r w:rsidR="0048570E" w:rsidRPr="0048570E">
        <w:rPr>
          <w:rFonts w:cs="David" w:hint="cs"/>
          <w:rtl/>
        </w:rPr>
        <w:t>מאפשר</w:t>
      </w:r>
      <w:r w:rsidR="003F3BF0">
        <w:rPr>
          <w:rFonts w:cs="David" w:hint="cs"/>
          <w:rtl/>
        </w:rPr>
        <w:t xml:space="preserve"> </w:t>
      </w:r>
      <w:r w:rsidR="0048570E" w:rsidRPr="0048570E">
        <w:rPr>
          <w:rFonts w:cs="David" w:hint="cs"/>
          <w:rtl/>
        </w:rPr>
        <w:t>לית</w:t>
      </w:r>
      <w:r w:rsidR="00804EDB">
        <w:rPr>
          <w:rFonts w:cs="David" w:hint="cs"/>
          <w:rtl/>
        </w:rPr>
        <w:t>ן</w:t>
      </w:r>
      <w:r w:rsidR="0048570E" w:rsidRPr="0048570E">
        <w:rPr>
          <w:rFonts w:cs="David"/>
          <w:rtl/>
        </w:rPr>
        <w:t xml:space="preserve"> הפטר לאלתר ליחיד </w:t>
      </w:r>
      <w:r w:rsidR="00DB26F8" w:rsidRPr="003D7898">
        <w:rPr>
          <w:rFonts w:cs="David" w:hint="cs"/>
          <w:rtl/>
        </w:rPr>
        <w:t>שכושר השתכרותו אינו עולה על דמי המחיה שלו</w:t>
      </w:r>
      <w:r w:rsidR="00DB26F8">
        <w:rPr>
          <w:rFonts w:cs="David" w:hint="cs"/>
          <w:rtl/>
        </w:rPr>
        <w:t>.</w:t>
      </w:r>
      <w:r>
        <w:rPr>
          <w:rFonts w:cs="David" w:hint="cs"/>
          <w:rtl/>
        </w:rPr>
        <w:t xml:space="preserve"> בנוסף ל</w:t>
      </w:r>
      <w:r w:rsidR="00DB26F8">
        <w:rPr>
          <w:rFonts w:cs="David" w:hint="cs"/>
          <w:rtl/>
        </w:rPr>
        <w:t>כך,</w:t>
      </w:r>
      <w:r>
        <w:rPr>
          <w:rFonts w:cs="David" w:hint="cs"/>
          <w:rtl/>
        </w:rPr>
        <w:t xml:space="preserve"> נבקש להוסיף חזקה לפיה: </w:t>
      </w:r>
      <w:r>
        <w:rPr>
          <w:rFonts w:cs="David" w:hint="cs"/>
          <w:b/>
          <w:bCs/>
          <w:rtl/>
        </w:rPr>
        <w:t xml:space="preserve">מקבלי קצבאות קיום מהמוסד לביטוח לאומי יקבלו הפטר לאלתר. </w:t>
      </w:r>
      <w:r>
        <w:rPr>
          <w:rFonts w:cs="David" w:hint="cs"/>
          <w:rtl/>
        </w:rPr>
        <w:t>שכן, כפי שעולה מדו"ח חריס וכפי ש</w:t>
      </w:r>
      <w:r w:rsidRPr="006A51AE">
        <w:rPr>
          <w:rStyle w:val="a4"/>
          <w:rFonts w:cs="David" w:hint="cs"/>
          <w:b w:val="0"/>
          <w:bCs w:val="0"/>
          <w:rtl/>
        </w:rPr>
        <w:t xml:space="preserve">קבע לאחרונה </w:t>
      </w:r>
      <w:r w:rsidR="00613B58">
        <w:rPr>
          <w:rStyle w:val="a4"/>
          <w:rFonts w:cs="David" w:hint="cs"/>
          <w:b w:val="0"/>
          <w:bCs w:val="0"/>
          <w:rtl/>
        </w:rPr>
        <w:t>ביהמ"ש</w:t>
      </w:r>
      <w:r w:rsidRPr="006A51AE">
        <w:rPr>
          <w:rStyle w:val="a4"/>
          <w:rFonts w:cs="David" w:hint="cs"/>
          <w:b w:val="0"/>
          <w:bCs w:val="0"/>
          <w:rtl/>
        </w:rPr>
        <w:t xml:space="preserve"> העליון, </w:t>
      </w:r>
      <w:r>
        <w:rPr>
          <w:rStyle w:val="a4"/>
          <w:rFonts w:cs="David" w:hint="cs"/>
          <w:b w:val="0"/>
          <w:bCs w:val="0"/>
          <w:rtl/>
        </w:rPr>
        <w:t xml:space="preserve">קצבאות הקיום אינן מספיקות כשלעצמן להוצאות מחיה ריאליות. </w:t>
      </w:r>
    </w:p>
    <w:p w:rsidR="00380C9B" w:rsidRDefault="00380C9B" w:rsidP="00380C9B">
      <w:pPr>
        <w:pStyle w:val="section1"/>
        <w:bidi/>
        <w:spacing w:before="0" w:beforeAutospacing="0" w:after="120" w:afterAutospacing="0" w:line="360" w:lineRule="auto"/>
        <w:ind w:left="-1"/>
        <w:jc w:val="both"/>
        <w:rPr>
          <w:rStyle w:val="a4"/>
          <w:rFonts w:cs="David"/>
          <w:b w:val="0"/>
          <w:bCs w:val="0"/>
          <w:rtl/>
        </w:rPr>
      </w:pPr>
    </w:p>
    <w:p w:rsidR="007E1E6A" w:rsidRDefault="008934A6">
      <w:pPr>
        <w:pStyle w:val="section1"/>
        <w:numPr>
          <w:ilvl w:val="0"/>
          <w:numId w:val="8"/>
        </w:numPr>
        <w:bidi/>
        <w:spacing w:before="0" w:beforeAutospacing="0" w:after="120" w:afterAutospacing="0" w:line="360" w:lineRule="auto"/>
        <w:jc w:val="both"/>
        <w:rPr>
          <w:rFonts w:cs="David"/>
          <w:b/>
          <w:bCs/>
          <w:u w:val="single"/>
          <w:rtl/>
        </w:rPr>
      </w:pPr>
      <w:r>
        <w:rPr>
          <w:rFonts w:cs="David" w:hint="cs"/>
          <w:b/>
          <w:bCs/>
          <w:u w:val="single"/>
          <w:rtl/>
        </w:rPr>
        <w:t>הגנות על דירת המגורים</w:t>
      </w:r>
    </w:p>
    <w:p w:rsidR="001728D6" w:rsidRDefault="008934A6" w:rsidP="00C96F88">
      <w:pPr>
        <w:pStyle w:val="section1"/>
        <w:bidi/>
        <w:spacing w:before="0" w:beforeAutospacing="0" w:after="120" w:afterAutospacing="0" w:line="360" w:lineRule="auto"/>
        <w:ind w:left="-1"/>
        <w:jc w:val="both"/>
        <w:rPr>
          <w:rFonts w:cs="David"/>
          <w:rtl/>
        </w:rPr>
      </w:pPr>
      <w:r>
        <w:rPr>
          <w:rFonts w:cs="David" w:hint="cs"/>
          <w:rtl/>
        </w:rPr>
        <w:t>הגנה על דירת מגורים חיונית להבטחת הזכו</w:t>
      </w:r>
      <w:r w:rsidR="003507C0">
        <w:rPr>
          <w:rFonts w:cs="David" w:hint="cs"/>
          <w:rtl/>
        </w:rPr>
        <w:t>יו</w:t>
      </w:r>
      <w:r>
        <w:rPr>
          <w:rFonts w:cs="David" w:hint="cs"/>
          <w:rtl/>
        </w:rPr>
        <w:t xml:space="preserve">ת </w:t>
      </w:r>
      <w:r w:rsidR="003507C0">
        <w:rPr>
          <w:rFonts w:cs="David" w:hint="cs"/>
          <w:rtl/>
        </w:rPr>
        <w:t>הבסיסיות ביותר</w:t>
      </w:r>
      <w:r>
        <w:rPr>
          <w:rFonts w:cs="David" w:hint="cs"/>
          <w:rtl/>
        </w:rPr>
        <w:t xml:space="preserve"> לדיור הולם ולקיום בכבוד. יתרה מכך, ההגנה על דירת המגורים, קשורה קשר הדוק גם לשיקום כלכלי של החייב וכן </w:t>
      </w:r>
      <w:r w:rsidR="003507C0">
        <w:rPr>
          <w:rFonts w:cs="David" w:hint="cs"/>
          <w:rtl/>
        </w:rPr>
        <w:t xml:space="preserve">לשיפור </w:t>
      </w:r>
      <w:r>
        <w:rPr>
          <w:rFonts w:cs="David" w:hint="cs"/>
          <w:rtl/>
        </w:rPr>
        <w:t>ודאיות ויציבות של הדין.</w:t>
      </w:r>
    </w:p>
    <w:p w:rsidR="00AC72B2" w:rsidRDefault="003507C0" w:rsidP="001728D6">
      <w:pPr>
        <w:pStyle w:val="section1"/>
        <w:bidi/>
        <w:spacing w:before="0" w:beforeAutospacing="0" w:after="120" w:afterAutospacing="0" w:line="360" w:lineRule="auto"/>
        <w:ind w:left="-1"/>
        <w:jc w:val="both"/>
        <w:rPr>
          <w:rFonts w:cs="David"/>
          <w:rtl/>
        </w:rPr>
      </w:pPr>
      <w:r>
        <w:rPr>
          <w:rFonts w:cs="David" w:hint="cs"/>
          <w:rtl/>
        </w:rPr>
        <w:t xml:space="preserve">הצעת החוק משמרת את המצב הקיים, שמותיר את הנושא לשיקול דעת </w:t>
      </w:r>
      <w:r w:rsidR="001728D6">
        <w:rPr>
          <w:rFonts w:cs="David" w:hint="cs"/>
          <w:rtl/>
        </w:rPr>
        <w:t xml:space="preserve">רחב של </w:t>
      </w:r>
      <w:r>
        <w:rPr>
          <w:rFonts w:cs="David" w:hint="cs"/>
          <w:rtl/>
        </w:rPr>
        <w:t xml:space="preserve">בית המשפט, ללא קווים מנחים או חזקות. </w:t>
      </w:r>
      <w:r w:rsidR="00C96F88">
        <w:rPr>
          <w:rFonts w:cs="David" w:hint="cs"/>
          <w:rtl/>
        </w:rPr>
        <w:t>מצב זה לא רק מוביל לפגיעה בזכויות חייבים ולהעדר שוויוניות, אלא שהוא מסכל אפשרות ל</w:t>
      </w:r>
      <w:r>
        <w:rPr>
          <w:rFonts w:cs="David" w:hint="cs"/>
          <w:rtl/>
        </w:rPr>
        <w:t xml:space="preserve">שיקום </w:t>
      </w:r>
      <w:r w:rsidR="00C96F88">
        <w:rPr>
          <w:rFonts w:cs="David" w:hint="cs"/>
          <w:rtl/>
        </w:rPr>
        <w:t>כלכלי</w:t>
      </w:r>
      <w:r>
        <w:rPr>
          <w:rFonts w:cs="David" w:hint="cs"/>
          <w:rtl/>
        </w:rPr>
        <w:t xml:space="preserve"> ופוג</w:t>
      </w:r>
      <w:r w:rsidR="00C96F88">
        <w:rPr>
          <w:rFonts w:cs="David" w:hint="cs"/>
          <w:rtl/>
        </w:rPr>
        <w:t xml:space="preserve">ם בוודאיות, </w:t>
      </w:r>
      <w:r>
        <w:rPr>
          <w:rFonts w:cs="David" w:hint="cs"/>
          <w:rtl/>
        </w:rPr>
        <w:t>ביציבות</w:t>
      </w:r>
      <w:r w:rsidR="00C96F88">
        <w:rPr>
          <w:rFonts w:cs="David" w:hint="cs"/>
          <w:rtl/>
        </w:rPr>
        <w:t xml:space="preserve"> וביעילות</w:t>
      </w:r>
      <w:r>
        <w:rPr>
          <w:rFonts w:cs="David" w:hint="cs"/>
          <w:rtl/>
        </w:rPr>
        <w:t xml:space="preserve"> של ה</w:t>
      </w:r>
      <w:r w:rsidR="00C96F88">
        <w:rPr>
          <w:rFonts w:cs="David" w:hint="cs"/>
          <w:rtl/>
        </w:rPr>
        <w:t>הליך</w:t>
      </w:r>
      <w:r>
        <w:rPr>
          <w:rFonts w:cs="David" w:hint="cs"/>
          <w:rtl/>
        </w:rPr>
        <w:t xml:space="preserve">. </w:t>
      </w:r>
    </w:p>
    <w:p w:rsidR="008934A6" w:rsidRDefault="00C96F88" w:rsidP="00380C9B">
      <w:pPr>
        <w:pStyle w:val="section1"/>
        <w:bidi/>
        <w:spacing w:before="0" w:beforeAutospacing="0" w:after="120" w:afterAutospacing="0" w:line="360" w:lineRule="auto"/>
        <w:ind w:left="-1"/>
        <w:jc w:val="both"/>
        <w:rPr>
          <w:rFonts w:cs="David"/>
          <w:rtl/>
        </w:rPr>
      </w:pPr>
      <w:r w:rsidRPr="00023AAF">
        <w:rPr>
          <w:rFonts w:cs="David" w:hint="cs"/>
          <w:u w:val="single"/>
          <w:rtl/>
        </w:rPr>
        <w:t>על כן</w:t>
      </w:r>
      <w:r w:rsidR="00380C9B">
        <w:rPr>
          <w:rFonts w:cs="David" w:hint="cs"/>
          <w:u w:val="single"/>
          <w:rtl/>
        </w:rPr>
        <w:t xml:space="preserve">, מוצע להוסיף </w:t>
      </w:r>
      <w:r w:rsidR="002909C8" w:rsidRPr="00380C9B">
        <w:rPr>
          <w:rFonts w:cs="David" w:hint="cs"/>
          <w:b/>
          <w:bCs/>
          <w:u w:val="single"/>
          <w:rtl/>
        </w:rPr>
        <w:t>בסעיף 229</w:t>
      </w:r>
      <w:r w:rsidR="002909C8" w:rsidRPr="00023AAF">
        <w:rPr>
          <w:rFonts w:cs="David" w:hint="cs"/>
          <w:u w:val="single"/>
          <w:rtl/>
        </w:rPr>
        <w:t xml:space="preserve"> את הוראות הבאות</w:t>
      </w:r>
      <w:r>
        <w:rPr>
          <w:rFonts w:cs="David" w:hint="cs"/>
          <w:rtl/>
        </w:rPr>
        <w:t>:</w:t>
      </w:r>
    </w:p>
    <w:p w:rsidR="003F3BF0" w:rsidRPr="003F3BF0" w:rsidRDefault="003F3BF0" w:rsidP="003F3BF0">
      <w:pPr>
        <w:pStyle w:val="section1"/>
        <w:numPr>
          <w:ilvl w:val="0"/>
          <w:numId w:val="2"/>
        </w:numPr>
        <w:bidi/>
        <w:spacing w:before="0" w:beforeAutospacing="0" w:after="0" w:afterAutospacing="0" w:line="360" w:lineRule="auto"/>
        <w:ind w:left="425" w:hanging="425"/>
        <w:jc w:val="both"/>
        <w:rPr>
          <w:rFonts w:cs="David"/>
        </w:rPr>
      </w:pPr>
      <w:r w:rsidRPr="003F3BF0">
        <w:rPr>
          <w:rFonts w:cs="David" w:hint="cs"/>
          <w:rtl/>
        </w:rPr>
        <w:t>איסור על מימוש נכס המהווה דירת מגורים יחידה של החייב ו/או התלויים בו, אשר שוויין נמוך מ-2.5 מליון ₪ או סך אחר שיקבע;</w:t>
      </w:r>
    </w:p>
    <w:p w:rsidR="00611B73" w:rsidRDefault="008D577F" w:rsidP="003F3BF0">
      <w:pPr>
        <w:pStyle w:val="section1"/>
        <w:numPr>
          <w:ilvl w:val="0"/>
          <w:numId w:val="2"/>
        </w:numPr>
        <w:bidi/>
        <w:spacing w:before="0" w:beforeAutospacing="0" w:after="0" w:afterAutospacing="0" w:line="360" w:lineRule="auto"/>
        <w:ind w:left="425" w:hanging="425"/>
        <w:jc w:val="both"/>
        <w:rPr>
          <w:rFonts w:cs="David"/>
        </w:rPr>
      </w:pPr>
      <w:r w:rsidRPr="00380C9B">
        <w:rPr>
          <w:rFonts w:cs="David" w:hint="cs"/>
          <w:rtl/>
        </w:rPr>
        <w:t>ב</w:t>
      </w:r>
      <w:r w:rsidRPr="00380C9B">
        <w:rPr>
          <w:rFonts w:cs="David" w:hint="cs"/>
          <w:b/>
          <w:bCs/>
          <w:rtl/>
        </w:rPr>
        <w:t>סעיף 229(ב)</w:t>
      </w:r>
      <w:r w:rsidR="00611B73">
        <w:rPr>
          <w:rFonts w:cs="David" w:hint="cs"/>
          <w:rtl/>
        </w:rPr>
        <w:t xml:space="preserve">מוצע </w:t>
      </w:r>
      <w:r w:rsidRPr="008D577F">
        <w:rPr>
          <w:rFonts w:cs="David" w:hint="cs"/>
          <w:rtl/>
        </w:rPr>
        <w:t>להוסיף כי בית המשפט יאשר מימוש דירת מגורים רק במקרה שאין אמצעי פוגעני פחות שיבטיח גביית החוב ו</w:t>
      </w:r>
      <w:r w:rsidR="00611B73">
        <w:rPr>
          <w:rFonts w:cs="David" w:hint="cs"/>
          <w:rtl/>
        </w:rPr>
        <w:t xml:space="preserve">רק </w:t>
      </w:r>
      <w:r w:rsidRPr="008D577F">
        <w:rPr>
          <w:rFonts w:cs="David" w:hint="cs"/>
          <w:rtl/>
        </w:rPr>
        <w:t xml:space="preserve">כאשר קיימת תועלת כלכלית במימוש דירת המגורים. </w:t>
      </w:r>
      <w:r w:rsidR="00E762C7">
        <w:rPr>
          <w:rFonts w:cs="David" w:hint="cs"/>
          <w:rtl/>
        </w:rPr>
        <w:t>לעניין הגדרת "תועלת כלכלית", נציע לקבוע בהצעת החוק שורת חזקות</w:t>
      </w:r>
      <w:r w:rsidR="00804EDB">
        <w:rPr>
          <w:rFonts w:cs="David" w:hint="cs"/>
          <w:rtl/>
        </w:rPr>
        <w:t>:</w:t>
      </w:r>
    </w:p>
    <w:p w:rsidR="001D2476" w:rsidRPr="00374EF4" w:rsidRDefault="001D2476" w:rsidP="00027DF1">
      <w:pPr>
        <w:pStyle w:val="section1"/>
        <w:numPr>
          <w:ilvl w:val="1"/>
          <w:numId w:val="2"/>
        </w:numPr>
        <w:bidi/>
        <w:spacing w:after="120" w:line="360" w:lineRule="auto"/>
        <w:ind w:left="849" w:hanging="425"/>
        <w:jc w:val="both"/>
        <w:rPr>
          <w:rFonts w:cs="David"/>
        </w:rPr>
      </w:pPr>
      <w:r w:rsidRPr="00374EF4">
        <w:rPr>
          <w:rFonts w:cs="David" w:hint="cs"/>
          <w:b/>
          <w:bCs/>
          <w:rtl/>
        </w:rPr>
        <w:t>ראשית</w:t>
      </w:r>
      <w:r w:rsidRPr="00374EF4">
        <w:rPr>
          <w:rFonts w:cs="David"/>
          <w:b/>
          <w:bCs/>
          <w:rtl/>
        </w:rPr>
        <w:t xml:space="preserve">, </w:t>
      </w:r>
      <w:r w:rsidRPr="00374EF4">
        <w:rPr>
          <w:rFonts w:cs="David" w:hint="cs"/>
          <w:rtl/>
        </w:rPr>
        <w:t xml:space="preserve">חזקה לפיה אין תועלת כלכלית במימוש דירת מגורים יחידה. </w:t>
      </w:r>
    </w:p>
    <w:p w:rsidR="007E1E6A" w:rsidRDefault="001D2476">
      <w:pPr>
        <w:pStyle w:val="section1"/>
        <w:numPr>
          <w:ilvl w:val="1"/>
          <w:numId w:val="2"/>
        </w:numPr>
        <w:bidi/>
        <w:spacing w:after="120" w:line="360" w:lineRule="auto"/>
        <w:ind w:left="849" w:hanging="425"/>
        <w:jc w:val="both"/>
        <w:rPr>
          <w:rFonts w:cs="David"/>
        </w:rPr>
      </w:pPr>
      <w:r w:rsidRPr="00374EF4">
        <w:rPr>
          <w:rFonts w:cs="David" w:hint="cs"/>
          <w:b/>
          <w:bCs/>
          <w:rtl/>
        </w:rPr>
        <w:t>שנית</w:t>
      </w:r>
      <w:r w:rsidRPr="00374EF4">
        <w:rPr>
          <w:rFonts w:cs="David"/>
          <w:b/>
          <w:bCs/>
          <w:rtl/>
        </w:rPr>
        <w:t>,</w:t>
      </w:r>
      <w:r w:rsidR="00BF4052">
        <w:rPr>
          <w:rFonts w:cs="David" w:hint="cs"/>
          <w:rtl/>
        </w:rPr>
        <w:t xml:space="preserve"> </w:t>
      </w:r>
      <w:r w:rsidR="002B05F9">
        <w:rPr>
          <w:rFonts w:cs="David"/>
          <w:rtl/>
        </w:rPr>
        <w:t xml:space="preserve">חזקה </w:t>
      </w:r>
      <w:r w:rsidR="002B05F9">
        <w:rPr>
          <w:rFonts w:cs="David" w:hint="cs"/>
          <w:rtl/>
        </w:rPr>
        <w:t>כאשר</w:t>
      </w:r>
      <w:r w:rsidRPr="00804EDB">
        <w:rPr>
          <w:rFonts w:cs="David"/>
          <w:rtl/>
        </w:rPr>
        <w:t xml:space="preserve"> גובה החובות נמוך מ-300,000, אין תועלת כלכלית במימוש דירת מגורים.</w:t>
      </w:r>
    </w:p>
    <w:p w:rsidR="007E1E6A" w:rsidRDefault="001D2476">
      <w:pPr>
        <w:pStyle w:val="section1"/>
        <w:numPr>
          <w:ilvl w:val="1"/>
          <w:numId w:val="2"/>
        </w:numPr>
        <w:bidi/>
        <w:spacing w:after="120" w:line="360" w:lineRule="auto"/>
        <w:ind w:left="849" w:hanging="425"/>
        <w:jc w:val="both"/>
        <w:rPr>
          <w:rFonts w:cs="David"/>
        </w:rPr>
      </w:pPr>
      <w:r w:rsidRPr="00374EF4">
        <w:rPr>
          <w:rFonts w:cs="David" w:hint="cs"/>
          <w:b/>
          <w:bCs/>
          <w:rtl/>
        </w:rPr>
        <w:t>שלישית</w:t>
      </w:r>
      <w:r w:rsidRPr="00374EF4">
        <w:rPr>
          <w:rFonts w:cs="David"/>
          <w:b/>
          <w:bCs/>
          <w:rtl/>
        </w:rPr>
        <w:t>,</w:t>
      </w:r>
      <w:r w:rsidRPr="00804EDB">
        <w:rPr>
          <w:rFonts w:cs="David"/>
          <w:rtl/>
        </w:rPr>
        <w:t xml:space="preserve"> חזקה </w:t>
      </w:r>
      <w:r w:rsidR="002B05F9">
        <w:rPr>
          <w:rFonts w:cs="David" w:hint="cs"/>
          <w:rtl/>
        </w:rPr>
        <w:t>לפיה</w:t>
      </w:r>
      <w:r w:rsidR="003F3BF0">
        <w:rPr>
          <w:rFonts w:cs="David" w:hint="cs"/>
          <w:rtl/>
        </w:rPr>
        <w:t xml:space="preserve"> </w:t>
      </w:r>
      <w:r w:rsidR="002B05F9">
        <w:rPr>
          <w:rFonts w:cs="David" w:hint="cs"/>
          <w:rtl/>
        </w:rPr>
        <w:t>כאשר</w:t>
      </w:r>
      <w:r w:rsidRPr="00804EDB">
        <w:rPr>
          <w:rFonts w:cs="David"/>
          <w:rtl/>
        </w:rPr>
        <w:t xml:space="preserve"> גובה המשכנתא שמשלם החייב נמוך מגובה השכירות באזור, אין תועלת כלכלית במימוש.</w:t>
      </w:r>
    </w:p>
    <w:p w:rsidR="001D2476" w:rsidRPr="00804EDB" w:rsidRDefault="001D2476" w:rsidP="00BF4052">
      <w:pPr>
        <w:pStyle w:val="section1"/>
        <w:numPr>
          <w:ilvl w:val="1"/>
          <w:numId w:val="2"/>
        </w:numPr>
        <w:bidi/>
        <w:spacing w:after="120" w:line="360" w:lineRule="auto"/>
        <w:ind w:left="849" w:hanging="425"/>
        <w:jc w:val="both"/>
        <w:rPr>
          <w:rFonts w:cs="David"/>
          <w:rtl/>
        </w:rPr>
      </w:pPr>
      <w:r w:rsidRPr="00374EF4">
        <w:rPr>
          <w:rFonts w:cs="David" w:hint="cs"/>
          <w:b/>
          <w:bCs/>
          <w:rtl/>
        </w:rPr>
        <w:t>רביעית</w:t>
      </w:r>
      <w:r w:rsidRPr="00374EF4">
        <w:rPr>
          <w:rFonts w:cs="David"/>
          <w:b/>
          <w:bCs/>
          <w:rtl/>
        </w:rPr>
        <w:t>,</w:t>
      </w:r>
      <w:r w:rsidR="00BF4052">
        <w:rPr>
          <w:rFonts w:cs="David" w:hint="cs"/>
          <w:rtl/>
        </w:rPr>
        <w:t xml:space="preserve"> </w:t>
      </w:r>
      <w:r w:rsidRPr="00804EDB">
        <w:rPr>
          <w:rFonts w:cs="David" w:hint="cs"/>
          <w:rtl/>
        </w:rPr>
        <w:t>נציע</w:t>
      </w:r>
      <w:r w:rsidRPr="00804EDB">
        <w:rPr>
          <w:rFonts w:cs="David"/>
          <w:rtl/>
        </w:rPr>
        <w:t xml:space="preserve"> לקבוע חזקה לפיה מקום בו הליך המימוש יניב </w:t>
      </w:r>
      <w:r w:rsidR="00BF4052">
        <w:rPr>
          <w:rFonts w:cs="David" w:hint="cs"/>
          <w:rtl/>
        </w:rPr>
        <w:t>תשואה</w:t>
      </w:r>
      <w:r w:rsidR="00BF4052">
        <w:rPr>
          <w:rFonts w:cs="David"/>
          <w:rtl/>
        </w:rPr>
        <w:t xml:space="preserve"> נמו</w:t>
      </w:r>
      <w:r w:rsidR="00BF4052">
        <w:rPr>
          <w:rFonts w:cs="David" w:hint="cs"/>
          <w:rtl/>
        </w:rPr>
        <w:t>כה</w:t>
      </w:r>
      <w:r w:rsidRPr="00804EDB">
        <w:rPr>
          <w:rFonts w:cs="David"/>
          <w:rtl/>
        </w:rPr>
        <w:t xml:space="preserve"> לנושים ביחס לגובה החוב, אין תועלת כלכלית במימוש.</w:t>
      </w:r>
    </w:p>
    <w:p w:rsidR="007E1E6A" w:rsidRDefault="001D2476">
      <w:pPr>
        <w:pStyle w:val="section1"/>
        <w:numPr>
          <w:ilvl w:val="0"/>
          <w:numId w:val="2"/>
        </w:numPr>
        <w:bidi/>
        <w:spacing w:before="0" w:beforeAutospacing="0" w:after="0" w:afterAutospacing="0" w:line="360" w:lineRule="auto"/>
        <w:ind w:left="425" w:hanging="425"/>
        <w:jc w:val="both"/>
        <w:rPr>
          <w:rFonts w:cs="David"/>
        </w:rPr>
      </w:pPr>
      <w:r w:rsidRPr="001D2476">
        <w:rPr>
          <w:rFonts w:cs="David" w:hint="cs"/>
          <w:rtl/>
        </w:rPr>
        <w:t>מבחינת</w:t>
      </w:r>
      <w:r w:rsidR="00007F52">
        <w:rPr>
          <w:rFonts w:cs="David" w:hint="cs"/>
          <w:rtl/>
        </w:rPr>
        <w:t xml:space="preserve"> </w:t>
      </w:r>
      <w:r w:rsidRPr="001D2476">
        <w:rPr>
          <w:rFonts w:cs="David" w:hint="cs"/>
          <w:rtl/>
        </w:rPr>
        <w:t>הליך</w:t>
      </w:r>
      <w:r w:rsidR="00007F52">
        <w:rPr>
          <w:rFonts w:cs="David" w:hint="cs"/>
          <w:rtl/>
        </w:rPr>
        <w:t xml:space="preserve"> </w:t>
      </w:r>
      <w:r w:rsidRPr="001D2476">
        <w:rPr>
          <w:rFonts w:cs="David" w:hint="cs"/>
          <w:rtl/>
        </w:rPr>
        <w:t>הדיון</w:t>
      </w:r>
      <w:r w:rsidRPr="001D2476">
        <w:rPr>
          <w:rFonts w:cs="David"/>
          <w:rtl/>
        </w:rPr>
        <w:t xml:space="preserve"> במימוש דירת מגורים, </w:t>
      </w:r>
      <w:r w:rsidRPr="001D2476">
        <w:rPr>
          <w:rFonts w:cs="David" w:hint="cs"/>
          <w:rtl/>
        </w:rPr>
        <w:t>מוצע</w:t>
      </w:r>
      <w:r w:rsidRPr="001D2476">
        <w:rPr>
          <w:rFonts w:cs="David"/>
          <w:rtl/>
        </w:rPr>
        <w:t xml:space="preserve"> לקבוע כי בית המשפט יאשר מימוש דירת מגורים רק לאחר שהחייב הובא בפניו, והוכח כי הוא מבין את מצבו ומודע לזכויותיו, לרבות זכותו לייצוג משפטי. כפי שנציין בהמשך, אנו סבורות כי יש להבטיח ייצוג משפטי בידי הלשכה לסיוע משפטי לחייבים בהליך בכלל, ובכל מקרה יש להבטיח ייצוג משפטי כאמור מקום בו יש סיכון למימוש דירת מגורים. </w:t>
      </w:r>
    </w:p>
    <w:p w:rsidR="00380C9B" w:rsidRDefault="00380C9B" w:rsidP="00380C9B">
      <w:pPr>
        <w:pStyle w:val="section1"/>
        <w:bidi/>
        <w:spacing w:before="0" w:beforeAutospacing="0" w:after="0" w:afterAutospacing="0" w:line="360" w:lineRule="auto"/>
        <w:ind w:left="425"/>
        <w:jc w:val="both"/>
        <w:rPr>
          <w:rFonts w:cs="David"/>
        </w:rPr>
      </w:pPr>
    </w:p>
    <w:p w:rsidR="007E1E6A" w:rsidRDefault="001D2476">
      <w:pPr>
        <w:pStyle w:val="section1"/>
        <w:numPr>
          <w:ilvl w:val="0"/>
          <w:numId w:val="8"/>
        </w:numPr>
        <w:bidi/>
        <w:spacing w:before="0" w:beforeAutospacing="0" w:after="120" w:afterAutospacing="0" w:line="360" w:lineRule="auto"/>
        <w:jc w:val="both"/>
        <w:rPr>
          <w:rFonts w:cs="David"/>
          <w:b/>
          <w:bCs/>
          <w:u w:val="single"/>
        </w:rPr>
      </w:pPr>
      <w:r>
        <w:rPr>
          <w:rFonts w:cs="David" w:hint="cs"/>
          <w:b/>
          <w:bCs/>
          <w:u w:val="single"/>
          <w:rtl/>
        </w:rPr>
        <w:t>הבטחת שיקומו הכלכלי של חייב</w:t>
      </w:r>
      <w:r w:rsidR="00BF4052">
        <w:rPr>
          <w:rFonts w:cs="David" w:hint="cs"/>
          <w:b/>
          <w:bCs/>
          <w:u w:val="single"/>
          <w:rtl/>
        </w:rPr>
        <w:t xml:space="preserve">, </w:t>
      </w:r>
      <w:r w:rsidR="00AC12B7">
        <w:rPr>
          <w:rFonts w:cs="David" w:hint="cs"/>
          <w:b/>
          <w:bCs/>
          <w:u w:val="single"/>
          <w:rtl/>
        </w:rPr>
        <w:t>וודאות ההליך</w:t>
      </w:r>
      <w:r>
        <w:rPr>
          <w:rFonts w:cs="David"/>
          <w:b/>
          <w:bCs/>
          <w:u w:val="single"/>
          <w:rtl/>
        </w:rPr>
        <w:t>–</w:t>
      </w:r>
      <w:r>
        <w:rPr>
          <w:rFonts w:cs="David" w:hint="cs"/>
          <w:b/>
          <w:bCs/>
          <w:u w:val="single"/>
          <w:rtl/>
        </w:rPr>
        <w:t xml:space="preserve"> משך תוכנית התשלומים ואפשרות הארכתה</w:t>
      </w:r>
    </w:p>
    <w:p w:rsidR="00DB26F8" w:rsidRPr="00D63B6D" w:rsidRDefault="00C367F8" w:rsidP="00027DF1">
      <w:pPr>
        <w:pStyle w:val="section1"/>
        <w:bidi/>
        <w:spacing w:before="0" w:beforeAutospacing="0" w:after="120" w:afterAutospacing="0" w:line="360" w:lineRule="auto"/>
        <w:jc w:val="both"/>
        <w:rPr>
          <w:rFonts w:cs="David"/>
          <w:rtl/>
        </w:rPr>
      </w:pPr>
      <w:r>
        <w:rPr>
          <w:rFonts w:cs="David" w:hint="cs"/>
          <w:rtl/>
        </w:rPr>
        <w:lastRenderedPageBreak/>
        <w:t>במסגרת תוכנית השיקום הכלכלי המוצעת</w:t>
      </w:r>
      <w:r w:rsidR="00DB26F8">
        <w:rPr>
          <w:rFonts w:cs="David" w:hint="cs"/>
          <w:rtl/>
        </w:rPr>
        <w:t>, יקבע בית המשפט את גובה התשלומים לקופת הנשייה ואת תקופת התשלומים בסופה יהיה זכאי החייב להפטר. הוראות בעניין תקופת התשלומים להבטיח</w:t>
      </w:r>
      <w:r w:rsidR="00AC12B7">
        <w:rPr>
          <w:rFonts w:cs="David" w:hint="cs"/>
          <w:rtl/>
        </w:rPr>
        <w:t xml:space="preserve"> את תכליות הרפורמה ליציבות וודא</w:t>
      </w:r>
      <w:r w:rsidR="00DB26F8">
        <w:rPr>
          <w:rFonts w:cs="David" w:hint="cs"/>
          <w:rtl/>
        </w:rPr>
        <w:t xml:space="preserve">ות </w:t>
      </w:r>
      <w:r w:rsidR="00AC12B7">
        <w:rPr>
          <w:rFonts w:cs="David" w:hint="cs"/>
          <w:rtl/>
        </w:rPr>
        <w:t>ב</w:t>
      </w:r>
      <w:r w:rsidR="00DB26F8">
        <w:rPr>
          <w:rFonts w:cs="David" w:hint="cs"/>
          <w:rtl/>
        </w:rPr>
        <w:t>הליך וכן את התכלית השיקומית המרכזית של ההליך. נוכח האמור, להלן הצעותינו בעניין</w:t>
      </w:r>
      <w:r w:rsidR="00DB26F8" w:rsidRPr="00D63B6D">
        <w:rPr>
          <w:rFonts w:cs="David"/>
          <w:rtl/>
        </w:rPr>
        <w:t>:</w:t>
      </w:r>
    </w:p>
    <w:p w:rsidR="00DB26F8" w:rsidRPr="00D63B6D" w:rsidRDefault="0048570E" w:rsidP="00027DF1">
      <w:pPr>
        <w:pStyle w:val="section1"/>
        <w:numPr>
          <w:ilvl w:val="0"/>
          <w:numId w:val="2"/>
        </w:numPr>
        <w:bidi/>
        <w:spacing w:before="0" w:beforeAutospacing="0" w:after="0" w:afterAutospacing="0" w:line="360" w:lineRule="auto"/>
        <w:ind w:left="425" w:hanging="425"/>
        <w:jc w:val="both"/>
        <w:rPr>
          <w:rFonts w:cs="David"/>
        </w:rPr>
      </w:pPr>
      <w:r w:rsidRPr="0048570E">
        <w:rPr>
          <w:rFonts w:cs="David" w:hint="cs"/>
          <w:b/>
          <w:bCs/>
          <w:rtl/>
        </w:rPr>
        <w:t>סעיף</w:t>
      </w:r>
      <w:r w:rsidRPr="0048570E">
        <w:rPr>
          <w:rFonts w:cs="David"/>
          <w:b/>
          <w:bCs/>
          <w:rtl/>
        </w:rPr>
        <w:t xml:space="preserve"> 163 (א)</w:t>
      </w:r>
      <w:r w:rsidRPr="0048570E">
        <w:rPr>
          <w:rFonts w:cs="David"/>
          <w:rtl/>
        </w:rPr>
        <w:t xml:space="preserve"> – מוצע לקצר את תקופת התשלומים </w:t>
      </w:r>
      <w:r w:rsidRPr="0048570E">
        <w:rPr>
          <w:rFonts w:cs="David" w:hint="cs"/>
          <w:rtl/>
        </w:rPr>
        <w:t>ל</w:t>
      </w:r>
      <w:r w:rsidRPr="0048570E">
        <w:rPr>
          <w:rFonts w:cs="David"/>
          <w:rtl/>
        </w:rPr>
        <w:t xml:space="preserve">-18 </w:t>
      </w:r>
      <w:r w:rsidRPr="0048570E">
        <w:rPr>
          <w:rFonts w:cs="David" w:hint="cs"/>
          <w:rtl/>
        </w:rPr>
        <w:t>חודשים</w:t>
      </w:r>
      <w:r w:rsidR="005C0BB2">
        <w:rPr>
          <w:rFonts w:cs="David" w:hint="cs"/>
          <w:rtl/>
        </w:rPr>
        <w:t xml:space="preserve">, שכן התקופה המוצעת </w:t>
      </w:r>
      <w:r w:rsidR="005C0BB2">
        <w:rPr>
          <w:rFonts w:cs="David"/>
          <w:rtl/>
        </w:rPr>
        <w:t>–</w:t>
      </w:r>
      <w:r w:rsidR="005C0BB2">
        <w:rPr>
          <w:rFonts w:cs="David" w:hint="cs"/>
          <w:rtl/>
        </w:rPr>
        <w:t xml:space="preserve"> אותה יש להוסיף לתקופת הביניים </w:t>
      </w:r>
      <w:r w:rsidR="005C0BB2">
        <w:rPr>
          <w:rFonts w:cs="David"/>
          <w:rtl/>
        </w:rPr>
        <w:t>–</w:t>
      </w:r>
      <w:r w:rsidR="005C0BB2">
        <w:rPr>
          <w:rFonts w:cs="David" w:hint="cs"/>
          <w:rtl/>
        </w:rPr>
        <w:t xml:space="preserve"> היא ממושכת יתר על המידה</w:t>
      </w:r>
      <w:r w:rsidRPr="0048570E">
        <w:rPr>
          <w:rFonts w:cs="David"/>
          <w:rtl/>
        </w:rPr>
        <w:t>.</w:t>
      </w:r>
    </w:p>
    <w:p w:rsidR="007E1E6A" w:rsidRDefault="00DB26F8">
      <w:pPr>
        <w:pStyle w:val="section1"/>
        <w:numPr>
          <w:ilvl w:val="0"/>
          <w:numId w:val="2"/>
        </w:numPr>
        <w:bidi/>
        <w:spacing w:before="0" w:beforeAutospacing="0" w:after="0" w:afterAutospacing="0" w:line="360" w:lineRule="auto"/>
        <w:ind w:left="425" w:hanging="425"/>
        <w:jc w:val="both"/>
        <w:rPr>
          <w:rFonts w:cs="David"/>
        </w:rPr>
      </w:pPr>
      <w:r w:rsidRPr="00D63B6D">
        <w:rPr>
          <w:rFonts w:cs="David" w:hint="cs"/>
          <w:b/>
          <w:bCs/>
          <w:rtl/>
        </w:rPr>
        <w:t>סעיף</w:t>
      </w:r>
      <w:r w:rsidRPr="00D63B6D">
        <w:rPr>
          <w:rFonts w:cs="David"/>
          <w:b/>
          <w:bCs/>
          <w:rtl/>
        </w:rPr>
        <w:t xml:space="preserve"> 163(ג)(2)(א-ב)</w:t>
      </w:r>
      <w:r w:rsidRPr="00D63B6D">
        <w:rPr>
          <w:rFonts w:cs="David"/>
          <w:rtl/>
        </w:rPr>
        <w:t xml:space="preserve">, </w:t>
      </w:r>
      <w:r w:rsidRPr="00D63B6D">
        <w:rPr>
          <w:rFonts w:cs="David" w:hint="cs"/>
          <w:b/>
          <w:bCs/>
          <w:rtl/>
        </w:rPr>
        <w:t>סעיף</w:t>
      </w:r>
      <w:r w:rsidRPr="00D63B6D">
        <w:rPr>
          <w:rFonts w:cs="David"/>
          <w:b/>
          <w:bCs/>
          <w:rtl/>
        </w:rPr>
        <w:t xml:space="preserve"> 163(ד)</w:t>
      </w:r>
      <w:r w:rsidRPr="00D63B6D">
        <w:rPr>
          <w:rFonts w:cs="David" w:hint="cs"/>
          <w:b/>
          <w:bCs/>
          <w:rtl/>
        </w:rPr>
        <w:t>וסעיף</w:t>
      </w:r>
      <w:r w:rsidRPr="00D63B6D">
        <w:rPr>
          <w:rFonts w:cs="David"/>
          <w:b/>
          <w:bCs/>
          <w:rtl/>
        </w:rPr>
        <w:t xml:space="preserve"> 163(ה)</w:t>
      </w:r>
      <w:r w:rsidRPr="00D63B6D">
        <w:rPr>
          <w:rFonts w:cs="David"/>
          <w:rtl/>
        </w:rPr>
        <w:t xml:space="preserve"> – מוצע</w:t>
      </w:r>
      <w:r>
        <w:rPr>
          <w:rFonts w:cs="David" w:hint="cs"/>
          <w:rtl/>
        </w:rPr>
        <w:t xml:space="preserve"> למחוק. סעיפים אלו </w:t>
      </w:r>
      <w:r w:rsidR="008C2351">
        <w:rPr>
          <w:rFonts w:cs="David" w:hint="cs"/>
          <w:rtl/>
        </w:rPr>
        <w:t>מאפשרים להאריך את תקופת התשלומים של החייב</w:t>
      </w:r>
      <w:r w:rsidR="00CB3A21">
        <w:rPr>
          <w:rFonts w:cs="David" w:hint="cs"/>
          <w:rtl/>
        </w:rPr>
        <w:t xml:space="preserve"> מעבר לשלוש שנים</w:t>
      </w:r>
      <w:r w:rsidR="008C2351">
        <w:rPr>
          <w:rFonts w:cs="David" w:hint="cs"/>
          <w:rtl/>
        </w:rPr>
        <w:t>, בשל עילות דוגמת "</w:t>
      </w:r>
      <w:r w:rsidR="008C2351" w:rsidRPr="00F96F7B">
        <w:rPr>
          <w:rFonts w:cs="David" w:hint="cs"/>
          <w:rtl/>
        </w:rPr>
        <w:t xml:space="preserve">הזנחה כלכלית בניהול ענייניו הכלכליים". </w:t>
      </w:r>
      <w:r w:rsidR="008C2351">
        <w:rPr>
          <w:rFonts w:cs="David" w:hint="cs"/>
          <w:rtl/>
        </w:rPr>
        <w:t>מדובר</w:t>
      </w:r>
      <w:r w:rsidR="003F3BF0">
        <w:rPr>
          <w:rFonts w:cs="David" w:hint="cs"/>
          <w:rtl/>
        </w:rPr>
        <w:t xml:space="preserve"> </w:t>
      </w:r>
      <w:r w:rsidR="008C2351">
        <w:rPr>
          <w:rFonts w:cs="David" w:hint="cs"/>
          <w:rtl/>
        </w:rPr>
        <w:t>ב</w:t>
      </w:r>
      <w:r>
        <w:rPr>
          <w:rFonts w:cs="David" w:hint="cs"/>
          <w:rtl/>
        </w:rPr>
        <w:t xml:space="preserve">עילות סל </w:t>
      </w:r>
      <w:r w:rsidR="008C2351">
        <w:rPr>
          <w:rFonts w:cs="David" w:hint="cs"/>
          <w:rtl/>
        </w:rPr>
        <w:t xml:space="preserve">עמומות, </w:t>
      </w:r>
      <w:r>
        <w:rPr>
          <w:rFonts w:cs="David" w:hint="cs"/>
          <w:rtl/>
        </w:rPr>
        <w:t>מרחיקות לכת וב</w:t>
      </w:r>
      <w:r w:rsidR="00D63B6D">
        <w:rPr>
          <w:rFonts w:cs="David" w:hint="cs"/>
          <w:rtl/>
        </w:rPr>
        <w:t>לתי מדתיות</w:t>
      </w:r>
      <w:r w:rsidR="008C2351">
        <w:rPr>
          <w:rFonts w:cs="David" w:hint="cs"/>
          <w:rtl/>
        </w:rPr>
        <w:t>, העשויות לחול על מרבית החייבים המוחלשים</w:t>
      </w:r>
      <w:r>
        <w:rPr>
          <w:rFonts w:cs="David" w:hint="cs"/>
          <w:rtl/>
        </w:rPr>
        <w:t xml:space="preserve">; </w:t>
      </w:r>
      <w:r w:rsidR="008C2351">
        <w:rPr>
          <w:rFonts w:cs="David" w:hint="cs"/>
          <w:rtl/>
        </w:rPr>
        <w:t>נושאות</w:t>
      </w:r>
      <w:r>
        <w:rPr>
          <w:rFonts w:cs="David" w:hint="cs"/>
          <w:rtl/>
        </w:rPr>
        <w:t xml:space="preserve"> אופי עונשי מובהק</w:t>
      </w:r>
      <w:r w:rsidR="00CB3A21">
        <w:rPr>
          <w:rFonts w:cs="David" w:hint="cs"/>
          <w:rtl/>
        </w:rPr>
        <w:t>, ובכך</w:t>
      </w:r>
      <w:r>
        <w:rPr>
          <w:rFonts w:cs="David" w:hint="cs"/>
          <w:rtl/>
        </w:rPr>
        <w:t xml:space="preserve"> חותר</w:t>
      </w:r>
      <w:r w:rsidR="008C2351">
        <w:rPr>
          <w:rFonts w:cs="David" w:hint="cs"/>
          <w:rtl/>
        </w:rPr>
        <w:t>ות</w:t>
      </w:r>
      <w:r>
        <w:rPr>
          <w:rFonts w:cs="David" w:hint="cs"/>
          <w:rtl/>
        </w:rPr>
        <w:t xml:space="preserve"> תחת נקודת המוצא הבסיסית לפיה תכלית חדלות הפרעון היא שיקום ולא ענישה של החייב</w:t>
      </w:r>
      <w:r w:rsidR="00D63B6D">
        <w:rPr>
          <w:rFonts w:cs="David" w:hint="cs"/>
          <w:rtl/>
        </w:rPr>
        <w:t>; ו</w:t>
      </w:r>
      <w:r>
        <w:rPr>
          <w:rFonts w:cs="David" w:hint="cs"/>
          <w:rtl/>
        </w:rPr>
        <w:t>פוגע</w:t>
      </w:r>
      <w:r w:rsidR="008C2351">
        <w:rPr>
          <w:rFonts w:cs="David" w:hint="cs"/>
          <w:rtl/>
        </w:rPr>
        <w:t>ות</w:t>
      </w:r>
      <w:r>
        <w:rPr>
          <w:rFonts w:cs="David" w:hint="cs"/>
          <w:rtl/>
        </w:rPr>
        <w:t xml:space="preserve"> בוודאיות ובצפיות של ההליך. חמור מכך, סעיפים אלו פותח</w:t>
      </w:r>
      <w:r w:rsidR="00CB3A21">
        <w:rPr>
          <w:rFonts w:cs="David" w:hint="cs"/>
          <w:rtl/>
        </w:rPr>
        <w:t>ים פתח רחב לפגיעה בחייבים</w:t>
      </w:r>
      <w:r>
        <w:rPr>
          <w:rFonts w:cs="David" w:hint="cs"/>
          <w:rtl/>
        </w:rPr>
        <w:t xml:space="preserve"> ובעיקר בחייבים מעוטי הזדמנויות. לכן, אנו מצ</w:t>
      </w:r>
      <w:r w:rsidR="00CB0463">
        <w:rPr>
          <w:rFonts w:cs="David" w:hint="cs"/>
          <w:rtl/>
        </w:rPr>
        <w:t>יע</w:t>
      </w:r>
      <w:r w:rsidR="00804EDB">
        <w:rPr>
          <w:rFonts w:cs="David" w:hint="cs"/>
          <w:rtl/>
        </w:rPr>
        <w:t>ות</w:t>
      </w:r>
      <w:r w:rsidR="00CB0463">
        <w:rPr>
          <w:rFonts w:cs="David" w:hint="cs"/>
          <w:rtl/>
        </w:rPr>
        <w:t xml:space="preserve"> לבטלם ולמוחקם</w:t>
      </w:r>
      <w:r w:rsidR="00804EDB">
        <w:rPr>
          <w:rFonts w:cs="David" w:hint="cs"/>
          <w:rtl/>
        </w:rPr>
        <w:t>.</w:t>
      </w:r>
    </w:p>
    <w:p w:rsidR="00DB26F8" w:rsidRPr="00CB3A21" w:rsidRDefault="00DB26F8" w:rsidP="00601F3D">
      <w:pPr>
        <w:pStyle w:val="section1"/>
        <w:bidi/>
        <w:spacing w:before="0" w:beforeAutospacing="0" w:after="120" w:afterAutospacing="0" w:line="360" w:lineRule="auto"/>
        <w:jc w:val="both"/>
        <w:rPr>
          <w:rFonts w:cs="David"/>
          <w:b/>
          <w:bCs/>
          <w:u w:val="single"/>
          <w:rtl/>
        </w:rPr>
      </w:pPr>
    </w:p>
    <w:p w:rsidR="007E1E6A" w:rsidRDefault="00613B58">
      <w:pPr>
        <w:pStyle w:val="section1"/>
        <w:numPr>
          <w:ilvl w:val="0"/>
          <w:numId w:val="8"/>
        </w:numPr>
        <w:bidi/>
        <w:spacing w:before="0" w:beforeAutospacing="0" w:after="120" w:afterAutospacing="0" w:line="360" w:lineRule="auto"/>
        <w:jc w:val="both"/>
        <w:rPr>
          <w:rFonts w:cs="David"/>
          <w:b/>
          <w:bCs/>
          <w:u w:val="single"/>
          <w:rtl/>
        </w:rPr>
      </w:pPr>
      <w:r>
        <w:rPr>
          <w:rFonts w:cs="David" w:hint="cs"/>
          <w:b/>
          <w:bCs/>
          <w:u w:val="single"/>
          <w:rtl/>
        </w:rPr>
        <w:t>הנגשת הליך חדלות הפרעון ליחידים</w:t>
      </w:r>
    </w:p>
    <w:p w:rsidR="00456EF5" w:rsidRDefault="00380C9B" w:rsidP="00456EF5">
      <w:pPr>
        <w:pStyle w:val="section1"/>
        <w:bidi/>
        <w:spacing w:before="0" w:beforeAutospacing="0" w:after="120" w:afterAutospacing="0" w:line="360" w:lineRule="auto"/>
        <w:jc w:val="both"/>
        <w:rPr>
          <w:rFonts w:cs="David"/>
          <w:rtl/>
        </w:rPr>
      </w:pPr>
      <w:r>
        <w:rPr>
          <w:rFonts w:cs="David" w:hint="cs"/>
          <w:rtl/>
        </w:rPr>
        <w:t>כאמור, כיום חייבים יחידים ובעיקר חייבים מקרב אוכלוסיות מעוטות הזדמנויות נתקלים בחסמים רבים בפניי</w:t>
      </w:r>
      <w:r w:rsidR="00804EDB">
        <w:rPr>
          <w:rFonts w:cs="David" w:hint="cs"/>
          <w:rtl/>
        </w:rPr>
        <w:t>ה</w:t>
      </w:r>
      <w:r>
        <w:rPr>
          <w:rFonts w:cs="David" w:hint="cs"/>
          <w:rtl/>
        </w:rPr>
        <w:t xml:space="preserve"> להליכי חדלות הפרעון. כתוצאה מכך, הם </w:t>
      </w:r>
      <w:r w:rsidR="00456EF5">
        <w:rPr>
          <w:rFonts w:cs="David" w:hint="cs"/>
          <w:rtl/>
        </w:rPr>
        <w:t>כלואים ב</w:t>
      </w:r>
      <w:r>
        <w:rPr>
          <w:rFonts w:cs="David" w:hint="cs"/>
          <w:rtl/>
        </w:rPr>
        <w:t xml:space="preserve">מערכת אכיפה וגבייה </w:t>
      </w:r>
      <w:r w:rsidR="00456EF5">
        <w:rPr>
          <w:rFonts w:cs="David" w:hint="cs"/>
          <w:rtl/>
        </w:rPr>
        <w:t>שאינה מתאימה למצבם, ו</w:t>
      </w:r>
      <w:r>
        <w:rPr>
          <w:rFonts w:cs="David" w:hint="cs"/>
          <w:rtl/>
        </w:rPr>
        <w:t>הם שוקעים עמוק י</w:t>
      </w:r>
      <w:r w:rsidR="00456EF5">
        <w:rPr>
          <w:rFonts w:cs="David" w:hint="cs"/>
          <w:rtl/>
        </w:rPr>
        <w:t xml:space="preserve">ותר בבוץ טובעני של חובות שממשיכים לתפוח </w:t>
      </w:r>
      <w:r>
        <w:rPr>
          <w:rFonts w:cs="David" w:hint="cs"/>
          <w:rtl/>
        </w:rPr>
        <w:t>ובמצוקה בלתי אפשרית.</w:t>
      </w:r>
      <w:r w:rsidR="00456EF5">
        <w:rPr>
          <w:rFonts w:cs="David" w:hint="cs"/>
          <w:rtl/>
        </w:rPr>
        <w:t xml:space="preserve"> על כן, הנגשת ההליך והסרת החסמים היא אחת מתכליות המרכזיות ברפורמה והיא גם שתקבע את מימוש התכליות הגלומות בה. </w:t>
      </w:r>
    </w:p>
    <w:p w:rsidR="00456EF5" w:rsidRDefault="00456EF5" w:rsidP="00456EF5">
      <w:pPr>
        <w:pStyle w:val="section1"/>
        <w:bidi/>
        <w:spacing w:before="0" w:beforeAutospacing="0" w:after="120" w:afterAutospacing="0" w:line="360" w:lineRule="auto"/>
        <w:jc w:val="both"/>
        <w:rPr>
          <w:rFonts w:cs="David"/>
          <w:rtl/>
        </w:rPr>
      </w:pPr>
      <w:r>
        <w:rPr>
          <w:rFonts w:cs="David" w:hint="cs"/>
          <w:rtl/>
        </w:rPr>
        <w:t>על רקע הערות כלליות אלו, להלן הצעות</w:t>
      </w:r>
      <w:r w:rsidR="003F3BF0">
        <w:rPr>
          <w:rFonts w:cs="David" w:hint="cs"/>
          <w:rtl/>
        </w:rPr>
        <w:t>י</w:t>
      </w:r>
      <w:r>
        <w:rPr>
          <w:rFonts w:cs="David" w:hint="cs"/>
          <w:rtl/>
        </w:rPr>
        <w:t>נו בנושא זה:</w:t>
      </w:r>
    </w:p>
    <w:p w:rsidR="007E1E6A" w:rsidRDefault="00456EF5">
      <w:pPr>
        <w:pStyle w:val="section1"/>
        <w:numPr>
          <w:ilvl w:val="0"/>
          <w:numId w:val="2"/>
        </w:numPr>
        <w:bidi/>
        <w:spacing w:before="0" w:beforeAutospacing="0" w:after="0" w:afterAutospacing="0" w:line="360" w:lineRule="auto"/>
        <w:ind w:left="425" w:hanging="425"/>
        <w:jc w:val="both"/>
        <w:rPr>
          <w:rFonts w:cs="David"/>
        </w:rPr>
      </w:pPr>
      <w:r w:rsidRPr="00C367F8">
        <w:rPr>
          <w:rFonts w:cs="David" w:hint="cs"/>
          <w:rtl/>
        </w:rPr>
        <w:t>מתן</w:t>
      </w:r>
      <w:r w:rsidRPr="00C367F8">
        <w:rPr>
          <w:rFonts w:cs="David"/>
          <w:rtl/>
        </w:rPr>
        <w:t xml:space="preserve"> ייצוג משפטי בידי הלשכה לסיוע משפטי לחייבים יחידים המעוניינים לפנות להליך חדלות פרעון, ללא מבחני זכאות כלכלית ולמצער תוך שימוש במבחני זכאות כלכלית רחבים יותר. </w:t>
      </w:r>
      <w:r w:rsidRPr="00C367F8">
        <w:rPr>
          <w:rFonts w:cs="David" w:hint="cs"/>
          <w:rtl/>
        </w:rPr>
        <w:t>בכל</w:t>
      </w:r>
      <w:r w:rsidRPr="00C367F8">
        <w:rPr>
          <w:rFonts w:cs="David"/>
          <w:rtl/>
        </w:rPr>
        <w:t xml:space="preserve"> מקרה, מתן ייצוג משפטי בידי הלשכה לסיוע משפטי לחייבים יחידים שיש חשש למימוש דירת מגוריהם. </w:t>
      </w:r>
    </w:p>
    <w:p w:rsidR="00432E5B" w:rsidRDefault="00283A6C" w:rsidP="00601F3D">
      <w:pPr>
        <w:pStyle w:val="section1"/>
        <w:numPr>
          <w:ilvl w:val="0"/>
          <w:numId w:val="2"/>
        </w:numPr>
        <w:bidi/>
        <w:spacing w:before="0" w:beforeAutospacing="0" w:after="0" w:afterAutospacing="0" w:line="360" w:lineRule="auto"/>
        <w:ind w:left="425" w:hanging="425"/>
        <w:jc w:val="both"/>
        <w:rPr>
          <w:rFonts w:cs="David"/>
        </w:rPr>
      </w:pPr>
      <w:r>
        <w:rPr>
          <w:rFonts w:cs="David" w:hint="cs"/>
          <w:rtl/>
        </w:rPr>
        <w:t xml:space="preserve">ביטול אגרות הכניסה להליך, ולמצער </w:t>
      </w:r>
      <w:r w:rsidR="00456EF5">
        <w:rPr>
          <w:rFonts w:cs="David" w:hint="cs"/>
          <w:rtl/>
        </w:rPr>
        <w:t>הפחתה משמעותית באגרות הכניסה להליך, וכן קביעת הליך למתן פטור מתשלום אגרה על בסיס מצב כלכלי ואישי.</w:t>
      </w:r>
    </w:p>
    <w:p w:rsidR="007E1E6A" w:rsidRDefault="00456EF5">
      <w:pPr>
        <w:pStyle w:val="section1"/>
        <w:numPr>
          <w:ilvl w:val="0"/>
          <w:numId w:val="2"/>
        </w:numPr>
        <w:bidi/>
        <w:spacing w:before="0" w:beforeAutospacing="0" w:after="0" w:afterAutospacing="0" w:line="360" w:lineRule="auto"/>
        <w:ind w:left="425" w:hanging="425"/>
        <w:jc w:val="both"/>
        <w:rPr>
          <w:rFonts w:cs="David"/>
        </w:rPr>
      </w:pPr>
      <w:r w:rsidRPr="00432E5B">
        <w:rPr>
          <w:rFonts w:cs="David" w:hint="cs"/>
          <w:rtl/>
        </w:rPr>
        <w:t>הסרת</w:t>
      </w:r>
      <w:r w:rsidR="003F3BF0">
        <w:rPr>
          <w:rFonts w:cs="David" w:hint="cs"/>
          <w:rtl/>
        </w:rPr>
        <w:t xml:space="preserve"> </w:t>
      </w:r>
      <w:r w:rsidRPr="00432E5B">
        <w:rPr>
          <w:rFonts w:cs="David" w:hint="cs"/>
          <w:rtl/>
        </w:rPr>
        <w:t>חסמים</w:t>
      </w:r>
      <w:r w:rsidR="003F3BF0">
        <w:rPr>
          <w:rFonts w:cs="David" w:hint="cs"/>
          <w:rtl/>
        </w:rPr>
        <w:t xml:space="preserve"> </w:t>
      </w:r>
      <w:r w:rsidRPr="00432E5B">
        <w:rPr>
          <w:rFonts w:cs="David" w:hint="cs"/>
          <w:rtl/>
        </w:rPr>
        <w:t>במסמכים</w:t>
      </w:r>
      <w:r w:rsidR="003F3BF0">
        <w:rPr>
          <w:rFonts w:cs="David" w:hint="cs"/>
          <w:rtl/>
        </w:rPr>
        <w:t xml:space="preserve"> </w:t>
      </w:r>
      <w:r w:rsidRPr="00432E5B">
        <w:rPr>
          <w:rFonts w:cs="David" w:hint="cs"/>
          <w:rtl/>
        </w:rPr>
        <w:t>וטפסי</w:t>
      </w:r>
      <w:r w:rsidR="003F3BF0">
        <w:rPr>
          <w:rFonts w:cs="David" w:hint="cs"/>
          <w:rtl/>
        </w:rPr>
        <w:t xml:space="preserve"> ה</w:t>
      </w:r>
      <w:r w:rsidRPr="00432E5B">
        <w:rPr>
          <w:rFonts w:cs="David" w:hint="cs"/>
          <w:rtl/>
        </w:rPr>
        <w:t>הליך</w:t>
      </w:r>
      <w:r w:rsidR="00CB0463">
        <w:rPr>
          <w:rFonts w:cs="David" w:hint="cs"/>
          <w:rtl/>
        </w:rPr>
        <w:t>,</w:t>
      </w:r>
      <w:r w:rsidR="00BF4052">
        <w:rPr>
          <w:rFonts w:cs="David" w:hint="cs"/>
          <w:rtl/>
        </w:rPr>
        <w:t xml:space="preserve"> </w:t>
      </w:r>
      <w:r w:rsidR="00432E5B" w:rsidRPr="00432E5B">
        <w:rPr>
          <w:rFonts w:cs="David" w:hint="cs"/>
          <w:rtl/>
        </w:rPr>
        <w:t>על</w:t>
      </w:r>
      <w:r w:rsidR="00432E5B" w:rsidRPr="00432E5B">
        <w:rPr>
          <w:rFonts w:cs="David"/>
          <w:rtl/>
        </w:rPr>
        <w:t xml:space="preserve"> מנת </w:t>
      </w:r>
      <w:r w:rsidR="00432E5B" w:rsidRPr="00432E5B">
        <w:rPr>
          <w:rFonts w:cs="David" w:hint="cs"/>
          <w:rtl/>
        </w:rPr>
        <w:t>ל</w:t>
      </w:r>
      <w:r w:rsidR="00CB0463">
        <w:rPr>
          <w:rFonts w:cs="David" w:hint="cs"/>
          <w:rtl/>
        </w:rPr>
        <w:t>הנגיש, ל</w:t>
      </w:r>
      <w:r w:rsidR="00432E5B" w:rsidRPr="00432E5B">
        <w:rPr>
          <w:rFonts w:cs="David" w:hint="cs"/>
          <w:rtl/>
        </w:rPr>
        <w:t>פשט</w:t>
      </w:r>
      <w:r w:rsidR="003F3BF0">
        <w:rPr>
          <w:rFonts w:cs="David" w:hint="cs"/>
          <w:rtl/>
        </w:rPr>
        <w:t xml:space="preserve"> </w:t>
      </w:r>
      <w:r w:rsidR="00432E5B" w:rsidRPr="00432E5B">
        <w:rPr>
          <w:rFonts w:cs="David" w:hint="cs"/>
          <w:rtl/>
        </w:rPr>
        <w:t>ולייעל</w:t>
      </w:r>
      <w:r w:rsidR="003F3BF0">
        <w:rPr>
          <w:rFonts w:cs="David" w:hint="cs"/>
          <w:rtl/>
        </w:rPr>
        <w:t xml:space="preserve"> </w:t>
      </w:r>
      <w:r w:rsidR="00432E5B" w:rsidRPr="00432E5B">
        <w:rPr>
          <w:rFonts w:cs="David" w:hint="cs"/>
          <w:rtl/>
        </w:rPr>
        <w:t>ככל</w:t>
      </w:r>
      <w:r w:rsidR="003F3BF0">
        <w:rPr>
          <w:rFonts w:cs="David" w:hint="cs"/>
          <w:rtl/>
        </w:rPr>
        <w:t xml:space="preserve"> </w:t>
      </w:r>
      <w:r w:rsidR="00432E5B" w:rsidRPr="00432E5B">
        <w:rPr>
          <w:rFonts w:cs="David" w:hint="cs"/>
          <w:rtl/>
        </w:rPr>
        <w:t>הניתן</w:t>
      </w:r>
      <w:r w:rsidR="003F3BF0">
        <w:rPr>
          <w:rFonts w:cs="David" w:hint="cs"/>
          <w:rtl/>
        </w:rPr>
        <w:t xml:space="preserve"> </w:t>
      </w:r>
      <w:r w:rsidR="00432E5B" w:rsidRPr="00432E5B">
        <w:rPr>
          <w:rFonts w:cs="David" w:hint="cs"/>
          <w:rtl/>
        </w:rPr>
        <w:t>את</w:t>
      </w:r>
      <w:r w:rsidR="003F3BF0">
        <w:rPr>
          <w:rFonts w:cs="David" w:hint="cs"/>
          <w:rtl/>
        </w:rPr>
        <w:t xml:space="preserve"> </w:t>
      </w:r>
      <w:r w:rsidR="00432E5B" w:rsidRPr="00432E5B">
        <w:rPr>
          <w:rFonts w:cs="David" w:hint="cs"/>
          <w:rtl/>
        </w:rPr>
        <w:t>ה</w:t>
      </w:r>
      <w:r w:rsidR="00CB0463">
        <w:rPr>
          <w:rFonts w:cs="David" w:hint="cs"/>
          <w:rtl/>
        </w:rPr>
        <w:t>כניסה להליך חדלות פרעון</w:t>
      </w:r>
      <w:r w:rsidR="00432E5B" w:rsidRPr="00432E5B">
        <w:rPr>
          <w:rFonts w:cs="David"/>
          <w:rtl/>
        </w:rPr>
        <w:t>.</w:t>
      </w:r>
      <w:r w:rsidR="00CB0463">
        <w:rPr>
          <w:rFonts w:cs="David" w:hint="cs"/>
          <w:rtl/>
        </w:rPr>
        <w:t xml:space="preserve"> בהקשר זה מוצע, בין היתר</w:t>
      </w:r>
      <w:r w:rsidR="00283A6C">
        <w:rPr>
          <w:rFonts w:cs="David" w:hint="cs"/>
          <w:rtl/>
        </w:rPr>
        <w:t>:</w:t>
      </w:r>
    </w:p>
    <w:p w:rsidR="007E1E6A" w:rsidRDefault="00432E5B">
      <w:pPr>
        <w:pStyle w:val="section1"/>
        <w:numPr>
          <w:ilvl w:val="1"/>
          <w:numId w:val="2"/>
        </w:numPr>
        <w:bidi/>
        <w:spacing w:after="120" w:line="360" w:lineRule="auto"/>
        <w:ind w:left="849" w:hanging="425"/>
        <w:jc w:val="both"/>
        <w:rPr>
          <w:rFonts w:cs="David"/>
        </w:rPr>
      </w:pPr>
      <w:r w:rsidRPr="00432E5B">
        <w:rPr>
          <w:rFonts w:cs="David" w:hint="cs"/>
          <w:rtl/>
        </w:rPr>
        <w:t>הוצאת</w:t>
      </w:r>
      <w:r w:rsidRPr="00432E5B">
        <w:rPr>
          <w:rFonts w:cs="David"/>
          <w:rtl/>
        </w:rPr>
        <w:t xml:space="preserve"> איגרת כללית בשפה ברורה לחייבים בהליכי חדלות </w:t>
      </w:r>
      <w:r w:rsidRPr="00432E5B">
        <w:rPr>
          <w:rFonts w:cs="David" w:hint="cs"/>
          <w:rtl/>
        </w:rPr>
        <w:t>פרעון</w:t>
      </w:r>
      <w:r w:rsidRPr="00432E5B">
        <w:rPr>
          <w:rFonts w:cs="David"/>
          <w:rtl/>
        </w:rPr>
        <w:t xml:space="preserve"> אודות משמעות ההליך</w:t>
      </w:r>
      <w:r w:rsidR="00C367F8">
        <w:rPr>
          <w:rFonts w:cs="David" w:hint="cs"/>
          <w:rtl/>
        </w:rPr>
        <w:t>.</w:t>
      </w:r>
    </w:p>
    <w:p w:rsidR="007E1E6A" w:rsidRDefault="003F3BF0" w:rsidP="003F3BF0">
      <w:pPr>
        <w:pStyle w:val="section1"/>
        <w:numPr>
          <w:ilvl w:val="1"/>
          <w:numId w:val="2"/>
        </w:numPr>
        <w:bidi/>
        <w:spacing w:after="120" w:line="360" w:lineRule="auto"/>
        <w:ind w:left="849" w:hanging="425"/>
        <w:jc w:val="both"/>
        <w:rPr>
          <w:rFonts w:cs="David"/>
        </w:rPr>
      </w:pPr>
      <w:r>
        <w:rPr>
          <w:rFonts w:cs="David" w:hint="cs"/>
          <w:rtl/>
        </w:rPr>
        <w:t>ניסוח מחודש של המסמכים וההחלטות הרלוונט</w:t>
      </w:r>
      <w:r w:rsidR="008D3644">
        <w:rPr>
          <w:rFonts w:cs="David" w:hint="cs"/>
          <w:rtl/>
        </w:rPr>
        <w:t>י</w:t>
      </w:r>
      <w:r>
        <w:rPr>
          <w:rFonts w:cs="David" w:hint="cs"/>
          <w:rtl/>
        </w:rPr>
        <w:t>ים להליך בשפה ברורה ופשוטה, בין היתר לאור העובדה שרבות מהחלטות אלו חוזרות על עצמן</w:t>
      </w:r>
    </w:p>
    <w:p w:rsidR="007E1E6A" w:rsidRDefault="00432E5B">
      <w:pPr>
        <w:pStyle w:val="section1"/>
        <w:numPr>
          <w:ilvl w:val="1"/>
          <w:numId w:val="2"/>
        </w:numPr>
        <w:bidi/>
        <w:spacing w:after="120" w:line="360" w:lineRule="auto"/>
        <w:ind w:left="849" w:hanging="425"/>
        <w:jc w:val="both"/>
        <w:rPr>
          <w:rFonts w:cs="David"/>
        </w:rPr>
      </w:pPr>
      <w:r>
        <w:rPr>
          <w:rFonts w:cs="David" w:hint="cs"/>
          <w:rtl/>
        </w:rPr>
        <w:t>ה</w:t>
      </w:r>
      <w:r w:rsidRPr="00432E5B">
        <w:rPr>
          <w:rFonts w:cs="David" w:hint="cs"/>
          <w:rtl/>
        </w:rPr>
        <w:t>נגשה</w:t>
      </w:r>
      <w:r w:rsidR="003F3BF0">
        <w:rPr>
          <w:rFonts w:cs="David" w:hint="cs"/>
          <w:rtl/>
        </w:rPr>
        <w:t xml:space="preserve"> </w:t>
      </w:r>
      <w:r w:rsidRPr="00432E5B">
        <w:rPr>
          <w:rFonts w:cs="David" w:hint="cs"/>
          <w:rtl/>
        </w:rPr>
        <w:t>לשונית</w:t>
      </w:r>
      <w:r w:rsidR="003F3BF0">
        <w:rPr>
          <w:rFonts w:cs="David" w:hint="cs"/>
          <w:rtl/>
        </w:rPr>
        <w:t xml:space="preserve"> </w:t>
      </w:r>
      <w:r w:rsidRPr="00432E5B">
        <w:rPr>
          <w:rFonts w:cs="David" w:hint="cs"/>
          <w:rtl/>
        </w:rPr>
        <w:t>של</w:t>
      </w:r>
      <w:r w:rsidR="003F3BF0">
        <w:rPr>
          <w:rFonts w:cs="David" w:hint="cs"/>
          <w:rtl/>
        </w:rPr>
        <w:t xml:space="preserve"> </w:t>
      </w:r>
      <w:r w:rsidRPr="00432E5B">
        <w:rPr>
          <w:rFonts w:cs="David" w:hint="cs"/>
          <w:rtl/>
        </w:rPr>
        <w:t>הטפסים</w:t>
      </w:r>
      <w:r w:rsidR="003F3BF0">
        <w:rPr>
          <w:rFonts w:cs="David" w:hint="cs"/>
          <w:rtl/>
        </w:rPr>
        <w:t xml:space="preserve"> </w:t>
      </w:r>
      <w:r w:rsidRPr="00432E5B">
        <w:rPr>
          <w:rFonts w:cs="David" w:hint="cs"/>
          <w:rtl/>
        </w:rPr>
        <w:t>הרלוונטיים</w:t>
      </w:r>
      <w:r w:rsidR="003F3BF0">
        <w:rPr>
          <w:rFonts w:cs="David" w:hint="cs"/>
          <w:rtl/>
        </w:rPr>
        <w:t xml:space="preserve"> </w:t>
      </w:r>
      <w:r w:rsidRPr="00432E5B">
        <w:rPr>
          <w:rFonts w:cs="David" w:hint="cs"/>
          <w:rtl/>
        </w:rPr>
        <w:t>למספר</w:t>
      </w:r>
      <w:r w:rsidR="003F3BF0">
        <w:rPr>
          <w:rFonts w:cs="David" w:hint="cs"/>
          <w:rtl/>
        </w:rPr>
        <w:t xml:space="preserve"> </w:t>
      </w:r>
      <w:r w:rsidRPr="00432E5B">
        <w:rPr>
          <w:rFonts w:cs="David" w:hint="cs"/>
          <w:rtl/>
        </w:rPr>
        <w:t>שפות</w:t>
      </w:r>
      <w:r w:rsidR="003F3BF0">
        <w:rPr>
          <w:rFonts w:cs="David" w:hint="cs"/>
          <w:rtl/>
        </w:rPr>
        <w:t xml:space="preserve"> </w:t>
      </w:r>
      <w:r w:rsidR="00CB3A21">
        <w:rPr>
          <w:rFonts w:cs="David" w:hint="cs"/>
          <w:rtl/>
        </w:rPr>
        <w:t>נוספות</w:t>
      </w:r>
      <w:r w:rsidRPr="00432E5B">
        <w:rPr>
          <w:rFonts w:cs="David"/>
          <w:rtl/>
        </w:rPr>
        <w:t xml:space="preserve">: </w:t>
      </w:r>
      <w:r w:rsidRPr="00432E5B">
        <w:rPr>
          <w:rFonts w:cs="David" w:hint="cs"/>
          <w:rtl/>
        </w:rPr>
        <w:t>ערבית</w:t>
      </w:r>
      <w:r w:rsidRPr="00432E5B">
        <w:rPr>
          <w:rFonts w:cs="David"/>
          <w:rtl/>
        </w:rPr>
        <w:t xml:space="preserve">, </w:t>
      </w:r>
      <w:r w:rsidRPr="00432E5B">
        <w:rPr>
          <w:rFonts w:cs="David" w:hint="cs"/>
          <w:rtl/>
        </w:rPr>
        <w:t>אנגלית</w:t>
      </w:r>
      <w:r w:rsidRPr="00432E5B">
        <w:rPr>
          <w:rFonts w:cs="David"/>
          <w:rtl/>
        </w:rPr>
        <w:t xml:space="preserve">, </w:t>
      </w:r>
      <w:r w:rsidRPr="00432E5B">
        <w:rPr>
          <w:rFonts w:cs="David" w:hint="cs"/>
          <w:rtl/>
        </w:rPr>
        <w:t>רוסית</w:t>
      </w:r>
      <w:r w:rsidR="003F3BF0">
        <w:rPr>
          <w:rFonts w:cs="David" w:hint="cs"/>
          <w:rtl/>
        </w:rPr>
        <w:t xml:space="preserve"> </w:t>
      </w:r>
      <w:r w:rsidRPr="00432E5B">
        <w:rPr>
          <w:rFonts w:cs="David" w:hint="cs"/>
          <w:rtl/>
        </w:rPr>
        <w:t>ואמהרית</w:t>
      </w:r>
      <w:r w:rsidRPr="00432E5B">
        <w:rPr>
          <w:rFonts w:cs="David"/>
          <w:rtl/>
        </w:rPr>
        <w:t>.</w:t>
      </w:r>
    </w:p>
    <w:p w:rsidR="00244A4D" w:rsidRPr="003F3BF0" w:rsidRDefault="00C367F8" w:rsidP="003F3BF0">
      <w:pPr>
        <w:pStyle w:val="section1"/>
        <w:numPr>
          <w:ilvl w:val="1"/>
          <w:numId w:val="2"/>
        </w:numPr>
        <w:bidi/>
        <w:spacing w:before="0" w:beforeAutospacing="0" w:after="0" w:afterAutospacing="0" w:line="360" w:lineRule="auto"/>
        <w:ind w:left="849" w:hanging="425"/>
        <w:jc w:val="both"/>
        <w:rPr>
          <w:rFonts w:cs="David"/>
          <w:rtl/>
        </w:rPr>
      </w:pPr>
      <w:r w:rsidRPr="003F3BF0">
        <w:rPr>
          <w:rFonts w:cs="David" w:hint="cs"/>
          <w:spacing w:val="-6"/>
          <w:rtl/>
        </w:rPr>
        <w:t>אפשרות</w:t>
      </w:r>
      <w:r w:rsidR="00007F52" w:rsidRPr="003F3BF0">
        <w:rPr>
          <w:rFonts w:cs="David" w:hint="cs"/>
          <w:spacing w:val="-6"/>
          <w:rtl/>
        </w:rPr>
        <w:t xml:space="preserve"> </w:t>
      </w:r>
      <w:r w:rsidRPr="003F3BF0">
        <w:rPr>
          <w:rFonts w:cs="David" w:hint="cs"/>
          <w:spacing w:val="-6"/>
          <w:rtl/>
        </w:rPr>
        <w:t>קבלת</w:t>
      </w:r>
      <w:r w:rsidR="00007F52" w:rsidRPr="003F3BF0">
        <w:rPr>
          <w:rFonts w:cs="David" w:hint="cs"/>
          <w:spacing w:val="-6"/>
          <w:rtl/>
        </w:rPr>
        <w:t xml:space="preserve"> </w:t>
      </w:r>
      <w:r w:rsidRPr="003F3BF0">
        <w:rPr>
          <w:rFonts w:cs="David" w:hint="cs"/>
          <w:spacing w:val="-6"/>
          <w:rtl/>
        </w:rPr>
        <w:t>מתורגמן</w:t>
      </w:r>
      <w:r w:rsidR="00007F52" w:rsidRPr="003F3BF0">
        <w:rPr>
          <w:rFonts w:cs="David" w:hint="cs"/>
          <w:spacing w:val="-6"/>
          <w:rtl/>
        </w:rPr>
        <w:t xml:space="preserve"> </w:t>
      </w:r>
      <w:r w:rsidRPr="003F3BF0">
        <w:rPr>
          <w:rFonts w:cs="David" w:hint="cs"/>
          <w:spacing w:val="-6"/>
          <w:rtl/>
        </w:rPr>
        <w:t>לכלל</w:t>
      </w:r>
      <w:r w:rsidR="00007F52" w:rsidRPr="003F3BF0">
        <w:rPr>
          <w:rFonts w:cs="David" w:hint="cs"/>
          <w:spacing w:val="-6"/>
          <w:rtl/>
        </w:rPr>
        <w:t xml:space="preserve"> </w:t>
      </w:r>
      <w:r w:rsidRPr="003F3BF0">
        <w:rPr>
          <w:rFonts w:cs="David" w:hint="cs"/>
          <w:spacing w:val="-6"/>
          <w:rtl/>
        </w:rPr>
        <w:t>החייבים</w:t>
      </w:r>
      <w:r w:rsidR="00007F52" w:rsidRPr="003F3BF0">
        <w:rPr>
          <w:rFonts w:cs="David" w:hint="cs"/>
          <w:spacing w:val="-6"/>
          <w:rtl/>
        </w:rPr>
        <w:t xml:space="preserve"> </w:t>
      </w:r>
      <w:r w:rsidRPr="003F3BF0">
        <w:rPr>
          <w:rFonts w:cs="David" w:hint="cs"/>
          <w:spacing w:val="-6"/>
          <w:rtl/>
        </w:rPr>
        <w:t>בדיוני</w:t>
      </w:r>
      <w:r w:rsidR="00007F52" w:rsidRPr="003F3BF0">
        <w:rPr>
          <w:rFonts w:cs="David" w:hint="cs"/>
          <w:spacing w:val="-6"/>
          <w:rtl/>
        </w:rPr>
        <w:t xml:space="preserve"> </w:t>
      </w:r>
      <w:r w:rsidRPr="003F3BF0">
        <w:rPr>
          <w:rFonts w:cs="David" w:hint="cs"/>
          <w:spacing w:val="-6"/>
          <w:rtl/>
        </w:rPr>
        <w:t>ההליך</w:t>
      </w:r>
      <w:r w:rsidRPr="003F3BF0">
        <w:rPr>
          <w:rFonts w:cs="David"/>
          <w:spacing w:val="-6"/>
          <w:rtl/>
        </w:rPr>
        <w:t xml:space="preserve">, </w:t>
      </w:r>
      <w:r w:rsidR="003F3BF0" w:rsidRPr="003F3BF0">
        <w:rPr>
          <w:rFonts w:cs="David" w:hint="cs"/>
          <w:spacing w:val="-6"/>
          <w:rtl/>
        </w:rPr>
        <w:t>וכן יידוע החייבים אודות זכותם לבקש מתורגמן כאמור</w:t>
      </w:r>
      <w:r w:rsidR="003F3BF0">
        <w:rPr>
          <w:rFonts w:cs="David" w:hint="cs"/>
          <w:rtl/>
        </w:rPr>
        <w:t>.</w:t>
      </w:r>
    </w:p>
    <w:sectPr w:rsidR="00244A4D" w:rsidRPr="003F3BF0" w:rsidSect="001525C4">
      <w:headerReference w:type="default" r:id="rId8"/>
      <w:footerReference w:type="default" r:id="rId9"/>
      <w:pgSz w:w="11906" w:h="16838"/>
      <w:pgMar w:top="1134" w:right="1134" w:bottom="1191" w:left="1134"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25EA" w:rsidRDefault="009A25EA" w:rsidP="00601F3D">
      <w:pPr>
        <w:spacing w:after="0" w:line="240" w:lineRule="auto"/>
      </w:pPr>
      <w:r>
        <w:separator/>
      </w:r>
    </w:p>
  </w:endnote>
  <w:endnote w:type="continuationSeparator" w:id="0">
    <w:p w:rsidR="009A25EA" w:rsidRDefault="009A25EA" w:rsidP="00601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1F3D" w:rsidRDefault="005559B7" w:rsidP="00601F3D">
    <w:pPr>
      <w:pStyle w:val="5"/>
      <w:ind w:right="851"/>
      <w:jc w:val="center"/>
      <w:rPr>
        <w:rFonts w:ascii="Tahoma" w:hAnsi="Tahoma" w:cs="Tahoma"/>
        <w:bCs/>
        <w:color w:val="000080"/>
        <w:rtl/>
        <w:lang w:eastAsia="en-US"/>
      </w:rPr>
    </w:pPr>
    <w:r>
      <w:rPr>
        <w:rFonts w:ascii="Tahoma" w:hAnsi="Tahoma" w:cs="Tahoma"/>
        <w:bCs/>
        <w:color w:val="000080"/>
        <w:rtl/>
        <w:lang w:val="en-US" w:eastAsia="en-US"/>
      </w:rPr>
      <mc:AlternateContent>
        <mc:Choice Requires="wps">
          <w:drawing>
            <wp:anchor distT="4294967295" distB="4294967295" distL="114300" distR="114300" simplePos="0" relativeHeight="251662336" behindDoc="0" locked="0" layoutInCell="1" allowOverlap="1">
              <wp:simplePos x="0" y="0"/>
              <wp:positionH relativeFrom="column">
                <wp:posOffset>-7620</wp:posOffset>
              </wp:positionH>
              <wp:positionV relativeFrom="paragraph">
                <wp:posOffset>65404</wp:posOffset>
              </wp:positionV>
              <wp:extent cx="64008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587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7F0E7E" id="Straight Connector 3" o:spid="_x0000_s1026" style="position:absolute;left:0;text-align:left;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pt,5.15pt" to="503.4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" strokecolor="navy" strokeweight="1.25pt"/>
          </w:pict>
        </mc:Fallback>
      </mc:AlternateContent>
    </w:r>
  </w:p>
  <w:p w:rsidR="00601F3D" w:rsidRDefault="00601F3D" w:rsidP="00601F3D">
    <w:pPr>
      <w:pStyle w:val="5"/>
      <w:ind w:right="851"/>
      <w:jc w:val="center"/>
      <w:rPr>
        <w:rFonts w:ascii="Tahoma" w:hAnsi="Tahoma" w:cs="Tahoma"/>
        <w:bCs/>
        <w:color w:val="000080"/>
        <w:rtl/>
        <w:lang w:eastAsia="en-US"/>
      </w:rPr>
    </w:pPr>
    <w:r>
      <w:rPr>
        <w:rFonts w:ascii="Tahoma" w:hAnsi="Tahoma" w:cs="Tahoma" w:hint="cs"/>
        <w:bCs/>
        <w:color w:val="000080"/>
        <w:rtl/>
        <w:lang w:eastAsia="en-US"/>
      </w:rPr>
      <w:t xml:space="preserve">משרד ראשי: </w:t>
    </w:r>
    <w:r>
      <w:rPr>
        <w:rFonts w:ascii="Tahoma" w:hAnsi="Tahoma" w:cs="Tahoma"/>
        <w:bCs/>
        <w:color w:val="000080"/>
        <w:rtl/>
        <w:lang w:eastAsia="en-US"/>
      </w:rPr>
      <w:t>רח' פייר קני</w:t>
    </w:r>
    <w:r>
      <w:rPr>
        <w:rFonts w:ascii="Tahoma" w:hAnsi="Tahoma" w:cs="Tahoma" w:hint="cs"/>
        <w:bCs/>
        <w:color w:val="000080"/>
        <w:rtl/>
        <w:lang w:eastAsia="en-US"/>
      </w:rPr>
      <w:t>ג 28</w:t>
    </w:r>
    <w:r>
      <w:rPr>
        <w:rFonts w:ascii="Tahoma" w:hAnsi="Tahoma" w:cs="Tahoma"/>
        <w:bCs/>
        <w:color w:val="000080"/>
        <w:rtl/>
        <w:lang w:eastAsia="en-US"/>
      </w:rPr>
      <w:t xml:space="preserve">  ירושלים 93469</w:t>
    </w:r>
  </w:p>
  <w:p w:rsidR="00601F3D" w:rsidRPr="00832B39" w:rsidRDefault="00601F3D" w:rsidP="00601F3D">
    <w:pPr>
      <w:pStyle w:val="5"/>
      <w:ind w:right="851"/>
      <w:jc w:val="center"/>
      <w:rPr>
        <w:rFonts w:ascii="Tahoma" w:hAnsi="Tahoma" w:cs="Tahoma"/>
        <w:bCs/>
        <w:color w:val="000080"/>
        <w:lang w:eastAsia="en-US"/>
      </w:rPr>
    </w:pPr>
    <w:r w:rsidRPr="00832B39">
      <w:rPr>
        <w:rFonts w:ascii="Tahoma" w:hAnsi="Tahoma" w:cs="Tahoma" w:hint="cs"/>
        <w:bCs/>
        <w:color w:val="000080"/>
        <w:rtl/>
        <w:lang w:eastAsia="en-US"/>
      </w:rPr>
      <w:t>ת. ד. 53151 ירושלים 91531</w:t>
    </w:r>
  </w:p>
  <w:p w:rsidR="00601F3D" w:rsidRDefault="00601F3D" w:rsidP="00601F3D">
    <w:pPr>
      <w:pStyle w:val="5"/>
      <w:ind w:right="851"/>
      <w:jc w:val="center"/>
      <w:rPr>
        <w:rFonts w:ascii="Tahoma" w:hAnsi="Tahoma" w:cs="Tahoma"/>
        <w:bCs/>
        <w:color w:val="000080"/>
        <w:rtl/>
        <w:lang w:eastAsia="en-US"/>
      </w:rPr>
    </w:pPr>
    <w:r>
      <w:rPr>
        <w:rFonts w:ascii="Tahoma" w:hAnsi="Tahoma" w:cs="Tahoma"/>
        <w:bCs/>
        <w:color w:val="000080"/>
        <w:rtl/>
        <w:lang w:eastAsia="en-US"/>
      </w:rPr>
      <w:t>טל</w:t>
    </w:r>
    <w:r>
      <w:rPr>
        <w:rFonts w:ascii="Tahoma" w:hAnsi="Tahoma" w:cs="Tahoma" w:hint="cs"/>
        <w:bCs/>
        <w:color w:val="000080"/>
        <w:rtl/>
        <w:lang w:eastAsia="en-US"/>
      </w:rPr>
      <w:t>.02-6790710;</w:t>
    </w:r>
    <w:r>
      <w:rPr>
        <w:rFonts w:ascii="Tahoma" w:hAnsi="Tahoma" w:cs="Tahoma"/>
        <w:bCs/>
        <w:color w:val="000080"/>
        <w:rtl/>
        <w:lang w:eastAsia="en-US"/>
      </w:rPr>
      <w:t xml:space="preserve">  פקס</w:t>
    </w:r>
    <w:r>
      <w:rPr>
        <w:rFonts w:ascii="Tahoma" w:hAnsi="Tahoma" w:cs="Tahoma" w:hint="cs"/>
        <w:bCs/>
        <w:color w:val="000080"/>
        <w:rtl/>
        <w:lang w:eastAsia="en-US"/>
      </w:rPr>
      <w:t>. 02-6790340</w:t>
    </w:r>
  </w:p>
  <w:p w:rsidR="007E1E6A" w:rsidRDefault="00500D83">
    <w:pPr>
      <w:pStyle w:val="5"/>
      <w:ind w:right="851"/>
      <w:jc w:val="center"/>
    </w:pPr>
    <w:hyperlink r:id="rId1" w:history="1">
      <w:r w:rsidR="00601F3D" w:rsidRPr="007C289E">
        <w:rPr>
          <w:rStyle w:val="Hyperlink"/>
          <w:rFonts w:ascii="Tahoma" w:hAnsi="Tahoma" w:cs="Tahoma"/>
          <w:bCs/>
          <w:color w:val="000080"/>
          <w:lang w:val="fr-FR"/>
        </w:rPr>
        <w:t>yedid@yedid.org.il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25EA" w:rsidRDefault="009A25EA" w:rsidP="00601F3D">
      <w:pPr>
        <w:spacing w:after="0" w:line="240" w:lineRule="auto"/>
      </w:pPr>
      <w:r>
        <w:separator/>
      </w:r>
    </w:p>
  </w:footnote>
  <w:footnote w:type="continuationSeparator" w:id="0">
    <w:p w:rsidR="009A25EA" w:rsidRDefault="009A25EA" w:rsidP="00601F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1F3D" w:rsidRDefault="0048570E" w:rsidP="00601F3D">
    <w:pPr>
      <w:pStyle w:val="a7"/>
      <w:framePr w:wrap="around" w:vAnchor="text" w:hAnchor="margin" w:y="1"/>
      <w:rPr>
        <w:rStyle w:val="ab"/>
        <w:sz w:val="18"/>
        <w:szCs w:val="18"/>
        <w:rtl/>
      </w:rPr>
    </w:pPr>
    <w:r>
      <w:rPr>
        <w:rStyle w:val="ab"/>
        <w:sz w:val="18"/>
        <w:szCs w:val="18"/>
        <w:rtl/>
      </w:rPr>
      <w:fldChar w:fldCharType="begin"/>
    </w:r>
    <w:r w:rsidR="00601F3D">
      <w:rPr>
        <w:rStyle w:val="ab"/>
        <w:sz w:val="18"/>
        <w:szCs w:val="18"/>
      </w:rPr>
      <w:instrText xml:space="preserve">PAGE  </w:instrText>
    </w:r>
    <w:r>
      <w:rPr>
        <w:rStyle w:val="ab"/>
        <w:sz w:val="18"/>
        <w:szCs w:val="18"/>
        <w:rtl/>
      </w:rPr>
      <w:fldChar w:fldCharType="separate"/>
    </w:r>
    <w:r w:rsidR="00500D83">
      <w:rPr>
        <w:rStyle w:val="ab"/>
        <w:noProof/>
        <w:sz w:val="18"/>
        <w:szCs w:val="18"/>
        <w:rtl/>
      </w:rPr>
      <w:t>1</w:t>
    </w:r>
    <w:r>
      <w:rPr>
        <w:rStyle w:val="ab"/>
        <w:sz w:val="18"/>
        <w:szCs w:val="18"/>
        <w:rtl/>
      </w:rPr>
      <w:fldChar w:fldCharType="end"/>
    </w:r>
  </w:p>
  <w:p w:rsidR="00601F3D" w:rsidRDefault="00244A4D" w:rsidP="00601F3D">
    <w:pPr>
      <w:pStyle w:val="a7"/>
      <w:tabs>
        <w:tab w:val="right" w:pos="10205"/>
      </w:tabs>
      <w:ind w:right="360"/>
      <w:jc w:val="center"/>
      <w:rPr>
        <w:rFonts w:ascii="Tahoma" w:hAnsi="Tahoma" w:cs="Tahoma"/>
        <w:bCs/>
        <w:color w:val="000080"/>
        <w:sz w:val="38"/>
        <w:szCs w:val="38"/>
        <w:rtl/>
      </w:rPr>
    </w:pPr>
    <w:r>
      <w:rPr>
        <w:rFonts w:ascii="Tahoma" w:hAnsi="Tahoma" w:cs="Tahoma"/>
        <w:bCs/>
        <w:noProof/>
        <w:color w:val="000080"/>
        <w:sz w:val="18"/>
        <w:szCs w:val="18"/>
      </w:rPr>
      <w:drawing>
        <wp:anchor distT="0" distB="0" distL="114300" distR="114300" simplePos="0" relativeHeight="251659264" behindDoc="0" locked="0" layoutInCell="1" allowOverlap="1">
          <wp:simplePos x="0" y="0"/>
          <wp:positionH relativeFrom="column">
            <wp:posOffset>446405</wp:posOffset>
          </wp:positionH>
          <wp:positionV relativeFrom="paragraph">
            <wp:posOffset>101600</wp:posOffset>
          </wp:positionV>
          <wp:extent cx="546735" cy="396240"/>
          <wp:effectExtent l="0" t="0" r="571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6735" cy="396240"/>
                  </a:xfrm>
                  <a:prstGeom prst="rect">
                    <a:avLst/>
                  </a:prstGeom>
                  <a:noFill/>
                  <a:ln>
                    <a:noFill/>
                  </a:ln>
                </pic:spPr>
              </pic:pic>
            </a:graphicData>
          </a:graphic>
        </wp:anchor>
      </w:drawing>
    </w:r>
    <w:r w:rsidR="00601F3D" w:rsidRPr="00723302">
      <w:rPr>
        <w:rFonts w:ascii="Tahoma" w:hAnsi="Tahoma" w:cs="Tahoma" w:hint="cs"/>
        <w:bCs/>
        <w:color w:val="000080"/>
        <w:sz w:val="38"/>
        <w:szCs w:val="38"/>
        <w:rtl/>
      </w:rPr>
      <w:t>המחלקה המשפטית</w:t>
    </w:r>
  </w:p>
  <w:p w:rsidR="00601F3D" w:rsidRDefault="00601F3D" w:rsidP="00601F3D">
    <w:pPr>
      <w:pStyle w:val="a7"/>
      <w:tabs>
        <w:tab w:val="right" w:pos="10205"/>
      </w:tabs>
      <w:ind w:right="360"/>
      <w:jc w:val="center"/>
      <w:rPr>
        <w:rFonts w:ascii="Tahoma" w:hAnsi="Tahoma" w:cs="Tahoma"/>
        <w:bCs/>
        <w:color w:val="000080"/>
        <w:sz w:val="38"/>
        <w:szCs w:val="38"/>
        <w:rtl/>
      </w:rPr>
    </w:pPr>
    <w:r>
      <w:rPr>
        <w:rFonts w:ascii="Tahoma" w:hAnsi="Tahoma" w:cs="Tahoma"/>
        <w:bCs/>
        <w:color w:val="000080"/>
        <w:rtl/>
      </w:rPr>
      <w:t>ידיד–</w:t>
    </w:r>
    <w:r>
      <w:rPr>
        <w:rFonts w:ascii="Tahoma" w:hAnsi="Tahoma" w:cs="Tahoma" w:hint="cs"/>
        <w:bCs/>
        <w:color w:val="000080"/>
        <w:rtl/>
      </w:rPr>
      <w:t xml:space="preserve"> מרכזי זכויות בקהילה (ע"ר)</w:t>
    </w:r>
  </w:p>
  <w:p w:rsidR="00601F3D" w:rsidRPr="006216A2" w:rsidRDefault="005559B7" w:rsidP="00601F3D">
    <w:pPr>
      <w:pStyle w:val="a7"/>
      <w:rPr>
        <w:rtl/>
      </w:rPr>
    </w:pPr>
    <w:r>
      <w:rPr>
        <w:b/>
        <w:bCs/>
        <w:noProof/>
        <w:color w:val="993366"/>
        <w:rtl/>
      </w:rPr>
      <mc:AlternateContent>
        <mc:Choice Requires="wps">
          <w:drawing>
            <wp:anchor distT="4294967295" distB="4294967295" distL="114300" distR="114300" simplePos="0" relativeHeight="251660288" behindDoc="0" locked="0" layoutInCell="1" allowOverlap="1">
              <wp:simplePos x="0" y="0"/>
              <wp:positionH relativeFrom="column">
                <wp:posOffset>81915</wp:posOffset>
              </wp:positionH>
              <wp:positionV relativeFrom="paragraph">
                <wp:posOffset>120649</wp:posOffset>
              </wp:positionV>
              <wp:extent cx="64008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587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86DA4" id="Straight Connector 1" o:spid="_x0000_s1026" style="position:absolute;left:0;text-align:left;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45pt,9.5pt" to="510.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" strokecolor="blue" strokeweight="1.25pt"/>
          </w:pict>
        </mc:Fallback>
      </mc:AlternateContent>
    </w:r>
  </w:p>
  <w:p w:rsidR="00601F3D" w:rsidRDefault="00601F3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41711"/>
    <w:multiLevelType w:val="hybridMultilevel"/>
    <w:tmpl w:val="505A2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A07C07"/>
    <w:multiLevelType w:val="hybridMultilevel"/>
    <w:tmpl w:val="FF32CDB2"/>
    <w:lvl w:ilvl="0" w:tplc="F35464AE">
      <w:start w:val="1"/>
      <w:numFmt w:val="decimal"/>
      <w:lvlText w:val="%1."/>
      <w:lvlJc w:val="left"/>
      <w:pPr>
        <w:ind w:left="360" w:hanging="360"/>
      </w:pPr>
      <w:rPr>
        <w:rFonts w:hint="default"/>
        <w:b w:val="0"/>
        <w:bCs w:val="0"/>
        <w:lang w:bidi="he-IL"/>
      </w:rPr>
    </w:lvl>
    <w:lvl w:ilvl="1" w:tplc="9F88B888">
      <w:start w:val="1"/>
      <w:numFmt w:val="hebrew1"/>
      <w:lvlText w:val="%2."/>
      <w:lvlJc w:val="center"/>
      <w:pPr>
        <w:ind w:left="1440" w:hanging="360"/>
      </w:pPr>
      <w:rPr>
        <w:b/>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DB516B"/>
    <w:multiLevelType w:val="hybridMultilevel"/>
    <w:tmpl w:val="68ECA040"/>
    <w:lvl w:ilvl="0" w:tplc="04090001">
      <w:start w:val="1"/>
      <w:numFmt w:val="bullet"/>
      <w:lvlText w:val=""/>
      <w:lvlJc w:val="left"/>
      <w:pPr>
        <w:ind w:left="719" w:hanging="360"/>
      </w:pPr>
      <w:rPr>
        <w:rFonts w:ascii="Symbol" w:hAnsi="Symbol" w:hint="default"/>
      </w:rPr>
    </w:lvl>
    <w:lvl w:ilvl="1" w:tplc="04090003">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3" w15:restartNumberingAfterBreak="0">
    <w:nsid w:val="47ED0AF7"/>
    <w:multiLevelType w:val="hybridMultilevel"/>
    <w:tmpl w:val="D2C20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050FC9"/>
    <w:multiLevelType w:val="hybridMultilevel"/>
    <w:tmpl w:val="8C3ECD80"/>
    <w:lvl w:ilvl="0" w:tplc="04090013">
      <w:start w:val="1"/>
      <w:numFmt w:val="hebrew1"/>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0540F7"/>
    <w:multiLevelType w:val="hybridMultilevel"/>
    <w:tmpl w:val="7EC25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FB27DD"/>
    <w:multiLevelType w:val="hybridMultilevel"/>
    <w:tmpl w:val="EC344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445D65"/>
    <w:multiLevelType w:val="hybridMultilevel"/>
    <w:tmpl w:val="F858E22C"/>
    <w:lvl w:ilvl="0" w:tplc="985A5E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6"/>
  </w:num>
  <w:num w:numId="5">
    <w:abstractNumId w:val="2"/>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D5E"/>
    <w:rsid w:val="00007F52"/>
    <w:rsid w:val="00023AAF"/>
    <w:rsid w:val="00027DF1"/>
    <w:rsid w:val="000432F9"/>
    <w:rsid w:val="00063895"/>
    <w:rsid w:val="000A60A1"/>
    <w:rsid w:val="000C4077"/>
    <w:rsid w:val="000D796C"/>
    <w:rsid w:val="00130F8D"/>
    <w:rsid w:val="001525C4"/>
    <w:rsid w:val="001728D6"/>
    <w:rsid w:val="001768AB"/>
    <w:rsid w:val="001B3704"/>
    <w:rsid w:val="001D2476"/>
    <w:rsid w:val="001D6E47"/>
    <w:rsid w:val="001F19A4"/>
    <w:rsid w:val="002359E5"/>
    <w:rsid w:val="002438B9"/>
    <w:rsid w:val="00244A4D"/>
    <w:rsid w:val="002529E8"/>
    <w:rsid w:val="00262E79"/>
    <w:rsid w:val="00283A6C"/>
    <w:rsid w:val="00290807"/>
    <w:rsid w:val="002909C8"/>
    <w:rsid w:val="002B05F9"/>
    <w:rsid w:val="002B1F7D"/>
    <w:rsid w:val="002C5127"/>
    <w:rsid w:val="003258AC"/>
    <w:rsid w:val="003372A0"/>
    <w:rsid w:val="003507C0"/>
    <w:rsid w:val="0037536B"/>
    <w:rsid w:val="00380C9B"/>
    <w:rsid w:val="0038583C"/>
    <w:rsid w:val="00391FFB"/>
    <w:rsid w:val="003F3BF0"/>
    <w:rsid w:val="003F553D"/>
    <w:rsid w:val="004078C5"/>
    <w:rsid w:val="004151D9"/>
    <w:rsid w:val="00432E5B"/>
    <w:rsid w:val="00443E2F"/>
    <w:rsid w:val="004524B7"/>
    <w:rsid w:val="00456EF5"/>
    <w:rsid w:val="0048570E"/>
    <w:rsid w:val="00486D07"/>
    <w:rsid w:val="004A23AE"/>
    <w:rsid w:val="004E1890"/>
    <w:rsid w:val="00500D83"/>
    <w:rsid w:val="00506642"/>
    <w:rsid w:val="0053578D"/>
    <w:rsid w:val="005559B7"/>
    <w:rsid w:val="00593D1A"/>
    <w:rsid w:val="005B4F1C"/>
    <w:rsid w:val="005B78A3"/>
    <w:rsid w:val="005C0BB2"/>
    <w:rsid w:val="005E389F"/>
    <w:rsid w:val="005E3B20"/>
    <w:rsid w:val="005E5515"/>
    <w:rsid w:val="00601F3D"/>
    <w:rsid w:val="00611B73"/>
    <w:rsid w:val="00613B58"/>
    <w:rsid w:val="00632869"/>
    <w:rsid w:val="0064325B"/>
    <w:rsid w:val="006515B7"/>
    <w:rsid w:val="00682090"/>
    <w:rsid w:val="00691DA6"/>
    <w:rsid w:val="006B50A0"/>
    <w:rsid w:val="007374E0"/>
    <w:rsid w:val="007448A7"/>
    <w:rsid w:val="007501DE"/>
    <w:rsid w:val="007535E7"/>
    <w:rsid w:val="007A1005"/>
    <w:rsid w:val="007B35D8"/>
    <w:rsid w:val="007B61EC"/>
    <w:rsid w:val="007E1E6A"/>
    <w:rsid w:val="007F1C14"/>
    <w:rsid w:val="007F4D83"/>
    <w:rsid w:val="00804EDB"/>
    <w:rsid w:val="00831B1C"/>
    <w:rsid w:val="00835D11"/>
    <w:rsid w:val="0084169D"/>
    <w:rsid w:val="00841D51"/>
    <w:rsid w:val="00844B0C"/>
    <w:rsid w:val="00845554"/>
    <w:rsid w:val="00846501"/>
    <w:rsid w:val="00847D5E"/>
    <w:rsid w:val="0085066E"/>
    <w:rsid w:val="008544D0"/>
    <w:rsid w:val="008718FD"/>
    <w:rsid w:val="008934A6"/>
    <w:rsid w:val="008A4274"/>
    <w:rsid w:val="008B2196"/>
    <w:rsid w:val="008C2351"/>
    <w:rsid w:val="008D3644"/>
    <w:rsid w:val="008D577F"/>
    <w:rsid w:val="00914F6A"/>
    <w:rsid w:val="009341C7"/>
    <w:rsid w:val="009652A0"/>
    <w:rsid w:val="0097706D"/>
    <w:rsid w:val="0098453F"/>
    <w:rsid w:val="009A1CA8"/>
    <w:rsid w:val="009A25EA"/>
    <w:rsid w:val="009C49D0"/>
    <w:rsid w:val="009D13CD"/>
    <w:rsid w:val="00A046F1"/>
    <w:rsid w:val="00A456FA"/>
    <w:rsid w:val="00A60FFA"/>
    <w:rsid w:val="00A651A7"/>
    <w:rsid w:val="00A71052"/>
    <w:rsid w:val="00A9595F"/>
    <w:rsid w:val="00A95CF1"/>
    <w:rsid w:val="00AA528C"/>
    <w:rsid w:val="00AC12B7"/>
    <w:rsid w:val="00AC72B2"/>
    <w:rsid w:val="00AE7BEE"/>
    <w:rsid w:val="00AF4E85"/>
    <w:rsid w:val="00B064F8"/>
    <w:rsid w:val="00B1337E"/>
    <w:rsid w:val="00B1559C"/>
    <w:rsid w:val="00B40E34"/>
    <w:rsid w:val="00B75F52"/>
    <w:rsid w:val="00B775D8"/>
    <w:rsid w:val="00B85F98"/>
    <w:rsid w:val="00BC63BF"/>
    <w:rsid w:val="00BF4052"/>
    <w:rsid w:val="00C245F8"/>
    <w:rsid w:val="00C367F8"/>
    <w:rsid w:val="00C7209A"/>
    <w:rsid w:val="00C96F88"/>
    <w:rsid w:val="00CA45C3"/>
    <w:rsid w:val="00CB0463"/>
    <w:rsid w:val="00CB3A21"/>
    <w:rsid w:val="00CC0B06"/>
    <w:rsid w:val="00CE72AE"/>
    <w:rsid w:val="00D021BF"/>
    <w:rsid w:val="00D63B6D"/>
    <w:rsid w:val="00D6654D"/>
    <w:rsid w:val="00D676E6"/>
    <w:rsid w:val="00D81892"/>
    <w:rsid w:val="00D863F6"/>
    <w:rsid w:val="00DB26F8"/>
    <w:rsid w:val="00E04727"/>
    <w:rsid w:val="00E22795"/>
    <w:rsid w:val="00E316A3"/>
    <w:rsid w:val="00E7474F"/>
    <w:rsid w:val="00E762C7"/>
    <w:rsid w:val="00ED4298"/>
    <w:rsid w:val="00F07825"/>
    <w:rsid w:val="00F14A63"/>
    <w:rsid w:val="00F5317B"/>
    <w:rsid w:val="00F775AE"/>
    <w:rsid w:val="00FD08D4"/>
    <w:rsid w:val="00FE6665"/>
    <w:rsid w:val="00FF5634"/>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B4893E9-9855-4B37-A1EC-7FB9762B5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5">
    <w:name w:val="heading 5"/>
    <w:basedOn w:val="a"/>
    <w:next w:val="a0"/>
    <w:link w:val="50"/>
    <w:qFormat/>
    <w:rsid w:val="00601F3D"/>
    <w:pPr>
      <w:keepNext/>
      <w:keepLines/>
      <w:spacing w:after="0" w:line="180" w:lineRule="atLeast"/>
      <w:ind w:right="1080"/>
      <w:outlineLvl w:val="4"/>
    </w:pPr>
    <w:rPr>
      <w:rFonts w:ascii="Arial" w:eastAsia="Times New Roman" w:hAnsi="Arial" w:cs="Times New Roman"/>
      <w:b/>
      <w:noProof/>
      <w:color w:val="000000"/>
      <w:spacing w:val="-2"/>
      <w:kern w:val="28"/>
      <w:sz w:val="18"/>
      <w:szCs w:val="18"/>
      <w:lang w:val="x-none"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ection1">
    <w:name w:val="section1"/>
    <w:basedOn w:val="a"/>
    <w:uiPriority w:val="99"/>
    <w:rsid w:val="00847D5E"/>
    <w:pPr>
      <w:bidi w:val="0"/>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basedOn w:val="a1"/>
    <w:rsid w:val="007F1C14"/>
  </w:style>
  <w:style w:type="character" w:styleId="a4">
    <w:name w:val="Strong"/>
    <w:uiPriority w:val="22"/>
    <w:qFormat/>
    <w:rsid w:val="008718FD"/>
    <w:rPr>
      <w:b/>
      <w:bCs/>
    </w:rPr>
  </w:style>
  <w:style w:type="character" w:styleId="Hyperlink">
    <w:name w:val="Hyperlink"/>
    <w:rsid w:val="008718FD"/>
    <w:rPr>
      <w:color w:val="0000FF"/>
      <w:u w:val="single"/>
    </w:rPr>
  </w:style>
  <w:style w:type="paragraph" w:styleId="a5">
    <w:name w:val="Balloon Text"/>
    <w:basedOn w:val="a"/>
    <w:link w:val="a6"/>
    <w:uiPriority w:val="99"/>
    <w:semiHidden/>
    <w:unhideWhenUsed/>
    <w:rsid w:val="0085066E"/>
    <w:pPr>
      <w:spacing w:after="0" w:line="240" w:lineRule="auto"/>
    </w:pPr>
    <w:rPr>
      <w:rFonts w:ascii="Tahoma" w:hAnsi="Tahoma" w:cs="Tahoma"/>
      <w:sz w:val="16"/>
      <w:szCs w:val="16"/>
    </w:rPr>
  </w:style>
  <w:style w:type="character" w:customStyle="1" w:styleId="a6">
    <w:name w:val="טקסט בלונים תו"/>
    <w:basedOn w:val="a1"/>
    <w:link w:val="a5"/>
    <w:uiPriority w:val="99"/>
    <w:semiHidden/>
    <w:rsid w:val="0085066E"/>
    <w:rPr>
      <w:rFonts w:ascii="Tahoma" w:hAnsi="Tahoma" w:cs="Tahoma"/>
      <w:sz w:val="16"/>
      <w:szCs w:val="16"/>
    </w:rPr>
  </w:style>
  <w:style w:type="paragraph" w:styleId="a7">
    <w:name w:val="header"/>
    <w:basedOn w:val="a"/>
    <w:link w:val="a8"/>
    <w:unhideWhenUsed/>
    <w:rsid w:val="00601F3D"/>
    <w:pPr>
      <w:tabs>
        <w:tab w:val="center" w:pos="4680"/>
        <w:tab w:val="right" w:pos="9360"/>
      </w:tabs>
      <w:spacing w:after="0" w:line="240" w:lineRule="auto"/>
    </w:pPr>
  </w:style>
  <w:style w:type="character" w:customStyle="1" w:styleId="a8">
    <w:name w:val="כותרת עליונה תו"/>
    <w:basedOn w:val="a1"/>
    <w:link w:val="a7"/>
    <w:rsid w:val="00601F3D"/>
  </w:style>
  <w:style w:type="paragraph" w:styleId="a9">
    <w:name w:val="footer"/>
    <w:basedOn w:val="a"/>
    <w:link w:val="aa"/>
    <w:uiPriority w:val="99"/>
    <w:unhideWhenUsed/>
    <w:rsid w:val="00601F3D"/>
    <w:pPr>
      <w:tabs>
        <w:tab w:val="center" w:pos="4680"/>
        <w:tab w:val="right" w:pos="9360"/>
      </w:tabs>
      <w:spacing w:after="0" w:line="240" w:lineRule="auto"/>
    </w:pPr>
  </w:style>
  <w:style w:type="character" w:customStyle="1" w:styleId="aa">
    <w:name w:val="כותרת תחתונה תו"/>
    <w:basedOn w:val="a1"/>
    <w:link w:val="a9"/>
    <w:uiPriority w:val="99"/>
    <w:rsid w:val="00601F3D"/>
  </w:style>
  <w:style w:type="character" w:styleId="ab">
    <w:name w:val="page number"/>
    <w:basedOn w:val="a1"/>
    <w:rsid w:val="00601F3D"/>
  </w:style>
  <w:style w:type="character" w:customStyle="1" w:styleId="50">
    <w:name w:val="כותרת 5 תו"/>
    <w:basedOn w:val="a1"/>
    <w:link w:val="5"/>
    <w:rsid w:val="00601F3D"/>
    <w:rPr>
      <w:rFonts w:ascii="Arial" w:eastAsia="Times New Roman" w:hAnsi="Arial" w:cs="Times New Roman"/>
      <w:b/>
      <w:noProof/>
      <w:color w:val="000000"/>
      <w:spacing w:val="-2"/>
      <w:kern w:val="28"/>
      <w:sz w:val="18"/>
      <w:szCs w:val="18"/>
      <w:lang w:val="x-none" w:eastAsia="he-IL"/>
    </w:rPr>
  </w:style>
  <w:style w:type="paragraph" w:styleId="a0">
    <w:name w:val="Body Text"/>
    <w:basedOn w:val="a"/>
    <w:link w:val="ac"/>
    <w:uiPriority w:val="99"/>
    <w:semiHidden/>
    <w:unhideWhenUsed/>
    <w:rsid w:val="00601F3D"/>
    <w:pPr>
      <w:spacing w:after="120"/>
    </w:pPr>
  </w:style>
  <w:style w:type="character" w:customStyle="1" w:styleId="ac">
    <w:name w:val="גוף טקסט תו"/>
    <w:basedOn w:val="a1"/>
    <w:link w:val="a0"/>
    <w:uiPriority w:val="99"/>
    <w:semiHidden/>
    <w:rsid w:val="00601F3D"/>
  </w:style>
  <w:style w:type="paragraph" w:styleId="ad">
    <w:name w:val="footnote text"/>
    <w:basedOn w:val="a"/>
    <w:link w:val="ae"/>
    <w:uiPriority w:val="99"/>
    <w:semiHidden/>
    <w:unhideWhenUsed/>
    <w:rsid w:val="00682090"/>
    <w:pPr>
      <w:spacing w:after="0" w:line="240" w:lineRule="auto"/>
    </w:pPr>
    <w:rPr>
      <w:sz w:val="20"/>
      <w:szCs w:val="20"/>
    </w:rPr>
  </w:style>
  <w:style w:type="character" w:customStyle="1" w:styleId="ae">
    <w:name w:val="טקסט הערת שוליים תו"/>
    <w:basedOn w:val="a1"/>
    <w:link w:val="ad"/>
    <w:uiPriority w:val="99"/>
    <w:semiHidden/>
    <w:rsid w:val="00682090"/>
    <w:rPr>
      <w:sz w:val="20"/>
      <w:szCs w:val="20"/>
    </w:rPr>
  </w:style>
  <w:style w:type="character" w:styleId="af">
    <w:name w:val="footnote reference"/>
    <w:basedOn w:val="a1"/>
    <w:uiPriority w:val="99"/>
    <w:semiHidden/>
    <w:unhideWhenUsed/>
    <w:rsid w:val="00682090"/>
    <w:rPr>
      <w:vertAlign w:val="superscript"/>
    </w:rPr>
  </w:style>
  <w:style w:type="paragraph" w:styleId="af0">
    <w:name w:val="List Paragraph"/>
    <w:basedOn w:val="a"/>
    <w:uiPriority w:val="34"/>
    <w:qFormat/>
    <w:rsid w:val="00C720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hyperlink" Target="mailto:yedid@yedid.co.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26DAC2-F5BF-4361-B6D3-AAC23D08DDE5}"/>
</file>

<file path=customXml/itemProps2.xml><?xml version="1.0" encoding="utf-8"?>
<ds:datastoreItem xmlns:ds="http://schemas.openxmlformats.org/officeDocument/2006/customXml" ds:itemID="{5C5B4936-931C-4589-9689-161047746431}"/>
</file>

<file path=customXml/itemProps3.xml><?xml version="1.0" encoding="utf-8"?>
<ds:datastoreItem xmlns:ds="http://schemas.openxmlformats.org/officeDocument/2006/customXml" ds:itemID="{A5AF3524-12ED-4784-9AB1-3E4D582B745E}"/>
</file>

<file path=customXml/itemProps4.xml><?xml version="1.0" encoding="utf-8"?>
<ds:datastoreItem xmlns:ds="http://schemas.openxmlformats.org/officeDocument/2006/customXml" ds:itemID="{6A6ACAB7-252F-47E5-9492-EB4A3F3A4055}"/>
</file>

<file path=docProps/app.xml><?xml version="1.0" encoding="utf-8"?>
<Properties xmlns="http://schemas.openxmlformats.org/officeDocument/2006/extended-properties" xmlns:vt="http://schemas.openxmlformats.org/officeDocument/2006/docPropsVTypes">
  <Template>Normal</Template>
  <TotalTime>1</TotalTime>
  <Pages>5</Pages>
  <Words>1904</Words>
  <Characters>9523</Characters>
  <Application>Microsoft Office Word</Application>
  <DocSecurity>4</DocSecurity>
  <Lines>79</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11405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חופית עלפי</cp:lastModifiedBy>
  <cp:revision>2</cp:revision>
  <dcterms:created xsi:type="dcterms:W3CDTF">2016-05-22T07:24:00Z</dcterms:created>
  <dcterms:modified xsi:type="dcterms:W3CDTF">2016-05-22T07:24:00Z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2002437</vt:r8>
  </property>
</Properties>
</file>