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063E01" w14:textId="77777777" w:rsidR="006243D6" w:rsidRPr="0000131B" w:rsidRDefault="006243D6" w:rsidP="006243D6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564579</w:t>
      </w:r>
      <w:bookmarkEnd w:id="1"/>
    </w:p>
    <w:p w14:paraId="07856FCD" w14:textId="77777777" w:rsidR="006243D6" w:rsidRPr="00DB7060" w:rsidRDefault="006243D6" w:rsidP="006243D6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251ED13C" w14:textId="77777777" w:rsidR="006243D6" w:rsidRPr="00F67051" w:rsidRDefault="006243D6" w:rsidP="006243D6">
      <w:pPr>
        <w:rPr>
          <w:rFonts w:cs="David"/>
          <w:b/>
          <w:bCs/>
          <w:sz w:val="26"/>
          <w:szCs w:val="26"/>
          <w:rtl/>
        </w:rPr>
      </w:pPr>
    </w:p>
    <w:p w14:paraId="2A4DA265" w14:textId="77777777" w:rsidR="006243D6" w:rsidRDefault="006243D6" w:rsidP="006243D6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יוזמת:</w:t>
      </w:r>
      <w:r>
        <w:tab/>
      </w:r>
      <w:r>
        <w:rPr>
          <w:b/>
          <w:bCs/>
          <w:rtl/>
        </w:rPr>
        <w:t xml:space="preserve">      חברת הכנסת</w:t>
      </w:r>
      <w:bookmarkEnd w:id="3"/>
      <w:r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ציפי לבני</w:t>
      </w:r>
      <w:bookmarkEnd w:id="4"/>
    </w:p>
    <w:p w14:paraId="7F5BCDFC" w14:textId="77777777" w:rsidR="006243D6" w:rsidRPr="00CF1AA2" w:rsidRDefault="006243D6" w:rsidP="006243D6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7FFA3FD1" w14:textId="77777777" w:rsidR="006243D6" w:rsidRPr="00904591" w:rsidRDefault="006243D6" w:rsidP="006243D6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______________________________________________</w:t>
      </w:r>
      <w:r w:rsidRPr="00E06736"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>
        <w:t xml:space="preserve">           </w:t>
      </w:r>
    </w:p>
    <w:p w14:paraId="3E6F3E1F" w14:textId="77777777" w:rsidR="006243D6" w:rsidRPr="00E06736" w:rsidRDefault="006243D6" w:rsidP="006243D6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 </w:t>
      </w:r>
      <w:bookmarkStart w:id="7" w:name="Private_Number"/>
      <w:r>
        <w:rPr>
          <w:rFonts w:hint="cs"/>
          <w:rtl/>
        </w:rPr>
        <w:t>פ/2136/20</w:t>
      </w:r>
      <w:bookmarkEnd w:id="7"/>
    </w:p>
    <w:p w14:paraId="4CAEF537" w14:textId="77777777" w:rsidR="006243D6" w:rsidRPr="00F67051" w:rsidRDefault="006243D6" w:rsidP="006243D6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נציבות ביקורת על מערך התביעה וייצוג המדינה בערכאות,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–2015</w:t>
      </w:r>
      <w:bookmarkEnd w:id="8"/>
    </w:p>
    <w:p w14:paraId="6F022388" w14:textId="77777777" w:rsidR="006243D6" w:rsidRDefault="006243D6" w:rsidP="006243D6">
      <w:pPr>
        <w:pStyle w:val="HeadDivreiHesber"/>
        <w:spacing w:before="0" w:after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20"/>
      </w:tblGrid>
      <w:tr w:rsidR="006243D6" w:rsidRPr="002E56F6" w14:paraId="6E65C7CC" w14:textId="77777777" w:rsidTr="006B7E67">
        <w:trPr>
          <w:cantSplit/>
        </w:trPr>
        <w:tc>
          <w:tcPr>
            <w:tcW w:w="1870" w:type="dxa"/>
          </w:tcPr>
          <w:p w14:paraId="401A0F78" w14:textId="77777777" w:rsidR="006243D6" w:rsidRPr="002E56F6" w:rsidRDefault="006243D6" w:rsidP="006B7E67">
            <w:pPr>
              <w:pStyle w:val="TableSideHeading"/>
              <w:keepLines w:val="0"/>
              <w:rPr>
                <w:sz w:val="26"/>
              </w:rPr>
            </w:pPr>
            <w:r w:rsidRPr="002E56F6">
              <w:rPr>
                <w:rFonts w:eastAsia="Times New Roman"/>
                <w:sz w:val="26"/>
                <w:rtl/>
                <w:lang w:eastAsia="en-US"/>
              </w:rPr>
              <w:t>מטרות</w:t>
            </w:r>
          </w:p>
        </w:tc>
        <w:tc>
          <w:tcPr>
            <w:tcW w:w="624" w:type="dxa"/>
          </w:tcPr>
          <w:p w14:paraId="42D03A32" w14:textId="77777777" w:rsidR="006243D6" w:rsidRPr="002E56F6" w:rsidRDefault="006243D6" w:rsidP="006B7E67">
            <w:pPr>
              <w:pStyle w:val="TableText"/>
              <w:keepLines w:val="0"/>
              <w:rPr>
                <w:sz w:val="26"/>
              </w:rPr>
            </w:pPr>
            <w:r w:rsidRPr="002E56F6">
              <w:rPr>
                <w:rFonts w:hint="cs"/>
                <w:sz w:val="26"/>
                <w:rtl/>
              </w:rPr>
              <w:t>1.</w:t>
            </w:r>
          </w:p>
        </w:tc>
        <w:tc>
          <w:tcPr>
            <w:tcW w:w="7144" w:type="dxa"/>
            <w:gridSpan w:val="2"/>
          </w:tcPr>
          <w:p w14:paraId="49557491" w14:textId="77777777" w:rsidR="006243D6" w:rsidRPr="002E56F6" w:rsidRDefault="006243D6" w:rsidP="002E56F6">
            <w:pPr>
              <w:pStyle w:val="TableBlock"/>
            </w:pPr>
            <w:r w:rsidRPr="002E56F6">
              <w:rPr>
                <w:rtl/>
              </w:rPr>
              <w:t>מטרותיו של חוק זה הן:</w:t>
            </w:r>
          </w:p>
        </w:tc>
      </w:tr>
      <w:tr w:rsidR="006243D6" w:rsidRPr="002E56F6" w14:paraId="05D58186" w14:textId="77777777" w:rsidTr="006B7E67">
        <w:trPr>
          <w:cantSplit/>
        </w:trPr>
        <w:tc>
          <w:tcPr>
            <w:tcW w:w="1870" w:type="dxa"/>
          </w:tcPr>
          <w:p w14:paraId="51AED73E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3B84425C" w14:textId="77777777" w:rsidR="006243D6" w:rsidRPr="002E56F6" w:rsidRDefault="006243D6" w:rsidP="006B7E67">
            <w:pPr>
              <w:pStyle w:val="TableText"/>
              <w:keepLines w:val="0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5BF29F48" w14:textId="77777777" w:rsidR="006243D6" w:rsidRPr="002E56F6" w:rsidRDefault="006243D6" w:rsidP="002E56F6">
            <w:pPr>
              <w:pStyle w:val="TableBlock"/>
              <w:rPr>
                <w:rtl/>
              </w:rPr>
            </w:pPr>
            <w:r w:rsidRPr="002E56F6">
              <w:rPr>
                <w:rFonts w:hint="cs"/>
                <w:rtl/>
              </w:rPr>
              <w:t>(1)</w:t>
            </w:r>
            <w:r w:rsidRPr="002E56F6">
              <w:rPr>
                <w:rtl/>
              </w:rPr>
              <w:t xml:space="preserve"> </w:t>
            </w:r>
            <w:r w:rsidRPr="002E56F6">
              <w:rPr>
                <w:rFonts w:hint="cs"/>
                <w:rtl/>
              </w:rPr>
              <w:tab/>
            </w:r>
            <w:r w:rsidRPr="002E56F6">
              <w:rPr>
                <w:rtl/>
              </w:rPr>
              <w:t>הקמת מנגנון ביקורת ייעודי, לשיפור פעולתם של הגופים המבוקרים ובירור תלונות כלפיהם, תוך שמירת עצמאותם בהפעלת שיקול דעת</w:t>
            </w:r>
            <w:r w:rsidRPr="002E56F6">
              <w:rPr>
                <w:rFonts w:hint="cs"/>
                <w:rtl/>
              </w:rPr>
              <w:t xml:space="preserve"> </w:t>
            </w:r>
            <w:r w:rsidRPr="002E56F6">
              <w:rPr>
                <w:rtl/>
              </w:rPr>
              <w:t>מקצועי באופן עצמאי וללא מורא</w:t>
            </w:r>
            <w:r w:rsidRPr="002E56F6">
              <w:rPr>
                <w:rFonts w:hint="cs"/>
                <w:rtl/>
              </w:rPr>
              <w:t>;</w:t>
            </w:r>
          </w:p>
        </w:tc>
      </w:tr>
      <w:tr w:rsidR="006243D6" w:rsidRPr="002E56F6" w14:paraId="31CAAE61" w14:textId="77777777" w:rsidTr="006B7E67">
        <w:trPr>
          <w:cantSplit/>
        </w:trPr>
        <w:tc>
          <w:tcPr>
            <w:tcW w:w="1870" w:type="dxa"/>
          </w:tcPr>
          <w:p w14:paraId="6AD6A886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480C1B62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13835E70" w14:textId="05F8940C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(2)</w:t>
            </w:r>
            <w:r w:rsidRPr="002E56F6">
              <w:rPr>
                <w:sz w:val="26"/>
                <w:rtl/>
              </w:rPr>
              <w:tab/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חיזוק אמון הציבור בגופים המבוקרים ובמערכת אכיפת החוק בכללותה</w:t>
            </w:r>
            <w:r w:rsidR="002E56F6" w:rsidRPr="002E56F6">
              <w:rPr>
                <w:rFonts w:hint="cs"/>
                <w:sz w:val="26"/>
                <w:rtl/>
              </w:rPr>
              <w:t>.</w:t>
            </w:r>
          </w:p>
        </w:tc>
      </w:tr>
      <w:tr w:rsidR="006243D6" w:rsidRPr="002E56F6" w14:paraId="50AABA22" w14:textId="77777777" w:rsidTr="006B7E67">
        <w:trPr>
          <w:cantSplit/>
        </w:trPr>
        <w:tc>
          <w:tcPr>
            <w:tcW w:w="1870" w:type="dxa"/>
          </w:tcPr>
          <w:p w14:paraId="479081D9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  <w:r w:rsidRPr="002E56F6">
              <w:rPr>
                <w:rFonts w:eastAsia="Times New Roman" w:hint="cs"/>
                <w:sz w:val="26"/>
                <w:rtl/>
                <w:lang w:eastAsia="en-US"/>
              </w:rPr>
              <w:t>הגדרות</w:t>
            </w:r>
          </w:p>
        </w:tc>
        <w:tc>
          <w:tcPr>
            <w:tcW w:w="624" w:type="dxa"/>
          </w:tcPr>
          <w:p w14:paraId="0DD24E08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2.</w:t>
            </w:r>
          </w:p>
        </w:tc>
        <w:tc>
          <w:tcPr>
            <w:tcW w:w="7144" w:type="dxa"/>
            <w:gridSpan w:val="2"/>
          </w:tcPr>
          <w:p w14:paraId="58084778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בחוק זה –</w:t>
            </w:r>
          </w:p>
        </w:tc>
      </w:tr>
      <w:tr w:rsidR="006243D6" w:rsidRPr="002E56F6" w14:paraId="310E81E3" w14:textId="77777777" w:rsidTr="006B7E67">
        <w:trPr>
          <w:cantSplit/>
        </w:trPr>
        <w:tc>
          <w:tcPr>
            <w:tcW w:w="1870" w:type="dxa"/>
          </w:tcPr>
          <w:p w14:paraId="40B387A3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42675786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11958B52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 xml:space="preserve">"הגופים המבוקרים" – </w:t>
            </w:r>
          </w:p>
        </w:tc>
      </w:tr>
      <w:tr w:rsidR="006243D6" w:rsidRPr="002E56F6" w14:paraId="5B3489F1" w14:textId="77777777" w:rsidTr="006B7E67">
        <w:trPr>
          <w:cantSplit/>
        </w:trPr>
        <w:tc>
          <w:tcPr>
            <w:tcW w:w="1870" w:type="dxa"/>
          </w:tcPr>
          <w:p w14:paraId="1499A4AE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654F5810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2FF24823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7CC636E2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</w:t>
            </w:r>
            <w:r w:rsidRPr="002E56F6">
              <w:rPr>
                <w:rFonts w:hint="cs"/>
                <w:sz w:val="26"/>
                <w:rtl/>
              </w:rPr>
              <w:t>1</w:t>
            </w:r>
            <w:r w:rsidRPr="002E56F6">
              <w:rPr>
                <w:sz w:val="26"/>
                <w:rtl/>
              </w:rPr>
              <w:t>)</w:t>
            </w:r>
            <w:r w:rsidRPr="002E56F6">
              <w:rPr>
                <w:sz w:val="26"/>
                <w:rtl/>
              </w:rPr>
              <w:tab/>
              <w:t xml:space="preserve"> </w:t>
            </w:r>
            <w:r w:rsidRPr="002E56F6">
              <w:rPr>
                <w:rFonts w:hint="cs"/>
                <w:sz w:val="26"/>
                <w:rtl/>
              </w:rPr>
              <w:t>היועץ המשפטי לממשלה;</w:t>
            </w:r>
          </w:p>
        </w:tc>
      </w:tr>
      <w:tr w:rsidR="006243D6" w:rsidRPr="002E56F6" w14:paraId="2294B990" w14:textId="77777777" w:rsidTr="006B7E67">
        <w:trPr>
          <w:cantSplit/>
        </w:trPr>
        <w:tc>
          <w:tcPr>
            <w:tcW w:w="1870" w:type="dxa"/>
          </w:tcPr>
          <w:p w14:paraId="099CB68D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C13E416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022207EC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6E9699BC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ׁ(2)</w:t>
            </w:r>
            <w:r w:rsidRPr="002E56F6">
              <w:rPr>
                <w:sz w:val="26"/>
                <w:rtl/>
              </w:rPr>
              <w:tab/>
              <w:t>פרקליטות המדינה;</w:t>
            </w:r>
          </w:p>
        </w:tc>
      </w:tr>
      <w:tr w:rsidR="006243D6" w:rsidRPr="002E56F6" w14:paraId="1CB7AAB5" w14:textId="77777777" w:rsidTr="006B7E67">
        <w:trPr>
          <w:cantSplit/>
        </w:trPr>
        <w:tc>
          <w:tcPr>
            <w:tcW w:w="1870" w:type="dxa"/>
          </w:tcPr>
          <w:p w14:paraId="3E9F81E2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08469A44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1798CA0B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5B8BC955" w14:textId="77777777" w:rsidR="006243D6" w:rsidRPr="002E56F6" w:rsidRDefault="006243D6" w:rsidP="006B7E67">
            <w:pPr>
              <w:pStyle w:val="TableBlock"/>
              <w:rPr>
                <w:sz w:val="26"/>
              </w:rPr>
            </w:pPr>
            <w:r w:rsidRPr="002E56F6">
              <w:rPr>
                <w:sz w:val="26"/>
                <w:rtl/>
              </w:rPr>
              <w:t>(</w:t>
            </w:r>
            <w:r w:rsidRPr="002E56F6">
              <w:rPr>
                <w:rFonts w:hint="cs"/>
                <w:sz w:val="26"/>
                <w:rtl/>
              </w:rPr>
              <w:t>3</w:t>
            </w:r>
            <w:r w:rsidRPr="002E56F6">
              <w:rPr>
                <w:sz w:val="26"/>
                <w:rtl/>
              </w:rPr>
              <w:t>)</w:t>
            </w:r>
            <w:r w:rsidRPr="002E56F6">
              <w:rPr>
                <w:sz w:val="26"/>
                <w:rtl/>
              </w:rPr>
              <w:tab/>
              <w:t>התביעה המשטרתית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68A683A2" w14:textId="77777777" w:rsidTr="006B7E67">
        <w:trPr>
          <w:cantSplit/>
        </w:trPr>
        <w:tc>
          <w:tcPr>
            <w:tcW w:w="1870" w:type="dxa"/>
          </w:tcPr>
          <w:p w14:paraId="4D1C99A6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D3F6279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63B1AEBF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3289B9B8" w14:textId="6BD2E1D2" w:rsidR="006243D6" w:rsidRPr="002E56F6" w:rsidRDefault="006243D6" w:rsidP="006B7E67">
            <w:pPr>
              <w:pStyle w:val="TableBlock"/>
              <w:rPr>
                <w:sz w:val="26"/>
              </w:rPr>
            </w:pPr>
            <w:r w:rsidRPr="002E56F6">
              <w:rPr>
                <w:sz w:val="26"/>
                <w:rtl/>
              </w:rPr>
              <w:t>(</w:t>
            </w:r>
            <w:r w:rsidRPr="002E56F6">
              <w:rPr>
                <w:rFonts w:hint="cs"/>
                <w:sz w:val="26"/>
                <w:rtl/>
              </w:rPr>
              <w:t>4</w:t>
            </w:r>
            <w:r w:rsidRPr="002E56F6">
              <w:rPr>
                <w:sz w:val="26"/>
                <w:rtl/>
              </w:rPr>
              <w:t>)</w:t>
            </w:r>
            <w:r w:rsidRPr="002E56F6">
              <w:rPr>
                <w:sz w:val="26"/>
                <w:rtl/>
              </w:rPr>
              <w:tab/>
            </w:r>
            <w:r w:rsidRPr="002E56F6">
              <w:rPr>
                <w:rFonts w:hint="cs"/>
                <w:sz w:val="26"/>
                <w:rtl/>
              </w:rPr>
              <w:t xml:space="preserve">מי שהיועץ המשפטי לממשלה הסמיך </w:t>
            </w:r>
            <w:r w:rsidRPr="002E56F6">
              <w:rPr>
                <w:sz w:val="26"/>
                <w:rtl/>
              </w:rPr>
              <w:t xml:space="preserve">לפי סעיף 4 לחוק תיקון סדרי הדין האזרחי (המדינה כבעל דין), </w:t>
            </w:r>
            <w:proofErr w:type="spellStart"/>
            <w:r w:rsidR="002E56F6">
              <w:rPr>
                <w:rFonts w:hint="cs"/>
                <w:sz w:val="26"/>
                <w:rtl/>
              </w:rPr>
              <w:t>ה</w:t>
            </w:r>
            <w:r w:rsidRPr="002E56F6">
              <w:rPr>
                <w:sz w:val="26"/>
                <w:rtl/>
              </w:rPr>
              <w:t>תשי"ח</w:t>
            </w:r>
            <w:proofErr w:type="spellEnd"/>
            <w:r w:rsidRPr="002E56F6">
              <w:rPr>
                <w:sz w:val="26"/>
                <w:rtl/>
              </w:rPr>
              <w:t>–1958</w:t>
            </w:r>
            <w:r w:rsidRPr="002E56F6">
              <w:rPr>
                <w:rStyle w:val="a5"/>
                <w:sz w:val="26"/>
                <w:rtl/>
              </w:rPr>
              <w:footnoteReference w:id="2"/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0A1F5A8A" w14:textId="77777777" w:rsidTr="006B7E67">
        <w:trPr>
          <w:cantSplit/>
        </w:trPr>
        <w:tc>
          <w:tcPr>
            <w:tcW w:w="1870" w:type="dxa"/>
          </w:tcPr>
          <w:p w14:paraId="5714DC1B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64CD41F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5C727AB5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2EDA5C9A" w14:textId="5889D848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</w:t>
            </w:r>
            <w:r w:rsidRPr="002E56F6">
              <w:rPr>
                <w:rFonts w:hint="cs"/>
                <w:sz w:val="26"/>
                <w:rtl/>
              </w:rPr>
              <w:t>5</w:t>
            </w:r>
            <w:r w:rsidRPr="002E56F6">
              <w:rPr>
                <w:sz w:val="26"/>
                <w:rtl/>
              </w:rPr>
              <w:t>)</w:t>
            </w:r>
            <w:r w:rsidRPr="002E56F6">
              <w:rPr>
                <w:sz w:val="26"/>
                <w:rtl/>
              </w:rPr>
              <w:tab/>
            </w:r>
            <w:r w:rsidRPr="002E56F6">
              <w:rPr>
                <w:rFonts w:hint="cs"/>
                <w:sz w:val="26"/>
                <w:rtl/>
              </w:rPr>
              <w:t xml:space="preserve">מי שהיועץ המשפטי לממשלה הסמיך לפי סעיף 12(א)(1)(ב) ו-(ב) לחוק סדר הדין הפלילי [נוסח משולב], </w:t>
            </w:r>
            <w:proofErr w:type="spellStart"/>
            <w:r w:rsidRPr="002E56F6">
              <w:rPr>
                <w:rFonts w:hint="cs"/>
                <w:sz w:val="26"/>
                <w:rtl/>
              </w:rPr>
              <w:t>התשמ"ב</w:t>
            </w:r>
            <w:proofErr w:type="spellEnd"/>
            <w:r w:rsidRPr="002E56F6">
              <w:rPr>
                <w:sz w:val="26"/>
                <w:rtl/>
              </w:rPr>
              <w:t>–</w:t>
            </w:r>
            <w:r w:rsidRPr="002E56F6">
              <w:rPr>
                <w:rFonts w:hint="cs"/>
                <w:sz w:val="26"/>
                <w:rtl/>
              </w:rPr>
              <w:t>1982</w:t>
            </w:r>
            <w:r w:rsidRPr="002E56F6">
              <w:rPr>
                <w:rStyle w:val="a5"/>
                <w:sz w:val="26"/>
                <w:rtl/>
              </w:rPr>
              <w:footnoteReference w:id="3"/>
            </w:r>
            <w:r w:rsid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1434B70B" w14:textId="77777777" w:rsidTr="006B7E67">
        <w:trPr>
          <w:cantSplit/>
        </w:trPr>
        <w:tc>
          <w:tcPr>
            <w:tcW w:w="1870" w:type="dxa"/>
          </w:tcPr>
          <w:p w14:paraId="6FE10465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26729399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149526A2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38F7C45B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(6</w:t>
            </w:r>
            <w:r w:rsidRPr="002E56F6">
              <w:rPr>
                <w:sz w:val="26"/>
                <w:rtl/>
              </w:rPr>
              <w:t>)</w:t>
            </w:r>
            <w:r w:rsidRPr="002E56F6">
              <w:rPr>
                <w:sz w:val="26"/>
                <w:rtl/>
              </w:rPr>
              <w:tab/>
            </w:r>
            <w:r w:rsidRPr="002E56F6">
              <w:rPr>
                <w:rFonts w:hint="cs"/>
                <w:sz w:val="26"/>
                <w:rtl/>
              </w:rPr>
              <w:t>כל עובדי הגופים האמורים;</w:t>
            </w:r>
          </w:p>
        </w:tc>
      </w:tr>
      <w:tr w:rsidR="006243D6" w:rsidRPr="002E56F6" w14:paraId="17221044" w14:textId="77777777" w:rsidTr="006B7E67">
        <w:trPr>
          <w:cantSplit/>
        </w:trPr>
        <w:tc>
          <w:tcPr>
            <w:tcW w:w="1870" w:type="dxa"/>
          </w:tcPr>
          <w:p w14:paraId="455EEE9F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65F52A7E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096C10B9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11CA40BB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</w:t>
            </w:r>
            <w:r w:rsidRPr="002E56F6">
              <w:rPr>
                <w:rFonts w:hint="cs"/>
                <w:sz w:val="26"/>
                <w:rtl/>
              </w:rPr>
              <w:t>7</w:t>
            </w:r>
            <w:r w:rsidRPr="002E56F6">
              <w:rPr>
                <w:sz w:val="26"/>
                <w:rtl/>
              </w:rPr>
              <w:t xml:space="preserve">) </w:t>
            </w:r>
            <w:r w:rsidRPr="002E56F6">
              <w:rPr>
                <w:sz w:val="26"/>
                <w:rtl/>
              </w:rPr>
              <w:tab/>
            </w:r>
            <w:r w:rsidRPr="002E56F6">
              <w:rPr>
                <w:rFonts w:hint="cs"/>
                <w:sz w:val="26"/>
                <w:rtl/>
              </w:rPr>
              <w:t>מי שהיה עובד בגוף מבוקר עד שלוש שנים לפני תחילת הביקורת;</w:t>
            </w:r>
          </w:p>
        </w:tc>
      </w:tr>
      <w:tr w:rsidR="006243D6" w:rsidRPr="002E56F6" w14:paraId="4DAAC3F7" w14:textId="77777777" w:rsidTr="006B7E67">
        <w:trPr>
          <w:cantSplit/>
        </w:trPr>
        <w:tc>
          <w:tcPr>
            <w:tcW w:w="1870" w:type="dxa"/>
          </w:tcPr>
          <w:p w14:paraId="10D6BB60" w14:textId="77777777" w:rsidR="006243D6" w:rsidRPr="002E56F6" w:rsidRDefault="006243D6" w:rsidP="006B7E67">
            <w:pPr>
              <w:pStyle w:val="TableBlockOutdent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18DF0DF8" w14:textId="77777777" w:rsidR="006243D6" w:rsidRPr="002E56F6" w:rsidRDefault="006243D6" w:rsidP="006B7E67">
            <w:pPr>
              <w:pStyle w:val="TableBlockOutden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4027B07F" w14:textId="77777777" w:rsidR="006243D6" w:rsidRPr="002E56F6" w:rsidRDefault="006243D6" w:rsidP="006B7E67">
            <w:pPr>
              <w:pStyle w:val="TableBlockOutdent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"הליך משפטי"</w:t>
            </w:r>
            <w:r w:rsidRPr="002E56F6">
              <w:rPr>
                <w:rFonts w:hint="cs"/>
                <w:sz w:val="26"/>
              </w:rPr>
              <w:t xml:space="preserve"> </w:t>
            </w:r>
            <w:r w:rsidRPr="002E56F6">
              <w:rPr>
                <w:sz w:val="26"/>
                <w:rtl/>
              </w:rPr>
              <w:t>– הליך המתנהל בערכאה דיונית בבתי משפט או בבתי דין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1807FFE0" w14:textId="77777777" w:rsidTr="006B7E67">
        <w:trPr>
          <w:cantSplit/>
        </w:trPr>
        <w:tc>
          <w:tcPr>
            <w:tcW w:w="1870" w:type="dxa"/>
          </w:tcPr>
          <w:p w14:paraId="2B2CADAD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6C0FA29B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2EDE0F91" w14:textId="77777777" w:rsidR="006243D6" w:rsidRPr="002E56F6" w:rsidRDefault="006243D6" w:rsidP="006B7E67">
            <w:pPr>
              <w:pStyle w:val="TableBlockOutdent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"מתלונן"</w:t>
            </w:r>
            <w:r w:rsidRPr="002E56F6">
              <w:rPr>
                <w:rFonts w:hint="cs"/>
                <w:sz w:val="26"/>
              </w:rPr>
              <w:t xml:space="preserve"> </w:t>
            </w:r>
            <w:r w:rsidRPr="002E56F6">
              <w:rPr>
                <w:sz w:val="26"/>
                <w:rtl/>
              </w:rPr>
              <w:t>– מי שהגיש תלונה לנציבות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6852BDD3" w14:textId="77777777" w:rsidTr="006B7E67">
        <w:trPr>
          <w:cantSplit/>
        </w:trPr>
        <w:tc>
          <w:tcPr>
            <w:tcW w:w="1870" w:type="dxa"/>
          </w:tcPr>
          <w:p w14:paraId="05EFF1D2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611CB6AA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25988C7F" w14:textId="77777777" w:rsidR="006243D6" w:rsidRPr="002E56F6" w:rsidRDefault="006243D6" w:rsidP="006B7E67">
            <w:pPr>
              <w:pStyle w:val="TableBlockOutdent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"</w:t>
            </w:r>
            <w:proofErr w:type="spellStart"/>
            <w:r w:rsidRPr="002E56F6">
              <w:rPr>
                <w:sz w:val="26"/>
                <w:rtl/>
              </w:rPr>
              <w:t>נילון</w:t>
            </w:r>
            <w:proofErr w:type="spellEnd"/>
            <w:r w:rsidRPr="002E56F6">
              <w:rPr>
                <w:sz w:val="26"/>
                <w:rtl/>
              </w:rPr>
              <w:t>"</w:t>
            </w:r>
            <w:r w:rsidRPr="002E56F6">
              <w:rPr>
                <w:rFonts w:hint="cs"/>
                <w:sz w:val="26"/>
              </w:rPr>
              <w:t xml:space="preserve"> </w:t>
            </w:r>
            <w:r w:rsidRPr="002E56F6">
              <w:rPr>
                <w:sz w:val="26"/>
                <w:rtl/>
              </w:rPr>
              <w:t>– אדם או גוף נגדו הוגשה תלונה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354F4F10" w14:textId="77777777" w:rsidTr="006B7E67">
        <w:trPr>
          <w:cantSplit/>
        </w:trPr>
        <w:tc>
          <w:tcPr>
            <w:tcW w:w="1870" w:type="dxa"/>
          </w:tcPr>
          <w:p w14:paraId="494931C0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18067462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4AABA114" w14:textId="77777777" w:rsidR="006243D6" w:rsidRPr="002E56F6" w:rsidRDefault="006243D6" w:rsidP="006B7E67">
            <w:pPr>
              <w:pStyle w:val="TableBlockOutdent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"הנציב"</w:t>
            </w:r>
            <w:r w:rsidRPr="002E56F6">
              <w:rPr>
                <w:rFonts w:hint="cs"/>
                <w:sz w:val="26"/>
              </w:rPr>
              <w:t xml:space="preserve"> </w:t>
            </w:r>
            <w:r w:rsidRPr="002E56F6">
              <w:rPr>
                <w:sz w:val="26"/>
                <w:rtl/>
              </w:rPr>
              <w:t>– העומד בראש הנציבות ונבחר לפי הוראות חוק זה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7B8F630D" w14:textId="77777777" w:rsidTr="006B7E67">
        <w:trPr>
          <w:cantSplit/>
        </w:trPr>
        <w:tc>
          <w:tcPr>
            <w:tcW w:w="1870" w:type="dxa"/>
          </w:tcPr>
          <w:p w14:paraId="3E98E7A3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0AFB355B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623A8F11" w14:textId="77777777" w:rsidR="006243D6" w:rsidRPr="002E56F6" w:rsidRDefault="006243D6" w:rsidP="006B7E67">
            <w:pPr>
              <w:pStyle w:val="TableBlockOutdent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"נציבות"</w:t>
            </w:r>
            <w:r w:rsidRPr="002E56F6">
              <w:rPr>
                <w:rFonts w:hint="cs"/>
                <w:sz w:val="26"/>
              </w:rPr>
              <w:t xml:space="preserve"> </w:t>
            </w:r>
            <w:r w:rsidRPr="002E56F6">
              <w:rPr>
                <w:rFonts w:hint="cs"/>
                <w:sz w:val="26"/>
                <w:rtl/>
              </w:rPr>
              <w:t>–</w:t>
            </w:r>
            <w:r w:rsidRPr="002E56F6">
              <w:rPr>
                <w:sz w:val="26"/>
                <w:rtl/>
              </w:rPr>
              <w:t xml:space="preserve"> נציבות הביקורת על מערך התביעה ומייצגי המדינה בערכאות;</w:t>
            </w:r>
          </w:p>
        </w:tc>
      </w:tr>
      <w:tr w:rsidR="006243D6" w:rsidRPr="002E56F6" w14:paraId="27DD5269" w14:textId="77777777" w:rsidTr="006B7E67">
        <w:trPr>
          <w:cantSplit/>
        </w:trPr>
        <w:tc>
          <w:tcPr>
            <w:tcW w:w="1870" w:type="dxa"/>
          </w:tcPr>
          <w:p w14:paraId="46D7EECC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64F0D25D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05C313DA" w14:textId="77777777" w:rsidR="006243D6" w:rsidRPr="002E56F6" w:rsidRDefault="006243D6" w:rsidP="006B7E67">
            <w:pPr>
              <w:pStyle w:val="TableBlockOutdent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"שופט בית משפט עליון"</w:t>
            </w:r>
            <w:r w:rsidRPr="002E56F6">
              <w:rPr>
                <w:rFonts w:hint="cs"/>
                <w:sz w:val="26"/>
              </w:rPr>
              <w:t xml:space="preserve"> </w:t>
            </w:r>
            <w:r w:rsidRPr="002E56F6">
              <w:rPr>
                <w:rFonts w:hint="cs"/>
                <w:sz w:val="26"/>
                <w:rtl/>
              </w:rPr>
              <w:t>–</w:t>
            </w:r>
            <w:r w:rsidRPr="002E56F6">
              <w:rPr>
                <w:sz w:val="26"/>
                <w:rtl/>
              </w:rPr>
              <w:t xml:space="preserve"> כמשמעו בסעיף 2 לחוק בתי המשפט [נוסח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 xml:space="preserve">משולב] </w:t>
            </w:r>
            <w:proofErr w:type="spellStart"/>
            <w:r w:rsidRPr="002E56F6">
              <w:rPr>
                <w:sz w:val="26"/>
                <w:rtl/>
              </w:rPr>
              <w:t>התשמ"ד</w:t>
            </w:r>
            <w:proofErr w:type="spellEnd"/>
            <w:r w:rsidRPr="002E56F6">
              <w:rPr>
                <w:sz w:val="26"/>
                <w:rtl/>
              </w:rPr>
              <w:t>–1984</w:t>
            </w:r>
            <w:r w:rsidRPr="002E56F6">
              <w:rPr>
                <w:szCs w:val="20"/>
                <w:rtl/>
              </w:rPr>
              <w:footnoteReference w:id="4"/>
            </w:r>
            <w:r w:rsidRPr="002E56F6">
              <w:rPr>
                <w:rFonts w:hint="cs"/>
                <w:szCs w:val="20"/>
                <w:rtl/>
              </w:rPr>
              <w:t xml:space="preserve"> </w:t>
            </w:r>
            <w:r w:rsidRPr="002E56F6">
              <w:rPr>
                <w:rFonts w:hint="cs"/>
                <w:sz w:val="26"/>
                <w:rtl/>
              </w:rPr>
              <w:t>(להלן</w:t>
            </w:r>
            <w:r w:rsidRPr="002E56F6">
              <w:rPr>
                <w:rFonts w:hint="cs"/>
                <w:sz w:val="26"/>
              </w:rPr>
              <w:t xml:space="preserve"> </w:t>
            </w:r>
            <w:r w:rsidRPr="002E56F6">
              <w:rPr>
                <w:sz w:val="26"/>
                <w:rtl/>
              </w:rPr>
              <w:t>–</w:t>
            </w:r>
            <w:r w:rsidRPr="002E56F6">
              <w:rPr>
                <w:rFonts w:hint="cs"/>
                <w:sz w:val="26"/>
                <w:rtl/>
              </w:rPr>
              <w:t xml:space="preserve"> חוק בתי המשפט);</w:t>
            </w:r>
          </w:p>
        </w:tc>
      </w:tr>
      <w:tr w:rsidR="006243D6" w:rsidRPr="002E56F6" w14:paraId="455448B8" w14:textId="77777777" w:rsidTr="006B7E67">
        <w:trPr>
          <w:cantSplit/>
        </w:trPr>
        <w:tc>
          <w:tcPr>
            <w:tcW w:w="1870" w:type="dxa"/>
          </w:tcPr>
          <w:p w14:paraId="70AF532B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11168E56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295F3A82" w14:textId="77777777" w:rsidR="006243D6" w:rsidRPr="002E56F6" w:rsidRDefault="006243D6" w:rsidP="006B7E67">
            <w:pPr>
              <w:pStyle w:val="TableBlockOutdent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"השר"</w:t>
            </w:r>
            <w:r w:rsidRPr="002E56F6">
              <w:rPr>
                <w:rFonts w:hint="cs"/>
                <w:sz w:val="26"/>
              </w:rPr>
              <w:t xml:space="preserve"> </w:t>
            </w:r>
            <w:r w:rsidRPr="002E56F6">
              <w:rPr>
                <w:rFonts w:hint="cs"/>
                <w:sz w:val="26"/>
                <w:rtl/>
              </w:rPr>
              <w:t>–</w:t>
            </w:r>
            <w:r w:rsidRPr="002E56F6">
              <w:rPr>
                <w:sz w:val="26"/>
                <w:rtl/>
              </w:rPr>
              <w:t xml:space="preserve"> שר המשפטים</w:t>
            </w:r>
            <w:r w:rsidRPr="002E56F6">
              <w:rPr>
                <w:rFonts w:hint="cs"/>
                <w:sz w:val="26"/>
                <w:rtl/>
              </w:rPr>
              <w:t>.</w:t>
            </w:r>
          </w:p>
        </w:tc>
      </w:tr>
      <w:tr w:rsidR="006243D6" w:rsidRPr="002E56F6" w14:paraId="35DF9222" w14:textId="77777777" w:rsidTr="006B7E67">
        <w:trPr>
          <w:cantSplit/>
        </w:trPr>
        <w:tc>
          <w:tcPr>
            <w:tcW w:w="1870" w:type="dxa"/>
          </w:tcPr>
          <w:p w14:paraId="4D769D39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  <w:r w:rsidRPr="002E56F6">
              <w:rPr>
                <w:rFonts w:eastAsia="Times New Roman"/>
                <w:sz w:val="26"/>
                <w:rtl/>
                <w:lang w:eastAsia="en-US"/>
              </w:rPr>
              <w:t>הנציבות</w:t>
            </w:r>
          </w:p>
        </w:tc>
        <w:tc>
          <w:tcPr>
            <w:tcW w:w="624" w:type="dxa"/>
          </w:tcPr>
          <w:p w14:paraId="5A7A8080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3.</w:t>
            </w:r>
          </w:p>
        </w:tc>
        <w:tc>
          <w:tcPr>
            <w:tcW w:w="7144" w:type="dxa"/>
            <w:gridSpan w:val="2"/>
          </w:tcPr>
          <w:p w14:paraId="28A0A4D0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הנציבות היא יחידה ייעודית עצמאית במשרד המשפטים</w:t>
            </w:r>
            <w:r w:rsidRPr="002E56F6">
              <w:rPr>
                <w:rFonts w:hint="cs"/>
                <w:sz w:val="26"/>
                <w:rtl/>
              </w:rPr>
              <w:t>,</w:t>
            </w:r>
            <w:r w:rsidRPr="002E56F6">
              <w:rPr>
                <w:sz w:val="26"/>
                <w:rtl/>
              </w:rPr>
              <w:t xml:space="preserve"> </w:t>
            </w:r>
            <w:r w:rsidRPr="002E56F6">
              <w:rPr>
                <w:rFonts w:hint="cs"/>
                <w:sz w:val="26"/>
                <w:rtl/>
              </w:rPr>
              <w:t>ש</w:t>
            </w:r>
            <w:r w:rsidRPr="002E56F6">
              <w:rPr>
                <w:sz w:val="26"/>
                <w:rtl/>
              </w:rPr>
              <w:t>תפעל לבדיקה יזומה ושיטתית של התנהלות הגופים המבוקרים בהתאם למטרות החוק.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6243D6" w:rsidRPr="002E56F6" w14:paraId="180761FF" w14:textId="77777777" w:rsidTr="006B7E67">
        <w:trPr>
          <w:cantSplit/>
        </w:trPr>
        <w:tc>
          <w:tcPr>
            <w:tcW w:w="1870" w:type="dxa"/>
          </w:tcPr>
          <w:p w14:paraId="5CF602A2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  <w:r w:rsidRPr="002E56F6">
              <w:rPr>
                <w:rFonts w:eastAsia="Times New Roman"/>
                <w:sz w:val="26"/>
                <w:rtl/>
                <w:lang w:eastAsia="en-US"/>
              </w:rPr>
              <w:t>סמכויות הנציבות</w:t>
            </w:r>
          </w:p>
        </w:tc>
        <w:tc>
          <w:tcPr>
            <w:tcW w:w="624" w:type="dxa"/>
          </w:tcPr>
          <w:p w14:paraId="64CFEA59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4.</w:t>
            </w:r>
          </w:p>
        </w:tc>
        <w:tc>
          <w:tcPr>
            <w:tcW w:w="7144" w:type="dxa"/>
            <w:gridSpan w:val="2"/>
          </w:tcPr>
          <w:p w14:paraId="175E4EF2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ׁׁ(א)</w:t>
            </w:r>
            <w:r w:rsidRPr="002E56F6">
              <w:rPr>
                <w:sz w:val="26"/>
                <w:rtl/>
              </w:rPr>
              <w:tab/>
            </w:r>
            <w:r w:rsidRPr="002E56F6">
              <w:rPr>
                <w:rFonts w:hint="cs"/>
                <w:sz w:val="26"/>
                <w:rtl/>
              </w:rPr>
              <w:t xml:space="preserve">הנציבות מוסמכת </w:t>
            </w:r>
            <w:r w:rsidRPr="002E56F6">
              <w:rPr>
                <w:sz w:val="26"/>
                <w:rtl/>
              </w:rPr>
              <w:t>לקיים בדיקה מערכתית יזומה ושיטתית של התנהלות הגופים המבוקרים (להלן – ביקורת מערכתית).</w:t>
            </w:r>
          </w:p>
        </w:tc>
      </w:tr>
      <w:tr w:rsidR="006243D6" w:rsidRPr="002E56F6" w14:paraId="0BB513D1" w14:textId="77777777" w:rsidTr="006B7E67">
        <w:trPr>
          <w:cantSplit/>
        </w:trPr>
        <w:tc>
          <w:tcPr>
            <w:tcW w:w="1870" w:type="dxa"/>
          </w:tcPr>
          <w:p w14:paraId="6E47436F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3EF2E452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072E0651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(ב)</w:t>
            </w:r>
            <w:r w:rsidRPr="002E56F6">
              <w:rPr>
                <w:rFonts w:hint="cs"/>
                <w:sz w:val="26"/>
                <w:rtl/>
              </w:rPr>
              <w:tab/>
              <w:t xml:space="preserve">הנציבות מוסמכת </w:t>
            </w:r>
            <w:r w:rsidRPr="002E56F6">
              <w:rPr>
                <w:sz w:val="26"/>
                <w:rtl/>
              </w:rPr>
              <w:t xml:space="preserve">לברר תלונות פרטניות </w:t>
            </w:r>
            <w:r w:rsidRPr="002E56F6">
              <w:rPr>
                <w:rFonts w:hint="cs"/>
                <w:sz w:val="26"/>
                <w:rtl/>
              </w:rPr>
              <w:t>במקרים</w:t>
            </w:r>
            <w:r w:rsidRPr="002E56F6">
              <w:rPr>
                <w:sz w:val="26"/>
                <w:rtl/>
              </w:rPr>
              <w:t xml:space="preserve"> </w:t>
            </w:r>
            <w:r w:rsidRPr="002E56F6">
              <w:rPr>
                <w:rFonts w:hint="cs"/>
                <w:sz w:val="26"/>
                <w:rtl/>
              </w:rPr>
              <w:t>אלה:</w:t>
            </w:r>
          </w:p>
        </w:tc>
      </w:tr>
      <w:tr w:rsidR="006243D6" w:rsidRPr="002E56F6" w14:paraId="670B2564" w14:textId="77777777" w:rsidTr="006B7E67">
        <w:trPr>
          <w:cantSplit/>
        </w:trPr>
        <w:tc>
          <w:tcPr>
            <w:tcW w:w="1870" w:type="dxa"/>
          </w:tcPr>
          <w:p w14:paraId="3CC5E9DB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0FA9417D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6B422476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637DAAB7" w14:textId="77777777" w:rsidR="006243D6" w:rsidRPr="002E56F6" w:rsidRDefault="006243D6" w:rsidP="006B7E67">
            <w:pPr>
              <w:pStyle w:val="TableBlock"/>
              <w:rPr>
                <w:sz w:val="26"/>
              </w:rPr>
            </w:pPr>
            <w:r w:rsidRPr="002E56F6">
              <w:rPr>
                <w:rFonts w:hint="cs"/>
                <w:sz w:val="26"/>
                <w:rtl/>
              </w:rPr>
              <w:t>(1</w:t>
            </w:r>
            <w:r w:rsidRPr="002E56F6">
              <w:rPr>
                <w:sz w:val="26"/>
                <w:rtl/>
              </w:rPr>
              <w:t>)</w:t>
            </w:r>
            <w:r w:rsidRPr="002E56F6">
              <w:rPr>
                <w:sz w:val="26"/>
                <w:rtl/>
              </w:rPr>
              <w:tab/>
              <w:t>הוגשה תלונה לנציבות על ידי מתלונן והנציב ראה שיש</w:t>
            </w:r>
            <w:r w:rsidRPr="002E56F6">
              <w:rPr>
                <w:rFonts w:hint="cs"/>
                <w:sz w:val="26"/>
                <w:rtl/>
              </w:rPr>
              <w:tab/>
            </w:r>
            <w:r w:rsidRPr="002E56F6">
              <w:rPr>
                <w:sz w:val="26"/>
                <w:rtl/>
              </w:rPr>
              <w:t>מקום לבררה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1168489F" w14:textId="77777777" w:rsidTr="006B7E67">
        <w:trPr>
          <w:cantSplit/>
        </w:trPr>
        <w:tc>
          <w:tcPr>
            <w:tcW w:w="1870" w:type="dxa"/>
          </w:tcPr>
          <w:p w14:paraId="31A65149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4891CD5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2B2403E0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1FB582D1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(2)</w:t>
            </w:r>
            <w:r w:rsidRPr="002E56F6">
              <w:rPr>
                <w:sz w:val="26"/>
                <w:rtl/>
              </w:rPr>
              <w:tab/>
              <w:t xml:space="preserve">השר או היועץ המשפטי לממשלה </w:t>
            </w:r>
            <w:r w:rsidRPr="002E56F6">
              <w:rPr>
                <w:rFonts w:hint="cs"/>
                <w:sz w:val="26"/>
                <w:rtl/>
              </w:rPr>
              <w:t xml:space="preserve">פנו בבקשה </w:t>
            </w:r>
            <w:r w:rsidRPr="002E56F6">
              <w:rPr>
                <w:sz w:val="26"/>
                <w:rtl/>
              </w:rPr>
              <w:t>בהתייחס לאירוע</w:t>
            </w:r>
            <w:r w:rsidRPr="002E56F6">
              <w:rPr>
                <w:rFonts w:hint="cs"/>
                <w:sz w:val="26"/>
              </w:rPr>
              <w:t xml:space="preserve"> </w:t>
            </w:r>
            <w:r w:rsidRPr="002E56F6">
              <w:rPr>
                <w:sz w:val="26"/>
                <w:rtl/>
              </w:rPr>
              <w:t>מסוים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119270DB" w14:textId="77777777" w:rsidTr="006B7E67">
        <w:trPr>
          <w:cantSplit/>
        </w:trPr>
        <w:tc>
          <w:tcPr>
            <w:tcW w:w="1870" w:type="dxa"/>
          </w:tcPr>
          <w:p w14:paraId="68B6B42E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442B404C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4A4E798D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3F99FD2D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(3)</w:t>
            </w:r>
            <w:r w:rsidRPr="002E56F6">
              <w:rPr>
                <w:sz w:val="26"/>
                <w:rtl/>
              </w:rPr>
              <w:tab/>
              <w:t>נודע לנציב על אירוע אשר יש צורך לדעתו למצות את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הבירור בעניין.</w:t>
            </w:r>
          </w:p>
        </w:tc>
      </w:tr>
      <w:tr w:rsidR="006243D6" w:rsidRPr="002E56F6" w14:paraId="03F2B073" w14:textId="77777777" w:rsidTr="006B7E67">
        <w:trPr>
          <w:cantSplit/>
        </w:trPr>
        <w:tc>
          <w:tcPr>
            <w:tcW w:w="1870" w:type="dxa"/>
          </w:tcPr>
          <w:p w14:paraId="3A003C4E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  <w:r w:rsidRPr="002E56F6">
              <w:rPr>
                <w:rFonts w:eastAsia="Times New Roman"/>
                <w:sz w:val="26"/>
                <w:rtl/>
                <w:lang w:eastAsia="en-US"/>
              </w:rPr>
              <w:t>תלונות שאין לבררן</w:t>
            </w:r>
          </w:p>
        </w:tc>
        <w:tc>
          <w:tcPr>
            <w:tcW w:w="624" w:type="dxa"/>
          </w:tcPr>
          <w:p w14:paraId="36163F66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5.</w:t>
            </w:r>
          </w:p>
        </w:tc>
        <w:tc>
          <w:tcPr>
            <w:tcW w:w="7144" w:type="dxa"/>
            <w:gridSpan w:val="2"/>
          </w:tcPr>
          <w:p w14:paraId="0E8AF557" w14:textId="77777777" w:rsidR="006243D6" w:rsidRPr="002E56F6" w:rsidRDefault="006243D6" w:rsidP="006B7E67">
            <w:pPr>
              <w:pStyle w:val="TableBlock"/>
              <w:rPr>
                <w:sz w:val="26"/>
              </w:rPr>
            </w:pPr>
            <w:r w:rsidRPr="002E56F6">
              <w:rPr>
                <w:sz w:val="26"/>
                <w:rtl/>
              </w:rPr>
              <w:t>לא תתברר תלונה ולא תתקיים ביקורת</w:t>
            </w:r>
            <w:r w:rsidRPr="002E56F6">
              <w:rPr>
                <w:rFonts w:hint="cs"/>
                <w:sz w:val="26"/>
                <w:rtl/>
              </w:rPr>
              <w:t xml:space="preserve"> במקרים אלה</w:t>
            </w:r>
            <w:r w:rsidRPr="002E56F6">
              <w:rPr>
                <w:sz w:val="26"/>
                <w:rtl/>
              </w:rPr>
              <w:t xml:space="preserve">: </w:t>
            </w:r>
          </w:p>
        </w:tc>
      </w:tr>
      <w:tr w:rsidR="006243D6" w:rsidRPr="002E56F6" w14:paraId="12C2D3D7" w14:textId="77777777" w:rsidTr="006B7E67">
        <w:trPr>
          <w:cantSplit/>
          <w:trHeight w:val="60"/>
        </w:trPr>
        <w:tc>
          <w:tcPr>
            <w:tcW w:w="1870" w:type="dxa"/>
          </w:tcPr>
          <w:p w14:paraId="1067D4D7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7A5D0442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14:paraId="5D79551B" w14:textId="77777777" w:rsidR="006243D6" w:rsidRPr="002E56F6" w:rsidRDefault="006243D6" w:rsidP="006B7E67">
            <w:pPr>
              <w:pStyle w:val="TableBlock"/>
              <w:rPr>
                <w:sz w:val="26"/>
              </w:rPr>
            </w:pPr>
            <w:r w:rsidRPr="002E56F6">
              <w:rPr>
                <w:sz w:val="26"/>
                <w:rtl/>
              </w:rPr>
              <w:t>1)</w:t>
            </w:r>
            <w:r w:rsidRPr="002E56F6">
              <w:rPr>
                <w:sz w:val="26"/>
                <w:rtl/>
              </w:rPr>
              <w:tab/>
              <w:t>בעניין התלוי ועומד בהליך משפטי, אלא אם כן התלונה מתייחסת  להתמשכות ההליכים;</w:t>
            </w:r>
          </w:p>
        </w:tc>
      </w:tr>
      <w:tr w:rsidR="006243D6" w:rsidRPr="002E56F6" w14:paraId="1599572B" w14:textId="77777777" w:rsidTr="006B7E67">
        <w:trPr>
          <w:cantSplit/>
          <w:trHeight w:val="60"/>
        </w:trPr>
        <w:tc>
          <w:tcPr>
            <w:tcW w:w="1870" w:type="dxa"/>
          </w:tcPr>
          <w:p w14:paraId="57458937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21ADDFF8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14:paraId="2675F088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(2)</w:t>
            </w:r>
            <w:r w:rsidRPr="002E56F6">
              <w:rPr>
                <w:sz w:val="26"/>
                <w:rtl/>
              </w:rPr>
              <w:tab/>
              <w:t>התלונה מתייחסת להפעלת שיקול דעת משפטי גרידא;</w:t>
            </w:r>
          </w:p>
        </w:tc>
      </w:tr>
      <w:tr w:rsidR="006243D6" w:rsidRPr="002E56F6" w14:paraId="7BB9BF3D" w14:textId="77777777" w:rsidTr="006B7E67">
        <w:trPr>
          <w:cantSplit/>
          <w:trHeight w:val="60"/>
        </w:trPr>
        <w:tc>
          <w:tcPr>
            <w:tcW w:w="1870" w:type="dxa"/>
          </w:tcPr>
          <w:p w14:paraId="36B1C438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CC169A4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14:paraId="02FE957E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(3)</w:t>
            </w:r>
            <w:r w:rsidRPr="002E56F6">
              <w:rPr>
                <w:sz w:val="26"/>
                <w:rtl/>
              </w:rPr>
              <w:tab/>
            </w:r>
            <w:r w:rsidRPr="002E56F6">
              <w:rPr>
                <w:rFonts w:hint="cs"/>
                <w:sz w:val="26"/>
                <w:rtl/>
              </w:rPr>
              <w:t>התלונה מתייחסת ל</w:t>
            </w:r>
            <w:r w:rsidRPr="002E56F6">
              <w:rPr>
                <w:sz w:val="26"/>
                <w:rtl/>
              </w:rPr>
              <w:t>החלטות מדיניות של היועץ המשפטי לממשלה בתפקידו כראש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התביעה הכללית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0B62338E" w14:textId="77777777" w:rsidTr="006B7E67">
        <w:trPr>
          <w:cantSplit/>
          <w:trHeight w:val="60"/>
        </w:trPr>
        <w:tc>
          <w:tcPr>
            <w:tcW w:w="1870" w:type="dxa"/>
          </w:tcPr>
          <w:p w14:paraId="1FEA7768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00F39F16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14:paraId="1D2ABB5A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(4)</w:t>
            </w:r>
            <w:r w:rsidRPr="002E56F6">
              <w:rPr>
                <w:sz w:val="26"/>
                <w:rtl/>
              </w:rPr>
              <w:tab/>
            </w:r>
            <w:r w:rsidRPr="002E56F6">
              <w:rPr>
                <w:rFonts w:hint="cs"/>
                <w:sz w:val="26"/>
                <w:rtl/>
              </w:rPr>
              <w:t>ה</w:t>
            </w:r>
            <w:r w:rsidRPr="002E56F6">
              <w:rPr>
                <w:sz w:val="26"/>
                <w:rtl/>
              </w:rPr>
              <w:t>תלונה</w:t>
            </w:r>
            <w:r w:rsidRPr="002E56F6">
              <w:rPr>
                <w:rFonts w:hint="cs"/>
                <w:sz w:val="26"/>
                <w:rtl/>
              </w:rPr>
              <w:t xml:space="preserve"> היא</w:t>
            </w:r>
            <w:r w:rsidRPr="002E56F6">
              <w:rPr>
                <w:sz w:val="26"/>
                <w:rtl/>
              </w:rPr>
              <w:t xml:space="preserve"> בעניין הניתן לערעור או ערר על פי דין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46A2D10C" w14:textId="77777777" w:rsidTr="006B7E67">
        <w:trPr>
          <w:cantSplit/>
          <w:trHeight w:val="60"/>
        </w:trPr>
        <w:tc>
          <w:tcPr>
            <w:tcW w:w="1870" w:type="dxa"/>
          </w:tcPr>
          <w:p w14:paraId="516094FB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014040D5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14:paraId="1903ECDE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(5)</w:t>
            </w:r>
            <w:r w:rsidRPr="002E56F6">
              <w:rPr>
                <w:sz w:val="26"/>
                <w:rtl/>
              </w:rPr>
              <w:tab/>
              <w:t>התלונה עוסקת בעניין שלגביו מתקיימת באותה עת חקירת משטרה;</w:t>
            </w:r>
          </w:p>
        </w:tc>
      </w:tr>
      <w:tr w:rsidR="006243D6" w:rsidRPr="002E56F6" w14:paraId="574B9B2D" w14:textId="77777777" w:rsidTr="006B7E67">
        <w:trPr>
          <w:cantSplit/>
          <w:trHeight w:val="60"/>
        </w:trPr>
        <w:tc>
          <w:tcPr>
            <w:tcW w:w="1870" w:type="dxa"/>
          </w:tcPr>
          <w:p w14:paraId="6F3A9AE0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36547FE8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14:paraId="62BBBCEC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(6)</w:t>
            </w:r>
            <w:r w:rsidRPr="002E56F6">
              <w:rPr>
                <w:sz w:val="26"/>
                <w:rtl/>
              </w:rPr>
              <w:tab/>
              <w:t>התלונה על פניה, היא קנטרנית או טורדנית או עוסקת בזוטי דברים;</w:t>
            </w:r>
          </w:p>
        </w:tc>
      </w:tr>
      <w:tr w:rsidR="006243D6" w:rsidRPr="002E56F6" w14:paraId="72B3DFF1" w14:textId="77777777" w:rsidTr="006B7E67">
        <w:trPr>
          <w:cantSplit/>
          <w:trHeight w:val="60"/>
        </w:trPr>
        <w:tc>
          <w:tcPr>
            <w:tcW w:w="1870" w:type="dxa"/>
          </w:tcPr>
          <w:p w14:paraId="0A8CE757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A93ADD9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14:paraId="6E815557" w14:textId="77777777" w:rsidR="006243D6" w:rsidRPr="002E56F6" w:rsidRDefault="006243D6" w:rsidP="006B7E67">
            <w:pPr>
              <w:pStyle w:val="TableBlock"/>
              <w:rPr>
                <w:b/>
                <w:bCs/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(7)</w:t>
            </w:r>
            <w:r w:rsidRPr="002E56F6">
              <w:rPr>
                <w:sz w:val="26"/>
                <w:rtl/>
              </w:rPr>
              <w:tab/>
              <w:t>תלונה אנונימית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05D8386F" w14:textId="77777777" w:rsidTr="006B7E67">
        <w:trPr>
          <w:cantSplit/>
          <w:trHeight w:val="60"/>
        </w:trPr>
        <w:tc>
          <w:tcPr>
            <w:tcW w:w="1870" w:type="dxa"/>
          </w:tcPr>
          <w:p w14:paraId="79A30BC5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7F078211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14:paraId="5E15CFF8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(8)</w:t>
            </w:r>
            <w:r w:rsidRPr="002E56F6">
              <w:rPr>
                <w:sz w:val="26"/>
                <w:rtl/>
              </w:rPr>
              <w:tab/>
              <w:t>תלונה שנושאה  בורר בעבר, או שמתברר במקביל להגשת התלונה לנציבות על ידי גוף ביקורת אחר.</w:t>
            </w:r>
          </w:p>
        </w:tc>
      </w:tr>
      <w:tr w:rsidR="006243D6" w:rsidRPr="002E56F6" w14:paraId="25E42433" w14:textId="77777777" w:rsidTr="006B7E67">
        <w:trPr>
          <w:cantSplit/>
        </w:trPr>
        <w:tc>
          <w:tcPr>
            <w:tcW w:w="1870" w:type="dxa"/>
          </w:tcPr>
          <w:p w14:paraId="52F9BDE9" w14:textId="77777777" w:rsidR="006243D6" w:rsidRPr="002E56F6" w:rsidRDefault="006243D6" w:rsidP="006B7E67">
            <w:pPr>
              <w:pStyle w:val="TableSideHeading"/>
              <w:ind w:right="0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 xml:space="preserve">תכנית עבודה שנתית </w:t>
            </w:r>
          </w:p>
        </w:tc>
        <w:tc>
          <w:tcPr>
            <w:tcW w:w="624" w:type="dxa"/>
          </w:tcPr>
          <w:p w14:paraId="51F76757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6.</w:t>
            </w:r>
          </w:p>
        </w:tc>
        <w:tc>
          <w:tcPr>
            <w:tcW w:w="7144" w:type="dxa"/>
            <w:gridSpan w:val="2"/>
          </w:tcPr>
          <w:p w14:paraId="1B444A53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(א)</w:t>
            </w:r>
            <w:r w:rsidRPr="002E56F6">
              <w:rPr>
                <w:sz w:val="26"/>
                <w:rtl/>
              </w:rPr>
              <w:tab/>
            </w:r>
            <w:r w:rsidRPr="002E56F6">
              <w:rPr>
                <w:rFonts w:hint="cs"/>
                <w:sz w:val="26"/>
                <w:rtl/>
              </w:rPr>
              <w:t>הנציב יקבע את תכנית הביקורת השנתית של הנציבות, ויהיה רשאי לערוך בה שינויים ולהוסיף לה מטלות, עליהן יחליט במקרים המתאימים.</w:t>
            </w:r>
          </w:p>
        </w:tc>
      </w:tr>
      <w:tr w:rsidR="006243D6" w:rsidRPr="002E56F6" w14:paraId="7AB7ECB0" w14:textId="77777777" w:rsidTr="006B7E67">
        <w:trPr>
          <w:cantSplit/>
        </w:trPr>
        <w:tc>
          <w:tcPr>
            <w:tcW w:w="1870" w:type="dxa"/>
          </w:tcPr>
          <w:p w14:paraId="3C4D8E65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065C98AE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2959F27A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(ב)</w:t>
            </w:r>
            <w:r w:rsidRPr="002E56F6">
              <w:rPr>
                <w:sz w:val="26"/>
                <w:rtl/>
              </w:rPr>
              <w:tab/>
              <w:t>שר המשפטים והיועץ המשפטי לממשלה יהיו רשאים לבקש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מהנציב לבצע מטלות ביקורת נוספות</w:t>
            </w:r>
            <w:r w:rsidRPr="002E56F6">
              <w:rPr>
                <w:rFonts w:hint="cs"/>
                <w:sz w:val="26"/>
                <w:rtl/>
              </w:rPr>
              <w:t>.</w:t>
            </w:r>
          </w:p>
        </w:tc>
      </w:tr>
      <w:tr w:rsidR="006243D6" w:rsidRPr="002E56F6" w14:paraId="4BC917D8" w14:textId="77777777" w:rsidTr="006B7E67">
        <w:trPr>
          <w:cantSplit/>
        </w:trPr>
        <w:tc>
          <w:tcPr>
            <w:tcW w:w="1870" w:type="dxa"/>
          </w:tcPr>
          <w:p w14:paraId="7D0008E1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  <w:r w:rsidRPr="002E56F6">
              <w:rPr>
                <w:rFonts w:eastAsia="Times New Roman"/>
                <w:sz w:val="26"/>
                <w:rtl/>
                <w:lang w:eastAsia="en-US"/>
              </w:rPr>
              <w:t>דוחות הביקורת</w:t>
            </w:r>
          </w:p>
        </w:tc>
        <w:tc>
          <w:tcPr>
            <w:tcW w:w="624" w:type="dxa"/>
          </w:tcPr>
          <w:p w14:paraId="0561A424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7.</w:t>
            </w:r>
          </w:p>
        </w:tc>
        <w:tc>
          <w:tcPr>
            <w:tcW w:w="7144" w:type="dxa"/>
            <w:gridSpan w:val="2"/>
          </w:tcPr>
          <w:p w14:paraId="0DE2AB0F" w14:textId="06AB17FE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 xml:space="preserve">(א) </w:t>
            </w:r>
            <w:r w:rsidRPr="002E56F6">
              <w:rPr>
                <w:sz w:val="26"/>
                <w:rtl/>
              </w:rPr>
              <w:tab/>
              <w:t xml:space="preserve">הנציב יסכם בכתב את הביקורות המערכתיות בדוחות </w:t>
            </w:r>
            <w:r w:rsidRPr="002E56F6">
              <w:rPr>
                <w:rFonts w:hint="cs"/>
                <w:sz w:val="26"/>
                <w:rtl/>
              </w:rPr>
              <w:t>ש</w:t>
            </w:r>
            <w:r w:rsidRPr="002E56F6">
              <w:rPr>
                <w:sz w:val="26"/>
                <w:rtl/>
              </w:rPr>
              <w:t xml:space="preserve">בהם יפרט </w:t>
            </w:r>
            <w:r w:rsidR="00F05ADF" w:rsidRPr="002E56F6">
              <w:rPr>
                <w:sz w:val="26"/>
                <w:rtl/>
              </w:rPr>
              <w:br/>
            </w:r>
            <w:r w:rsidRPr="002E56F6">
              <w:rPr>
                <w:sz w:val="26"/>
                <w:rtl/>
              </w:rPr>
              <w:t>את</w:t>
            </w:r>
            <w:r w:rsid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–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6243D6" w:rsidRPr="002E56F6" w14:paraId="63503F06" w14:textId="77777777" w:rsidTr="006B7E67">
        <w:trPr>
          <w:cantSplit/>
        </w:trPr>
        <w:tc>
          <w:tcPr>
            <w:tcW w:w="1870" w:type="dxa"/>
          </w:tcPr>
          <w:p w14:paraId="7CA4988D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17D4651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4DFF7D3F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5D74C256" w14:textId="77777777" w:rsidR="006243D6" w:rsidRPr="002E56F6" w:rsidRDefault="006243D6" w:rsidP="006B7E67">
            <w:pPr>
              <w:pStyle w:val="TableBlock"/>
              <w:rPr>
                <w:sz w:val="26"/>
              </w:rPr>
            </w:pPr>
            <w:r w:rsidRPr="002E56F6">
              <w:rPr>
                <w:rFonts w:hint="cs"/>
                <w:sz w:val="26"/>
                <w:rtl/>
              </w:rPr>
              <w:t>(1</w:t>
            </w:r>
            <w:r w:rsidRPr="002E56F6">
              <w:rPr>
                <w:sz w:val="26"/>
                <w:rtl/>
              </w:rPr>
              <w:t>)</w:t>
            </w:r>
            <w:r w:rsidRPr="002E56F6">
              <w:rPr>
                <w:sz w:val="26"/>
                <w:rtl/>
              </w:rPr>
              <w:tab/>
              <w:t>ממצאי הביקורת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76B01387" w14:textId="77777777" w:rsidTr="006B7E67">
        <w:trPr>
          <w:cantSplit/>
        </w:trPr>
        <w:tc>
          <w:tcPr>
            <w:tcW w:w="1870" w:type="dxa"/>
          </w:tcPr>
          <w:p w14:paraId="188EA498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334D25C6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31AEEC81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1EB3E6F5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(2)</w:t>
            </w:r>
            <w:r w:rsidRPr="002E56F6">
              <w:rPr>
                <w:sz w:val="26"/>
                <w:rtl/>
              </w:rPr>
              <w:tab/>
            </w:r>
            <w:r w:rsidRPr="002E56F6">
              <w:rPr>
                <w:rFonts w:hint="cs"/>
                <w:sz w:val="26"/>
                <w:rtl/>
              </w:rPr>
              <w:t>המלצות לתיקון הליקויים;</w:t>
            </w:r>
          </w:p>
        </w:tc>
      </w:tr>
      <w:tr w:rsidR="006243D6" w:rsidRPr="002E56F6" w14:paraId="32D9FC4E" w14:textId="77777777" w:rsidTr="006B7E67">
        <w:trPr>
          <w:cantSplit/>
        </w:trPr>
        <w:tc>
          <w:tcPr>
            <w:tcW w:w="1870" w:type="dxa"/>
          </w:tcPr>
          <w:p w14:paraId="5BEA09AB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3C81C70E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59BE2712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6EEDC636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(3)</w:t>
            </w:r>
            <w:r w:rsidRPr="002E56F6">
              <w:rPr>
                <w:sz w:val="26"/>
                <w:rtl/>
              </w:rPr>
              <w:tab/>
              <w:t>נקודות לשיפור או פעולות בולטות לטובה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460A12F4" w14:textId="77777777" w:rsidTr="006B7E67">
        <w:trPr>
          <w:cantSplit/>
        </w:trPr>
        <w:tc>
          <w:tcPr>
            <w:tcW w:w="1870" w:type="dxa"/>
          </w:tcPr>
          <w:p w14:paraId="6FB10B62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760EA0A4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2A359F1A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66257518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(4)</w:t>
            </w:r>
            <w:r w:rsidRPr="002E56F6">
              <w:rPr>
                <w:sz w:val="26"/>
                <w:rtl/>
              </w:rPr>
              <w:tab/>
              <w:t>כל עניין אחר שמצא הנציב לנכון.</w:t>
            </w:r>
          </w:p>
        </w:tc>
      </w:tr>
      <w:tr w:rsidR="006243D6" w:rsidRPr="002E56F6" w14:paraId="4A132F0E" w14:textId="77777777" w:rsidTr="006B7E67">
        <w:trPr>
          <w:cantSplit/>
        </w:trPr>
        <w:tc>
          <w:tcPr>
            <w:tcW w:w="1870" w:type="dxa"/>
          </w:tcPr>
          <w:p w14:paraId="0B85F070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2C65AB57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536AFA5A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(ב)</w:t>
            </w:r>
            <w:r w:rsidRPr="002E56F6">
              <w:rPr>
                <w:sz w:val="26"/>
                <w:rtl/>
              </w:rPr>
              <w:tab/>
              <w:t>במקרים פרטניים רשאי הנציב להמליץ על הליכים נוספים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במסגרת מנגנוני החקירה והמשמעת ה</w:t>
            </w:r>
            <w:r w:rsidRPr="002E56F6">
              <w:rPr>
                <w:rFonts w:hint="cs"/>
                <w:sz w:val="26"/>
                <w:rtl/>
              </w:rPr>
              <w:t>קבועים</w:t>
            </w:r>
            <w:r w:rsidRPr="002E56F6">
              <w:rPr>
                <w:sz w:val="26"/>
                <w:rtl/>
              </w:rPr>
              <w:t xml:space="preserve"> </w:t>
            </w:r>
            <w:r w:rsidRPr="002E56F6">
              <w:rPr>
                <w:rFonts w:hint="cs"/>
                <w:sz w:val="26"/>
                <w:rtl/>
              </w:rPr>
              <w:t>ב</w:t>
            </w:r>
            <w:r w:rsidRPr="002E56F6">
              <w:rPr>
                <w:sz w:val="26"/>
                <w:rtl/>
              </w:rPr>
              <w:t>דין.</w:t>
            </w:r>
          </w:p>
        </w:tc>
      </w:tr>
      <w:tr w:rsidR="006243D6" w:rsidRPr="002E56F6" w14:paraId="3D90B6A6" w14:textId="77777777" w:rsidTr="006B7E67">
        <w:trPr>
          <w:cantSplit/>
        </w:trPr>
        <w:tc>
          <w:tcPr>
            <w:tcW w:w="1870" w:type="dxa"/>
          </w:tcPr>
          <w:p w14:paraId="5D00F630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  <w:r w:rsidRPr="002E56F6">
              <w:rPr>
                <w:rFonts w:eastAsia="Times New Roman"/>
                <w:sz w:val="26"/>
                <w:rtl/>
                <w:lang w:eastAsia="en-US"/>
              </w:rPr>
              <w:tab/>
            </w:r>
          </w:p>
        </w:tc>
        <w:tc>
          <w:tcPr>
            <w:tcW w:w="624" w:type="dxa"/>
          </w:tcPr>
          <w:p w14:paraId="08F181EE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34124FEB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(ג)</w:t>
            </w:r>
            <w:r w:rsidRPr="002E56F6">
              <w:rPr>
                <w:sz w:val="26"/>
                <w:rtl/>
              </w:rPr>
              <w:tab/>
              <w:t>הדוחות יובאו בפני השר והיועץ המשפטי לממשלה, אלא אם כן מצא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הנציב שקיימת מניעה לעשות כן בנושאים ספציפיים.</w:t>
            </w:r>
          </w:p>
        </w:tc>
      </w:tr>
      <w:tr w:rsidR="006243D6" w:rsidRPr="002E56F6" w14:paraId="247DF2FF" w14:textId="77777777" w:rsidTr="006B7E67">
        <w:trPr>
          <w:cantSplit/>
        </w:trPr>
        <w:tc>
          <w:tcPr>
            <w:tcW w:w="1870" w:type="dxa"/>
          </w:tcPr>
          <w:p w14:paraId="73BBD4B2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07DB9B11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0ED88BF5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(ד)</w:t>
            </w:r>
            <w:r w:rsidRPr="002E56F6">
              <w:rPr>
                <w:sz w:val="26"/>
                <w:rtl/>
              </w:rPr>
              <w:tab/>
              <w:t>בדוחות הביקורת המערכתית לא יפורסמו שמות או פרטים שיש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בהם כדי לזהות את עובדי הגופים המבוקרים.</w:t>
            </w:r>
            <w:r w:rsidRPr="002E56F6">
              <w:rPr>
                <w:sz w:val="26"/>
                <w:rtl/>
              </w:rPr>
              <w:tab/>
            </w:r>
          </w:p>
        </w:tc>
      </w:tr>
      <w:tr w:rsidR="006243D6" w:rsidRPr="002E56F6" w14:paraId="52BB40FA" w14:textId="77777777" w:rsidTr="006B7E67">
        <w:trPr>
          <w:cantSplit/>
        </w:trPr>
        <w:tc>
          <w:tcPr>
            <w:tcW w:w="1870" w:type="dxa"/>
          </w:tcPr>
          <w:p w14:paraId="0EDFF4EF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40C43590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4247ACC1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(ה)</w:t>
            </w:r>
            <w:r w:rsidRPr="002E56F6">
              <w:rPr>
                <w:sz w:val="26"/>
                <w:rtl/>
              </w:rPr>
              <w:tab/>
              <w:t>עובדי הגופים המבוקרים, יהיו רשאים להיות מיוצגים בפני הנציב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באופן שיקבע בתקנות.</w:t>
            </w:r>
          </w:p>
        </w:tc>
      </w:tr>
      <w:tr w:rsidR="006243D6" w:rsidRPr="002E56F6" w14:paraId="4513631B" w14:textId="77777777" w:rsidTr="006B7E67">
        <w:trPr>
          <w:cantSplit/>
        </w:trPr>
        <w:tc>
          <w:tcPr>
            <w:tcW w:w="1870" w:type="dxa"/>
          </w:tcPr>
          <w:p w14:paraId="74B8A0FE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  <w:r w:rsidRPr="002E56F6">
              <w:rPr>
                <w:rFonts w:eastAsia="Times New Roman"/>
                <w:sz w:val="26"/>
                <w:rtl/>
                <w:lang w:eastAsia="en-US"/>
              </w:rPr>
              <w:t>כשירות הנציב ומינויו</w:t>
            </w:r>
          </w:p>
        </w:tc>
        <w:tc>
          <w:tcPr>
            <w:tcW w:w="624" w:type="dxa"/>
          </w:tcPr>
          <w:p w14:paraId="6A0518DF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8.</w:t>
            </w:r>
          </w:p>
        </w:tc>
        <w:tc>
          <w:tcPr>
            <w:tcW w:w="7144" w:type="dxa"/>
            <w:gridSpan w:val="2"/>
          </w:tcPr>
          <w:p w14:paraId="609812BA" w14:textId="025CA07D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(א)</w:t>
            </w:r>
            <w:r w:rsidRPr="002E56F6">
              <w:rPr>
                <w:sz w:val="26"/>
                <w:rtl/>
              </w:rPr>
              <w:tab/>
              <w:t>הנציב יתמנה על ידי ממשל</w:t>
            </w:r>
            <w:r w:rsidRPr="002E56F6">
              <w:rPr>
                <w:rFonts w:hint="cs"/>
                <w:sz w:val="26"/>
                <w:rtl/>
              </w:rPr>
              <w:t>ת</w:t>
            </w:r>
            <w:r w:rsidRPr="002E56F6">
              <w:rPr>
                <w:sz w:val="26"/>
                <w:rtl/>
              </w:rPr>
              <w:t xml:space="preserve"> ישראל לפי המלצת שר המשפטים,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מבין המועמדים שעליהם המליצה הוועדה הציבורית שמונתה על ידי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שר המשפטים לפי הוראות חוק זה.</w:t>
            </w:r>
          </w:p>
        </w:tc>
      </w:tr>
      <w:tr w:rsidR="006243D6" w:rsidRPr="002E56F6" w14:paraId="32917382" w14:textId="77777777" w:rsidTr="006B7E67">
        <w:trPr>
          <w:cantSplit/>
        </w:trPr>
        <w:tc>
          <w:tcPr>
            <w:tcW w:w="1870" w:type="dxa"/>
          </w:tcPr>
          <w:p w14:paraId="13CDCE1D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5968F711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2ADB1A6C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(ב)</w:t>
            </w:r>
            <w:r w:rsidRPr="002E56F6">
              <w:rPr>
                <w:sz w:val="26"/>
                <w:rtl/>
              </w:rPr>
              <w:tab/>
              <w:t xml:space="preserve">כשיר להתמנות לנציב מי שמתקיימים בו כל אלה: </w:t>
            </w:r>
          </w:p>
        </w:tc>
      </w:tr>
      <w:tr w:rsidR="006243D6" w:rsidRPr="002E56F6" w14:paraId="6DFE740B" w14:textId="77777777" w:rsidTr="006B7E67">
        <w:trPr>
          <w:cantSplit/>
        </w:trPr>
        <w:tc>
          <w:tcPr>
            <w:tcW w:w="1870" w:type="dxa"/>
          </w:tcPr>
          <w:p w14:paraId="110906A4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22506ED6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02B8D67F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080975F2" w14:textId="77777777" w:rsidR="006243D6" w:rsidRPr="002E56F6" w:rsidRDefault="006243D6" w:rsidP="002E56F6">
            <w:pPr>
              <w:pStyle w:val="TableBlock"/>
            </w:pPr>
            <w:r w:rsidRPr="002E56F6">
              <w:rPr>
                <w:rFonts w:hint="cs"/>
                <w:rtl/>
              </w:rPr>
              <w:t>(1)</w:t>
            </w:r>
            <w:r w:rsidRPr="002E56F6">
              <w:rPr>
                <w:rtl/>
              </w:rPr>
              <w:tab/>
            </w:r>
            <w:r w:rsidRPr="002E56F6">
              <w:rPr>
                <w:rFonts w:hint="cs"/>
                <w:rtl/>
              </w:rPr>
              <w:t>כשיר</w:t>
            </w:r>
            <w:r w:rsidRPr="002E56F6">
              <w:rPr>
                <w:rtl/>
              </w:rPr>
              <w:t xml:space="preserve"> להתמנות לשופט בבית המשפט העליון כמשמעו בסעיף 2 לחוק בתי המשפט</w:t>
            </w:r>
            <w:r w:rsidRPr="002E56F6">
              <w:rPr>
                <w:rFonts w:hint="cs"/>
                <w:rtl/>
              </w:rPr>
              <w:t>;</w:t>
            </w:r>
          </w:p>
        </w:tc>
      </w:tr>
      <w:tr w:rsidR="006243D6" w:rsidRPr="002E56F6" w14:paraId="07458E80" w14:textId="77777777" w:rsidTr="006B7E67">
        <w:trPr>
          <w:cantSplit/>
        </w:trPr>
        <w:tc>
          <w:tcPr>
            <w:tcW w:w="1870" w:type="dxa"/>
          </w:tcPr>
          <w:p w14:paraId="55B6C47E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F9D0617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25FF84E9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569AAF57" w14:textId="77777777" w:rsidR="006243D6" w:rsidRPr="002E56F6" w:rsidRDefault="006243D6" w:rsidP="002E56F6">
            <w:pPr>
              <w:pStyle w:val="TableBlock"/>
              <w:rPr>
                <w:rtl/>
              </w:rPr>
            </w:pPr>
            <w:r w:rsidRPr="002E56F6">
              <w:rPr>
                <w:rtl/>
              </w:rPr>
              <w:t>(</w:t>
            </w:r>
            <w:r w:rsidRPr="002E56F6">
              <w:rPr>
                <w:rFonts w:hint="cs"/>
                <w:rtl/>
              </w:rPr>
              <w:t>2</w:t>
            </w:r>
            <w:r w:rsidRPr="002E56F6">
              <w:rPr>
                <w:rtl/>
              </w:rPr>
              <w:t>)</w:t>
            </w:r>
            <w:r w:rsidRPr="002E56F6">
              <w:rPr>
                <w:rtl/>
              </w:rPr>
              <w:tab/>
              <w:t>בעל הכרות משמעותית עם הגורמים המבוקרים</w:t>
            </w:r>
            <w:r w:rsidRPr="002E56F6">
              <w:rPr>
                <w:rFonts w:hint="cs"/>
                <w:rtl/>
              </w:rPr>
              <w:t>;</w:t>
            </w:r>
          </w:p>
        </w:tc>
      </w:tr>
      <w:tr w:rsidR="006243D6" w:rsidRPr="002E56F6" w14:paraId="575C3983" w14:textId="77777777" w:rsidTr="006B7E67">
        <w:trPr>
          <w:cantSplit/>
        </w:trPr>
        <w:tc>
          <w:tcPr>
            <w:tcW w:w="1870" w:type="dxa"/>
          </w:tcPr>
          <w:p w14:paraId="12787B93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33297D49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59B82CEA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099FED38" w14:textId="36857EC7" w:rsidR="006243D6" w:rsidRPr="002E56F6" w:rsidRDefault="006243D6" w:rsidP="002E56F6">
            <w:pPr>
              <w:pStyle w:val="TableBlock"/>
              <w:rPr>
                <w:rtl/>
              </w:rPr>
            </w:pPr>
            <w:r w:rsidRPr="002E56F6">
              <w:rPr>
                <w:rFonts w:hint="cs"/>
                <w:rtl/>
              </w:rPr>
              <w:t>(3)</w:t>
            </w:r>
            <w:r w:rsidRPr="002E56F6">
              <w:rPr>
                <w:rtl/>
              </w:rPr>
              <w:tab/>
              <w:t>לא הורשע בעבירה שמפאת מהותה, חומרתה או נסיבותיה אין הוא ראוי לשמש נציב</w:t>
            </w:r>
            <w:r w:rsidRPr="002E56F6">
              <w:rPr>
                <w:rFonts w:hint="cs"/>
                <w:rtl/>
              </w:rPr>
              <w:t>.</w:t>
            </w:r>
          </w:p>
        </w:tc>
      </w:tr>
      <w:tr w:rsidR="006243D6" w:rsidRPr="002E56F6" w14:paraId="3E5E3EF2" w14:textId="77777777" w:rsidTr="006B7E67">
        <w:trPr>
          <w:cantSplit/>
        </w:trPr>
        <w:tc>
          <w:tcPr>
            <w:tcW w:w="1870" w:type="dxa"/>
          </w:tcPr>
          <w:p w14:paraId="08172AF6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7BD7E712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24C89739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(ג)</w:t>
            </w:r>
            <w:r w:rsidRPr="002E56F6">
              <w:rPr>
                <w:sz w:val="26"/>
                <w:rtl/>
              </w:rPr>
              <w:tab/>
              <w:t xml:space="preserve">השר רשאי לקבוע תנאים נוספים לעניין כשירות הנציב בנוסף 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לאמור בסעיף קטן (א).</w:t>
            </w:r>
          </w:p>
        </w:tc>
      </w:tr>
      <w:tr w:rsidR="006243D6" w:rsidRPr="002E56F6" w14:paraId="1950C90C" w14:textId="77777777" w:rsidTr="006B7E67">
        <w:trPr>
          <w:cantSplit/>
        </w:trPr>
        <w:tc>
          <w:tcPr>
            <w:tcW w:w="1870" w:type="dxa"/>
          </w:tcPr>
          <w:p w14:paraId="40A1B091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15FF7EAC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05AB57B7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(ד)</w:t>
            </w:r>
            <w:r w:rsidRPr="002E56F6">
              <w:rPr>
                <w:sz w:val="26"/>
                <w:rtl/>
              </w:rPr>
              <w:tab/>
              <w:t>מעמדו הציבור</w:t>
            </w:r>
            <w:r w:rsidRPr="002E56F6">
              <w:rPr>
                <w:rFonts w:hint="cs"/>
                <w:sz w:val="26"/>
                <w:rtl/>
              </w:rPr>
              <w:t>י</w:t>
            </w:r>
            <w:r w:rsidRPr="002E56F6">
              <w:rPr>
                <w:sz w:val="26"/>
                <w:rtl/>
              </w:rPr>
              <w:t xml:space="preserve"> של אדם, ניסיונו ובקיאותו בעבודת הגופים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המבוקרים, יבואו בחשבון לעניין מינויו.</w:t>
            </w:r>
          </w:p>
        </w:tc>
      </w:tr>
      <w:tr w:rsidR="006243D6" w:rsidRPr="002E56F6" w14:paraId="75B3AD16" w14:textId="77777777" w:rsidTr="006B7E67">
        <w:trPr>
          <w:cantSplit/>
        </w:trPr>
        <w:tc>
          <w:tcPr>
            <w:tcW w:w="1870" w:type="dxa"/>
          </w:tcPr>
          <w:p w14:paraId="4B3D825D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11BEFBAF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66CA3081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(ה)</w:t>
            </w:r>
            <w:r w:rsidRPr="002E56F6">
              <w:rPr>
                <w:sz w:val="26"/>
                <w:rtl/>
              </w:rPr>
              <w:tab/>
              <w:t>הרכב ועדת האיתור יהיה כדלהלן: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6243D6" w:rsidRPr="002E56F6" w14:paraId="22DA9FD5" w14:textId="77777777" w:rsidTr="006B7E67">
        <w:trPr>
          <w:cantSplit/>
        </w:trPr>
        <w:tc>
          <w:tcPr>
            <w:tcW w:w="1870" w:type="dxa"/>
          </w:tcPr>
          <w:p w14:paraId="0904183C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7D22775B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2E49DBCA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6281A66D" w14:textId="77777777" w:rsidR="006243D6" w:rsidRPr="002E56F6" w:rsidRDefault="006243D6" w:rsidP="006B7E67">
            <w:pPr>
              <w:pStyle w:val="TableBlock"/>
              <w:rPr>
                <w:sz w:val="26"/>
              </w:rPr>
            </w:pPr>
            <w:r w:rsidRPr="002E56F6">
              <w:rPr>
                <w:rFonts w:hint="cs"/>
                <w:sz w:val="26"/>
                <w:rtl/>
              </w:rPr>
              <w:t>(1</w:t>
            </w:r>
            <w:r w:rsidRPr="002E56F6">
              <w:rPr>
                <w:sz w:val="26"/>
                <w:rtl/>
              </w:rPr>
              <w:t>)</w:t>
            </w:r>
            <w:r w:rsidRPr="002E56F6">
              <w:rPr>
                <w:sz w:val="26"/>
                <w:rtl/>
              </w:rPr>
              <w:tab/>
              <w:t>שופט בית משפט עליון בדימוס – יו"ר;</w:t>
            </w:r>
          </w:p>
        </w:tc>
      </w:tr>
      <w:tr w:rsidR="006243D6" w:rsidRPr="002E56F6" w14:paraId="173A5737" w14:textId="77777777" w:rsidTr="006B7E67">
        <w:trPr>
          <w:cantSplit/>
        </w:trPr>
        <w:tc>
          <w:tcPr>
            <w:tcW w:w="1870" w:type="dxa"/>
          </w:tcPr>
          <w:p w14:paraId="38326800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00CC95A1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4394FBDC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458EED81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(2)</w:t>
            </w:r>
            <w:r w:rsidRPr="002E56F6">
              <w:rPr>
                <w:sz w:val="26"/>
                <w:rtl/>
              </w:rPr>
              <w:tab/>
              <w:t>נציב שירות המדינה – חבר;</w:t>
            </w:r>
          </w:p>
        </w:tc>
      </w:tr>
      <w:tr w:rsidR="006243D6" w:rsidRPr="002E56F6" w14:paraId="2600A048" w14:textId="77777777" w:rsidTr="006B7E67">
        <w:trPr>
          <w:cantSplit/>
        </w:trPr>
        <w:tc>
          <w:tcPr>
            <w:tcW w:w="1870" w:type="dxa"/>
          </w:tcPr>
          <w:p w14:paraId="34309B4B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47C25C92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06661C18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16506A09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(3)</w:t>
            </w:r>
            <w:r w:rsidRPr="002E56F6">
              <w:rPr>
                <w:sz w:val="26"/>
                <w:rtl/>
              </w:rPr>
              <w:tab/>
              <w:t>המנהל הכללי של משרד המשפטים – חבר;</w:t>
            </w:r>
          </w:p>
        </w:tc>
      </w:tr>
      <w:tr w:rsidR="006243D6" w:rsidRPr="002E56F6" w14:paraId="28B8C416" w14:textId="77777777" w:rsidTr="006B7E67">
        <w:trPr>
          <w:cantSplit/>
        </w:trPr>
        <w:tc>
          <w:tcPr>
            <w:tcW w:w="1870" w:type="dxa"/>
          </w:tcPr>
          <w:p w14:paraId="0111A8CD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1D856E42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22E38CC8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0E9C997B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(4)</w:t>
            </w:r>
            <w:r w:rsidRPr="002E56F6">
              <w:rPr>
                <w:sz w:val="26"/>
                <w:rtl/>
              </w:rPr>
              <w:tab/>
              <w:t>איש אקדמיה בכיר בתחום המשפט</w:t>
            </w:r>
            <w:r w:rsidRPr="002E56F6">
              <w:rPr>
                <w:rFonts w:hint="cs"/>
                <w:sz w:val="26"/>
                <w:rtl/>
              </w:rPr>
              <w:t>,</w:t>
            </w:r>
            <w:r w:rsidRPr="002E56F6">
              <w:rPr>
                <w:sz w:val="26"/>
                <w:rtl/>
              </w:rPr>
              <w:t xml:space="preserve"> שימנה היועץ המשפטי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לממשלה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2F88421F" w14:textId="77777777" w:rsidTr="006B7E67">
        <w:trPr>
          <w:cantSplit/>
        </w:trPr>
        <w:tc>
          <w:tcPr>
            <w:tcW w:w="1870" w:type="dxa"/>
          </w:tcPr>
          <w:p w14:paraId="53474B42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711EFB34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4C97E257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79D30589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(5)</w:t>
            </w:r>
            <w:r w:rsidRPr="002E56F6">
              <w:rPr>
                <w:sz w:val="26"/>
                <w:rtl/>
              </w:rPr>
              <w:tab/>
              <w:t>נציג ציבור בעל ידע והיכרות בתחום הביקורת והבקרה</w:t>
            </w:r>
            <w:r w:rsidRPr="002E56F6">
              <w:rPr>
                <w:rFonts w:hint="cs"/>
                <w:sz w:val="26"/>
                <w:rtl/>
              </w:rPr>
              <w:t>,</w:t>
            </w:r>
            <w:r w:rsidRPr="002E56F6">
              <w:rPr>
                <w:sz w:val="26"/>
                <w:rtl/>
              </w:rPr>
              <w:t xml:space="preserve"> שימנה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נציב שירות המדינה.</w:t>
            </w:r>
          </w:p>
        </w:tc>
      </w:tr>
      <w:tr w:rsidR="006243D6" w:rsidRPr="002E56F6" w14:paraId="5F0929D8" w14:textId="77777777" w:rsidTr="006B7E67">
        <w:trPr>
          <w:cantSplit/>
        </w:trPr>
        <w:tc>
          <w:tcPr>
            <w:tcW w:w="1870" w:type="dxa"/>
          </w:tcPr>
          <w:p w14:paraId="195D61BA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  <w:r w:rsidRPr="002E56F6">
              <w:rPr>
                <w:rFonts w:eastAsia="Times New Roman"/>
                <w:sz w:val="26"/>
                <w:rtl/>
                <w:lang w:eastAsia="en-US"/>
              </w:rPr>
              <w:t>משך הכהונה</w:t>
            </w:r>
          </w:p>
        </w:tc>
        <w:tc>
          <w:tcPr>
            <w:tcW w:w="624" w:type="dxa"/>
          </w:tcPr>
          <w:p w14:paraId="2E7AD478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9.</w:t>
            </w:r>
          </w:p>
        </w:tc>
        <w:tc>
          <w:tcPr>
            <w:tcW w:w="7144" w:type="dxa"/>
            <w:gridSpan w:val="2"/>
          </w:tcPr>
          <w:p w14:paraId="3935C667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כהונת נציב התלונות פוקעת –</w:t>
            </w:r>
          </w:p>
        </w:tc>
      </w:tr>
      <w:tr w:rsidR="006243D6" w:rsidRPr="002E56F6" w14:paraId="02E52247" w14:textId="77777777" w:rsidTr="006B7E67">
        <w:trPr>
          <w:cantSplit/>
        </w:trPr>
        <w:tc>
          <w:tcPr>
            <w:tcW w:w="1870" w:type="dxa"/>
          </w:tcPr>
          <w:p w14:paraId="7D9727CB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2ADE9F44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3990CBBF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(1)</w:t>
            </w:r>
            <w:r w:rsidRPr="002E56F6">
              <w:rPr>
                <w:sz w:val="26"/>
                <w:rtl/>
              </w:rPr>
              <w:tab/>
              <w:t>בתום תקופתה;</w:t>
            </w:r>
          </w:p>
        </w:tc>
      </w:tr>
      <w:tr w:rsidR="006243D6" w:rsidRPr="002E56F6" w14:paraId="38B2853B" w14:textId="77777777" w:rsidTr="006B7E67">
        <w:trPr>
          <w:cantSplit/>
        </w:trPr>
        <w:tc>
          <w:tcPr>
            <w:tcW w:w="1870" w:type="dxa"/>
          </w:tcPr>
          <w:p w14:paraId="2B60A0A3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34FF5274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420AF053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(2)</w:t>
            </w:r>
            <w:r w:rsidRPr="002E56F6">
              <w:rPr>
                <w:sz w:val="26"/>
                <w:rtl/>
              </w:rPr>
              <w:tab/>
              <w:t>בפטירתו או בהתפטרותו;</w:t>
            </w:r>
          </w:p>
        </w:tc>
      </w:tr>
      <w:tr w:rsidR="006243D6" w:rsidRPr="002E56F6" w14:paraId="2A1D4A6B" w14:textId="77777777" w:rsidTr="006B7E67">
        <w:trPr>
          <w:cantSplit/>
        </w:trPr>
        <w:tc>
          <w:tcPr>
            <w:tcW w:w="1870" w:type="dxa"/>
          </w:tcPr>
          <w:p w14:paraId="33AE038C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35CAE6E7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44090BFA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(3)</w:t>
            </w:r>
            <w:r w:rsidRPr="002E56F6">
              <w:rPr>
                <w:sz w:val="26"/>
                <w:rtl/>
              </w:rPr>
              <w:tab/>
              <w:t>בהעברתו מכהונתו כאמור בחוק זה.</w:t>
            </w:r>
          </w:p>
        </w:tc>
      </w:tr>
      <w:tr w:rsidR="006243D6" w:rsidRPr="002E56F6" w14:paraId="1EF472D8" w14:textId="77777777" w:rsidTr="006B7E67">
        <w:trPr>
          <w:cantSplit/>
        </w:trPr>
        <w:tc>
          <w:tcPr>
            <w:tcW w:w="1870" w:type="dxa"/>
          </w:tcPr>
          <w:p w14:paraId="40BCA11F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  <w:r w:rsidRPr="002E56F6">
              <w:rPr>
                <w:rFonts w:eastAsia="Times New Roman"/>
                <w:sz w:val="26"/>
                <w:rtl/>
                <w:lang w:eastAsia="en-US"/>
              </w:rPr>
              <w:t>העברה מכהונה</w:t>
            </w:r>
          </w:p>
        </w:tc>
        <w:tc>
          <w:tcPr>
            <w:tcW w:w="624" w:type="dxa"/>
          </w:tcPr>
          <w:p w14:paraId="1F7DE939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10.</w:t>
            </w:r>
          </w:p>
        </w:tc>
        <w:tc>
          <w:tcPr>
            <w:tcW w:w="7144" w:type="dxa"/>
            <w:gridSpan w:val="2"/>
          </w:tcPr>
          <w:p w14:paraId="3C68E3B5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(א)</w:t>
            </w:r>
            <w:r w:rsidRPr="002E56F6">
              <w:rPr>
                <w:sz w:val="26"/>
                <w:rtl/>
              </w:rPr>
              <w:tab/>
              <w:t>השר רשאי להעביר את הנציב מתפקידו לפני תום תקופת כהונתו,</w:t>
            </w:r>
            <w:r w:rsidRPr="002E56F6">
              <w:rPr>
                <w:rFonts w:hint="cs"/>
                <w:sz w:val="26"/>
                <w:rtl/>
              </w:rPr>
              <w:t xml:space="preserve"> ו</w:t>
            </w:r>
            <w:r w:rsidRPr="002E56F6">
              <w:rPr>
                <w:sz w:val="26"/>
                <w:rtl/>
              </w:rPr>
              <w:t>לאחר שנתן לו הזדמנות להשמיע טענותיו, אם התקיים אחד מאלה:</w:t>
            </w:r>
          </w:p>
        </w:tc>
      </w:tr>
      <w:tr w:rsidR="006243D6" w:rsidRPr="002E56F6" w14:paraId="23A3B462" w14:textId="77777777" w:rsidTr="006B7E67">
        <w:trPr>
          <w:cantSplit/>
        </w:trPr>
        <w:tc>
          <w:tcPr>
            <w:tcW w:w="1870" w:type="dxa"/>
          </w:tcPr>
          <w:p w14:paraId="22E68503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008994F1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392394A7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250A9FDD" w14:textId="77777777" w:rsidR="006243D6" w:rsidRPr="002E56F6" w:rsidRDefault="006243D6" w:rsidP="006B7E67">
            <w:pPr>
              <w:pStyle w:val="TableBlock"/>
              <w:rPr>
                <w:sz w:val="26"/>
              </w:rPr>
            </w:pPr>
            <w:r w:rsidRPr="002E56F6">
              <w:rPr>
                <w:sz w:val="26"/>
                <w:rtl/>
              </w:rPr>
              <w:t>(1)</w:t>
            </w:r>
            <w:r w:rsidRPr="002E56F6">
              <w:rPr>
                <w:sz w:val="26"/>
                <w:rtl/>
              </w:rPr>
              <w:tab/>
              <w:t>נבצר מהנציב למלא את תפקידיו במשך תקופה העולה על שישה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 xml:space="preserve">חודשים רצופים;  </w:t>
            </w:r>
          </w:p>
        </w:tc>
      </w:tr>
      <w:tr w:rsidR="006243D6" w:rsidRPr="002E56F6" w14:paraId="75282C0C" w14:textId="77777777" w:rsidTr="006B7E67">
        <w:trPr>
          <w:cantSplit/>
        </w:trPr>
        <w:tc>
          <w:tcPr>
            <w:tcW w:w="1870" w:type="dxa"/>
          </w:tcPr>
          <w:p w14:paraId="5A4BD7EF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2AA7DED7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051CB0FB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38BE3C9D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(2)</w:t>
            </w:r>
            <w:r w:rsidRPr="002E56F6">
              <w:rPr>
                <w:sz w:val="26"/>
                <w:rtl/>
              </w:rPr>
              <w:tab/>
              <w:t>הנציב הורשע בעבירה אשר מפאת מהותה, חומרתה או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 xml:space="preserve">נסיבותיה, אין הוא ראוי לשמש נציב;  </w:t>
            </w:r>
          </w:p>
        </w:tc>
      </w:tr>
      <w:tr w:rsidR="006243D6" w:rsidRPr="002E56F6" w14:paraId="1BA9709D" w14:textId="77777777" w:rsidTr="006B7E67">
        <w:trPr>
          <w:cantSplit/>
        </w:trPr>
        <w:tc>
          <w:tcPr>
            <w:tcW w:w="1870" w:type="dxa"/>
          </w:tcPr>
          <w:p w14:paraId="212EC079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199A9C07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5B60899D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218C3A68" w14:textId="77777777" w:rsidR="006243D6" w:rsidRPr="002E56F6" w:rsidRDefault="006243D6" w:rsidP="006B7E67">
            <w:pPr>
              <w:pStyle w:val="TableBlock"/>
              <w:rPr>
                <w:sz w:val="26"/>
              </w:rPr>
            </w:pPr>
            <w:r w:rsidRPr="002E56F6">
              <w:rPr>
                <w:sz w:val="26"/>
                <w:rtl/>
              </w:rPr>
              <w:t>(3)</w:t>
            </w:r>
            <w:r w:rsidRPr="002E56F6">
              <w:rPr>
                <w:sz w:val="26"/>
                <w:rtl/>
              </w:rPr>
              <w:tab/>
              <w:t>מתנהלת חקירה פלילית או הוגש כתב אישום נגד הנצי</w:t>
            </w:r>
            <w:r w:rsidRPr="002E56F6">
              <w:rPr>
                <w:rFonts w:hint="cs"/>
                <w:sz w:val="26"/>
                <w:rtl/>
              </w:rPr>
              <w:t>ב;</w:t>
            </w:r>
          </w:p>
        </w:tc>
      </w:tr>
      <w:tr w:rsidR="006243D6" w:rsidRPr="002E56F6" w14:paraId="3ADE6571" w14:textId="77777777" w:rsidTr="006B7E67">
        <w:trPr>
          <w:cantSplit/>
        </w:trPr>
        <w:tc>
          <w:tcPr>
            <w:tcW w:w="1870" w:type="dxa"/>
          </w:tcPr>
          <w:p w14:paraId="4E51FFCA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3ACED089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2B22DDAE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739F21BE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(4)</w:t>
            </w:r>
            <w:r w:rsidRPr="002E56F6">
              <w:rPr>
                <w:sz w:val="26"/>
                <w:rtl/>
              </w:rPr>
              <w:tab/>
              <w:t xml:space="preserve">הוא התנהג באופן שאינו הולם את מעמדו, ויש בכך </w:t>
            </w:r>
            <w:r w:rsidRPr="002E56F6">
              <w:rPr>
                <w:rFonts w:hint="cs"/>
                <w:sz w:val="26"/>
                <w:rtl/>
              </w:rPr>
              <w:t xml:space="preserve">כדי </w:t>
            </w:r>
            <w:r w:rsidRPr="002E56F6">
              <w:rPr>
                <w:sz w:val="26"/>
                <w:rtl/>
              </w:rPr>
              <w:t>לפגוע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באמון הציבור בנציבות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3C541319" w14:textId="77777777" w:rsidTr="006B7E67">
        <w:trPr>
          <w:cantSplit/>
        </w:trPr>
        <w:tc>
          <w:tcPr>
            <w:tcW w:w="1870" w:type="dxa"/>
          </w:tcPr>
          <w:p w14:paraId="00E67DCA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25746AC7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7E311734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(ב)</w:t>
            </w:r>
            <w:r w:rsidRPr="002E56F6">
              <w:rPr>
                <w:sz w:val="26"/>
                <w:rtl/>
              </w:rPr>
              <w:tab/>
              <w:t>השר רשאי להשעות את הנציב לתקופה שיקבע, אם נפתחה נגדו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חקירה פלילית או הוגש נגדו כתב אישום</w:t>
            </w:r>
            <w:r w:rsidRPr="002E56F6">
              <w:rPr>
                <w:rFonts w:hint="cs"/>
                <w:sz w:val="26"/>
                <w:rtl/>
              </w:rPr>
              <w:t>.</w:t>
            </w:r>
          </w:p>
        </w:tc>
      </w:tr>
      <w:tr w:rsidR="006243D6" w:rsidRPr="002E56F6" w14:paraId="7CBBFFD9" w14:textId="77777777" w:rsidTr="006B7E67">
        <w:trPr>
          <w:cantSplit/>
        </w:trPr>
        <w:tc>
          <w:tcPr>
            <w:tcW w:w="1870" w:type="dxa"/>
          </w:tcPr>
          <w:p w14:paraId="006D8937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  <w:r w:rsidRPr="002E56F6">
              <w:rPr>
                <w:rFonts w:eastAsia="Times New Roman"/>
                <w:sz w:val="26"/>
                <w:rtl/>
                <w:lang w:eastAsia="en-US"/>
              </w:rPr>
              <w:t>עובדי הנציבות</w:t>
            </w:r>
          </w:p>
        </w:tc>
        <w:tc>
          <w:tcPr>
            <w:tcW w:w="624" w:type="dxa"/>
          </w:tcPr>
          <w:p w14:paraId="0535C260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11.</w:t>
            </w:r>
          </w:p>
        </w:tc>
        <w:tc>
          <w:tcPr>
            <w:tcW w:w="7144" w:type="dxa"/>
            <w:gridSpan w:val="2"/>
          </w:tcPr>
          <w:p w14:paraId="7A6E839C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(א)</w:t>
            </w:r>
            <w:r w:rsidRPr="002E56F6">
              <w:rPr>
                <w:sz w:val="26"/>
                <w:rtl/>
              </w:rPr>
              <w:tab/>
              <w:t xml:space="preserve">עובדי הנציבות הם עובדי </w:t>
            </w:r>
            <w:r w:rsidRPr="002E56F6">
              <w:rPr>
                <w:rFonts w:hint="cs"/>
                <w:sz w:val="26"/>
                <w:rtl/>
              </w:rPr>
              <w:t>ה</w:t>
            </w:r>
            <w:r w:rsidRPr="002E56F6">
              <w:rPr>
                <w:sz w:val="26"/>
                <w:rtl/>
              </w:rPr>
              <w:t>מדינה</w:t>
            </w:r>
            <w:r w:rsidRPr="002E56F6">
              <w:rPr>
                <w:rFonts w:hint="cs"/>
                <w:sz w:val="26"/>
                <w:rtl/>
              </w:rPr>
              <w:t>.</w:t>
            </w:r>
          </w:p>
        </w:tc>
      </w:tr>
      <w:tr w:rsidR="006243D6" w:rsidRPr="002E56F6" w14:paraId="0B529ADE" w14:textId="77777777" w:rsidTr="006B7E67">
        <w:trPr>
          <w:cantSplit/>
        </w:trPr>
        <w:tc>
          <w:tcPr>
            <w:tcW w:w="1870" w:type="dxa"/>
          </w:tcPr>
          <w:p w14:paraId="5353124E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34F21886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46A38C85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(ב)</w:t>
            </w:r>
            <w:r w:rsidRPr="002E56F6">
              <w:rPr>
                <w:sz w:val="26"/>
                <w:rtl/>
              </w:rPr>
              <w:tab/>
              <w:t>עובדי הנציבות יקבלו הוראות בענייני ביקורת מהנציב בלבד</w:t>
            </w:r>
            <w:r w:rsidRPr="002E56F6">
              <w:rPr>
                <w:rFonts w:hint="cs"/>
                <w:sz w:val="26"/>
                <w:rtl/>
              </w:rPr>
              <w:t>.</w:t>
            </w:r>
          </w:p>
        </w:tc>
      </w:tr>
      <w:tr w:rsidR="006243D6" w:rsidRPr="002E56F6" w14:paraId="41F2F978" w14:textId="77777777" w:rsidTr="006B7E67">
        <w:trPr>
          <w:cantSplit/>
        </w:trPr>
        <w:tc>
          <w:tcPr>
            <w:tcW w:w="1870" w:type="dxa"/>
          </w:tcPr>
          <w:p w14:paraId="7B0BF43C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  <w:r w:rsidRPr="002E56F6">
              <w:rPr>
                <w:rFonts w:eastAsia="Times New Roman"/>
                <w:sz w:val="26"/>
                <w:rtl/>
                <w:lang w:eastAsia="en-US"/>
              </w:rPr>
              <w:lastRenderedPageBreak/>
              <w:t>סמכות קבלת מסמכים ומידע</w:t>
            </w:r>
          </w:p>
        </w:tc>
        <w:tc>
          <w:tcPr>
            <w:tcW w:w="624" w:type="dxa"/>
          </w:tcPr>
          <w:p w14:paraId="14A5ADD7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12.</w:t>
            </w:r>
          </w:p>
        </w:tc>
        <w:tc>
          <w:tcPr>
            <w:tcW w:w="7144" w:type="dxa"/>
            <w:gridSpan w:val="2"/>
          </w:tcPr>
          <w:p w14:paraId="330AD750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(א)</w:t>
            </w:r>
            <w:r w:rsidRPr="002E56F6">
              <w:rPr>
                <w:sz w:val="26"/>
                <w:rtl/>
              </w:rPr>
              <w:tab/>
              <w:t>לנציב יהיו כל הסמכויות כאמור בסעיף 26 לחוק מבקר המדינה,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proofErr w:type="spellStart"/>
            <w:r w:rsidRPr="002E56F6">
              <w:rPr>
                <w:sz w:val="26"/>
                <w:rtl/>
              </w:rPr>
              <w:t>התשי"ח</w:t>
            </w:r>
            <w:proofErr w:type="spellEnd"/>
            <w:r w:rsidRPr="002E56F6">
              <w:rPr>
                <w:sz w:val="26"/>
                <w:rtl/>
              </w:rPr>
              <w:t>–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1958</w:t>
            </w:r>
            <w:r w:rsidRPr="002E56F6">
              <w:rPr>
                <w:rFonts w:hint="cs"/>
                <w:sz w:val="26"/>
                <w:rtl/>
              </w:rPr>
              <w:t xml:space="preserve"> [נוסח משולב]</w:t>
            </w:r>
            <w:r w:rsidRPr="002E56F6">
              <w:rPr>
                <w:szCs w:val="20"/>
                <w:rtl/>
              </w:rPr>
              <w:footnoteReference w:id="5"/>
            </w:r>
            <w:r w:rsidRPr="002E56F6">
              <w:rPr>
                <w:rFonts w:hint="cs"/>
                <w:sz w:val="26"/>
                <w:rtl/>
              </w:rPr>
              <w:t>.</w:t>
            </w:r>
          </w:p>
        </w:tc>
      </w:tr>
      <w:tr w:rsidR="006243D6" w:rsidRPr="002E56F6" w14:paraId="2CD4B5A2" w14:textId="77777777" w:rsidTr="006B7E67">
        <w:trPr>
          <w:cantSplit/>
        </w:trPr>
        <w:tc>
          <w:tcPr>
            <w:tcW w:w="1870" w:type="dxa"/>
          </w:tcPr>
          <w:p w14:paraId="21594F88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7A4CCD33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6F691197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(ב)</w:t>
            </w:r>
            <w:r w:rsidRPr="002E56F6">
              <w:rPr>
                <w:sz w:val="26"/>
                <w:rtl/>
              </w:rPr>
              <w:tab/>
              <w:t>הנציב רשאי לקבל על פי דרישתו, כל מסמך וכל מידע שברשות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הגוף המבוקר הנוגע לנושא שנבחן בנציבות</w:t>
            </w:r>
            <w:r w:rsidRPr="002E56F6">
              <w:rPr>
                <w:rFonts w:hint="cs"/>
                <w:sz w:val="26"/>
                <w:rtl/>
              </w:rPr>
              <w:t>;</w:t>
            </w:r>
            <w:r w:rsidRPr="002E56F6">
              <w:rPr>
                <w:sz w:val="26"/>
                <w:rtl/>
              </w:rPr>
              <w:t xml:space="preserve"> מי שנדרש למסור מסמך או מידע כאמור יהיה חייב למלא אחר הדרישה </w:t>
            </w:r>
            <w:r w:rsidRPr="002E56F6">
              <w:rPr>
                <w:rFonts w:hint="cs"/>
                <w:sz w:val="26"/>
                <w:rtl/>
              </w:rPr>
              <w:t>ב</w:t>
            </w:r>
            <w:r w:rsidRPr="002E56F6">
              <w:rPr>
                <w:sz w:val="26"/>
                <w:rtl/>
              </w:rPr>
              <w:t>תוך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התקופה שנדרש לעשות כן ובאופן הקבוע בה.</w:t>
            </w:r>
          </w:p>
        </w:tc>
      </w:tr>
      <w:tr w:rsidR="006243D6" w:rsidRPr="002E56F6" w14:paraId="1CD29FDB" w14:textId="77777777" w:rsidTr="006B7E67">
        <w:trPr>
          <w:cantSplit/>
        </w:trPr>
        <w:tc>
          <w:tcPr>
            <w:tcW w:w="1870" w:type="dxa"/>
          </w:tcPr>
          <w:p w14:paraId="7748D15A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3F94712A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3CC641AF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(ג)</w:t>
            </w:r>
            <w:r w:rsidRPr="002E56F6">
              <w:rPr>
                <w:sz w:val="26"/>
                <w:rtl/>
              </w:rPr>
              <w:tab/>
              <w:t>לנציב תהיה גישה מלאה</w:t>
            </w:r>
            <w:r w:rsidRPr="002E56F6">
              <w:rPr>
                <w:rFonts w:hint="cs"/>
                <w:sz w:val="26"/>
                <w:rtl/>
              </w:rPr>
              <w:t>,</w:t>
            </w:r>
            <w:r w:rsidRPr="002E56F6">
              <w:rPr>
                <w:sz w:val="26"/>
                <w:rtl/>
              </w:rPr>
              <w:t xml:space="preserve"> לצורך ביצוע תפקידו, לכל מקום</w:t>
            </w:r>
            <w:r w:rsidRPr="002E56F6">
              <w:rPr>
                <w:rFonts w:hint="cs"/>
                <w:sz w:val="26"/>
                <w:rtl/>
              </w:rPr>
              <w:t xml:space="preserve"> ו</w:t>
            </w:r>
            <w:r w:rsidRPr="002E56F6">
              <w:rPr>
                <w:sz w:val="26"/>
                <w:rtl/>
              </w:rPr>
              <w:t>לכל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מאגר רגיל או ממוחשב של הגוף המבוקר.</w:t>
            </w:r>
          </w:p>
        </w:tc>
      </w:tr>
      <w:tr w:rsidR="006243D6" w:rsidRPr="002E56F6" w14:paraId="66B70EB0" w14:textId="77777777" w:rsidTr="006B7E67">
        <w:trPr>
          <w:cantSplit/>
        </w:trPr>
        <w:tc>
          <w:tcPr>
            <w:tcW w:w="1870" w:type="dxa"/>
          </w:tcPr>
          <w:p w14:paraId="574B60C2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01CBE845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069A40DD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(ד)</w:t>
            </w:r>
            <w:r w:rsidRPr="002E56F6">
              <w:rPr>
                <w:sz w:val="26"/>
                <w:rtl/>
              </w:rPr>
              <w:tab/>
              <w:t>באשר למידע החסוי על פי דין שברשות הגופים המבוקרים, יחולו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על הנציב המגבלות הקבועות בדין לגבי המורשים לקבל מידע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כזה.</w:t>
            </w:r>
          </w:p>
        </w:tc>
      </w:tr>
      <w:tr w:rsidR="006243D6" w:rsidRPr="002E56F6" w14:paraId="70CD0248" w14:textId="77777777" w:rsidTr="006B7E67">
        <w:trPr>
          <w:cantSplit/>
        </w:trPr>
        <w:tc>
          <w:tcPr>
            <w:tcW w:w="1870" w:type="dxa"/>
          </w:tcPr>
          <w:p w14:paraId="17BB73CF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0D569CC0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4EC82F57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(ה)</w:t>
            </w:r>
            <w:r w:rsidRPr="002E56F6">
              <w:rPr>
                <w:sz w:val="26"/>
                <w:rtl/>
              </w:rPr>
              <w:tab/>
              <w:t>סמכות שהוקנתה בסעיף זה לנציב וחובה שהוטלה עליו, יחולו גם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על עובדי הנציבות ועל כל אדם הפועל מטעם הנציבות.</w:t>
            </w:r>
          </w:p>
        </w:tc>
      </w:tr>
      <w:tr w:rsidR="006243D6" w:rsidRPr="002E56F6" w14:paraId="7D564C11" w14:textId="77777777" w:rsidTr="006B7E67">
        <w:trPr>
          <w:cantSplit/>
        </w:trPr>
        <w:tc>
          <w:tcPr>
            <w:tcW w:w="1870" w:type="dxa"/>
          </w:tcPr>
          <w:p w14:paraId="03DD70A8" w14:textId="77777777" w:rsidR="006243D6" w:rsidRPr="002E56F6" w:rsidRDefault="006243D6" w:rsidP="006B7E67">
            <w:pPr>
              <w:pStyle w:val="TableSideHeading"/>
              <w:ind w:right="0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חובת סודיות וגילוי מסמכים</w:t>
            </w:r>
          </w:p>
        </w:tc>
        <w:tc>
          <w:tcPr>
            <w:tcW w:w="624" w:type="dxa"/>
          </w:tcPr>
          <w:p w14:paraId="6137911B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13.</w:t>
            </w:r>
          </w:p>
        </w:tc>
        <w:tc>
          <w:tcPr>
            <w:tcW w:w="7144" w:type="dxa"/>
            <w:gridSpan w:val="2"/>
          </w:tcPr>
          <w:p w14:paraId="2BC69BDE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(א)</w:t>
            </w:r>
            <w:r w:rsidRPr="002E56F6">
              <w:rPr>
                <w:sz w:val="26"/>
                <w:rtl/>
              </w:rPr>
              <w:tab/>
              <w:t>הנציב, עובדי הנציבות, יועצים חיצוניים לנציבות וכל אדם אחר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שבעזרתו מבצע הנציב את תפקידיו, ישמרו בסוד כל ידיעה שהגיעה אליהם עקב עבודתם, לא יעשו בה שימוש ולא יגלו אותה לאחר, אלא לשם ביצוע תפקידם לפי חוק זה; מי שאינו עובד הנציבות יחתום על כתב שמירה על סודיות עם תחילת עבודתו.</w:t>
            </w:r>
          </w:p>
        </w:tc>
      </w:tr>
      <w:tr w:rsidR="006243D6" w:rsidRPr="002E56F6" w14:paraId="53DCA60C" w14:textId="77777777" w:rsidTr="006B7E67">
        <w:trPr>
          <w:cantSplit/>
        </w:trPr>
        <w:tc>
          <w:tcPr>
            <w:tcW w:w="1870" w:type="dxa"/>
          </w:tcPr>
          <w:p w14:paraId="72B11FC2" w14:textId="77777777" w:rsidR="006243D6" w:rsidRPr="002E56F6" w:rsidRDefault="006243D6" w:rsidP="006B7E67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101C51C9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297A4CAF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(ב)</w:t>
            </w:r>
            <w:r w:rsidRPr="002E56F6">
              <w:rPr>
                <w:sz w:val="26"/>
                <w:rtl/>
              </w:rPr>
              <w:tab/>
              <w:t>מסמכים ועדויות שיימסרו לנציבות על ידי גופים מבוקרים לא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יגולו ולא יועברו על ידי הנציבות ומי מטעמה לגורם אחר, למעט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במקרים שנדרש הדבר על פי דין.</w:t>
            </w:r>
          </w:p>
        </w:tc>
      </w:tr>
      <w:tr w:rsidR="006243D6" w:rsidRPr="002E56F6" w14:paraId="37CA011D" w14:textId="77777777" w:rsidTr="006B7E67">
        <w:trPr>
          <w:cantSplit/>
        </w:trPr>
        <w:tc>
          <w:tcPr>
            <w:tcW w:w="1870" w:type="dxa"/>
          </w:tcPr>
          <w:p w14:paraId="52DAF758" w14:textId="77777777" w:rsidR="006243D6" w:rsidRPr="002E56F6" w:rsidRDefault="006243D6" w:rsidP="006B7E67">
            <w:pPr>
              <w:pStyle w:val="TableSideHeading"/>
              <w:ind w:right="0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ביקורת מערכתית</w:t>
            </w:r>
          </w:p>
        </w:tc>
        <w:tc>
          <w:tcPr>
            <w:tcW w:w="624" w:type="dxa"/>
          </w:tcPr>
          <w:p w14:paraId="354FD4C5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14.</w:t>
            </w:r>
          </w:p>
        </w:tc>
        <w:tc>
          <w:tcPr>
            <w:tcW w:w="7144" w:type="dxa"/>
            <w:gridSpan w:val="2"/>
          </w:tcPr>
          <w:p w14:paraId="52A24F53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לא קיים עובד גוף מבוקר את האמור בחוק זה, יהווה הדבר עבירת משמעת לפי הדין המשמעתי החל באותו גוף מבוקר.</w:t>
            </w:r>
          </w:p>
        </w:tc>
      </w:tr>
      <w:tr w:rsidR="006243D6" w:rsidRPr="002E56F6" w14:paraId="4C54515C" w14:textId="77777777" w:rsidTr="006B7E67">
        <w:trPr>
          <w:cantSplit/>
        </w:trPr>
        <w:tc>
          <w:tcPr>
            <w:tcW w:w="1870" w:type="dxa"/>
          </w:tcPr>
          <w:p w14:paraId="5B9986D5" w14:textId="77777777" w:rsidR="006243D6" w:rsidRPr="002E56F6" w:rsidRDefault="006243D6" w:rsidP="006B7E67">
            <w:pPr>
              <w:pStyle w:val="TableSideHeading"/>
              <w:ind w:right="0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הגשת תלונה</w:t>
            </w:r>
          </w:p>
        </w:tc>
        <w:tc>
          <w:tcPr>
            <w:tcW w:w="624" w:type="dxa"/>
          </w:tcPr>
          <w:p w14:paraId="2BD6764B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15.</w:t>
            </w:r>
          </w:p>
        </w:tc>
        <w:tc>
          <w:tcPr>
            <w:tcW w:w="7144" w:type="dxa"/>
            <w:gridSpan w:val="2"/>
          </w:tcPr>
          <w:p w14:paraId="5D84D7B6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(א)</w:t>
            </w:r>
            <w:r w:rsidRPr="002E56F6">
              <w:rPr>
                <w:sz w:val="26"/>
                <w:rtl/>
              </w:rPr>
              <w:tab/>
              <w:t>כל הרואה עצמו נפגע בשל התנהגות מי מהגופים המבוקרים, במסגרת מילוי תפקידם, רשאי להגיש תלונה לנציבות; לעניין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סעיף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זה</w:t>
            </w:r>
            <w:r w:rsidRPr="002E56F6">
              <w:rPr>
                <w:rFonts w:hint="cs"/>
                <w:sz w:val="26"/>
                <w:rtl/>
              </w:rPr>
              <w:t>,</w:t>
            </w:r>
            <w:r w:rsidRPr="002E56F6">
              <w:rPr>
                <w:sz w:val="26"/>
                <w:rtl/>
              </w:rPr>
              <w:t xml:space="preserve"> "נפגע"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–  בין פגיעה אישית ובין פגיעה כתוצאה מפגיעה באינטרס ציבורי.</w:t>
            </w:r>
          </w:p>
        </w:tc>
      </w:tr>
      <w:tr w:rsidR="006243D6" w:rsidRPr="002E56F6" w14:paraId="63CC8F0C" w14:textId="77777777" w:rsidTr="006B7E67">
        <w:trPr>
          <w:cantSplit/>
        </w:trPr>
        <w:tc>
          <w:tcPr>
            <w:tcW w:w="1870" w:type="dxa"/>
          </w:tcPr>
          <w:p w14:paraId="59C21402" w14:textId="77777777" w:rsidR="006243D6" w:rsidRPr="002E56F6" w:rsidRDefault="006243D6" w:rsidP="006B7E67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0586658D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0FF27704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(ב)</w:t>
            </w:r>
            <w:r w:rsidRPr="002E56F6">
              <w:rPr>
                <w:sz w:val="26"/>
                <w:rtl/>
              </w:rPr>
              <w:tab/>
              <w:t>התלונה תוגש בכתב.</w:t>
            </w:r>
          </w:p>
        </w:tc>
      </w:tr>
      <w:tr w:rsidR="006243D6" w:rsidRPr="002E56F6" w14:paraId="1F6FF60F" w14:textId="77777777" w:rsidTr="006B7E67">
        <w:trPr>
          <w:cantSplit/>
        </w:trPr>
        <w:tc>
          <w:tcPr>
            <w:tcW w:w="1870" w:type="dxa"/>
          </w:tcPr>
          <w:p w14:paraId="39989AD9" w14:textId="77777777" w:rsidR="006243D6" w:rsidRPr="002E56F6" w:rsidRDefault="006243D6" w:rsidP="006B7E67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2E79485B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7DD99682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(ג)</w:t>
            </w:r>
            <w:r w:rsidRPr="002E56F6">
              <w:rPr>
                <w:sz w:val="26"/>
                <w:rtl/>
              </w:rPr>
              <w:tab/>
              <w:t>התלונה תיחתם בידי המתלונן או בא כוחו ויצוינו בה שם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המתלונן, מספר תעודת הזהות, מע</w:t>
            </w:r>
            <w:r w:rsidRPr="002E56F6">
              <w:rPr>
                <w:rFonts w:hint="cs"/>
                <w:sz w:val="26"/>
                <w:rtl/>
              </w:rPr>
              <w:t>ו</w:t>
            </w:r>
            <w:r w:rsidRPr="002E56F6">
              <w:rPr>
                <w:sz w:val="26"/>
                <w:rtl/>
              </w:rPr>
              <w:t>נו ודרכי ההתקשרות עמו.</w:t>
            </w:r>
          </w:p>
        </w:tc>
      </w:tr>
      <w:tr w:rsidR="006243D6" w:rsidRPr="002E56F6" w14:paraId="692CF84D" w14:textId="77777777" w:rsidTr="006B7E67">
        <w:trPr>
          <w:cantSplit/>
        </w:trPr>
        <w:tc>
          <w:tcPr>
            <w:tcW w:w="1870" w:type="dxa"/>
          </w:tcPr>
          <w:p w14:paraId="253F689B" w14:textId="77777777" w:rsidR="006243D6" w:rsidRPr="002E56F6" w:rsidRDefault="006243D6" w:rsidP="006B7E67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0C9CBCE8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7407C567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(ד)</w:t>
            </w:r>
            <w:r w:rsidRPr="002E56F6">
              <w:rPr>
                <w:sz w:val="26"/>
                <w:rtl/>
              </w:rPr>
              <w:tab/>
              <w:t>המתלונן יציין בתלונה אם פנה לגופי ביקורת אחרים באותו נושא.</w:t>
            </w:r>
          </w:p>
        </w:tc>
      </w:tr>
      <w:tr w:rsidR="006243D6" w:rsidRPr="002E56F6" w14:paraId="04FA274B" w14:textId="77777777" w:rsidTr="006B7E67">
        <w:trPr>
          <w:cantSplit/>
        </w:trPr>
        <w:tc>
          <w:tcPr>
            <w:tcW w:w="1870" w:type="dxa"/>
          </w:tcPr>
          <w:p w14:paraId="7D3E93C9" w14:textId="77777777" w:rsidR="006243D6" w:rsidRPr="002E56F6" w:rsidRDefault="006243D6" w:rsidP="006B7E67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64B882D9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1580B05A" w14:textId="596086B2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(ה)</w:t>
            </w:r>
            <w:r w:rsidRPr="002E56F6">
              <w:rPr>
                <w:sz w:val="26"/>
                <w:rtl/>
              </w:rPr>
              <w:tab/>
              <w:t xml:space="preserve">תלונה של אדם כאמור </w:t>
            </w:r>
            <w:proofErr w:type="spellStart"/>
            <w:r w:rsidRPr="002E56F6">
              <w:rPr>
                <w:sz w:val="26"/>
                <w:rtl/>
              </w:rPr>
              <w:t>בפיסקאות</w:t>
            </w:r>
            <w:proofErr w:type="spellEnd"/>
            <w:r w:rsidRPr="002E56F6">
              <w:rPr>
                <w:sz w:val="26"/>
                <w:rtl/>
              </w:rPr>
              <w:t xml:space="preserve"> (1) עד (3) להלן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תוגש במעטפה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 xml:space="preserve">סגורה למי </w:t>
            </w:r>
            <w:r w:rsidRPr="002E56F6">
              <w:rPr>
                <w:rFonts w:hint="cs"/>
                <w:sz w:val="26"/>
                <w:rtl/>
              </w:rPr>
              <w:t>שהוסמך</w:t>
            </w:r>
            <w:r w:rsidRPr="002E56F6">
              <w:rPr>
                <w:sz w:val="26"/>
                <w:rtl/>
              </w:rPr>
              <w:t xml:space="preserve"> לעניין</w:t>
            </w:r>
            <w:r w:rsidRPr="002E56F6">
              <w:rPr>
                <w:rFonts w:hint="cs"/>
                <w:sz w:val="26"/>
                <w:rtl/>
              </w:rPr>
              <w:t>,</w:t>
            </w:r>
            <w:r w:rsidRPr="002E56F6">
              <w:rPr>
                <w:sz w:val="26"/>
                <w:rtl/>
              </w:rPr>
              <w:t xml:space="preserve"> והוא יעבירה בלי לפתחה אל הנציב:</w:t>
            </w:r>
          </w:p>
        </w:tc>
      </w:tr>
      <w:tr w:rsidR="006243D6" w:rsidRPr="002E56F6" w14:paraId="1066E1DB" w14:textId="77777777" w:rsidTr="006B7E67">
        <w:trPr>
          <w:cantSplit/>
        </w:trPr>
        <w:tc>
          <w:tcPr>
            <w:tcW w:w="1870" w:type="dxa"/>
          </w:tcPr>
          <w:p w14:paraId="0BC21D60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30ED9709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25C7FFB9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04AA32AE" w14:textId="77777777" w:rsidR="006243D6" w:rsidRPr="002E56F6" w:rsidRDefault="006243D6" w:rsidP="006B7E67">
            <w:pPr>
              <w:pStyle w:val="TableBlock"/>
              <w:rPr>
                <w:sz w:val="26"/>
              </w:rPr>
            </w:pPr>
            <w:r w:rsidRPr="002E56F6">
              <w:rPr>
                <w:sz w:val="26"/>
                <w:rtl/>
              </w:rPr>
              <w:t>(1)</w:t>
            </w:r>
            <w:r w:rsidRPr="002E56F6">
              <w:rPr>
                <w:sz w:val="26"/>
                <w:rtl/>
              </w:rPr>
              <w:tab/>
              <w:t xml:space="preserve">אסיר כהגדרתו בפקודת בתי הסוהר [נוסח חדש], </w:t>
            </w:r>
            <w:proofErr w:type="spellStart"/>
            <w:r w:rsidRPr="002E56F6">
              <w:rPr>
                <w:sz w:val="26"/>
                <w:rtl/>
              </w:rPr>
              <w:t>התשל"ב</w:t>
            </w:r>
            <w:proofErr w:type="spellEnd"/>
            <w:r w:rsidRPr="002E56F6">
              <w:rPr>
                <w:sz w:val="26"/>
                <w:rtl/>
              </w:rPr>
              <w:t>–</w:t>
            </w:r>
            <w:r w:rsidRPr="002E56F6">
              <w:rPr>
                <w:rFonts w:hint="cs"/>
                <w:sz w:val="26"/>
                <w:rtl/>
              </w:rPr>
              <w:t>1971</w:t>
            </w:r>
            <w:r w:rsidRPr="002E56F6">
              <w:rPr>
                <w:rStyle w:val="a5"/>
                <w:sz w:val="26"/>
                <w:rtl/>
              </w:rPr>
              <w:footnoteReference w:id="6"/>
            </w:r>
            <w:r w:rsidRPr="002E56F6">
              <w:rPr>
                <w:rFonts w:hint="cs"/>
                <w:sz w:val="26"/>
                <w:rtl/>
              </w:rPr>
              <w:t xml:space="preserve"> (להלן</w:t>
            </w:r>
            <w:r w:rsidRPr="002E56F6">
              <w:rPr>
                <w:sz w:val="26"/>
                <w:rtl/>
              </w:rPr>
              <w:t>–</w:t>
            </w:r>
            <w:r w:rsidRPr="002E56F6">
              <w:rPr>
                <w:rFonts w:hint="cs"/>
                <w:sz w:val="26"/>
                <w:rtl/>
              </w:rPr>
              <w:t xml:space="preserve"> אסיר),</w:t>
            </w:r>
            <w:r w:rsidRPr="002E56F6">
              <w:rPr>
                <w:sz w:val="26"/>
                <w:rtl/>
              </w:rPr>
              <w:t xml:space="preserve"> למנהל בית הסוהר שבו הוא מוחזק;</w:t>
            </w:r>
          </w:p>
        </w:tc>
      </w:tr>
      <w:tr w:rsidR="006243D6" w:rsidRPr="002E56F6" w14:paraId="6DF80835" w14:textId="77777777" w:rsidTr="006B7E67">
        <w:trPr>
          <w:cantSplit/>
        </w:trPr>
        <w:tc>
          <w:tcPr>
            <w:tcW w:w="1870" w:type="dxa"/>
          </w:tcPr>
          <w:p w14:paraId="55F33B37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6F3390B5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284366E4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3CCF0B79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(2)</w:t>
            </w:r>
            <w:r w:rsidRPr="002E56F6">
              <w:rPr>
                <w:sz w:val="26"/>
                <w:rtl/>
              </w:rPr>
              <w:tab/>
              <w:t>עצור כמשמעו בחוק סדר הדין הפלילי (סמכויות אכיפה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–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מעצרים)</w:t>
            </w:r>
            <w:r w:rsidRPr="002E56F6">
              <w:rPr>
                <w:rFonts w:hint="cs"/>
                <w:sz w:val="26"/>
                <w:rtl/>
              </w:rPr>
              <w:t xml:space="preserve">, </w:t>
            </w:r>
            <w:proofErr w:type="spellStart"/>
            <w:r w:rsidRPr="002E56F6">
              <w:rPr>
                <w:sz w:val="26"/>
                <w:rtl/>
              </w:rPr>
              <w:t>התשנ"ו</w:t>
            </w:r>
            <w:proofErr w:type="spellEnd"/>
            <w:r w:rsidRPr="002E56F6">
              <w:rPr>
                <w:sz w:val="26"/>
                <w:rtl/>
              </w:rPr>
              <w:t>–1996</w:t>
            </w:r>
            <w:r w:rsidRPr="002E56F6">
              <w:rPr>
                <w:rStyle w:val="a5"/>
                <w:sz w:val="26"/>
                <w:rtl/>
              </w:rPr>
              <w:footnoteReference w:id="7"/>
            </w:r>
            <w:r w:rsidRPr="002E56F6">
              <w:rPr>
                <w:rFonts w:hint="cs"/>
                <w:sz w:val="26"/>
                <w:rtl/>
              </w:rPr>
              <w:t>,</w:t>
            </w:r>
            <w:r w:rsidRPr="002E56F6">
              <w:rPr>
                <w:sz w:val="26"/>
                <w:rtl/>
              </w:rPr>
              <w:t xml:space="preserve"> או אסיר המוחזק בבית מעצר, למפקד בית המעצר שבו הוא מוחזק;</w:t>
            </w:r>
          </w:p>
        </w:tc>
      </w:tr>
      <w:tr w:rsidR="006243D6" w:rsidRPr="002E56F6" w14:paraId="2D920C52" w14:textId="77777777" w:rsidTr="006B7E67">
        <w:trPr>
          <w:cantSplit/>
        </w:trPr>
        <w:tc>
          <w:tcPr>
            <w:tcW w:w="1870" w:type="dxa"/>
          </w:tcPr>
          <w:p w14:paraId="5F5FBEA1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  <w:r w:rsidRPr="002E56F6">
              <w:rPr>
                <w:sz w:val="26"/>
                <w:rtl/>
              </w:rPr>
              <w:tab/>
            </w:r>
          </w:p>
        </w:tc>
        <w:tc>
          <w:tcPr>
            <w:tcW w:w="624" w:type="dxa"/>
          </w:tcPr>
          <w:p w14:paraId="77211D8C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4C7775C0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1DED2430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(3)</w:t>
            </w:r>
            <w:r w:rsidRPr="002E56F6">
              <w:rPr>
                <w:sz w:val="26"/>
                <w:rtl/>
              </w:rPr>
              <w:tab/>
              <w:t xml:space="preserve">כלוא </w:t>
            </w:r>
            <w:r w:rsidRPr="002E56F6">
              <w:rPr>
                <w:rFonts w:hint="cs"/>
                <w:sz w:val="26"/>
                <w:rtl/>
              </w:rPr>
              <w:t xml:space="preserve">כהגדרתו בסעיף 1 לתקנות השיפוט הצבאי (בתי סוהר צבאיים), </w:t>
            </w:r>
            <w:proofErr w:type="spellStart"/>
            <w:r w:rsidRPr="002E56F6">
              <w:rPr>
                <w:rFonts w:hint="cs"/>
                <w:sz w:val="26"/>
                <w:rtl/>
              </w:rPr>
              <w:t>התשמ"ז</w:t>
            </w:r>
            <w:proofErr w:type="spellEnd"/>
            <w:r w:rsidRPr="002E56F6">
              <w:rPr>
                <w:sz w:val="26"/>
                <w:rtl/>
              </w:rPr>
              <w:t>–</w:t>
            </w:r>
            <w:r w:rsidRPr="002E56F6">
              <w:rPr>
                <w:rFonts w:hint="cs"/>
                <w:sz w:val="26"/>
                <w:rtl/>
              </w:rPr>
              <w:t>1987</w:t>
            </w:r>
            <w:r w:rsidRPr="002E56F6">
              <w:rPr>
                <w:rStyle w:val="a5"/>
                <w:sz w:val="26"/>
                <w:rtl/>
              </w:rPr>
              <w:footnoteReference w:id="8"/>
            </w:r>
            <w:r w:rsidRPr="002E56F6">
              <w:rPr>
                <w:sz w:val="26"/>
                <w:rtl/>
              </w:rPr>
              <w:t>, למפקד מיתקן הכליאה שבו הוא מוחזק.</w:t>
            </w:r>
          </w:p>
        </w:tc>
      </w:tr>
      <w:tr w:rsidR="006243D6" w:rsidRPr="002E56F6" w14:paraId="46A0904F" w14:textId="77777777" w:rsidTr="006B7E67">
        <w:trPr>
          <w:cantSplit/>
        </w:trPr>
        <w:tc>
          <w:tcPr>
            <w:tcW w:w="1870" w:type="dxa"/>
          </w:tcPr>
          <w:p w14:paraId="56EF792F" w14:textId="77777777" w:rsidR="006243D6" w:rsidRPr="002E56F6" w:rsidRDefault="006243D6" w:rsidP="006B7E67">
            <w:pPr>
              <w:pStyle w:val="TableSideHeading"/>
              <w:ind w:right="0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הליכים מקבילים</w:t>
            </w:r>
          </w:p>
        </w:tc>
        <w:tc>
          <w:tcPr>
            <w:tcW w:w="624" w:type="dxa"/>
          </w:tcPr>
          <w:p w14:paraId="3C08E048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16.</w:t>
            </w:r>
          </w:p>
        </w:tc>
        <w:tc>
          <w:tcPr>
            <w:tcW w:w="7144" w:type="dxa"/>
            <w:gridSpan w:val="2"/>
          </w:tcPr>
          <w:p w14:paraId="3B910CB0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הובא לידיעת הנציבות שמבקר המדינה או גוף ביקורת אחר החלו בבירור עניין שלגביו הגיש מתלונן תלונה לנציבות, לא תברר הנציבות את התלונה.</w:t>
            </w:r>
          </w:p>
        </w:tc>
      </w:tr>
      <w:tr w:rsidR="006243D6" w:rsidRPr="002E56F6" w14:paraId="46343D3A" w14:textId="77777777" w:rsidTr="006B7E67">
        <w:trPr>
          <w:cantSplit/>
        </w:trPr>
        <w:tc>
          <w:tcPr>
            <w:tcW w:w="1870" w:type="dxa"/>
          </w:tcPr>
          <w:p w14:paraId="18CCEE69" w14:textId="77777777" w:rsidR="006243D6" w:rsidRPr="002E56F6" w:rsidRDefault="006243D6" w:rsidP="006B7E67">
            <w:pPr>
              <w:pStyle w:val="TableSideHeading"/>
              <w:ind w:right="0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אי תלות</w:t>
            </w:r>
          </w:p>
        </w:tc>
        <w:tc>
          <w:tcPr>
            <w:tcW w:w="624" w:type="dxa"/>
          </w:tcPr>
          <w:p w14:paraId="08E2DF1B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17.</w:t>
            </w:r>
          </w:p>
        </w:tc>
        <w:tc>
          <w:tcPr>
            <w:tcW w:w="7144" w:type="dxa"/>
            <w:gridSpan w:val="2"/>
          </w:tcPr>
          <w:p w14:paraId="0295C1B0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לא תחול מרות על הנציב ועל עובדי הנציבות בעניין מילוי תפקידיהם לפי חוק זה, זולת מרותו של הדין.</w:t>
            </w:r>
          </w:p>
        </w:tc>
      </w:tr>
      <w:tr w:rsidR="006243D6" w:rsidRPr="002E56F6" w14:paraId="4E8B53C5" w14:textId="77777777" w:rsidTr="006B7E67">
        <w:trPr>
          <w:cantSplit/>
        </w:trPr>
        <w:tc>
          <w:tcPr>
            <w:tcW w:w="1870" w:type="dxa"/>
          </w:tcPr>
          <w:p w14:paraId="5D1DAE11" w14:textId="3B2674D4" w:rsidR="006243D6" w:rsidRPr="002E56F6" w:rsidRDefault="002E56F6" w:rsidP="006B7E67">
            <w:pPr>
              <w:pStyle w:val="TableSideHeading"/>
              <w:ind w:right="0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ביצוע ו</w:t>
            </w:r>
            <w:r w:rsidR="006243D6" w:rsidRPr="002E56F6">
              <w:rPr>
                <w:sz w:val="26"/>
                <w:rtl/>
              </w:rPr>
              <w:t>תקנות</w:t>
            </w:r>
          </w:p>
        </w:tc>
        <w:tc>
          <w:tcPr>
            <w:tcW w:w="624" w:type="dxa"/>
          </w:tcPr>
          <w:p w14:paraId="56ABA468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18.</w:t>
            </w:r>
          </w:p>
        </w:tc>
        <w:tc>
          <w:tcPr>
            <w:tcW w:w="7144" w:type="dxa"/>
            <w:gridSpan w:val="2"/>
          </w:tcPr>
          <w:p w14:paraId="11CF08A5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שר המשפטים ממונה על ביצוע חוק זה והוא רשאי</w:t>
            </w:r>
            <w:r w:rsidRPr="002E56F6">
              <w:rPr>
                <w:rFonts w:hint="cs"/>
                <w:sz w:val="26"/>
                <w:rtl/>
              </w:rPr>
              <w:t>,</w:t>
            </w:r>
            <w:r w:rsidRPr="002E56F6">
              <w:rPr>
                <w:sz w:val="26"/>
                <w:rtl/>
              </w:rPr>
              <w:t xml:space="preserve"> בהתייעצות עם הנציב והיועץ המשפטי לממשלה</w:t>
            </w:r>
            <w:r w:rsidRPr="002E56F6">
              <w:rPr>
                <w:rFonts w:hint="cs"/>
                <w:sz w:val="26"/>
                <w:rtl/>
              </w:rPr>
              <w:t xml:space="preserve">, </w:t>
            </w:r>
            <w:r w:rsidRPr="002E56F6">
              <w:rPr>
                <w:sz w:val="26"/>
                <w:rtl/>
              </w:rPr>
              <w:t>להתקין תקנות לביצועו</w:t>
            </w:r>
            <w:r w:rsidRPr="002E56F6">
              <w:rPr>
                <w:rFonts w:hint="cs"/>
                <w:sz w:val="26"/>
                <w:rtl/>
              </w:rPr>
              <w:t>.</w:t>
            </w:r>
          </w:p>
        </w:tc>
      </w:tr>
    </w:tbl>
    <w:p w14:paraId="52197E63" w14:textId="77777777" w:rsidR="006243D6" w:rsidRDefault="006243D6" w:rsidP="006243D6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3712834B" w14:textId="77777777" w:rsidR="006243D6" w:rsidRPr="00986C90" w:rsidRDefault="006243D6" w:rsidP="006243D6">
      <w:pPr>
        <w:pStyle w:val="Hesber"/>
        <w:rPr>
          <w:rtl/>
        </w:rPr>
      </w:pPr>
      <w:r w:rsidRPr="00257F92">
        <w:rPr>
          <w:rtl/>
        </w:rPr>
        <w:t>למערך התביעה וייצוג המדינה בערכאות חלק חשוב ומשמעותי במערכת אכיפת החוק. מערך זה הוא חלק מבסיס דמוקרטי</w:t>
      </w:r>
      <w:r>
        <w:rPr>
          <w:rtl/>
        </w:rPr>
        <w:t xml:space="preserve"> איתן. הגופים והיחידים הנמנים ע</w:t>
      </w:r>
      <w:r>
        <w:rPr>
          <w:rFonts w:hint="cs"/>
          <w:rtl/>
        </w:rPr>
        <w:t>ם</w:t>
      </w:r>
      <w:r w:rsidRPr="00257F92">
        <w:rPr>
          <w:rtl/>
        </w:rPr>
        <w:t xml:space="preserve"> מערך זה נדרשים להפעיל שיקול דעת מקצועי ובלתי תלוי. </w:t>
      </w:r>
      <w:r w:rsidRPr="00676990">
        <w:rPr>
          <w:rtl/>
        </w:rPr>
        <w:t>דווקא משום חשיבות אמון הציבור</w:t>
      </w:r>
      <w:r w:rsidRPr="002C3F98">
        <w:rPr>
          <w:rtl/>
        </w:rPr>
        <w:t xml:space="preserve"> בגופים אלה יש להכפיפם לביקורת שכן אין אדם החף מטעויות ואי</w:t>
      </w:r>
      <w:r>
        <w:rPr>
          <w:rtl/>
        </w:rPr>
        <w:t>ן מערכת שאינה דורשת תהליך פיקוח</w:t>
      </w:r>
      <w:r w:rsidRPr="002C3F98">
        <w:rPr>
          <w:rtl/>
        </w:rPr>
        <w:t xml:space="preserve"> והפקת לקחים.</w:t>
      </w:r>
    </w:p>
    <w:p w14:paraId="5C439A3A" w14:textId="77777777" w:rsidR="006243D6" w:rsidRPr="00986C90" w:rsidRDefault="006243D6" w:rsidP="006243D6">
      <w:pPr>
        <w:pStyle w:val="Hesber"/>
        <w:rPr>
          <w:rtl/>
        </w:rPr>
      </w:pPr>
      <w:r w:rsidRPr="00257F92">
        <w:rPr>
          <w:rtl/>
        </w:rPr>
        <w:t>הצעת חוק זו נועדה להגביר את אמון הציבור בגופי מערך התביעה המייצגים את מדינת ישראל בערכאות השונות. הצעת החוק מבקשת להקים גוף ביקורת יעיל ובלתי תלוי אשר יפעל ליצירת</w:t>
      </w:r>
      <w:r w:rsidRPr="00676990">
        <w:rPr>
          <w:rtl/>
        </w:rPr>
        <w:t xml:space="preserve"> פיקוח וביקורת על מערך התביעה,</w:t>
      </w:r>
      <w:r w:rsidRPr="002C3F98">
        <w:rPr>
          <w:rtl/>
        </w:rPr>
        <w:t xml:space="preserve"> בדגש על התנהלות מערכתית ואישית בתהליכי קבלת ההחלטות. הצעת החוק מבקשת לשמור ולא לפגוע בעצמאות גופי התביעה ועל כן היא אינה עוסקת בבקרת </w:t>
      </w:r>
      <w:r w:rsidRPr="00CD39A5">
        <w:rPr>
          <w:rtl/>
        </w:rPr>
        <w:t xml:space="preserve">שיקול הדעת המשפטי. </w:t>
      </w:r>
    </w:p>
    <w:p w14:paraId="288095F0" w14:textId="77777777" w:rsidR="006243D6" w:rsidRPr="00986C90" w:rsidRDefault="006243D6" w:rsidP="006243D6">
      <w:pPr>
        <w:pStyle w:val="Hesber"/>
        <w:rPr>
          <w:rtl/>
        </w:rPr>
      </w:pPr>
      <w:r w:rsidRPr="00257F92">
        <w:rPr>
          <w:rtl/>
        </w:rPr>
        <w:t>בחלוף למעלה משנה מאז החלה הנציבות לפעול, מוצע לעגן בחקיקה ראשית את פעילות הנציבות על בסיס העקרונות הבאים: האחד, שיפור פעולתם של הגופים המבוקרים, ייעול מנגנוני הביקורת עליהם ובירור תלונות כלפיהם, תוך שמירת עצמאותם בהפעלת שיקול דעת מקצועי באופן עצמאי וללא מורא. הש</w:t>
      </w:r>
      <w:r w:rsidRPr="00676990">
        <w:rPr>
          <w:rtl/>
        </w:rPr>
        <w:t>ני, חיזוק אמון הציבור בגופים המבוקרים ובמערכת אכיפת החוק בכללותה. הצעת החוק נועדה להשיג מטרות אלו.</w:t>
      </w:r>
    </w:p>
    <w:p w14:paraId="6804DD1F" w14:textId="77777777" w:rsidR="006243D6" w:rsidRPr="00986C90" w:rsidRDefault="006243D6" w:rsidP="006243D6">
      <w:pPr>
        <w:pStyle w:val="Hesber"/>
        <w:rPr>
          <w:rtl/>
        </w:rPr>
      </w:pPr>
      <w:r w:rsidRPr="00257F92">
        <w:rPr>
          <w:rtl/>
        </w:rPr>
        <w:t>הצעת החוק יוצרת מנגנון לבניית גוף הביקורת, כשירותו ו</w:t>
      </w:r>
      <w:r w:rsidRPr="00676990">
        <w:rPr>
          <w:rtl/>
        </w:rPr>
        <w:t xml:space="preserve">תהליך מינוי הנציב שיעמוד בראשו. </w:t>
      </w:r>
      <w:r w:rsidRPr="00257F92">
        <w:rPr>
          <w:rtl/>
        </w:rPr>
        <w:t xml:space="preserve">הנציבות תברר תלונות פרטניות לגבי הגופים המבוקרים המנויים בחוק זה, </w:t>
      </w:r>
      <w:r w:rsidRPr="00676990">
        <w:rPr>
          <w:rtl/>
        </w:rPr>
        <w:t>במקרים בהם נתגלה אירוע שיש</w:t>
      </w:r>
      <w:r w:rsidRPr="002C3F98">
        <w:rPr>
          <w:rtl/>
        </w:rPr>
        <w:t xml:space="preserve"> על דעת הנציב מקום למצות הבירור </w:t>
      </w:r>
      <w:proofErr w:type="spellStart"/>
      <w:r w:rsidRPr="002C3F98">
        <w:rPr>
          <w:rtl/>
        </w:rPr>
        <w:t>עימו</w:t>
      </w:r>
      <w:proofErr w:type="spellEnd"/>
      <w:r w:rsidRPr="002C3F98">
        <w:rPr>
          <w:rtl/>
        </w:rPr>
        <w:t xml:space="preserve">; במקרים בהם שר המשפטים והיועץ המשפטי לממשלה </w:t>
      </w:r>
      <w:r w:rsidRPr="002C3F98">
        <w:rPr>
          <w:rtl/>
        </w:rPr>
        <w:lastRenderedPageBreak/>
        <w:t>יבקשו זאת; במקרים בהם הוגשה  תלונה על ידי כל אדם הרואה עצמו נפגע בשל התנהגות המערכת והנציב ראה שיש מקום לבררה.</w:t>
      </w:r>
      <w:r>
        <w:rPr>
          <w:rFonts w:hint="cs"/>
          <w:rtl/>
        </w:rPr>
        <w:t xml:space="preserve"> </w:t>
      </w:r>
      <w:r w:rsidRPr="00257F92">
        <w:rPr>
          <w:rtl/>
        </w:rPr>
        <w:t>לאחר הקמת הנציבות י</w:t>
      </w:r>
      <w:r>
        <w:rPr>
          <w:rFonts w:hint="cs"/>
          <w:rtl/>
        </w:rPr>
        <w:t>י</w:t>
      </w:r>
      <w:r w:rsidRPr="00257F92">
        <w:rPr>
          <w:rtl/>
        </w:rPr>
        <w:t xml:space="preserve">קבעו נהלי </w:t>
      </w:r>
      <w:r>
        <w:rPr>
          <w:rFonts w:hint="cs"/>
          <w:rtl/>
        </w:rPr>
        <w:t>ה</w:t>
      </w:r>
      <w:r w:rsidRPr="00257F92">
        <w:rPr>
          <w:rtl/>
        </w:rPr>
        <w:t>עבודה ואופן הג</w:t>
      </w:r>
      <w:r>
        <w:rPr>
          <w:rtl/>
        </w:rPr>
        <w:t>שת התלונות בהתאם לחוק זה. הנציב</w:t>
      </w:r>
      <w:r w:rsidRPr="00257F92">
        <w:rPr>
          <w:rtl/>
        </w:rPr>
        <w:t xml:space="preserve"> יגיש דוחות שיכללו גם את עיקרי הביקורת והדרכים והליקויים לתיקון הלקחים.</w:t>
      </w:r>
    </w:p>
    <w:p w14:paraId="1DA3CC4D" w14:textId="77777777" w:rsidR="006243D6" w:rsidRPr="00986C90" w:rsidRDefault="006243D6" w:rsidP="006243D6">
      <w:pPr>
        <w:pStyle w:val="Hesber"/>
        <w:rPr>
          <w:rtl/>
        </w:rPr>
      </w:pPr>
      <w:r w:rsidRPr="00676990">
        <w:rPr>
          <w:rtl/>
        </w:rPr>
        <w:t xml:space="preserve"> מערכת התביעה ועשיית הצדק במדינת ישראל מחייבים הקמת גוף ביקורת זה. באמצעות הקמתו יוכלו גופי התביעה לזכות לאמון </w:t>
      </w:r>
      <w:r>
        <w:rPr>
          <w:rtl/>
        </w:rPr>
        <w:t xml:space="preserve">האזרחים עליהם הם אמונים בעשיית </w:t>
      </w:r>
      <w:r>
        <w:rPr>
          <w:rFonts w:hint="cs"/>
          <w:rtl/>
        </w:rPr>
        <w:t>ה</w:t>
      </w:r>
      <w:r w:rsidRPr="00676990">
        <w:rPr>
          <w:rtl/>
        </w:rPr>
        <w:t>צדק במדינת ישראל.</w:t>
      </w:r>
    </w:p>
    <w:p w14:paraId="2FE157E0" w14:textId="77777777" w:rsidR="006243D6" w:rsidRDefault="006243D6" w:rsidP="006243D6">
      <w:pPr>
        <w:rPr>
          <w:rtl/>
        </w:rPr>
      </w:pPr>
    </w:p>
    <w:p w14:paraId="4ABE994E" w14:textId="4DFEA65F" w:rsidR="002E56F6" w:rsidRDefault="002E56F6" w:rsidP="006243D6">
      <w:pPr>
        <w:rPr>
          <w:rtl/>
        </w:rPr>
      </w:pPr>
    </w:p>
    <w:p w14:paraId="504A507D" w14:textId="77777777" w:rsidR="002E56F6" w:rsidRDefault="002E56F6" w:rsidP="006243D6">
      <w:pPr>
        <w:rPr>
          <w:rtl/>
        </w:rPr>
      </w:pPr>
    </w:p>
    <w:p w14:paraId="72F5052A" w14:textId="77777777" w:rsidR="006243D6" w:rsidRDefault="006243D6" w:rsidP="006243D6">
      <w:pPr>
        <w:pStyle w:val="Hesber"/>
        <w:rPr>
          <w:rtl/>
        </w:rPr>
      </w:pPr>
    </w:p>
    <w:p w14:paraId="4D5CBAFD" w14:textId="77777777" w:rsidR="002E56F6" w:rsidRPr="0022704F" w:rsidRDefault="002E56F6" w:rsidP="002E56F6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797E4ACE" w14:textId="77777777" w:rsidR="002E56F6" w:rsidRPr="0022704F" w:rsidRDefault="002E56F6" w:rsidP="002E56F6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7D08CB4D" w14:textId="77777777" w:rsidR="002E56F6" w:rsidRPr="0022704F" w:rsidRDefault="002E56F6" w:rsidP="002E56F6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556C3C96" w14:textId="77777777" w:rsidR="002E56F6" w:rsidRPr="00935520" w:rsidRDefault="002E56F6" w:rsidP="002E56F6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ו'  בחשוון </w:t>
      </w:r>
      <w:proofErr w:type="spellStart"/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התשע"ו</w:t>
      </w:r>
      <w:proofErr w:type="spellEnd"/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19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10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p w14:paraId="7F6961CB" w14:textId="77777777" w:rsidR="00E13C27" w:rsidRPr="006243D6" w:rsidRDefault="00E13C27" w:rsidP="006243D6">
      <w:pPr>
        <w:rPr>
          <w:rtl/>
        </w:rPr>
      </w:pPr>
    </w:p>
    <w:sectPr w:rsidR="00E13C27" w:rsidRPr="006243D6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495917">
      <w:rPr>
        <w:rStyle w:val="aa"/>
        <w:noProof/>
        <w:rtl/>
      </w:rPr>
      <w:t>7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3CD3FF77" w14:textId="77777777" w:rsidR="006243D6" w:rsidRDefault="006243D6" w:rsidP="006243D6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 w:rsidRPr="0059215A">
        <w:rPr>
          <w:rtl/>
        </w:rPr>
        <w:t xml:space="preserve">ס"ח </w:t>
      </w:r>
      <w:proofErr w:type="spellStart"/>
      <w:r>
        <w:rPr>
          <w:rFonts w:hint="cs"/>
          <w:rtl/>
        </w:rPr>
        <w:t>התשי"ח</w:t>
      </w:r>
      <w:proofErr w:type="spellEnd"/>
      <w:r w:rsidRPr="0059215A">
        <w:rPr>
          <w:rtl/>
        </w:rPr>
        <w:t>, עמ' 118.</w:t>
      </w:r>
    </w:p>
  </w:footnote>
  <w:footnote w:id="3">
    <w:p w14:paraId="2BFC3E97" w14:textId="77777777" w:rsidR="006243D6" w:rsidRDefault="006243D6" w:rsidP="006243D6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התשמ"ב</w:t>
      </w:r>
      <w:proofErr w:type="spellEnd"/>
      <w:r>
        <w:rPr>
          <w:rFonts w:hint="cs"/>
          <w:rtl/>
        </w:rPr>
        <w:t>, עמ' 43.</w:t>
      </w:r>
    </w:p>
  </w:footnote>
  <w:footnote w:id="4">
    <w:p w14:paraId="06F9EFD7" w14:textId="77777777" w:rsidR="006243D6" w:rsidRDefault="006243D6" w:rsidP="006243D6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התשמ"ד</w:t>
      </w:r>
      <w:proofErr w:type="spellEnd"/>
      <w:r>
        <w:rPr>
          <w:rFonts w:hint="cs"/>
          <w:rtl/>
        </w:rPr>
        <w:t>, עמ' 198.</w:t>
      </w:r>
    </w:p>
  </w:footnote>
  <w:footnote w:id="5">
    <w:p w14:paraId="3D72BB6F" w14:textId="77777777" w:rsidR="006243D6" w:rsidRDefault="006243D6" w:rsidP="006243D6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התשי"ח</w:t>
      </w:r>
      <w:proofErr w:type="spellEnd"/>
      <w:r>
        <w:rPr>
          <w:rFonts w:hint="cs"/>
          <w:rtl/>
        </w:rPr>
        <w:t>, עמ' 92.</w:t>
      </w:r>
    </w:p>
  </w:footnote>
  <w:footnote w:id="6">
    <w:p w14:paraId="758D713B" w14:textId="77777777" w:rsidR="006243D6" w:rsidRDefault="006243D6" w:rsidP="006243D6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דיני מדינת ישראל, נוסח חדש 21, עמ' 459.</w:t>
      </w:r>
    </w:p>
  </w:footnote>
  <w:footnote w:id="7">
    <w:p w14:paraId="4E3DD174" w14:textId="77777777" w:rsidR="006243D6" w:rsidRDefault="006243D6" w:rsidP="006243D6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התשנ"ו</w:t>
      </w:r>
      <w:proofErr w:type="spellEnd"/>
      <w:r>
        <w:rPr>
          <w:rFonts w:hint="cs"/>
          <w:rtl/>
        </w:rPr>
        <w:t>, עמ' 338.</w:t>
      </w:r>
    </w:p>
  </w:footnote>
  <w:footnote w:id="8">
    <w:p w14:paraId="34993412" w14:textId="77777777" w:rsidR="006243D6" w:rsidRDefault="006243D6" w:rsidP="006243D6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התשמ"ז</w:t>
      </w:r>
      <w:proofErr w:type="spellEnd"/>
      <w:r>
        <w:rPr>
          <w:rFonts w:hint="cs"/>
          <w:rtl/>
        </w:rPr>
        <w:t>, עמ' 294.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1A6B75"/>
    <w:multiLevelType w:val="multilevel"/>
    <w:tmpl w:val="024214A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4549B0"/>
    <w:multiLevelType w:val="multilevel"/>
    <w:tmpl w:val="2AD6D218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1AC35E9"/>
    <w:multiLevelType w:val="hybridMultilevel"/>
    <w:tmpl w:val="69A437EC"/>
    <w:lvl w:ilvl="0" w:tplc="DEAE4638">
      <w:start w:val="1"/>
      <w:numFmt w:val="hebrew1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C964A5"/>
    <w:multiLevelType w:val="multilevel"/>
    <w:tmpl w:val="91A62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7681B53"/>
    <w:multiLevelType w:val="multilevel"/>
    <w:tmpl w:val="2AD6D218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F43720"/>
    <w:multiLevelType w:val="multilevel"/>
    <w:tmpl w:val="FE5E1E58"/>
    <w:lvl w:ilvl="0">
      <w:start w:val="1"/>
      <w:numFmt w:val="decimal"/>
      <w:lvlText w:val="(%1)"/>
      <w:lvlJc w:val="left"/>
      <w:pPr>
        <w:tabs>
          <w:tab w:val="num" w:pos="1210"/>
        </w:tabs>
        <w:ind w:left="121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2072"/>
        </w:tabs>
        <w:ind w:left="2072" w:hanging="360"/>
      </w:pPr>
    </w:lvl>
    <w:lvl w:ilvl="2" w:tentative="1">
      <w:start w:val="1"/>
      <w:numFmt w:val="decimal"/>
      <w:lvlText w:val="%3."/>
      <w:lvlJc w:val="left"/>
      <w:pPr>
        <w:tabs>
          <w:tab w:val="num" w:pos="2792"/>
        </w:tabs>
        <w:ind w:left="2792" w:hanging="360"/>
      </w:pPr>
    </w:lvl>
    <w:lvl w:ilvl="3" w:tentative="1">
      <w:start w:val="1"/>
      <w:numFmt w:val="decimal"/>
      <w:lvlText w:val="%4."/>
      <w:lvlJc w:val="left"/>
      <w:pPr>
        <w:tabs>
          <w:tab w:val="num" w:pos="3512"/>
        </w:tabs>
        <w:ind w:left="3512" w:hanging="360"/>
      </w:pPr>
    </w:lvl>
    <w:lvl w:ilvl="4" w:tentative="1">
      <w:start w:val="1"/>
      <w:numFmt w:val="decimal"/>
      <w:lvlText w:val="%5."/>
      <w:lvlJc w:val="left"/>
      <w:pPr>
        <w:tabs>
          <w:tab w:val="num" w:pos="4232"/>
        </w:tabs>
        <w:ind w:left="4232" w:hanging="360"/>
      </w:pPr>
    </w:lvl>
    <w:lvl w:ilvl="5" w:tentative="1">
      <w:start w:val="1"/>
      <w:numFmt w:val="decimal"/>
      <w:lvlText w:val="%6."/>
      <w:lvlJc w:val="left"/>
      <w:pPr>
        <w:tabs>
          <w:tab w:val="num" w:pos="4952"/>
        </w:tabs>
        <w:ind w:left="4952" w:hanging="360"/>
      </w:pPr>
    </w:lvl>
    <w:lvl w:ilvl="6" w:tentative="1">
      <w:start w:val="1"/>
      <w:numFmt w:val="decimal"/>
      <w:lvlText w:val="%7."/>
      <w:lvlJc w:val="left"/>
      <w:pPr>
        <w:tabs>
          <w:tab w:val="num" w:pos="5672"/>
        </w:tabs>
        <w:ind w:left="5672" w:hanging="360"/>
      </w:pPr>
    </w:lvl>
    <w:lvl w:ilvl="7" w:tentative="1">
      <w:start w:val="1"/>
      <w:numFmt w:val="decimal"/>
      <w:lvlText w:val="%8."/>
      <w:lvlJc w:val="left"/>
      <w:pPr>
        <w:tabs>
          <w:tab w:val="num" w:pos="6392"/>
        </w:tabs>
        <w:ind w:left="6392" w:hanging="360"/>
      </w:pPr>
    </w:lvl>
    <w:lvl w:ilvl="8" w:tentative="1">
      <w:start w:val="1"/>
      <w:numFmt w:val="decimal"/>
      <w:lvlText w:val="%9."/>
      <w:lvlJc w:val="left"/>
      <w:pPr>
        <w:tabs>
          <w:tab w:val="num" w:pos="7112"/>
        </w:tabs>
        <w:ind w:left="7112" w:hanging="360"/>
      </w:pPr>
    </w:lvl>
  </w:abstractNum>
  <w:abstractNum w:abstractNumId="16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F233025"/>
    <w:multiLevelType w:val="multilevel"/>
    <w:tmpl w:val="3560F86C"/>
    <w:lvl w:ilvl="0">
      <w:start w:val="1"/>
      <w:numFmt w:val="hebrew1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3877E1"/>
    <w:multiLevelType w:val="multilevel"/>
    <w:tmpl w:val="6FC0A284"/>
    <w:lvl w:ilvl="0">
      <w:start w:val="1"/>
      <w:numFmt w:val="decimal"/>
      <w:lvlText w:val="(%1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 w:tentative="1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20" w15:restartNumberingAfterBreak="0">
    <w:nsid w:val="28B90B19"/>
    <w:multiLevelType w:val="multilevel"/>
    <w:tmpl w:val="85FA5B30"/>
    <w:lvl w:ilvl="0">
      <w:start w:val="1"/>
      <w:numFmt w:val="hebrew1"/>
      <w:lvlText w:val="(%1)"/>
      <w:lvlJc w:val="left"/>
      <w:pPr>
        <w:tabs>
          <w:tab w:val="num" w:pos="785"/>
        </w:tabs>
        <w:ind w:left="785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21" w15:restartNumberingAfterBreak="0">
    <w:nsid w:val="2C410740"/>
    <w:multiLevelType w:val="hybridMultilevel"/>
    <w:tmpl w:val="8794B654"/>
    <w:lvl w:ilvl="0" w:tplc="12E88E8E">
      <w:start w:val="3"/>
      <w:numFmt w:val="hebrew1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FF4AD7"/>
    <w:multiLevelType w:val="hybridMultilevel"/>
    <w:tmpl w:val="B78610DC"/>
    <w:lvl w:ilvl="0" w:tplc="ADF0483C">
      <w:start w:val="2"/>
      <w:numFmt w:val="hebrew1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6B280B"/>
    <w:multiLevelType w:val="multilevel"/>
    <w:tmpl w:val="8814D722"/>
    <w:lvl w:ilvl="0">
      <w:start w:val="1"/>
      <w:numFmt w:val="hebrew1"/>
      <w:lvlText w:val="%1."/>
      <w:lvlJc w:val="center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2149BA"/>
    <w:multiLevelType w:val="multilevel"/>
    <w:tmpl w:val="3F7A7954"/>
    <w:lvl w:ilvl="0">
      <w:start w:val="1"/>
      <w:numFmt w:val="hebrew1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C337C"/>
    <w:multiLevelType w:val="multilevel"/>
    <w:tmpl w:val="9B36DA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623C2E"/>
    <w:multiLevelType w:val="multilevel"/>
    <w:tmpl w:val="9B56D2C0"/>
    <w:lvl w:ilvl="0">
      <w:start w:val="1"/>
      <w:numFmt w:val="decimal"/>
      <w:lvlText w:val="(%1)"/>
      <w:lvlJc w:val="left"/>
      <w:pPr>
        <w:tabs>
          <w:tab w:val="num" w:pos="1210"/>
        </w:tabs>
        <w:ind w:left="121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930"/>
        </w:tabs>
        <w:ind w:left="1930" w:hanging="360"/>
      </w:pPr>
    </w:lvl>
    <w:lvl w:ilvl="2" w:tentative="1">
      <w:start w:val="1"/>
      <w:numFmt w:val="decimal"/>
      <w:lvlText w:val="%3."/>
      <w:lvlJc w:val="left"/>
      <w:pPr>
        <w:tabs>
          <w:tab w:val="num" w:pos="2650"/>
        </w:tabs>
        <w:ind w:left="2650" w:hanging="360"/>
      </w:pPr>
    </w:lvl>
    <w:lvl w:ilvl="3" w:tentative="1">
      <w:start w:val="1"/>
      <w:numFmt w:val="decimal"/>
      <w:lvlText w:val="%4."/>
      <w:lvlJc w:val="left"/>
      <w:pPr>
        <w:tabs>
          <w:tab w:val="num" w:pos="3370"/>
        </w:tabs>
        <w:ind w:left="3370" w:hanging="360"/>
      </w:pPr>
    </w:lvl>
    <w:lvl w:ilvl="4" w:tentative="1">
      <w:start w:val="1"/>
      <w:numFmt w:val="decimal"/>
      <w:lvlText w:val="%5."/>
      <w:lvlJc w:val="left"/>
      <w:pPr>
        <w:tabs>
          <w:tab w:val="num" w:pos="4090"/>
        </w:tabs>
        <w:ind w:left="4090" w:hanging="360"/>
      </w:pPr>
    </w:lvl>
    <w:lvl w:ilvl="5" w:tentative="1">
      <w:start w:val="1"/>
      <w:numFmt w:val="decimal"/>
      <w:lvlText w:val="%6."/>
      <w:lvlJc w:val="left"/>
      <w:pPr>
        <w:tabs>
          <w:tab w:val="num" w:pos="4810"/>
        </w:tabs>
        <w:ind w:left="4810" w:hanging="360"/>
      </w:pPr>
    </w:lvl>
    <w:lvl w:ilvl="6" w:tentative="1">
      <w:start w:val="1"/>
      <w:numFmt w:val="decimal"/>
      <w:lvlText w:val="%7."/>
      <w:lvlJc w:val="left"/>
      <w:pPr>
        <w:tabs>
          <w:tab w:val="num" w:pos="5530"/>
        </w:tabs>
        <w:ind w:left="5530" w:hanging="360"/>
      </w:pPr>
    </w:lvl>
    <w:lvl w:ilvl="7" w:tentative="1">
      <w:start w:val="1"/>
      <w:numFmt w:val="decimal"/>
      <w:lvlText w:val="%8."/>
      <w:lvlJc w:val="left"/>
      <w:pPr>
        <w:tabs>
          <w:tab w:val="num" w:pos="6250"/>
        </w:tabs>
        <w:ind w:left="6250" w:hanging="360"/>
      </w:pPr>
    </w:lvl>
    <w:lvl w:ilvl="8" w:tentative="1">
      <w:start w:val="1"/>
      <w:numFmt w:val="decimal"/>
      <w:lvlText w:val="%9."/>
      <w:lvlJc w:val="left"/>
      <w:pPr>
        <w:tabs>
          <w:tab w:val="num" w:pos="6970"/>
        </w:tabs>
        <w:ind w:left="6970" w:hanging="360"/>
      </w:pPr>
    </w:lvl>
  </w:abstractNum>
  <w:abstractNum w:abstractNumId="27" w15:restartNumberingAfterBreak="0">
    <w:nsid w:val="5D3E663C"/>
    <w:multiLevelType w:val="multilevel"/>
    <w:tmpl w:val="59AA3D2C"/>
    <w:lvl w:ilvl="0">
      <w:start w:val="1"/>
      <w:numFmt w:val="hebrew1"/>
      <w:lvlText w:val="(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28" w15:restartNumberingAfterBreak="0">
    <w:nsid w:val="60AC732F"/>
    <w:multiLevelType w:val="multilevel"/>
    <w:tmpl w:val="ECDEBCD0"/>
    <w:lvl w:ilvl="0">
      <w:start w:val="1"/>
      <w:numFmt w:val="decimal"/>
      <w:lvlText w:val="(%1)"/>
      <w:lvlJc w:val="left"/>
      <w:pPr>
        <w:tabs>
          <w:tab w:val="num" w:pos="1210"/>
        </w:tabs>
        <w:ind w:left="121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930"/>
        </w:tabs>
        <w:ind w:left="1930" w:hanging="360"/>
      </w:pPr>
    </w:lvl>
    <w:lvl w:ilvl="2" w:tentative="1">
      <w:start w:val="1"/>
      <w:numFmt w:val="decimal"/>
      <w:lvlText w:val="%3."/>
      <w:lvlJc w:val="left"/>
      <w:pPr>
        <w:tabs>
          <w:tab w:val="num" w:pos="2650"/>
        </w:tabs>
        <w:ind w:left="2650" w:hanging="360"/>
      </w:pPr>
    </w:lvl>
    <w:lvl w:ilvl="3" w:tentative="1">
      <w:start w:val="1"/>
      <w:numFmt w:val="decimal"/>
      <w:lvlText w:val="%4."/>
      <w:lvlJc w:val="left"/>
      <w:pPr>
        <w:tabs>
          <w:tab w:val="num" w:pos="3370"/>
        </w:tabs>
        <w:ind w:left="3370" w:hanging="360"/>
      </w:pPr>
    </w:lvl>
    <w:lvl w:ilvl="4" w:tentative="1">
      <w:start w:val="1"/>
      <w:numFmt w:val="decimal"/>
      <w:lvlText w:val="%5."/>
      <w:lvlJc w:val="left"/>
      <w:pPr>
        <w:tabs>
          <w:tab w:val="num" w:pos="4090"/>
        </w:tabs>
        <w:ind w:left="4090" w:hanging="360"/>
      </w:pPr>
    </w:lvl>
    <w:lvl w:ilvl="5" w:tentative="1">
      <w:start w:val="1"/>
      <w:numFmt w:val="decimal"/>
      <w:lvlText w:val="%6."/>
      <w:lvlJc w:val="left"/>
      <w:pPr>
        <w:tabs>
          <w:tab w:val="num" w:pos="4810"/>
        </w:tabs>
        <w:ind w:left="4810" w:hanging="360"/>
      </w:pPr>
    </w:lvl>
    <w:lvl w:ilvl="6" w:tentative="1">
      <w:start w:val="1"/>
      <w:numFmt w:val="decimal"/>
      <w:lvlText w:val="%7."/>
      <w:lvlJc w:val="left"/>
      <w:pPr>
        <w:tabs>
          <w:tab w:val="num" w:pos="5530"/>
        </w:tabs>
        <w:ind w:left="5530" w:hanging="360"/>
      </w:pPr>
    </w:lvl>
    <w:lvl w:ilvl="7" w:tentative="1">
      <w:start w:val="1"/>
      <w:numFmt w:val="decimal"/>
      <w:lvlText w:val="%8."/>
      <w:lvlJc w:val="left"/>
      <w:pPr>
        <w:tabs>
          <w:tab w:val="num" w:pos="6250"/>
        </w:tabs>
        <w:ind w:left="6250" w:hanging="360"/>
      </w:pPr>
    </w:lvl>
    <w:lvl w:ilvl="8" w:tentative="1">
      <w:start w:val="1"/>
      <w:numFmt w:val="decimal"/>
      <w:lvlText w:val="%9."/>
      <w:lvlJc w:val="left"/>
      <w:pPr>
        <w:tabs>
          <w:tab w:val="num" w:pos="6970"/>
        </w:tabs>
        <w:ind w:left="6970" w:hanging="360"/>
      </w:pPr>
    </w:lvl>
  </w:abstractNum>
  <w:abstractNum w:abstractNumId="29" w15:restartNumberingAfterBreak="0">
    <w:nsid w:val="648C1DB1"/>
    <w:multiLevelType w:val="multilevel"/>
    <w:tmpl w:val="2AD6D218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CD33A82"/>
    <w:multiLevelType w:val="multilevel"/>
    <w:tmpl w:val="19424FAC"/>
    <w:lvl w:ilvl="0">
      <w:start w:val="1"/>
      <w:numFmt w:val="hebrew1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1D6B83"/>
    <w:multiLevelType w:val="multilevel"/>
    <w:tmpl w:val="60F2A25E"/>
    <w:lvl w:ilvl="0">
      <w:start w:val="1"/>
      <w:numFmt w:val="hebrew1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4D84313"/>
    <w:multiLevelType w:val="multilevel"/>
    <w:tmpl w:val="2AC2E192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60266D"/>
    <w:multiLevelType w:val="multilevel"/>
    <w:tmpl w:val="01A210EE"/>
    <w:lvl w:ilvl="0">
      <w:start w:val="1"/>
      <w:numFmt w:val="hebrew1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8"/>
  </w:num>
  <w:num w:numId="12">
    <w:abstractNumId w:val="33"/>
  </w:num>
  <w:num w:numId="13">
    <w:abstractNumId w:val="16"/>
  </w:num>
  <w:num w:numId="14">
    <w:abstractNumId w:val="34"/>
  </w:num>
  <w:num w:numId="15">
    <w:abstractNumId w:val="10"/>
  </w:num>
  <w:num w:numId="16">
    <w:abstractNumId w:val="23"/>
  </w:num>
  <w:num w:numId="17">
    <w:abstractNumId w:val="27"/>
  </w:num>
  <w:num w:numId="18">
    <w:abstractNumId w:val="25"/>
    <w:lvlOverride w:ilvl="0">
      <w:lvl w:ilvl="0">
        <w:start w:val="1"/>
        <w:numFmt w:val="hebrew1"/>
        <w:lvlText w:val="%1."/>
        <w:lvlJc w:val="center"/>
        <w:pPr>
          <w:ind w:left="643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363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083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803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523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243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963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683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403" w:hanging="180"/>
        </w:pPr>
      </w:lvl>
    </w:lvlOverride>
  </w:num>
  <w:num w:numId="19">
    <w:abstractNumId w:val="25"/>
    <w:lvlOverride w:ilvl="0">
      <w:lvl w:ilvl="0">
        <w:start w:val="1"/>
        <w:numFmt w:val="hebrew1"/>
        <w:lvlText w:val="%1."/>
        <w:lvlJc w:val="center"/>
        <w:pPr>
          <w:ind w:left="643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0">
    <w:abstractNumId w:val="25"/>
    <w:lvlOverride w:ilvl="0">
      <w:lvl w:ilvl="0">
        <w:start w:val="1"/>
        <w:numFmt w:val="hebrew1"/>
        <w:lvlText w:val="%1."/>
        <w:lvlJc w:val="center"/>
        <w:pPr>
          <w:ind w:left="643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1">
    <w:abstractNumId w:val="25"/>
    <w:lvlOverride w:ilvl="0">
      <w:lvl w:ilvl="0">
        <w:start w:val="1"/>
        <w:numFmt w:val="hebrew1"/>
        <w:lvlText w:val="%1."/>
        <w:lvlJc w:val="center"/>
        <w:pPr>
          <w:ind w:left="643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2">
    <w:abstractNumId w:val="25"/>
    <w:lvlOverride w:ilvl="0">
      <w:lvl w:ilvl="0">
        <w:start w:val="1"/>
        <w:numFmt w:val="hebrew1"/>
        <w:lvlText w:val="%1."/>
        <w:lvlJc w:val="center"/>
        <w:pPr>
          <w:ind w:left="643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3">
    <w:abstractNumId w:val="25"/>
    <w:lvlOverride w:ilvl="0">
      <w:lvl w:ilvl="0">
        <w:start w:val="1"/>
        <w:numFmt w:val="hebrew1"/>
        <w:lvlText w:val="%1."/>
        <w:lvlJc w:val="center"/>
        <w:pPr>
          <w:ind w:left="643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4">
    <w:abstractNumId w:val="31"/>
  </w:num>
  <w:num w:numId="25">
    <w:abstractNumId w:val="26"/>
  </w:num>
  <w:num w:numId="26">
    <w:abstractNumId w:val="20"/>
  </w:num>
  <w:num w:numId="27">
    <w:abstractNumId w:val="28"/>
  </w:num>
  <w:num w:numId="28">
    <w:abstractNumId w:val="24"/>
  </w:num>
  <w:num w:numId="29">
    <w:abstractNumId w:val="15"/>
  </w:num>
  <w:num w:numId="30">
    <w:abstractNumId w:val="32"/>
  </w:num>
  <w:num w:numId="31">
    <w:abstractNumId w:val="11"/>
  </w:num>
  <w:num w:numId="32">
    <w:abstractNumId w:val="13"/>
  </w:num>
  <w:num w:numId="33">
    <w:abstractNumId w:val="30"/>
  </w:num>
  <w:num w:numId="34">
    <w:abstractNumId w:val="17"/>
  </w:num>
  <w:num w:numId="35">
    <w:abstractNumId w:val="35"/>
  </w:num>
  <w:num w:numId="36">
    <w:abstractNumId w:val="19"/>
  </w:num>
  <w:num w:numId="37">
    <w:abstractNumId w:val="12"/>
  </w:num>
  <w:num w:numId="38">
    <w:abstractNumId w:val="22"/>
  </w:num>
  <w:num w:numId="39">
    <w:abstractNumId w:val="21"/>
  </w:num>
  <w:num w:numId="40">
    <w:abstractNumId w:val="14"/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1E3A82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E56F6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280F"/>
    <w:rsid w:val="004033D8"/>
    <w:rsid w:val="004073F0"/>
    <w:rsid w:val="00412A7D"/>
    <w:rsid w:val="00416B4D"/>
    <w:rsid w:val="00417CFC"/>
    <w:rsid w:val="00495917"/>
    <w:rsid w:val="004A06DC"/>
    <w:rsid w:val="004B24ED"/>
    <w:rsid w:val="004B6625"/>
    <w:rsid w:val="004D2D82"/>
    <w:rsid w:val="004D3876"/>
    <w:rsid w:val="004E4552"/>
    <w:rsid w:val="004E6CDF"/>
    <w:rsid w:val="0055244C"/>
    <w:rsid w:val="00553C9D"/>
    <w:rsid w:val="00562A66"/>
    <w:rsid w:val="005B064E"/>
    <w:rsid w:val="005D51AE"/>
    <w:rsid w:val="006243D6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055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38F9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38A4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05ADF"/>
    <w:rsid w:val="00F628D6"/>
    <w:rsid w:val="00F67051"/>
    <w:rsid w:val="00F86A1E"/>
    <w:rsid w:val="00FA5E88"/>
    <w:rsid w:val="00FE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3D0DB9CA-7833-46CB-8F19-0899A28C3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C4C31C-7A1F-4D51-994D-6F82F598F744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9B6FFC8D-4D79-4FA0-99DA-D10D9517A9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1562</Words>
  <Characters>7815</Characters>
  <Application>Microsoft Office Word</Application>
  <DocSecurity>4</DocSecurity>
  <Lines>65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9359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חופית עלפי</cp:lastModifiedBy>
  <cp:revision>2</cp:revision>
  <cp:lastPrinted>2015-10-15T11:05:00Z</cp:lastPrinted>
  <dcterms:created xsi:type="dcterms:W3CDTF">2016-05-26T06:29:00Z</dcterms:created>
  <dcterms:modified xsi:type="dcterms:W3CDTF">2016-05-26T06:29:00Z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2002447</vt:r8>
  </property>
</Properties>
</file>