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576492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5D9F052D" w:rsidR="00E13C27" w:rsidRPr="00CF1AA2" w:rsidRDefault="008F6665" w:rsidP="00ED7B94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משה גפני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אורי מקלב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מנחם אליעזר מוזס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יצחק וקנין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ישראל אייכלר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מרדכי יוגב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שולי מועלם-רפאלי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יגאל גואטה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פ/2746/20</w:t>
      </w:r>
      <w:bookmarkEnd w:id="7"/>
    </w:p>
    <w:p w14:paraId="7F6961AD" w14:textId="7987ED4D" w:rsidR="00E13C27" w:rsidRDefault="00A443CF" w:rsidP="00EF7A4A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שירותי הדת היהודיים (תיקון – הסדרת ייעוד השימוש במקווה טהרה), התשע"ו–2016</w:t>
      </w:r>
      <w:bookmarkEnd w:id="8"/>
    </w:p>
    <w:p w14:paraId="028CC43C" w14:textId="77777777" w:rsidR="00ED7B94" w:rsidRDefault="00ED7B94" w:rsidP="00EF7A4A">
      <w:pPr>
        <w:pStyle w:val="HeadHatzaotHok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9"/>
        <w:gridCol w:w="625"/>
        <w:gridCol w:w="624"/>
        <w:gridCol w:w="624"/>
        <w:gridCol w:w="624"/>
        <w:gridCol w:w="624"/>
        <w:gridCol w:w="624"/>
        <w:gridCol w:w="4024"/>
      </w:tblGrid>
      <w:tr w:rsidR="00DC1B8D" w:rsidRPr="00D45ADE" w14:paraId="35A165DE" w14:textId="77777777" w:rsidTr="00AB6D2E">
        <w:trPr>
          <w:cantSplit/>
        </w:trPr>
        <w:tc>
          <w:tcPr>
            <w:tcW w:w="1869" w:type="dxa"/>
          </w:tcPr>
          <w:p w14:paraId="392F14FF" w14:textId="68315B6D" w:rsidR="00DC1B8D" w:rsidRPr="000D0276" w:rsidRDefault="00DC1B8D" w:rsidP="00AB6D2E">
            <w:pPr>
              <w:pStyle w:val="TableSideHeading"/>
              <w:ind w:right="0"/>
              <w:rPr>
                <w:rtl/>
              </w:rPr>
            </w:pPr>
            <w:r w:rsidRPr="00316822">
              <w:rPr>
                <w:rFonts w:hint="cs"/>
                <w:rtl/>
              </w:rPr>
              <w:t>הוספת סעיף 14ג</w:t>
            </w:r>
          </w:p>
        </w:tc>
        <w:tc>
          <w:tcPr>
            <w:tcW w:w="625" w:type="dxa"/>
          </w:tcPr>
          <w:p w14:paraId="5E4553A6" w14:textId="77777777" w:rsidR="00DC1B8D" w:rsidRDefault="00DC1B8D" w:rsidP="00AB6D2E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4" w:type="dxa"/>
            <w:gridSpan w:val="6"/>
          </w:tcPr>
          <w:p w14:paraId="24A6FF6B" w14:textId="7443C20D" w:rsidR="00DC1B8D" w:rsidRDefault="00DC1B8D" w:rsidP="001D2E4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בחוק שירותי הדת היהודיים [נוסח משולב], התשל"א–1971</w:t>
            </w:r>
            <w:r>
              <w:rPr>
                <w:rStyle w:val="a6"/>
                <w:rtl/>
              </w:rPr>
              <w:footnoteReference w:id="2"/>
            </w:r>
            <w:r w:rsidR="00ED7B94">
              <w:rPr>
                <w:rFonts w:hint="cs"/>
                <w:rtl/>
              </w:rPr>
              <w:t xml:space="preserve">, </w:t>
            </w:r>
            <w:r w:rsidR="001D2E40" w:rsidRPr="00316822">
              <w:rPr>
                <w:rFonts w:hint="cs"/>
                <w:rtl/>
              </w:rPr>
              <w:t>אחרי סעיף 14ב יבוא</w:t>
            </w:r>
            <w:r>
              <w:rPr>
                <w:rFonts w:hint="cs"/>
                <w:rtl/>
              </w:rPr>
              <w:t>:</w:t>
            </w:r>
          </w:p>
        </w:tc>
      </w:tr>
      <w:tr w:rsidR="00DC1B8D" w14:paraId="3D9E5F44" w14:textId="77777777" w:rsidTr="00AB6D2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14:paraId="0BCDBFC2" w14:textId="77777777" w:rsidR="00DC1B8D" w:rsidRDefault="00DC1B8D" w:rsidP="00AB6D2E">
            <w:pPr>
              <w:pStyle w:val="TableSideHeading"/>
              <w:keepLines w:val="0"/>
            </w:pPr>
          </w:p>
        </w:tc>
        <w:tc>
          <w:tcPr>
            <w:tcW w:w="625" w:type="dxa"/>
          </w:tcPr>
          <w:p w14:paraId="6F421B3D" w14:textId="77777777" w:rsidR="00DC1B8D" w:rsidRDefault="00DC1B8D" w:rsidP="00AB6D2E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561BE1FA" w14:textId="438602B8" w:rsidR="00DC1B8D" w:rsidRDefault="001D2E40" w:rsidP="00AB6D2E">
            <w:pPr>
              <w:pStyle w:val="TableInnerSideHeading"/>
            </w:pPr>
            <w:r w:rsidRPr="00316822">
              <w:rPr>
                <w:rtl/>
              </w:rPr>
              <w:t>"הסדרת ייעוד השימוש במקוואות טהרה</w:t>
            </w:r>
          </w:p>
        </w:tc>
        <w:tc>
          <w:tcPr>
            <w:tcW w:w="624" w:type="dxa"/>
          </w:tcPr>
          <w:p w14:paraId="06B9268A" w14:textId="6AC3E43C" w:rsidR="00DC1B8D" w:rsidRPr="001E10FF" w:rsidRDefault="001D2E40" w:rsidP="00AB6D2E">
            <w:pPr>
              <w:pStyle w:val="TableText"/>
              <w:ind w:right="-113"/>
              <w:rPr>
                <w:spacing w:val="-14"/>
              </w:rPr>
            </w:pPr>
            <w:r>
              <w:rPr>
                <w:rFonts w:hint="cs"/>
                <w:spacing w:val="-14"/>
                <w:rtl/>
              </w:rPr>
              <w:t>14ג</w:t>
            </w:r>
            <w:r w:rsidR="00DC1B8D" w:rsidRPr="001E10FF">
              <w:rPr>
                <w:rFonts w:hint="cs"/>
                <w:spacing w:val="-14"/>
                <w:rtl/>
              </w:rPr>
              <w:t>.</w:t>
            </w:r>
          </w:p>
        </w:tc>
        <w:tc>
          <w:tcPr>
            <w:tcW w:w="4648" w:type="dxa"/>
            <w:gridSpan w:val="2"/>
          </w:tcPr>
          <w:p w14:paraId="08083322" w14:textId="0AF33B5D" w:rsidR="001D2E40" w:rsidRDefault="001D2E40" w:rsidP="001D2E40">
            <w:pPr>
              <w:pStyle w:val="TableBlock"/>
            </w:pPr>
            <w:r w:rsidRPr="001D2E40">
              <w:rPr>
                <w:rFonts w:hint="cs"/>
                <w:rtl/>
              </w:rPr>
              <w:t>(א</w:t>
            </w:r>
            <w:r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ab/>
            </w:r>
            <w:r>
              <w:rPr>
                <w:rtl/>
              </w:rPr>
              <w:t>בסעיף זה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1D2E40" w14:paraId="559EE681" w14:textId="77777777" w:rsidTr="001D2E4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14:paraId="4877A4EE" w14:textId="77777777" w:rsidR="001D2E40" w:rsidRDefault="001D2E40">
            <w:pPr>
              <w:pStyle w:val="TableSideHeading"/>
            </w:pPr>
          </w:p>
        </w:tc>
        <w:tc>
          <w:tcPr>
            <w:tcW w:w="625" w:type="dxa"/>
          </w:tcPr>
          <w:p w14:paraId="30FF075E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42CA70DF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6B58FF0A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503D0F47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517FFF51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3672AF2D" w14:textId="77777777" w:rsidR="001D2E40" w:rsidRDefault="001D2E40">
            <w:pPr>
              <w:pStyle w:val="TableText"/>
            </w:pPr>
          </w:p>
        </w:tc>
        <w:tc>
          <w:tcPr>
            <w:tcW w:w="4024" w:type="dxa"/>
          </w:tcPr>
          <w:p w14:paraId="68B728A3" w14:textId="0C58EE8C" w:rsidR="001D2E40" w:rsidRPr="001D2E40" w:rsidRDefault="001D2E40" w:rsidP="001D2E40">
            <w:pPr>
              <w:pStyle w:val="TableBlockOutdent"/>
            </w:pPr>
            <w:r w:rsidRPr="001D2E40">
              <w:rPr>
                <w:rtl/>
              </w:rPr>
              <w:t xml:space="preserve">"מקווה טהרה" – מקום מקורה בבעלות ציבורית שמיועד לטבילה לצורכי טהרה או </w:t>
            </w:r>
            <w:r w:rsidRPr="001D2E40">
              <w:rPr>
                <w:rFonts w:hint="cs"/>
                <w:rtl/>
              </w:rPr>
              <w:t>גיור</w:t>
            </w:r>
            <w:r w:rsidR="00C60618">
              <w:rPr>
                <w:rFonts w:hint="cs"/>
                <w:rtl/>
              </w:rPr>
              <w:t>;</w:t>
            </w:r>
          </w:p>
        </w:tc>
      </w:tr>
      <w:tr w:rsidR="001D2E40" w14:paraId="6C2DB49B" w14:textId="77777777" w:rsidTr="001D2E4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14:paraId="439C914C" w14:textId="77777777" w:rsidR="001D2E40" w:rsidRDefault="001D2E40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</w:tcPr>
          <w:p w14:paraId="687EEBA5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68230D61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23C5266B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5D5FAB17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3A33717D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6295A3F9" w14:textId="77777777" w:rsidR="001D2E40" w:rsidRDefault="001D2E40">
            <w:pPr>
              <w:pStyle w:val="TableText"/>
            </w:pPr>
          </w:p>
        </w:tc>
        <w:tc>
          <w:tcPr>
            <w:tcW w:w="4024" w:type="dxa"/>
          </w:tcPr>
          <w:p w14:paraId="21C05FF3" w14:textId="540A2033" w:rsidR="001D2E40" w:rsidRPr="001D2E40" w:rsidRDefault="001D2E40" w:rsidP="001D2E40">
            <w:pPr>
              <w:pStyle w:val="TableBlockOutdent"/>
              <w:rPr>
                <w:rtl/>
              </w:rPr>
            </w:pPr>
            <w:r w:rsidRPr="001D2E40">
              <w:rPr>
                <w:rtl/>
              </w:rPr>
              <w:t>"טבילה הלכתית" – טבילה לצורך קיום ההלכה והמנהג היהודיים לפי פסקי השולחן ערוך ובהתאם להו</w:t>
            </w:r>
            <w:r w:rsidR="00C60618">
              <w:rPr>
                <w:rtl/>
              </w:rPr>
              <w:t>ראות מועצת הרבנות הראשית לישראל</w:t>
            </w:r>
            <w:r w:rsidR="00C60618">
              <w:rPr>
                <w:rFonts w:hint="cs"/>
                <w:rtl/>
              </w:rPr>
              <w:t>.</w:t>
            </w:r>
          </w:p>
        </w:tc>
      </w:tr>
      <w:tr w:rsidR="001D2E40" w14:paraId="61AC68D7" w14:textId="77777777" w:rsidTr="001D2E4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14:paraId="3EC3D99C" w14:textId="77777777" w:rsidR="001D2E40" w:rsidRDefault="001D2E40">
            <w:pPr>
              <w:pStyle w:val="TableSideHeading"/>
            </w:pPr>
          </w:p>
        </w:tc>
        <w:tc>
          <w:tcPr>
            <w:tcW w:w="625" w:type="dxa"/>
          </w:tcPr>
          <w:p w14:paraId="7A801BA5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1FB19150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7A207403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4A0FA202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54C6F793" w14:textId="77777777" w:rsidR="001D2E40" w:rsidRDefault="001D2E40">
            <w:pPr>
              <w:pStyle w:val="TableText"/>
            </w:pPr>
          </w:p>
        </w:tc>
        <w:tc>
          <w:tcPr>
            <w:tcW w:w="4648" w:type="dxa"/>
            <w:gridSpan w:val="2"/>
          </w:tcPr>
          <w:p w14:paraId="70149BDD" w14:textId="0480AEAF" w:rsidR="001D2E40" w:rsidRDefault="001D2E40" w:rsidP="001D2E40">
            <w:pPr>
              <w:pStyle w:val="TableBlock"/>
            </w:pPr>
            <w:r w:rsidRPr="00316822">
              <w:rPr>
                <w:rFonts w:hint="cs"/>
                <w:rtl/>
              </w:rPr>
              <w:t>(ב</w:t>
            </w:r>
            <w:r w:rsidRPr="00316822">
              <w:rPr>
                <w:rtl/>
              </w:rPr>
              <w:t>)</w:t>
            </w:r>
            <w:r>
              <w:rPr>
                <w:rtl/>
              </w:rPr>
              <w:tab/>
            </w:r>
            <w:r w:rsidRPr="00316822">
              <w:rPr>
                <w:rFonts w:hint="cs"/>
                <w:rtl/>
              </w:rPr>
              <w:t xml:space="preserve"> שימוש במקווה טהרה יתאפשר אך ורק לצורך טבילה הלכתית.</w:t>
            </w:r>
          </w:p>
        </w:tc>
      </w:tr>
      <w:tr w:rsidR="001D2E40" w14:paraId="4C537B57" w14:textId="77777777" w:rsidTr="001D2E4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14:paraId="4FE58201" w14:textId="77777777" w:rsidR="001D2E40" w:rsidRDefault="001D2E40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</w:tcPr>
          <w:p w14:paraId="32B93C27" w14:textId="77777777" w:rsidR="001D2E40" w:rsidRDefault="001D2E40" w:rsidP="001D2E40">
            <w:pPr>
              <w:pStyle w:val="TableText"/>
            </w:pPr>
          </w:p>
        </w:tc>
        <w:tc>
          <w:tcPr>
            <w:tcW w:w="624" w:type="dxa"/>
          </w:tcPr>
          <w:p w14:paraId="07456B34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0D2E64DD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47E023E3" w14:textId="77777777" w:rsidR="001D2E40" w:rsidRDefault="001D2E40">
            <w:pPr>
              <w:pStyle w:val="TableText"/>
            </w:pPr>
          </w:p>
        </w:tc>
        <w:tc>
          <w:tcPr>
            <w:tcW w:w="624" w:type="dxa"/>
          </w:tcPr>
          <w:p w14:paraId="7CCD9EBE" w14:textId="77777777" w:rsidR="001D2E40" w:rsidRDefault="001D2E40">
            <w:pPr>
              <w:pStyle w:val="TableText"/>
            </w:pPr>
          </w:p>
        </w:tc>
        <w:tc>
          <w:tcPr>
            <w:tcW w:w="4648" w:type="dxa"/>
            <w:gridSpan w:val="2"/>
          </w:tcPr>
          <w:p w14:paraId="774FD2B6" w14:textId="5935A814" w:rsidR="001D2E40" w:rsidRPr="00316822" w:rsidRDefault="001D2E40" w:rsidP="00ED7B94">
            <w:pPr>
              <w:pStyle w:val="TableBlock"/>
              <w:rPr>
                <w:rtl/>
              </w:rPr>
            </w:pPr>
            <w:r w:rsidRPr="003B74D5"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הוראות חוק </w:t>
            </w:r>
            <w:r w:rsidRPr="003B74D5">
              <w:rPr>
                <w:rtl/>
              </w:rPr>
              <w:t>איסור הפליה במוצרים</w:t>
            </w:r>
            <w:r w:rsidRPr="003B74D5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בשירותים ובכניסה </w:t>
            </w:r>
            <w:r w:rsidRPr="003B74D5">
              <w:rPr>
                <w:rtl/>
              </w:rPr>
              <w:t>למקומות בידור ולמקומות ציבוריים,</w:t>
            </w:r>
            <w:r w:rsidRPr="003B74D5">
              <w:rPr>
                <w:rFonts w:hint="cs"/>
                <w:rtl/>
              </w:rPr>
              <w:t xml:space="preserve"> </w:t>
            </w:r>
            <w:r w:rsidR="00ED7B94">
              <w:rPr>
                <w:rFonts w:hint="cs"/>
                <w:rtl/>
              </w:rPr>
              <w:t>ה</w:t>
            </w:r>
            <w:r w:rsidRPr="003B74D5">
              <w:rPr>
                <w:rtl/>
              </w:rPr>
              <w:t>תשס"א</w:t>
            </w:r>
            <w:r w:rsidR="00ED7B94">
              <w:rPr>
                <w:rFonts w:hint="eastAsia"/>
                <w:rtl/>
              </w:rPr>
              <w:t>–</w:t>
            </w:r>
            <w:r w:rsidR="00ED7B94">
              <w:rPr>
                <w:rFonts w:hint="cs"/>
                <w:rtl/>
              </w:rPr>
              <w:t>2000</w:t>
            </w:r>
            <w:r w:rsidR="00ED7B94">
              <w:rPr>
                <w:rStyle w:val="a6"/>
                <w:rtl/>
              </w:rPr>
              <w:footnoteReference w:id="3"/>
            </w:r>
            <w:r>
              <w:rPr>
                <w:rFonts w:hint="cs"/>
                <w:rtl/>
              </w:rPr>
              <w:t xml:space="preserve"> לא יחולו על השימוש </w:t>
            </w:r>
            <w:r w:rsidRPr="003B74D5">
              <w:rPr>
                <w:rFonts w:hint="cs"/>
                <w:rtl/>
              </w:rPr>
              <w:t xml:space="preserve">או מניעת שימוש </w:t>
            </w:r>
            <w:r>
              <w:rPr>
                <w:rFonts w:hint="cs"/>
                <w:rtl/>
              </w:rPr>
              <w:t xml:space="preserve">במקווה טהרה </w:t>
            </w:r>
            <w:r w:rsidRPr="003B74D5">
              <w:rPr>
                <w:rFonts w:hint="cs"/>
                <w:rtl/>
              </w:rPr>
              <w:t xml:space="preserve">לפי </w:t>
            </w:r>
            <w:r>
              <w:rPr>
                <w:rFonts w:hint="cs"/>
                <w:rtl/>
              </w:rPr>
              <w:t xml:space="preserve">סעיף </w:t>
            </w:r>
            <w:r w:rsidRPr="003B74D5">
              <w:rPr>
                <w:rFonts w:hint="cs"/>
                <w:rtl/>
              </w:rPr>
              <w:t>זה</w:t>
            </w:r>
            <w:r>
              <w:rPr>
                <w:rFonts w:hint="cs"/>
                <w:rtl/>
              </w:rPr>
              <w:t>.</w:t>
            </w:r>
            <w:r w:rsidRPr="003B74D5">
              <w:rPr>
                <w:rFonts w:hint="cs"/>
                <w:rtl/>
              </w:rPr>
              <w:t>".</w:t>
            </w:r>
          </w:p>
        </w:tc>
      </w:tr>
    </w:tbl>
    <w:p w14:paraId="4C40ABB0" w14:textId="77777777" w:rsidR="001D2E40" w:rsidRDefault="001D2E40" w:rsidP="00392A55">
      <w:pPr>
        <w:widowControl/>
        <w:autoSpaceDE/>
        <w:autoSpaceDN/>
        <w:adjustRightInd/>
        <w:snapToGrid w:val="0"/>
        <w:spacing w:before="0" w:line="240" w:lineRule="auto"/>
        <w:ind w:firstLine="0"/>
        <w:jc w:val="center"/>
        <w:textAlignment w:val="auto"/>
        <w:rPr>
          <w:rFonts w:ascii="Arial" w:eastAsia="Arial Unicode MS" w:hAnsi="Arial" w:cs="David"/>
          <w:b/>
          <w:color w:val="auto"/>
          <w:spacing w:val="40"/>
          <w:sz w:val="26"/>
          <w:szCs w:val="26"/>
          <w:rtl/>
          <w:lang w:eastAsia="he-IL"/>
        </w:rPr>
      </w:pPr>
    </w:p>
    <w:p w14:paraId="3125BFCB" w14:textId="77777777" w:rsidR="00392A55" w:rsidRPr="00392A55" w:rsidRDefault="00392A55" w:rsidP="00392A55">
      <w:pPr>
        <w:widowControl/>
        <w:autoSpaceDE/>
        <w:autoSpaceDN/>
        <w:adjustRightInd/>
        <w:snapToGrid w:val="0"/>
        <w:spacing w:before="0" w:line="240" w:lineRule="auto"/>
        <w:ind w:firstLine="0"/>
        <w:jc w:val="center"/>
        <w:textAlignment w:val="auto"/>
        <w:rPr>
          <w:rFonts w:ascii="Arial" w:eastAsia="Arial Unicode MS" w:hAnsi="Arial" w:cs="David"/>
          <w:b/>
          <w:color w:val="auto"/>
          <w:spacing w:val="40"/>
          <w:sz w:val="26"/>
          <w:szCs w:val="26"/>
          <w:rtl/>
          <w:lang w:eastAsia="he-IL"/>
        </w:rPr>
      </w:pPr>
      <w:r w:rsidRPr="00392A55">
        <w:rPr>
          <w:rFonts w:ascii="Arial" w:eastAsia="Arial Unicode MS" w:hAnsi="Arial" w:cs="David"/>
          <w:b/>
          <w:color w:val="auto"/>
          <w:spacing w:val="40"/>
          <w:sz w:val="26"/>
          <w:szCs w:val="26"/>
          <w:rtl/>
          <w:lang w:eastAsia="he-IL"/>
        </w:rPr>
        <w:t>דברי הסבר</w:t>
      </w:r>
    </w:p>
    <w:p w14:paraId="103BA90A" w14:textId="77777777" w:rsidR="00392A55" w:rsidRPr="00392A55" w:rsidRDefault="00392A55" w:rsidP="00392A55">
      <w:pPr>
        <w:widowControl/>
        <w:autoSpaceDE/>
        <w:autoSpaceDN/>
        <w:adjustRightInd/>
        <w:snapToGrid w:val="0"/>
        <w:spacing w:before="0" w:line="240" w:lineRule="auto"/>
        <w:ind w:firstLine="0"/>
        <w:jc w:val="center"/>
        <w:textAlignment w:val="auto"/>
        <w:rPr>
          <w:rFonts w:ascii="Arial" w:eastAsia="Arial Unicode MS" w:hAnsi="Arial" w:cs="David"/>
          <w:b/>
          <w:color w:val="auto"/>
          <w:spacing w:val="40"/>
          <w:sz w:val="26"/>
          <w:szCs w:val="26"/>
          <w:rtl/>
          <w:lang w:eastAsia="he-IL"/>
        </w:rPr>
      </w:pPr>
    </w:p>
    <w:p w14:paraId="3F884E2D" w14:textId="291670E5" w:rsidR="007105E6" w:rsidRPr="00392A55" w:rsidRDefault="007105E6" w:rsidP="00ED7B94">
      <w:pPr>
        <w:snapToGrid w:val="0"/>
        <w:spacing w:before="0" w:line="360" w:lineRule="auto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מקדמת דנא, עוד בתקופת בית ראשון ולפניו</w:t>
      </w:r>
      <w:r w:rsidR="00ED7B94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,</w:t>
      </w: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שימש</w:t>
      </w:r>
      <w:r w:rsidR="0040468F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 המקוואות לצרכים הלכתיים שונים</w:t>
      </w: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</w:t>
      </w:r>
      <w:r w:rsidR="00ED7B94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כגון</w:t>
      </w: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טהרה לצורך אכילת תרומה, הקרבת קורבנות, גירות, דיני אישות ועוד.</w:t>
      </w:r>
    </w:p>
    <w:p w14:paraId="6B2BF980" w14:textId="5DB2C128" w:rsidR="007105E6" w:rsidRPr="00392A55" w:rsidRDefault="007105E6" w:rsidP="00ED7B94">
      <w:pPr>
        <w:snapToGrid w:val="0"/>
        <w:spacing w:before="0" w:line="360" w:lineRule="auto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על חשיבות</w:t>
      </w:r>
      <w:r w:rsidR="0040468F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ם הרבה של מקוואות הטהרה ביהדות </w:t>
      </w: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ניתן ללמוד מההוראה המחייבת את הכהן הגדול לטבול חמש פעמים ביום הקדוש ביותר ביהדות</w:t>
      </w:r>
      <w:r w:rsidR="0040468F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</w:t>
      </w:r>
      <w:r w:rsidR="00ED7B94">
        <w:rPr>
          <w:rFonts w:ascii="Arial" w:eastAsia="Arial Unicode MS" w:hAnsi="Arial" w:cs="David" w:hint="eastAsia"/>
          <w:snapToGrid w:val="0"/>
          <w:spacing w:val="0"/>
          <w:sz w:val="20"/>
          <w:szCs w:val="26"/>
          <w:rtl/>
        </w:rPr>
        <w:t>–</w:t>
      </w:r>
      <w:r w:rsidR="0040468F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יום הכיפורים. הטבילה התקיימה</w:t>
      </w: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בין היתר לצורך כניסה למקום המקודש ביותר, הלא הוא "קודש הקודשים". </w:t>
      </w:r>
      <w:r w:rsidR="0040468F"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בני ישראל </w:t>
      </w:r>
      <w:r w:rsidR="0040468F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אף צוו </w:t>
      </w:r>
      <w:r w:rsidR="0040468F"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להיטהר </w:t>
      </w: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גם לפני מעמד הר סיני וכהכנה לקבלת התורה</w:t>
      </w:r>
      <w:r w:rsidR="0040468F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</w:p>
    <w:p w14:paraId="110F8596" w14:textId="5D34027C" w:rsidR="007105E6" w:rsidRPr="00F330F6" w:rsidRDefault="007105E6" w:rsidP="007105E6">
      <w:pPr>
        <w:snapToGrid w:val="0"/>
        <w:spacing w:before="0" w:line="360" w:lineRule="auto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במדינת ישראל, מאז ומעולם,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משמשים</w:t>
      </w: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המקוואות לצ</w:t>
      </w:r>
      <w:r w:rsidR="00ED7B94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</w:t>
      </w: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רכי מסורת הלכה ומנהג </w:t>
      </w:r>
      <w:r w:rsidRPr="00F330F6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ולשם כך ניתן מימון ציבורי לבניית ותיחזוק המקוואות.</w:t>
      </w:r>
    </w:p>
    <w:p w14:paraId="1B847621" w14:textId="7123CDB3" w:rsidR="007105E6" w:rsidRPr="00392A55" w:rsidRDefault="007105E6" w:rsidP="007105E6">
      <w:pPr>
        <w:snapToGrid w:val="0"/>
        <w:spacing w:before="0" w:line="360" w:lineRule="auto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בעקבות עתירת גופים שמטרתם לקעקע את יסודו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ת היהדות המקובלת במשך אלפי שנים,</w:t>
      </w: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פסק בית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המשפט העליון</w:t>
      </w: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(עע"מ 5875/10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</w:t>
      </w:r>
      <w:r w:rsidRPr="001E1BAA"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rtl/>
        </w:rPr>
        <w:t>התנועה המסורתית נ' המועצה הדתית באר שבע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, 11.2.2016</w:t>
      </w:r>
      <w:r w:rsidR="00ED7B94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), כי יש לאפשר לכתות שונות</w:t>
      </w: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לעשות שימוש במקוואות טהרה, ל</w:t>
      </w:r>
      <w:r w:rsidR="00ED7B94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צורך טקסים שונים שנערכים על ידן</w:t>
      </w: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</w:p>
    <w:p w14:paraId="43B49107" w14:textId="64ED427B" w:rsidR="007105E6" w:rsidRPr="00392A55" w:rsidRDefault="007105E6" w:rsidP="00ED7B94">
      <w:pPr>
        <w:snapToGrid w:val="0"/>
        <w:spacing w:before="0" w:line="360" w:lineRule="auto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לאור האמור</w:t>
      </w:r>
      <w:r w:rsidR="0040468F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, מוצע לקבוע בחוק </w:t>
      </w: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כי ייעוד השימוש במקוואות טהרה ציבוריים שבאחריות גופים ממשלתיים, </w:t>
      </w:r>
      <w:r w:rsidR="00ED7B94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כגון רשויות מקומיות ו</w:t>
      </w: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מועצות דתיות יהיה לצורך טבילה הלכתית בלבד. </w:t>
      </w:r>
    </w:p>
    <w:p w14:paraId="012C8680" w14:textId="77777777" w:rsidR="007105E6" w:rsidRPr="00392A55" w:rsidRDefault="007105E6" w:rsidP="007105E6">
      <w:pPr>
        <w:snapToGrid w:val="0"/>
        <w:spacing w:before="0" w:line="360" w:lineRule="auto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672948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עוד מוצע לקבוע כי הסמכות להגדיר את ייעוד השימושים שיותרו במקוואות תהיה בידי מועצת הרבנות הראשית לישראל בדומה </w:t>
      </w:r>
      <w:r w:rsidRPr="00672948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לשירותים שונים שבהם קבע המחוקק רגולטור שמוסמך לתת אישורים, כ</w:t>
      </w:r>
      <w:r w:rsidRPr="00672948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גון</w:t>
      </w:r>
      <w:r w:rsidRPr="00672948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 xml:space="preserve"> תרופות ואישורי תקן למוצרים שניתנים לפי החוק רק על ידי הגורם המוסמך</w:t>
      </w:r>
      <w:r w:rsidRPr="00672948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 w:rsidRPr="00392A5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</w:t>
      </w:r>
    </w:p>
    <w:p w14:paraId="7F6961CB" w14:textId="77777777" w:rsidR="00E13C27" w:rsidRDefault="00E13C27" w:rsidP="00E13C27">
      <w:pPr>
        <w:pStyle w:val="Hesber"/>
        <w:rPr>
          <w:rtl/>
        </w:rPr>
      </w:pPr>
    </w:p>
    <w:p w14:paraId="150E5937" w14:textId="35A0499A" w:rsidR="00ED7B94" w:rsidRDefault="00ED7B94" w:rsidP="00E13C27">
      <w:pPr>
        <w:pStyle w:val="Hesber"/>
        <w:rPr>
          <w:rtl/>
        </w:rPr>
      </w:pPr>
    </w:p>
    <w:p w14:paraId="17CD2F67" w14:textId="77777777" w:rsidR="00ED7B94" w:rsidRDefault="00ED7B94" w:rsidP="00E13C27">
      <w:pPr>
        <w:pStyle w:val="Hesber"/>
        <w:rPr>
          <w:rtl/>
        </w:rPr>
      </w:pPr>
    </w:p>
    <w:p w14:paraId="2C2529A3" w14:textId="77777777" w:rsidR="005E6607" w:rsidRPr="00D73212" w:rsidRDefault="005E6607" w:rsidP="005E6607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28BB2C35" w14:textId="77777777" w:rsidR="005E6607" w:rsidRPr="00D73212" w:rsidRDefault="005E6607" w:rsidP="005E6607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2F9BA680" w14:textId="77777777" w:rsidR="005E6607" w:rsidRPr="00D73212" w:rsidRDefault="005E6607" w:rsidP="005E6607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014F4DA7" w14:textId="77777777" w:rsidR="005E6607" w:rsidRPr="00317312" w:rsidRDefault="005E6607" w:rsidP="005E6607">
      <w:pPr>
        <w:pStyle w:val="Hesber"/>
      </w:pPr>
      <w:r>
        <w:rPr>
          <w:rFonts w:hint="cs"/>
          <w:color w:val="auto"/>
          <w:rtl/>
          <w:lang w:eastAsia="en-US"/>
        </w:rPr>
        <w:t>כ"ז באדר א'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7.3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4CCDE93D" w14:textId="77777777" w:rsidR="005E6607" w:rsidRDefault="005E6607" w:rsidP="00E13C27">
      <w:pPr>
        <w:pStyle w:val="Hesber"/>
        <w:rPr>
          <w:rtl/>
        </w:rPr>
      </w:pPr>
    </w:p>
    <w:sectPr w:rsidR="005E660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C9B180" w14:textId="77777777" w:rsidR="008B394A" w:rsidRDefault="008B394A">
      <w:r>
        <w:separator/>
      </w:r>
    </w:p>
  </w:endnote>
  <w:endnote w:type="continuationSeparator" w:id="0">
    <w:p w14:paraId="4417B832" w14:textId="77777777" w:rsidR="008B394A" w:rsidRDefault="008B394A">
      <w:r>
        <w:continuationSeparator/>
      </w:r>
    </w:p>
  </w:endnote>
  <w:endnote w:type="continuationNotice" w:id="1">
    <w:p w14:paraId="381246DF" w14:textId="77777777" w:rsidR="008B394A" w:rsidRDefault="008B394A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B37BB0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2A633A" w14:textId="77777777" w:rsidR="008B394A" w:rsidRDefault="008B394A">
      <w:r>
        <w:separator/>
      </w:r>
    </w:p>
  </w:footnote>
  <w:footnote w:type="continuationSeparator" w:id="0">
    <w:p w14:paraId="760CC7D0" w14:textId="77777777" w:rsidR="008B394A" w:rsidRDefault="008B394A">
      <w:r>
        <w:continuationSeparator/>
      </w:r>
    </w:p>
  </w:footnote>
  <w:footnote w:type="continuationNotice" w:id="1">
    <w:p w14:paraId="21A7A213" w14:textId="77777777" w:rsidR="008B394A" w:rsidRDefault="008B394A"/>
  </w:footnote>
  <w:footnote w:id="2">
    <w:p w14:paraId="6351FD43" w14:textId="1E752FEC" w:rsidR="00DC1B8D" w:rsidRDefault="00DC1B8D" w:rsidP="000E2227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התשל"א, עמ' </w:t>
      </w:r>
      <w:r w:rsidR="000E2227">
        <w:rPr>
          <w:rFonts w:hint="cs"/>
          <w:rtl/>
        </w:rPr>
        <w:t>628</w:t>
      </w:r>
      <w:r>
        <w:rPr>
          <w:rFonts w:hint="cs"/>
          <w:rtl/>
        </w:rPr>
        <w:t>.</w:t>
      </w:r>
    </w:p>
  </w:footnote>
  <w:footnote w:id="3">
    <w:p w14:paraId="7756274C" w14:textId="56F953A6" w:rsidR="00ED7B94" w:rsidRDefault="00ED7B94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התשס"א, עמ' 58.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688221F"/>
    <w:multiLevelType w:val="hybridMultilevel"/>
    <w:tmpl w:val="257EAFB8"/>
    <w:lvl w:ilvl="0" w:tplc="8FE6EF2C">
      <w:start w:val="1"/>
      <w:numFmt w:val="hebrew1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B85653"/>
    <w:multiLevelType w:val="hybridMultilevel"/>
    <w:tmpl w:val="BEDC9F52"/>
    <w:lvl w:ilvl="0" w:tplc="F1DC34AA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4"/>
  </w:num>
  <w:num w:numId="13">
    <w:abstractNumId w:val="11"/>
  </w:num>
  <w:num w:numId="14">
    <w:abstractNumId w:val="15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E2227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2E4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2A55"/>
    <w:rsid w:val="00396585"/>
    <w:rsid w:val="003D6E38"/>
    <w:rsid w:val="003D74A0"/>
    <w:rsid w:val="004033D8"/>
    <w:rsid w:val="0040468F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5E6607"/>
    <w:rsid w:val="0062674B"/>
    <w:rsid w:val="006363B2"/>
    <w:rsid w:val="00644940"/>
    <w:rsid w:val="00672948"/>
    <w:rsid w:val="006818A9"/>
    <w:rsid w:val="006A2D81"/>
    <w:rsid w:val="006C1D0D"/>
    <w:rsid w:val="0070601E"/>
    <w:rsid w:val="007105E6"/>
    <w:rsid w:val="00712C72"/>
    <w:rsid w:val="00735FE9"/>
    <w:rsid w:val="00763CAA"/>
    <w:rsid w:val="00765F66"/>
    <w:rsid w:val="0078664F"/>
    <w:rsid w:val="007C3FA6"/>
    <w:rsid w:val="007C453B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B394A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39E0"/>
    <w:rsid w:val="00A14672"/>
    <w:rsid w:val="00A26BD6"/>
    <w:rsid w:val="00A443CF"/>
    <w:rsid w:val="00A6611D"/>
    <w:rsid w:val="00A82CB7"/>
    <w:rsid w:val="00A942C1"/>
    <w:rsid w:val="00AA2F03"/>
    <w:rsid w:val="00AC24F9"/>
    <w:rsid w:val="00AC36F7"/>
    <w:rsid w:val="00AC63A4"/>
    <w:rsid w:val="00AD239E"/>
    <w:rsid w:val="00B10265"/>
    <w:rsid w:val="00B16A99"/>
    <w:rsid w:val="00B21211"/>
    <w:rsid w:val="00B35784"/>
    <w:rsid w:val="00B37BB0"/>
    <w:rsid w:val="00B733A7"/>
    <w:rsid w:val="00B75C91"/>
    <w:rsid w:val="00B975AD"/>
    <w:rsid w:val="00BC45FB"/>
    <w:rsid w:val="00BF148D"/>
    <w:rsid w:val="00C23B1A"/>
    <w:rsid w:val="00C310EB"/>
    <w:rsid w:val="00C60618"/>
    <w:rsid w:val="00C9176A"/>
    <w:rsid w:val="00CF1AA2"/>
    <w:rsid w:val="00D17774"/>
    <w:rsid w:val="00D63620"/>
    <w:rsid w:val="00D8410D"/>
    <w:rsid w:val="00D867D7"/>
    <w:rsid w:val="00DB7060"/>
    <w:rsid w:val="00DC1B8D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D7B94"/>
    <w:rsid w:val="00EF3A3A"/>
    <w:rsid w:val="00EF7A4A"/>
    <w:rsid w:val="00F330F6"/>
    <w:rsid w:val="00F36CEF"/>
    <w:rsid w:val="00F628D6"/>
    <w:rsid w:val="00F67051"/>
    <w:rsid w:val="00F86A1E"/>
    <w:rsid w:val="00FA5E88"/>
    <w:rsid w:val="00FC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rsid w:val="00DC1B8D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rsid w:val="00DC1B8D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1A818B-618F-41DC-963D-6592314BDBBF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5E3F71B0-688F-4B48-99B5-089ABEDC412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396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שוש אזולאי</cp:lastModifiedBy>
  <cp:revision>2</cp:revision>
  <cp:lastPrinted>2016-03-07T07:55:00Z</cp:lastPrinted>
  <dcterms:created xsi:type="dcterms:W3CDTF">2016-05-26T06:45:00Z</dcterms:created>
  <dcterms:modified xsi:type="dcterms:W3CDTF">2016-05-26T06:45:00Z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2002958</vt:r8>
  </property>
</Properties>
</file>