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564642</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785786">
      <w:pPr>
        <w:pStyle w:val="David"/>
        <w:spacing w:line="360" w:lineRule="auto"/>
        <w:ind w:left="3544"/>
        <w:rPr>
          <w:b/>
          <w:bCs/>
          <w:rtl/>
        </w:rPr>
      </w:pPr>
      <w:bookmarkStart w:id="3" w:name="LGS_Initiators_List"/>
      <w:r>
        <w:rPr>
          <w:b/>
          <w:bCs/>
          <w:rtl/>
        </w:rPr>
        <w:t>יוזמת:</w:t>
      </w:r>
      <w:r>
        <w:tab/>
      </w:r>
      <w:r>
        <w:rPr>
          <w:b/>
          <w:bCs/>
          <w:rtl/>
        </w:rPr>
        <w:t xml:space="preserve">      חברת הכנסת</w:t>
      </w:r>
      <w:bookmarkEnd w:id="3"/>
      <w:r w:rsidR="00B35784" w:rsidRPr="00F67051">
        <w:rPr>
          <w:b/>
          <w:bCs/>
        </w:rPr>
        <w:tab/>
      </w:r>
      <w:bookmarkStart w:id="4" w:name="LGS_PM_Names"/>
      <w:r>
        <w:rPr>
          <w:rFonts w:hint="cs"/>
          <w:b/>
          <w:bCs/>
          <w:rtl/>
        </w:rPr>
        <w:t>ענת ברקו</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B7039B">
      <w:pPr>
        <w:pStyle w:val="David"/>
        <w:spacing w:before="0" w:line="24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B7039B">
      <w:pPr>
        <w:pStyle w:val="David"/>
        <w:spacing w:before="0" w:line="240" w:lineRule="auto"/>
        <w:ind w:left="3544"/>
        <w:rPr>
          <w:rtl/>
        </w:rPr>
      </w:pPr>
      <w:r>
        <w:t xml:space="preserve">                                            </w:t>
      </w:r>
      <w:r w:rsidR="008F1308">
        <w:t xml:space="preserve"> </w:t>
      </w:r>
      <w:bookmarkStart w:id="7" w:name="Private_Number"/>
      <w:r>
        <w:rPr>
          <w:rFonts w:hint="cs"/>
          <w:rtl/>
        </w:rPr>
        <w:t>פ/1439/20</w:t>
      </w:r>
      <w:bookmarkEnd w:id="7"/>
    </w:p>
    <w:p w14:paraId="16DBA942" w14:textId="77777777" w:rsidR="00D77CE3" w:rsidRPr="00F67051" w:rsidRDefault="00D77CE3" w:rsidP="00785786">
      <w:pPr>
        <w:pStyle w:val="HeadHatzaotHok"/>
        <w:rPr>
          <w:rtl/>
        </w:rPr>
      </w:pPr>
      <w:bookmarkStart w:id="8" w:name="LGS_Subject"/>
      <w:r>
        <w:rPr>
          <w:rFonts w:hint="cs"/>
          <w:rtl/>
        </w:rPr>
        <w:t>הצעת חוק כלי היריה (תיקון – כניסה למטווחים), התשע"ה–2015</w:t>
      </w:r>
      <w:bookmarkEnd w:id="8"/>
    </w:p>
    <w:p w14:paraId="03F91076" w14:textId="77777777" w:rsidR="00D77CE3" w:rsidRDefault="00D77CE3" w:rsidP="00D77CE3">
      <w:pPr>
        <w:pStyle w:val="HeadDivreiHesber"/>
        <w:spacing w:before="0" w:after="0"/>
        <w:rPr>
          <w:rtl/>
        </w:rPr>
      </w:pPr>
    </w:p>
    <w:tbl>
      <w:tblPr>
        <w:bidiVisual/>
        <w:tblW w:w="9637"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3"/>
        <w:gridCol w:w="624"/>
        <w:gridCol w:w="623"/>
        <w:gridCol w:w="623"/>
        <w:gridCol w:w="4027"/>
      </w:tblGrid>
      <w:tr w:rsidR="00D77CE3" w14:paraId="1E6DB4ED" w14:textId="77777777" w:rsidTr="00B7039B">
        <w:trPr>
          <w:cantSplit/>
        </w:trPr>
        <w:tc>
          <w:tcPr>
            <w:tcW w:w="1869" w:type="dxa"/>
          </w:tcPr>
          <w:p w14:paraId="04F93D49" w14:textId="77777777" w:rsidR="00D77CE3" w:rsidRDefault="00D77CE3" w:rsidP="005F22B1">
            <w:pPr>
              <w:pStyle w:val="TableSideHeading"/>
              <w:rPr>
                <w:sz w:val="26"/>
                <w:rtl/>
              </w:rPr>
            </w:pPr>
            <w:r>
              <w:rPr>
                <w:sz w:val="26"/>
                <w:rtl/>
              </w:rPr>
              <w:t>תיקון סעיף 1</w:t>
            </w:r>
          </w:p>
        </w:tc>
        <w:tc>
          <w:tcPr>
            <w:tcW w:w="624" w:type="dxa"/>
          </w:tcPr>
          <w:p w14:paraId="68B0D8C2" w14:textId="77777777" w:rsidR="00D77CE3" w:rsidRDefault="00D77CE3" w:rsidP="005F22B1">
            <w:pPr>
              <w:pStyle w:val="TableText"/>
            </w:pPr>
            <w:r>
              <w:rPr>
                <w:sz w:val="26"/>
                <w:rtl/>
              </w:rPr>
              <w:t>1.</w:t>
            </w:r>
          </w:p>
        </w:tc>
        <w:tc>
          <w:tcPr>
            <w:tcW w:w="7144" w:type="dxa"/>
            <w:gridSpan w:val="6"/>
          </w:tcPr>
          <w:p w14:paraId="63787001" w14:textId="7BD34DBA" w:rsidR="00D77CE3" w:rsidRDefault="00D77CE3" w:rsidP="00785786">
            <w:pPr>
              <w:pStyle w:val="TableBlock"/>
            </w:pPr>
            <w:r>
              <w:rPr>
                <w:sz w:val="26"/>
                <w:rtl/>
              </w:rPr>
              <w:t xml:space="preserve">בחוק כלי היריה, </w:t>
            </w:r>
            <w:r w:rsidR="00785786">
              <w:rPr>
                <w:rFonts w:hint="cs"/>
                <w:sz w:val="26"/>
                <w:rtl/>
              </w:rPr>
              <w:t>ה</w:t>
            </w:r>
            <w:r>
              <w:rPr>
                <w:sz w:val="26"/>
                <w:rtl/>
              </w:rPr>
              <w:t>תש"ט</w:t>
            </w:r>
            <w:r w:rsidR="00785786">
              <w:rPr>
                <w:rFonts w:hint="cs"/>
                <w:sz w:val="26"/>
                <w:rtl/>
              </w:rPr>
              <w:t>–</w:t>
            </w:r>
            <w:r>
              <w:rPr>
                <w:sz w:val="26"/>
                <w:rtl/>
              </w:rPr>
              <w:t>1949</w:t>
            </w:r>
            <w:r>
              <w:rPr>
                <w:rStyle w:val="a6"/>
                <w:sz w:val="26"/>
                <w:rtl/>
              </w:rPr>
              <w:footnoteReference w:id="2"/>
            </w:r>
            <w:r>
              <w:rPr>
                <w:sz w:val="26"/>
                <w:rtl/>
              </w:rPr>
              <w:t xml:space="preserve"> (להלן – החוק העיקרי)</w:t>
            </w:r>
            <w:r>
              <w:rPr>
                <w:rFonts w:hint="cs"/>
                <w:sz w:val="26"/>
                <w:rtl/>
              </w:rPr>
              <w:t xml:space="preserve">, בסעיף 1 </w:t>
            </w:r>
            <w:r>
              <w:rPr>
                <w:sz w:val="26"/>
                <w:rtl/>
              </w:rPr>
              <w:t>–</w:t>
            </w:r>
            <w:r>
              <w:rPr>
                <w:rFonts w:hint="cs"/>
                <w:sz w:val="26"/>
                <w:rtl/>
              </w:rPr>
              <w:t xml:space="preserve"> </w:t>
            </w:r>
          </w:p>
        </w:tc>
      </w:tr>
      <w:tr w:rsidR="00D77CE3" w14:paraId="3BDB1566" w14:textId="77777777" w:rsidTr="00B7039B">
        <w:trPr>
          <w:cantSplit/>
        </w:trPr>
        <w:tc>
          <w:tcPr>
            <w:tcW w:w="1869" w:type="dxa"/>
          </w:tcPr>
          <w:p w14:paraId="71C2A46A" w14:textId="77777777" w:rsidR="00D77CE3" w:rsidRDefault="00D77CE3" w:rsidP="005F22B1">
            <w:pPr>
              <w:pStyle w:val="TableSideHeading"/>
              <w:rPr>
                <w:sz w:val="26"/>
                <w:rtl/>
              </w:rPr>
            </w:pPr>
          </w:p>
        </w:tc>
        <w:tc>
          <w:tcPr>
            <w:tcW w:w="624" w:type="dxa"/>
          </w:tcPr>
          <w:p w14:paraId="532A58D0" w14:textId="77777777" w:rsidR="00D77CE3" w:rsidRDefault="00D77CE3" w:rsidP="005F22B1">
            <w:pPr>
              <w:pStyle w:val="TableText"/>
              <w:rPr>
                <w:rtl/>
              </w:rPr>
            </w:pPr>
          </w:p>
        </w:tc>
        <w:tc>
          <w:tcPr>
            <w:tcW w:w="7144" w:type="dxa"/>
            <w:gridSpan w:val="6"/>
          </w:tcPr>
          <w:p w14:paraId="1A9E0965" w14:textId="77777777" w:rsidR="00D77CE3" w:rsidRDefault="00D77CE3" w:rsidP="00D77CE3">
            <w:pPr>
              <w:pStyle w:val="TableBlock"/>
              <w:rPr>
                <w:rtl/>
              </w:rPr>
            </w:pPr>
            <w:r>
              <w:rPr>
                <w:rFonts w:hint="cs"/>
                <w:rtl/>
              </w:rPr>
              <w:t>(1)</w:t>
            </w:r>
            <w:r>
              <w:rPr>
                <w:rtl/>
              </w:rPr>
              <w:tab/>
            </w:r>
            <w:r>
              <w:rPr>
                <w:rFonts w:hint="cs"/>
                <w:rtl/>
              </w:rPr>
              <w:t>אחרי ההגדרה "קצין בריאות הנפש" יבוא:</w:t>
            </w:r>
          </w:p>
        </w:tc>
      </w:tr>
      <w:tr w:rsidR="00B7039B" w14:paraId="4F479DF8" w14:textId="77777777" w:rsidTr="00B7039B">
        <w:tblPrEx>
          <w:tblLook w:val="01E0" w:firstRow="1" w:lastRow="1" w:firstColumn="1" w:lastColumn="1" w:noHBand="0" w:noVBand="0"/>
        </w:tblPrEx>
        <w:trPr>
          <w:cantSplit/>
          <w:trHeight w:val="60"/>
        </w:trPr>
        <w:tc>
          <w:tcPr>
            <w:tcW w:w="1869" w:type="dxa"/>
          </w:tcPr>
          <w:p w14:paraId="7E67C82D" w14:textId="5FEE4382" w:rsidR="00B7039B" w:rsidRDefault="00B7039B" w:rsidP="00B7039B">
            <w:pPr>
              <w:pStyle w:val="TableSideHeading"/>
            </w:pPr>
          </w:p>
        </w:tc>
        <w:tc>
          <w:tcPr>
            <w:tcW w:w="624" w:type="dxa"/>
          </w:tcPr>
          <w:p w14:paraId="6E77608E" w14:textId="77777777" w:rsidR="00B7039B" w:rsidRDefault="00B7039B" w:rsidP="00B7039B">
            <w:pPr>
              <w:pStyle w:val="TableText"/>
            </w:pPr>
          </w:p>
        </w:tc>
        <w:tc>
          <w:tcPr>
            <w:tcW w:w="624" w:type="dxa"/>
          </w:tcPr>
          <w:p w14:paraId="74C00B50" w14:textId="77777777" w:rsidR="00B7039B" w:rsidRDefault="00B7039B" w:rsidP="00B7039B">
            <w:pPr>
              <w:pStyle w:val="TableText"/>
            </w:pPr>
          </w:p>
        </w:tc>
        <w:tc>
          <w:tcPr>
            <w:tcW w:w="6520" w:type="dxa"/>
            <w:gridSpan w:val="5"/>
          </w:tcPr>
          <w:p w14:paraId="067EF347" w14:textId="4FE6AFAC" w:rsidR="00B7039B" w:rsidRDefault="00B7039B" w:rsidP="00B7039B">
            <w:pPr>
              <w:pStyle w:val="TableBlock"/>
            </w:pPr>
            <w:r>
              <w:rPr>
                <w:rtl/>
              </w:rPr>
              <w:t xml:space="preserve">""רישיון ירי" </w:t>
            </w:r>
            <w:r>
              <w:rPr>
                <w:rFonts w:hint="cs"/>
                <w:rtl/>
              </w:rPr>
              <w:t>–</w:t>
            </w:r>
            <w:r>
              <w:rPr>
                <w:rtl/>
              </w:rPr>
              <w:t xml:space="preserve"> רישיון או תעודת הרשאה לפי סעיפים 9, 10, 10א או 10ג או לפי </w:t>
            </w:r>
            <w:r>
              <w:rPr>
                <w:rFonts w:hint="cs"/>
                <w:rtl/>
              </w:rPr>
              <w:t>הרשאה</w:t>
            </w:r>
            <w:r>
              <w:rPr>
                <w:rtl/>
              </w:rPr>
              <w:t xml:space="preserve"> לפי סעיף 10ב(ג)</w:t>
            </w:r>
            <w:r>
              <w:rPr>
                <w:rFonts w:hint="cs"/>
                <w:rtl/>
              </w:rPr>
              <w:t xml:space="preserve">;"; </w:t>
            </w:r>
          </w:p>
        </w:tc>
      </w:tr>
      <w:tr w:rsidR="00B7039B" w14:paraId="44C50409" w14:textId="77777777" w:rsidTr="00B7039B">
        <w:trPr>
          <w:cantSplit/>
        </w:trPr>
        <w:tc>
          <w:tcPr>
            <w:tcW w:w="1869" w:type="dxa"/>
          </w:tcPr>
          <w:p w14:paraId="4A9F9004" w14:textId="77777777" w:rsidR="00B7039B" w:rsidRDefault="00B7039B" w:rsidP="00B7039B">
            <w:pPr>
              <w:pStyle w:val="TableSideHeading"/>
              <w:rPr>
                <w:sz w:val="26"/>
                <w:rtl/>
              </w:rPr>
            </w:pPr>
          </w:p>
        </w:tc>
        <w:tc>
          <w:tcPr>
            <w:tcW w:w="624" w:type="dxa"/>
          </w:tcPr>
          <w:p w14:paraId="6664D38D" w14:textId="77777777" w:rsidR="00B7039B" w:rsidRDefault="00B7039B" w:rsidP="00B7039B">
            <w:pPr>
              <w:pStyle w:val="TableText"/>
              <w:rPr>
                <w:rtl/>
              </w:rPr>
            </w:pPr>
          </w:p>
        </w:tc>
        <w:tc>
          <w:tcPr>
            <w:tcW w:w="7144" w:type="dxa"/>
            <w:gridSpan w:val="6"/>
          </w:tcPr>
          <w:p w14:paraId="4514A9DB" w14:textId="77777777" w:rsidR="00B7039B" w:rsidRDefault="00B7039B" w:rsidP="00B7039B">
            <w:pPr>
              <w:pStyle w:val="TableBlock"/>
              <w:rPr>
                <w:rtl/>
              </w:rPr>
            </w:pPr>
            <w:r>
              <w:rPr>
                <w:rFonts w:hint="cs"/>
                <w:rtl/>
              </w:rPr>
              <w:t>(2)</w:t>
            </w:r>
            <w:r>
              <w:rPr>
                <w:rtl/>
              </w:rPr>
              <w:tab/>
              <w:t>אחרי ההגדרה "שעת חירום" יבוא:</w:t>
            </w:r>
          </w:p>
        </w:tc>
      </w:tr>
      <w:tr w:rsidR="00B7039B" w14:paraId="7C66E49A" w14:textId="77777777" w:rsidTr="00765D02">
        <w:tblPrEx>
          <w:tblLook w:val="01E0" w:firstRow="1" w:lastRow="1" w:firstColumn="1" w:lastColumn="1" w:noHBand="0" w:noVBand="0"/>
        </w:tblPrEx>
        <w:trPr>
          <w:cantSplit/>
          <w:trHeight w:val="60"/>
        </w:trPr>
        <w:tc>
          <w:tcPr>
            <w:tcW w:w="1869" w:type="dxa"/>
          </w:tcPr>
          <w:p w14:paraId="3AC54E7B" w14:textId="77777777" w:rsidR="00B7039B" w:rsidRDefault="00B7039B" w:rsidP="00765D02">
            <w:pPr>
              <w:pStyle w:val="TableSideHeading"/>
            </w:pPr>
          </w:p>
        </w:tc>
        <w:tc>
          <w:tcPr>
            <w:tcW w:w="624" w:type="dxa"/>
          </w:tcPr>
          <w:p w14:paraId="3E6098C1" w14:textId="77777777" w:rsidR="00B7039B" w:rsidRDefault="00B7039B" w:rsidP="00765D02">
            <w:pPr>
              <w:pStyle w:val="TableText"/>
            </w:pPr>
          </w:p>
        </w:tc>
        <w:tc>
          <w:tcPr>
            <w:tcW w:w="624" w:type="dxa"/>
          </w:tcPr>
          <w:p w14:paraId="1AD0F650" w14:textId="77777777" w:rsidR="00B7039B" w:rsidRDefault="00B7039B" w:rsidP="00765D02">
            <w:pPr>
              <w:pStyle w:val="TableText"/>
            </w:pPr>
          </w:p>
        </w:tc>
        <w:tc>
          <w:tcPr>
            <w:tcW w:w="6520" w:type="dxa"/>
            <w:gridSpan w:val="5"/>
          </w:tcPr>
          <w:p w14:paraId="5D861881" w14:textId="479C8AB8" w:rsidR="00B7039B" w:rsidRDefault="00B7039B" w:rsidP="00B7039B">
            <w:pPr>
              <w:pStyle w:val="TableBlock"/>
            </w:pPr>
            <w:r>
              <w:rPr>
                <w:rFonts w:hint="cs"/>
                <w:rtl/>
              </w:rPr>
              <w:t xml:space="preserve"> </w:t>
            </w:r>
            <w:r>
              <w:rPr>
                <w:rtl/>
              </w:rPr>
              <w:t xml:space="preserve">""תייר חוץ" – כהגדרתו בחוק </w:t>
            </w:r>
            <w:r w:rsidRPr="00B73590">
              <w:rPr>
                <w:rtl/>
              </w:rPr>
              <w:t xml:space="preserve">שירותי תיירות, </w:t>
            </w:r>
            <w:r>
              <w:rPr>
                <w:rFonts w:hint="cs"/>
                <w:rtl/>
              </w:rPr>
              <w:t>ה</w:t>
            </w:r>
            <w:r w:rsidRPr="00B73590">
              <w:rPr>
                <w:rtl/>
              </w:rPr>
              <w:t>תשל"ו</w:t>
            </w:r>
            <w:r>
              <w:rPr>
                <w:rtl/>
              </w:rPr>
              <w:t>–</w:t>
            </w:r>
            <w:r w:rsidRPr="00B73590">
              <w:rPr>
                <w:rtl/>
              </w:rPr>
              <w:t>1976</w:t>
            </w:r>
            <w:r>
              <w:rPr>
                <w:rStyle w:val="a6"/>
                <w:rtl/>
              </w:rPr>
              <w:footnoteReference w:id="3"/>
            </w:r>
            <w:r>
              <w:rPr>
                <w:rFonts w:hint="cs"/>
                <w:rtl/>
              </w:rPr>
              <w:t>."</w:t>
            </w:r>
          </w:p>
        </w:tc>
      </w:tr>
      <w:tr w:rsidR="00B7039B" w14:paraId="5406DF4D" w14:textId="77777777" w:rsidTr="00B7039B">
        <w:trPr>
          <w:cantSplit/>
        </w:trPr>
        <w:tc>
          <w:tcPr>
            <w:tcW w:w="1869" w:type="dxa"/>
          </w:tcPr>
          <w:p w14:paraId="2144CBBF" w14:textId="77777777" w:rsidR="00B7039B" w:rsidRDefault="00B7039B" w:rsidP="00B7039B">
            <w:pPr>
              <w:pStyle w:val="TableSideHeading"/>
            </w:pPr>
            <w:r>
              <w:rPr>
                <w:sz w:val="26"/>
                <w:rtl/>
              </w:rPr>
              <w:t>תיקון סעיף 7א</w:t>
            </w:r>
          </w:p>
        </w:tc>
        <w:tc>
          <w:tcPr>
            <w:tcW w:w="624" w:type="dxa"/>
          </w:tcPr>
          <w:p w14:paraId="6749129C" w14:textId="77777777" w:rsidR="00B7039B" w:rsidRDefault="00B7039B" w:rsidP="00B7039B">
            <w:pPr>
              <w:pStyle w:val="TableText"/>
            </w:pPr>
            <w:r>
              <w:rPr>
                <w:rFonts w:hint="cs"/>
                <w:sz w:val="26"/>
                <w:rtl/>
              </w:rPr>
              <w:t>2</w:t>
            </w:r>
            <w:r>
              <w:rPr>
                <w:sz w:val="26"/>
                <w:rtl/>
              </w:rPr>
              <w:t>.</w:t>
            </w:r>
          </w:p>
        </w:tc>
        <w:tc>
          <w:tcPr>
            <w:tcW w:w="7144" w:type="dxa"/>
            <w:gridSpan w:val="6"/>
          </w:tcPr>
          <w:p w14:paraId="795BDBA9" w14:textId="77777777" w:rsidR="00B7039B" w:rsidRDefault="00B7039B" w:rsidP="00B7039B">
            <w:pPr>
              <w:pStyle w:val="TableBlock"/>
            </w:pPr>
            <w:r>
              <w:rPr>
                <w:sz w:val="26"/>
                <w:rtl/>
              </w:rPr>
              <w:t>בסעיף 7א לחוק העיקרי, בסופו יבוא</w:t>
            </w:r>
            <w:r>
              <w:rPr>
                <w:rFonts w:hint="cs"/>
                <w:sz w:val="26"/>
                <w:rtl/>
              </w:rPr>
              <w:t>:</w:t>
            </w:r>
          </w:p>
        </w:tc>
      </w:tr>
      <w:tr w:rsidR="00B7039B" w14:paraId="566628A6" w14:textId="77777777" w:rsidTr="00B7039B">
        <w:trPr>
          <w:cantSplit/>
        </w:trPr>
        <w:tc>
          <w:tcPr>
            <w:tcW w:w="1869" w:type="dxa"/>
          </w:tcPr>
          <w:p w14:paraId="26B15F05" w14:textId="77777777" w:rsidR="00B7039B" w:rsidRDefault="00B7039B" w:rsidP="00B7039B">
            <w:pPr>
              <w:pStyle w:val="TableSideHeading"/>
              <w:rPr>
                <w:sz w:val="26"/>
                <w:rtl/>
              </w:rPr>
            </w:pPr>
          </w:p>
        </w:tc>
        <w:tc>
          <w:tcPr>
            <w:tcW w:w="624" w:type="dxa"/>
          </w:tcPr>
          <w:p w14:paraId="7D9718AE" w14:textId="77777777" w:rsidR="00B7039B" w:rsidRDefault="00B7039B" w:rsidP="00B7039B">
            <w:pPr>
              <w:pStyle w:val="TableText"/>
              <w:rPr>
                <w:rtl/>
              </w:rPr>
            </w:pPr>
          </w:p>
        </w:tc>
        <w:tc>
          <w:tcPr>
            <w:tcW w:w="7144" w:type="dxa"/>
            <w:gridSpan w:val="6"/>
          </w:tcPr>
          <w:p w14:paraId="289AD18F" w14:textId="77777777" w:rsidR="00B7039B" w:rsidRDefault="00B7039B" w:rsidP="00B7039B">
            <w:pPr>
              <w:pStyle w:val="TableBlock"/>
              <w:rPr>
                <w:sz w:val="26"/>
                <w:rtl/>
              </w:rPr>
            </w:pPr>
            <w:r>
              <w:rPr>
                <w:rFonts w:hint="cs"/>
                <w:sz w:val="26"/>
                <w:rtl/>
              </w:rPr>
              <w:t xml:space="preserve">"ואולם, </w:t>
            </w:r>
            <w:r>
              <w:rPr>
                <w:rFonts w:hint="cs"/>
                <w:rtl/>
              </w:rPr>
              <w:t>נוכח מנהל המטווח כי קיים חשש ממשי כי הירי במטווח נועד לצורך ביצוע עבירה או לצורך אימון לביצוע עבירה, יאסור כניסתו של המבקש למטווח ויודיע על נימוקיו מיד למשטרת ישראל באופן שיקבע השר."</w:t>
            </w:r>
          </w:p>
        </w:tc>
      </w:tr>
      <w:tr w:rsidR="00B7039B" w14:paraId="057A63D7" w14:textId="77777777" w:rsidTr="00B7039B">
        <w:trPr>
          <w:cantSplit/>
        </w:trPr>
        <w:tc>
          <w:tcPr>
            <w:tcW w:w="1869" w:type="dxa"/>
          </w:tcPr>
          <w:p w14:paraId="28325002" w14:textId="77777777" w:rsidR="00B7039B" w:rsidRDefault="00B7039B" w:rsidP="00B7039B">
            <w:pPr>
              <w:pStyle w:val="TableSideHeading"/>
              <w:rPr>
                <w:sz w:val="26"/>
                <w:rtl/>
              </w:rPr>
            </w:pPr>
            <w:r>
              <w:rPr>
                <w:sz w:val="26"/>
                <w:rtl/>
              </w:rPr>
              <w:t>הוספת סעיפים 7א2</w:t>
            </w:r>
            <w:r>
              <w:rPr>
                <w:rtl/>
              </w:rPr>
              <w:t xml:space="preserve"> </w:t>
            </w:r>
            <w:r>
              <w:rPr>
                <w:rFonts w:hint="cs"/>
                <w:rtl/>
              </w:rPr>
              <w:t>עד</w:t>
            </w:r>
            <w:r>
              <w:rPr>
                <w:rtl/>
              </w:rPr>
              <w:t xml:space="preserve"> 7א</w:t>
            </w:r>
            <w:r>
              <w:rPr>
                <w:rFonts w:hint="cs"/>
                <w:rtl/>
              </w:rPr>
              <w:t>5</w:t>
            </w:r>
          </w:p>
        </w:tc>
        <w:tc>
          <w:tcPr>
            <w:tcW w:w="624" w:type="dxa"/>
          </w:tcPr>
          <w:p w14:paraId="2D341F30" w14:textId="77777777" w:rsidR="00B7039B" w:rsidRDefault="00B7039B" w:rsidP="00B7039B">
            <w:pPr>
              <w:pStyle w:val="TableText"/>
              <w:rPr>
                <w:rtl/>
              </w:rPr>
            </w:pPr>
            <w:r>
              <w:rPr>
                <w:rFonts w:hint="cs"/>
                <w:rtl/>
              </w:rPr>
              <w:t xml:space="preserve">3. </w:t>
            </w:r>
          </w:p>
        </w:tc>
        <w:tc>
          <w:tcPr>
            <w:tcW w:w="7144" w:type="dxa"/>
            <w:gridSpan w:val="6"/>
          </w:tcPr>
          <w:p w14:paraId="439D52B3" w14:textId="77777777" w:rsidR="00B7039B" w:rsidRPr="0006344E" w:rsidRDefault="00B7039B" w:rsidP="00B7039B">
            <w:pPr>
              <w:pStyle w:val="TableBlock"/>
              <w:rPr>
                <w:rtl/>
              </w:rPr>
            </w:pPr>
            <w:r w:rsidRPr="0006344E">
              <w:rPr>
                <w:rtl/>
              </w:rPr>
              <w:t>אחרי</w:t>
            </w:r>
            <w:r>
              <w:rPr>
                <w:sz w:val="26"/>
                <w:rtl/>
              </w:rPr>
              <w:t xml:space="preserve"> סעיף 7א1 לחוק העיקרי יבוא:</w:t>
            </w:r>
          </w:p>
        </w:tc>
      </w:tr>
      <w:tr w:rsidR="00B7039B" w14:paraId="401C5CB2" w14:textId="77777777" w:rsidTr="00B7039B">
        <w:trPr>
          <w:cantSplit/>
        </w:trPr>
        <w:tc>
          <w:tcPr>
            <w:tcW w:w="1869" w:type="dxa"/>
          </w:tcPr>
          <w:p w14:paraId="4354D52B" w14:textId="77777777" w:rsidR="00B7039B" w:rsidRDefault="00B7039B" w:rsidP="00B7039B">
            <w:pPr>
              <w:pStyle w:val="TableSideHeading"/>
            </w:pPr>
          </w:p>
        </w:tc>
        <w:tc>
          <w:tcPr>
            <w:tcW w:w="624" w:type="dxa"/>
          </w:tcPr>
          <w:p w14:paraId="2882B6F4" w14:textId="77777777" w:rsidR="00B7039B" w:rsidRDefault="00B7039B" w:rsidP="00B7039B">
            <w:pPr>
              <w:pStyle w:val="TableText"/>
            </w:pPr>
          </w:p>
        </w:tc>
        <w:tc>
          <w:tcPr>
            <w:tcW w:w="1871" w:type="dxa"/>
            <w:gridSpan w:val="3"/>
          </w:tcPr>
          <w:p w14:paraId="39B16A6F" w14:textId="77777777" w:rsidR="00B7039B" w:rsidRDefault="00B7039B" w:rsidP="00B7039B">
            <w:pPr>
              <w:pStyle w:val="TableInnerSideHeading"/>
              <w:ind w:left="52"/>
            </w:pPr>
            <w:r>
              <w:rPr>
                <w:rFonts w:hint="cs"/>
                <w:sz w:val="26"/>
                <w:rtl/>
              </w:rPr>
              <w:t>"</w:t>
            </w:r>
            <w:r>
              <w:rPr>
                <w:sz w:val="26"/>
                <w:rtl/>
              </w:rPr>
              <w:t xml:space="preserve">הגבלת </w:t>
            </w:r>
            <w:r>
              <w:rPr>
                <w:rtl/>
              </w:rPr>
              <w:t>כניסה למטווח קליעה למי שאין ברשותו רישיון</w:t>
            </w:r>
          </w:p>
        </w:tc>
        <w:tc>
          <w:tcPr>
            <w:tcW w:w="623" w:type="dxa"/>
          </w:tcPr>
          <w:p w14:paraId="664CFC37" w14:textId="77777777" w:rsidR="00B7039B" w:rsidRDefault="00B7039B" w:rsidP="00B7039B">
            <w:pPr>
              <w:pStyle w:val="TableText"/>
              <w:ind w:left="52"/>
            </w:pPr>
            <w:r>
              <w:rPr>
                <w:sz w:val="26"/>
                <w:rtl/>
              </w:rPr>
              <w:t>7א</w:t>
            </w:r>
            <w:r>
              <w:rPr>
                <w:rFonts w:hint="cs"/>
                <w:sz w:val="26"/>
                <w:rtl/>
              </w:rPr>
              <w:t>2</w:t>
            </w:r>
            <w:r>
              <w:rPr>
                <w:sz w:val="26"/>
                <w:rtl/>
              </w:rPr>
              <w:t>.</w:t>
            </w:r>
          </w:p>
        </w:tc>
        <w:tc>
          <w:tcPr>
            <w:tcW w:w="4650" w:type="dxa"/>
            <w:gridSpan w:val="2"/>
          </w:tcPr>
          <w:p w14:paraId="3274A64B" w14:textId="24F6A8B8" w:rsidR="00B7039B" w:rsidRDefault="00B7039B" w:rsidP="00B7039B">
            <w:pPr>
              <w:pStyle w:val="TableBlock"/>
            </w:pPr>
            <w:r>
              <w:rPr>
                <w:sz w:val="26"/>
                <w:rtl/>
              </w:rPr>
              <w:t xml:space="preserve">אדם שאינו בעל רישיון ירי בתוקף יורשה לבצע ירי במטווח באחד מכלי הירייה </w:t>
            </w:r>
            <w:r>
              <w:rPr>
                <w:rFonts w:hint="cs"/>
                <w:sz w:val="26"/>
                <w:rtl/>
              </w:rPr>
              <w:t>המפורטים להלן:</w:t>
            </w:r>
          </w:p>
        </w:tc>
      </w:tr>
      <w:tr w:rsidR="00B7039B" w14:paraId="5B325DE7" w14:textId="77777777" w:rsidTr="00B7039B">
        <w:tblPrEx>
          <w:tblLook w:val="01E0" w:firstRow="1" w:lastRow="1" w:firstColumn="1" w:lastColumn="1" w:noHBand="0" w:noVBand="0"/>
        </w:tblPrEx>
        <w:trPr>
          <w:cantSplit/>
        </w:trPr>
        <w:tc>
          <w:tcPr>
            <w:tcW w:w="1869" w:type="dxa"/>
          </w:tcPr>
          <w:p w14:paraId="1B1CDD27" w14:textId="77777777" w:rsidR="00B7039B" w:rsidRDefault="00B7039B" w:rsidP="00B7039B">
            <w:pPr>
              <w:pStyle w:val="TableSideHeading"/>
            </w:pPr>
          </w:p>
        </w:tc>
        <w:tc>
          <w:tcPr>
            <w:tcW w:w="624" w:type="dxa"/>
          </w:tcPr>
          <w:p w14:paraId="3D5CD565" w14:textId="77777777" w:rsidR="00B7039B" w:rsidRDefault="00B7039B" w:rsidP="00B7039B">
            <w:pPr>
              <w:pStyle w:val="TableText"/>
            </w:pPr>
          </w:p>
        </w:tc>
        <w:tc>
          <w:tcPr>
            <w:tcW w:w="624" w:type="dxa"/>
          </w:tcPr>
          <w:p w14:paraId="2D734E52" w14:textId="77777777" w:rsidR="00B7039B" w:rsidRDefault="00B7039B" w:rsidP="00B7039B">
            <w:pPr>
              <w:pStyle w:val="TableText"/>
            </w:pPr>
          </w:p>
        </w:tc>
        <w:tc>
          <w:tcPr>
            <w:tcW w:w="623" w:type="dxa"/>
          </w:tcPr>
          <w:p w14:paraId="3B907655" w14:textId="77777777" w:rsidR="00B7039B" w:rsidRDefault="00B7039B" w:rsidP="00B7039B">
            <w:pPr>
              <w:pStyle w:val="TableText"/>
            </w:pPr>
          </w:p>
        </w:tc>
        <w:tc>
          <w:tcPr>
            <w:tcW w:w="624" w:type="dxa"/>
          </w:tcPr>
          <w:p w14:paraId="30186CDA" w14:textId="77777777" w:rsidR="00B7039B" w:rsidRDefault="00B7039B" w:rsidP="00B7039B">
            <w:pPr>
              <w:pStyle w:val="TableText"/>
            </w:pPr>
          </w:p>
        </w:tc>
        <w:tc>
          <w:tcPr>
            <w:tcW w:w="623" w:type="dxa"/>
          </w:tcPr>
          <w:p w14:paraId="3414B619" w14:textId="77777777" w:rsidR="00B7039B" w:rsidRDefault="00B7039B" w:rsidP="00B7039B">
            <w:pPr>
              <w:pStyle w:val="TableText"/>
            </w:pPr>
          </w:p>
        </w:tc>
        <w:tc>
          <w:tcPr>
            <w:tcW w:w="4650" w:type="dxa"/>
            <w:gridSpan w:val="2"/>
          </w:tcPr>
          <w:p w14:paraId="199A9AD3" w14:textId="77777777" w:rsidR="00B7039B" w:rsidRDefault="00B7039B" w:rsidP="00B7039B">
            <w:pPr>
              <w:pStyle w:val="TableBlock"/>
            </w:pPr>
            <w:r>
              <w:rPr>
                <w:rFonts w:hint="cs"/>
                <w:rtl/>
              </w:rPr>
              <w:t>(1)</w:t>
            </w:r>
            <w:r>
              <w:rPr>
                <w:rtl/>
              </w:rPr>
              <w:tab/>
              <w:t>אקדח אויר</w:t>
            </w:r>
            <w:r>
              <w:rPr>
                <w:rFonts w:hint="cs"/>
                <w:rtl/>
              </w:rPr>
              <w:t>;</w:t>
            </w:r>
            <w:r>
              <w:rPr>
                <w:rtl/>
              </w:rPr>
              <w:t xml:space="preserve"> </w:t>
            </w:r>
            <w:r>
              <w:rPr>
                <w:rFonts w:hint="cs"/>
                <w:rtl/>
              </w:rPr>
              <w:t xml:space="preserve"> </w:t>
            </w:r>
          </w:p>
        </w:tc>
      </w:tr>
      <w:tr w:rsidR="00B7039B" w14:paraId="1D713FA3" w14:textId="77777777" w:rsidTr="00B7039B">
        <w:tblPrEx>
          <w:tblLook w:val="01E0" w:firstRow="1" w:lastRow="1" w:firstColumn="1" w:lastColumn="1" w:noHBand="0" w:noVBand="0"/>
        </w:tblPrEx>
        <w:trPr>
          <w:cantSplit/>
        </w:trPr>
        <w:tc>
          <w:tcPr>
            <w:tcW w:w="1869" w:type="dxa"/>
          </w:tcPr>
          <w:p w14:paraId="36494B2C" w14:textId="77777777" w:rsidR="00B7039B" w:rsidRDefault="00B7039B" w:rsidP="00B7039B">
            <w:pPr>
              <w:pStyle w:val="TableSideHeading"/>
              <w:rPr>
                <w:rtl/>
              </w:rPr>
            </w:pPr>
          </w:p>
        </w:tc>
        <w:tc>
          <w:tcPr>
            <w:tcW w:w="624" w:type="dxa"/>
          </w:tcPr>
          <w:p w14:paraId="34D5B22C" w14:textId="77777777" w:rsidR="00B7039B" w:rsidRDefault="00B7039B" w:rsidP="00B7039B">
            <w:pPr>
              <w:pStyle w:val="TableText"/>
            </w:pPr>
          </w:p>
        </w:tc>
        <w:tc>
          <w:tcPr>
            <w:tcW w:w="624" w:type="dxa"/>
          </w:tcPr>
          <w:p w14:paraId="05211E00" w14:textId="77777777" w:rsidR="00B7039B" w:rsidRDefault="00B7039B" w:rsidP="00B7039B">
            <w:pPr>
              <w:pStyle w:val="TableText"/>
            </w:pPr>
          </w:p>
        </w:tc>
        <w:tc>
          <w:tcPr>
            <w:tcW w:w="623" w:type="dxa"/>
          </w:tcPr>
          <w:p w14:paraId="62889B92" w14:textId="77777777" w:rsidR="00B7039B" w:rsidRDefault="00B7039B" w:rsidP="00B7039B">
            <w:pPr>
              <w:pStyle w:val="TableText"/>
            </w:pPr>
          </w:p>
        </w:tc>
        <w:tc>
          <w:tcPr>
            <w:tcW w:w="624" w:type="dxa"/>
          </w:tcPr>
          <w:p w14:paraId="2DC52B5F" w14:textId="77777777" w:rsidR="00B7039B" w:rsidRDefault="00B7039B" w:rsidP="00B7039B">
            <w:pPr>
              <w:pStyle w:val="TableText"/>
            </w:pPr>
          </w:p>
        </w:tc>
        <w:tc>
          <w:tcPr>
            <w:tcW w:w="623" w:type="dxa"/>
          </w:tcPr>
          <w:p w14:paraId="001DB49B" w14:textId="77777777" w:rsidR="00B7039B" w:rsidRDefault="00B7039B" w:rsidP="00B7039B">
            <w:pPr>
              <w:pStyle w:val="TableText"/>
            </w:pPr>
          </w:p>
        </w:tc>
        <w:tc>
          <w:tcPr>
            <w:tcW w:w="4650" w:type="dxa"/>
            <w:gridSpan w:val="2"/>
          </w:tcPr>
          <w:p w14:paraId="0EA650AA" w14:textId="77777777" w:rsidR="00B7039B" w:rsidRDefault="00B7039B" w:rsidP="00B7039B">
            <w:pPr>
              <w:pStyle w:val="TableBlock"/>
              <w:rPr>
                <w:rtl/>
              </w:rPr>
            </w:pPr>
            <w:r>
              <w:rPr>
                <w:rFonts w:hint="cs"/>
                <w:rtl/>
              </w:rPr>
              <w:t>(2)</w:t>
            </w:r>
            <w:r>
              <w:rPr>
                <w:rtl/>
              </w:rPr>
              <w:tab/>
              <w:t>רובה אויר</w:t>
            </w:r>
            <w:r>
              <w:rPr>
                <w:rFonts w:hint="cs"/>
                <w:rtl/>
              </w:rPr>
              <w:t>;</w:t>
            </w:r>
            <w:r>
              <w:rPr>
                <w:rtl/>
              </w:rPr>
              <w:t xml:space="preserve"> </w:t>
            </w:r>
            <w:r>
              <w:rPr>
                <w:rFonts w:hint="cs"/>
                <w:rtl/>
              </w:rPr>
              <w:t xml:space="preserve"> </w:t>
            </w:r>
          </w:p>
        </w:tc>
      </w:tr>
      <w:tr w:rsidR="00B7039B" w14:paraId="0F2896BC" w14:textId="77777777" w:rsidTr="00B7039B">
        <w:tblPrEx>
          <w:tblLook w:val="01E0" w:firstRow="1" w:lastRow="1" w:firstColumn="1" w:lastColumn="1" w:noHBand="0" w:noVBand="0"/>
        </w:tblPrEx>
        <w:trPr>
          <w:cantSplit/>
        </w:trPr>
        <w:tc>
          <w:tcPr>
            <w:tcW w:w="1869" w:type="dxa"/>
          </w:tcPr>
          <w:p w14:paraId="1CA302B3" w14:textId="77777777" w:rsidR="00B7039B" w:rsidRDefault="00B7039B" w:rsidP="00B7039B">
            <w:pPr>
              <w:pStyle w:val="TableSideHeading"/>
              <w:rPr>
                <w:rtl/>
              </w:rPr>
            </w:pPr>
          </w:p>
        </w:tc>
        <w:tc>
          <w:tcPr>
            <w:tcW w:w="624" w:type="dxa"/>
          </w:tcPr>
          <w:p w14:paraId="34AB58B5" w14:textId="77777777" w:rsidR="00B7039B" w:rsidRDefault="00B7039B" w:rsidP="00B7039B">
            <w:pPr>
              <w:pStyle w:val="TableText"/>
            </w:pPr>
          </w:p>
        </w:tc>
        <w:tc>
          <w:tcPr>
            <w:tcW w:w="624" w:type="dxa"/>
          </w:tcPr>
          <w:p w14:paraId="2C76DCC4" w14:textId="77777777" w:rsidR="00B7039B" w:rsidRDefault="00B7039B" w:rsidP="00B7039B">
            <w:pPr>
              <w:pStyle w:val="TableText"/>
            </w:pPr>
          </w:p>
        </w:tc>
        <w:tc>
          <w:tcPr>
            <w:tcW w:w="623" w:type="dxa"/>
          </w:tcPr>
          <w:p w14:paraId="670009D7" w14:textId="77777777" w:rsidR="00B7039B" w:rsidRDefault="00B7039B" w:rsidP="00B7039B">
            <w:pPr>
              <w:pStyle w:val="TableText"/>
            </w:pPr>
          </w:p>
        </w:tc>
        <w:tc>
          <w:tcPr>
            <w:tcW w:w="624" w:type="dxa"/>
          </w:tcPr>
          <w:p w14:paraId="0786779E" w14:textId="77777777" w:rsidR="00B7039B" w:rsidRDefault="00B7039B" w:rsidP="00B7039B">
            <w:pPr>
              <w:pStyle w:val="TableText"/>
            </w:pPr>
          </w:p>
        </w:tc>
        <w:tc>
          <w:tcPr>
            <w:tcW w:w="623" w:type="dxa"/>
          </w:tcPr>
          <w:p w14:paraId="4CA79B33" w14:textId="77777777" w:rsidR="00B7039B" w:rsidRDefault="00B7039B" w:rsidP="00B7039B">
            <w:pPr>
              <w:pStyle w:val="TableText"/>
            </w:pPr>
          </w:p>
        </w:tc>
        <w:tc>
          <w:tcPr>
            <w:tcW w:w="4650" w:type="dxa"/>
            <w:gridSpan w:val="2"/>
          </w:tcPr>
          <w:p w14:paraId="54F9D336" w14:textId="77777777" w:rsidR="00B7039B" w:rsidRDefault="00B7039B" w:rsidP="00B7039B">
            <w:pPr>
              <w:pStyle w:val="TableBlock"/>
              <w:rPr>
                <w:rtl/>
              </w:rPr>
            </w:pPr>
            <w:r>
              <w:rPr>
                <w:rFonts w:hint="cs"/>
                <w:rtl/>
              </w:rPr>
              <w:t>(3)</w:t>
            </w:r>
            <w:r>
              <w:rPr>
                <w:rtl/>
              </w:rPr>
              <w:tab/>
              <w:t>רובה זעיר</w:t>
            </w:r>
            <w:r>
              <w:rPr>
                <w:rFonts w:hint="cs"/>
                <w:rtl/>
              </w:rPr>
              <w:t>;</w:t>
            </w:r>
          </w:p>
        </w:tc>
      </w:tr>
      <w:tr w:rsidR="00B7039B" w14:paraId="20D0228D" w14:textId="77777777" w:rsidTr="00B7039B">
        <w:tblPrEx>
          <w:tblLook w:val="01E0" w:firstRow="1" w:lastRow="1" w:firstColumn="1" w:lastColumn="1" w:noHBand="0" w:noVBand="0"/>
        </w:tblPrEx>
        <w:trPr>
          <w:cantSplit/>
        </w:trPr>
        <w:tc>
          <w:tcPr>
            <w:tcW w:w="1869" w:type="dxa"/>
          </w:tcPr>
          <w:p w14:paraId="232B7527" w14:textId="77777777" w:rsidR="00B7039B" w:rsidRDefault="00B7039B" w:rsidP="00B7039B">
            <w:pPr>
              <w:pStyle w:val="TableSideHeading"/>
              <w:rPr>
                <w:rtl/>
              </w:rPr>
            </w:pPr>
          </w:p>
        </w:tc>
        <w:tc>
          <w:tcPr>
            <w:tcW w:w="624" w:type="dxa"/>
          </w:tcPr>
          <w:p w14:paraId="553A1E40" w14:textId="77777777" w:rsidR="00B7039B" w:rsidRDefault="00B7039B" w:rsidP="00B7039B">
            <w:pPr>
              <w:pStyle w:val="TableText"/>
            </w:pPr>
          </w:p>
        </w:tc>
        <w:tc>
          <w:tcPr>
            <w:tcW w:w="624" w:type="dxa"/>
          </w:tcPr>
          <w:p w14:paraId="31A76939" w14:textId="77777777" w:rsidR="00B7039B" w:rsidRDefault="00B7039B" w:rsidP="00B7039B">
            <w:pPr>
              <w:pStyle w:val="TableText"/>
            </w:pPr>
          </w:p>
        </w:tc>
        <w:tc>
          <w:tcPr>
            <w:tcW w:w="623" w:type="dxa"/>
          </w:tcPr>
          <w:p w14:paraId="7E7C7FBA" w14:textId="77777777" w:rsidR="00B7039B" w:rsidRDefault="00B7039B" w:rsidP="00B7039B">
            <w:pPr>
              <w:pStyle w:val="TableText"/>
            </w:pPr>
          </w:p>
        </w:tc>
        <w:tc>
          <w:tcPr>
            <w:tcW w:w="624" w:type="dxa"/>
          </w:tcPr>
          <w:p w14:paraId="093D027A" w14:textId="77777777" w:rsidR="00B7039B" w:rsidRDefault="00B7039B" w:rsidP="00B7039B">
            <w:pPr>
              <w:pStyle w:val="TableText"/>
            </w:pPr>
          </w:p>
        </w:tc>
        <w:tc>
          <w:tcPr>
            <w:tcW w:w="623" w:type="dxa"/>
          </w:tcPr>
          <w:p w14:paraId="0494B833" w14:textId="77777777" w:rsidR="00B7039B" w:rsidRDefault="00B7039B" w:rsidP="00B7039B">
            <w:pPr>
              <w:pStyle w:val="TableText"/>
            </w:pPr>
          </w:p>
        </w:tc>
        <w:tc>
          <w:tcPr>
            <w:tcW w:w="4650" w:type="dxa"/>
            <w:gridSpan w:val="2"/>
          </w:tcPr>
          <w:p w14:paraId="586B20A4" w14:textId="77777777" w:rsidR="00B7039B" w:rsidRDefault="00B7039B" w:rsidP="00B7039B">
            <w:pPr>
              <w:pStyle w:val="TableBlock"/>
              <w:rPr>
                <w:rtl/>
              </w:rPr>
            </w:pPr>
            <w:r>
              <w:rPr>
                <w:rFonts w:hint="cs"/>
                <w:rtl/>
              </w:rPr>
              <w:t>(4)</w:t>
            </w:r>
            <w:r>
              <w:rPr>
                <w:rtl/>
              </w:rPr>
              <w:tab/>
              <w:t>רובה כדורית לירי בצלחות חרס</w:t>
            </w:r>
            <w:r>
              <w:rPr>
                <w:rFonts w:hint="cs"/>
                <w:rtl/>
              </w:rPr>
              <w:t>;</w:t>
            </w:r>
          </w:p>
        </w:tc>
      </w:tr>
      <w:tr w:rsidR="00B7039B" w14:paraId="5A23EE13" w14:textId="77777777" w:rsidTr="00B7039B">
        <w:tblPrEx>
          <w:tblLook w:val="01E0" w:firstRow="1" w:lastRow="1" w:firstColumn="1" w:lastColumn="1" w:noHBand="0" w:noVBand="0"/>
        </w:tblPrEx>
        <w:trPr>
          <w:cantSplit/>
        </w:trPr>
        <w:tc>
          <w:tcPr>
            <w:tcW w:w="1869" w:type="dxa"/>
          </w:tcPr>
          <w:p w14:paraId="6BCA2F12" w14:textId="77777777" w:rsidR="00B7039B" w:rsidRDefault="00B7039B" w:rsidP="00B7039B">
            <w:pPr>
              <w:pStyle w:val="TableSideHeading"/>
              <w:rPr>
                <w:rtl/>
              </w:rPr>
            </w:pPr>
          </w:p>
        </w:tc>
        <w:tc>
          <w:tcPr>
            <w:tcW w:w="624" w:type="dxa"/>
          </w:tcPr>
          <w:p w14:paraId="467CBA0D" w14:textId="77777777" w:rsidR="00B7039B" w:rsidRDefault="00B7039B" w:rsidP="00B7039B">
            <w:pPr>
              <w:pStyle w:val="TableText"/>
            </w:pPr>
          </w:p>
        </w:tc>
        <w:tc>
          <w:tcPr>
            <w:tcW w:w="624" w:type="dxa"/>
          </w:tcPr>
          <w:p w14:paraId="39FA6FF2" w14:textId="77777777" w:rsidR="00B7039B" w:rsidRDefault="00B7039B" w:rsidP="00B7039B">
            <w:pPr>
              <w:pStyle w:val="TableText"/>
            </w:pPr>
          </w:p>
        </w:tc>
        <w:tc>
          <w:tcPr>
            <w:tcW w:w="623" w:type="dxa"/>
          </w:tcPr>
          <w:p w14:paraId="57A56DFB" w14:textId="77777777" w:rsidR="00B7039B" w:rsidRDefault="00B7039B" w:rsidP="00B7039B">
            <w:pPr>
              <w:pStyle w:val="TableText"/>
            </w:pPr>
          </w:p>
        </w:tc>
        <w:tc>
          <w:tcPr>
            <w:tcW w:w="624" w:type="dxa"/>
          </w:tcPr>
          <w:p w14:paraId="00791293" w14:textId="77777777" w:rsidR="00B7039B" w:rsidRDefault="00B7039B" w:rsidP="00B7039B">
            <w:pPr>
              <w:pStyle w:val="TableText"/>
            </w:pPr>
          </w:p>
        </w:tc>
        <w:tc>
          <w:tcPr>
            <w:tcW w:w="623" w:type="dxa"/>
          </w:tcPr>
          <w:p w14:paraId="3FCA4374" w14:textId="77777777" w:rsidR="00B7039B" w:rsidRDefault="00B7039B" w:rsidP="00B7039B">
            <w:pPr>
              <w:pStyle w:val="TableText"/>
            </w:pPr>
          </w:p>
        </w:tc>
        <w:tc>
          <w:tcPr>
            <w:tcW w:w="4650" w:type="dxa"/>
            <w:gridSpan w:val="2"/>
          </w:tcPr>
          <w:p w14:paraId="4D8A9FDE" w14:textId="77777777" w:rsidR="00B7039B" w:rsidRPr="009D3BEF" w:rsidRDefault="00B7039B" w:rsidP="00B7039B">
            <w:pPr>
              <w:pStyle w:val="TableBlock"/>
              <w:rPr>
                <w:rFonts w:ascii="Hadasa Roso SL" w:eastAsia="MS Mincho" w:hAnsi="Hadasa Roso SL" w:cs="Hadasa Roso SL"/>
                <w:snapToGrid/>
                <w:spacing w:val="1"/>
                <w:sz w:val="17"/>
                <w:szCs w:val="17"/>
                <w:rtl/>
              </w:rPr>
            </w:pPr>
            <w:r>
              <w:rPr>
                <w:rFonts w:hint="cs"/>
                <w:rtl/>
              </w:rPr>
              <w:t>(5)</w:t>
            </w:r>
            <w:r>
              <w:rPr>
                <w:rtl/>
              </w:rPr>
              <w:tab/>
            </w:r>
            <w:r w:rsidRPr="000E2103">
              <w:rPr>
                <w:rtl/>
              </w:rPr>
              <w:t>כלי נשק שהשר, בהתייעצות עם שר התרבות והספורט</w:t>
            </w:r>
            <w:r>
              <w:rPr>
                <w:rFonts w:hint="cs"/>
                <w:rtl/>
              </w:rPr>
              <w:t>,</w:t>
            </w:r>
            <w:r w:rsidRPr="000E2103">
              <w:rPr>
                <w:rtl/>
              </w:rPr>
              <w:t xml:space="preserve"> </w:t>
            </w:r>
            <w:r>
              <w:rPr>
                <w:rFonts w:hint="cs"/>
                <w:rtl/>
              </w:rPr>
              <w:t xml:space="preserve">קבע </w:t>
            </w:r>
            <w:r w:rsidRPr="000E2103">
              <w:rPr>
                <w:rtl/>
              </w:rPr>
              <w:t>כי ה</w:t>
            </w:r>
            <w:r>
              <w:rPr>
                <w:rFonts w:hint="cs"/>
                <w:rtl/>
              </w:rPr>
              <w:t>וא</w:t>
            </w:r>
            <w:r w:rsidRPr="000E2103">
              <w:rPr>
                <w:rtl/>
              </w:rPr>
              <w:t xml:space="preserve"> משמש למטרות ספורטיביות.</w:t>
            </w:r>
          </w:p>
        </w:tc>
      </w:tr>
      <w:tr w:rsidR="00B7039B" w14:paraId="2818C2E8" w14:textId="77777777" w:rsidTr="00B7039B">
        <w:trPr>
          <w:cantSplit/>
        </w:trPr>
        <w:tc>
          <w:tcPr>
            <w:tcW w:w="1869" w:type="dxa"/>
          </w:tcPr>
          <w:p w14:paraId="2F71345B" w14:textId="77777777" w:rsidR="00B7039B" w:rsidRDefault="00B7039B" w:rsidP="00B7039B">
            <w:pPr>
              <w:pStyle w:val="TableSideHeading"/>
            </w:pPr>
          </w:p>
        </w:tc>
        <w:tc>
          <w:tcPr>
            <w:tcW w:w="624" w:type="dxa"/>
          </w:tcPr>
          <w:p w14:paraId="24F25EA7" w14:textId="77777777" w:rsidR="00B7039B" w:rsidRDefault="00B7039B" w:rsidP="00B7039B">
            <w:pPr>
              <w:pStyle w:val="TableText"/>
            </w:pPr>
          </w:p>
        </w:tc>
        <w:tc>
          <w:tcPr>
            <w:tcW w:w="1871" w:type="dxa"/>
            <w:gridSpan w:val="3"/>
          </w:tcPr>
          <w:p w14:paraId="0125ED1C" w14:textId="77777777" w:rsidR="00B7039B" w:rsidRDefault="00B7039B" w:rsidP="00B7039B">
            <w:pPr>
              <w:pStyle w:val="TableInnerSideHeading"/>
              <w:ind w:left="52"/>
              <w:rPr>
                <w:sz w:val="26"/>
                <w:rtl/>
              </w:rPr>
            </w:pPr>
            <w:r>
              <w:rPr>
                <w:sz w:val="26"/>
                <w:rtl/>
              </w:rPr>
              <w:t>ירי ברובה</w:t>
            </w:r>
          </w:p>
        </w:tc>
        <w:tc>
          <w:tcPr>
            <w:tcW w:w="623" w:type="dxa"/>
          </w:tcPr>
          <w:p w14:paraId="270606BE" w14:textId="77777777" w:rsidR="00B7039B" w:rsidRDefault="00B7039B" w:rsidP="00B7039B">
            <w:pPr>
              <w:pStyle w:val="TableText"/>
              <w:ind w:left="52"/>
              <w:rPr>
                <w:sz w:val="26"/>
                <w:rtl/>
              </w:rPr>
            </w:pPr>
            <w:r>
              <w:rPr>
                <w:sz w:val="26"/>
                <w:rtl/>
              </w:rPr>
              <w:t>7א</w:t>
            </w:r>
            <w:r>
              <w:rPr>
                <w:rFonts w:hint="cs"/>
                <w:sz w:val="26"/>
                <w:rtl/>
              </w:rPr>
              <w:t>3</w:t>
            </w:r>
            <w:r>
              <w:rPr>
                <w:sz w:val="26"/>
                <w:rtl/>
              </w:rPr>
              <w:t>.</w:t>
            </w:r>
          </w:p>
        </w:tc>
        <w:tc>
          <w:tcPr>
            <w:tcW w:w="4650" w:type="dxa"/>
            <w:gridSpan w:val="2"/>
          </w:tcPr>
          <w:p w14:paraId="2D3D6A03" w14:textId="78E5A206" w:rsidR="00B7039B" w:rsidRDefault="00B7039B" w:rsidP="00B7039B">
            <w:pPr>
              <w:pStyle w:val="TableBlock"/>
              <w:rPr>
                <w:sz w:val="26"/>
                <w:rtl/>
              </w:rPr>
            </w:pPr>
            <w:r>
              <w:rPr>
                <w:sz w:val="26"/>
                <w:rtl/>
              </w:rPr>
              <w:t>ירי ברובה במטווח יתאפשר לבעל רישיון ירי</w:t>
            </w:r>
            <w:r>
              <w:rPr>
                <w:rFonts w:hint="cs"/>
                <w:sz w:val="26"/>
                <w:rtl/>
              </w:rPr>
              <w:t>,</w:t>
            </w:r>
            <w:r>
              <w:rPr>
                <w:sz w:val="26"/>
                <w:rtl/>
              </w:rPr>
              <w:t xml:space="preserve"> ובלבד שיתקיימו בנוסף גם שני אלה:</w:t>
            </w:r>
          </w:p>
        </w:tc>
      </w:tr>
      <w:tr w:rsidR="00B7039B" w14:paraId="34F0C728" w14:textId="77777777" w:rsidTr="00B7039B">
        <w:tblPrEx>
          <w:tblLook w:val="01E0" w:firstRow="1" w:lastRow="1" w:firstColumn="1" w:lastColumn="1" w:noHBand="0" w:noVBand="0"/>
        </w:tblPrEx>
        <w:trPr>
          <w:cantSplit/>
        </w:trPr>
        <w:tc>
          <w:tcPr>
            <w:tcW w:w="1869" w:type="dxa"/>
          </w:tcPr>
          <w:p w14:paraId="58F9F6E3" w14:textId="77777777" w:rsidR="00B7039B" w:rsidRDefault="00B7039B" w:rsidP="00B7039B">
            <w:pPr>
              <w:pStyle w:val="TableSideHeading"/>
            </w:pPr>
          </w:p>
        </w:tc>
        <w:tc>
          <w:tcPr>
            <w:tcW w:w="624" w:type="dxa"/>
          </w:tcPr>
          <w:p w14:paraId="0881584B" w14:textId="77777777" w:rsidR="00B7039B" w:rsidRDefault="00B7039B" w:rsidP="00B7039B">
            <w:pPr>
              <w:pStyle w:val="TableText"/>
            </w:pPr>
          </w:p>
        </w:tc>
        <w:tc>
          <w:tcPr>
            <w:tcW w:w="624" w:type="dxa"/>
          </w:tcPr>
          <w:p w14:paraId="6524EDBD" w14:textId="77777777" w:rsidR="00B7039B" w:rsidRDefault="00B7039B" w:rsidP="00B7039B">
            <w:pPr>
              <w:pStyle w:val="TableText"/>
            </w:pPr>
          </w:p>
        </w:tc>
        <w:tc>
          <w:tcPr>
            <w:tcW w:w="623" w:type="dxa"/>
          </w:tcPr>
          <w:p w14:paraId="54C16A37" w14:textId="77777777" w:rsidR="00B7039B" w:rsidRDefault="00B7039B" w:rsidP="00B7039B">
            <w:pPr>
              <w:pStyle w:val="TableText"/>
            </w:pPr>
          </w:p>
        </w:tc>
        <w:tc>
          <w:tcPr>
            <w:tcW w:w="624" w:type="dxa"/>
          </w:tcPr>
          <w:p w14:paraId="1B1491CE" w14:textId="77777777" w:rsidR="00B7039B" w:rsidRDefault="00B7039B" w:rsidP="00B7039B">
            <w:pPr>
              <w:pStyle w:val="TableText"/>
            </w:pPr>
          </w:p>
        </w:tc>
        <w:tc>
          <w:tcPr>
            <w:tcW w:w="623" w:type="dxa"/>
          </w:tcPr>
          <w:p w14:paraId="7F2A4CCC" w14:textId="77777777" w:rsidR="00B7039B" w:rsidRDefault="00B7039B" w:rsidP="00B7039B">
            <w:pPr>
              <w:pStyle w:val="TableText"/>
            </w:pPr>
          </w:p>
        </w:tc>
        <w:tc>
          <w:tcPr>
            <w:tcW w:w="4650" w:type="dxa"/>
            <w:gridSpan w:val="2"/>
          </w:tcPr>
          <w:p w14:paraId="14D11A75" w14:textId="77777777" w:rsidR="00B7039B" w:rsidRDefault="00B7039B" w:rsidP="00B7039B">
            <w:pPr>
              <w:pStyle w:val="TableBlock"/>
            </w:pPr>
            <w:r>
              <w:rPr>
                <w:rFonts w:hint="cs"/>
                <w:rtl/>
              </w:rPr>
              <w:t>(1)</w:t>
            </w:r>
            <w:r>
              <w:rPr>
                <w:rtl/>
              </w:rPr>
              <w:tab/>
              <w:t>מטווח הקליעה הורשה לירי מסוג זה</w:t>
            </w:r>
            <w:r>
              <w:rPr>
                <w:rFonts w:hint="cs"/>
                <w:rtl/>
              </w:rPr>
              <w:t>;</w:t>
            </w:r>
          </w:p>
        </w:tc>
      </w:tr>
      <w:tr w:rsidR="00B7039B" w14:paraId="2764935A" w14:textId="77777777" w:rsidTr="00B7039B">
        <w:tblPrEx>
          <w:tblLook w:val="01E0" w:firstRow="1" w:lastRow="1" w:firstColumn="1" w:lastColumn="1" w:noHBand="0" w:noVBand="0"/>
        </w:tblPrEx>
        <w:trPr>
          <w:cantSplit/>
        </w:trPr>
        <w:tc>
          <w:tcPr>
            <w:tcW w:w="1869" w:type="dxa"/>
          </w:tcPr>
          <w:p w14:paraId="14151C68" w14:textId="77777777" w:rsidR="00B7039B" w:rsidRDefault="00B7039B" w:rsidP="00B7039B">
            <w:pPr>
              <w:pStyle w:val="TableSideHeading"/>
              <w:rPr>
                <w:rtl/>
              </w:rPr>
            </w:pPr>
          </w:p>
        </w:tc>
        <w:tc>
          <w:tcPr>
            <w:tcW w:w="624" w:type="dxa"/>
          </w:tcPr>
          <w:p w14:paraId="08EF7137" w14:textId="77777777" w:rsidR="00B7039B" w:rsidRDefault="00B7039B" w:rsidP="00B7039B">
            <w:pPr>
              <w:pStyle w:val="TableText"/>
            </w:pPr>
          </w:p>
        </w:tc>
        <w:tc>
          <w:tcPr>
            <w:tcW w:w="624" w:type="dxa"/>
          </w:tcPr>
          <w:p w14:paraId="64D6FDA1" w14:textId="77777777" w:rsidR="00B7039B" w:rsidRDefault="00B7039B" w:rsidP="00B7039B">
            <w:pPr>
              <w:pStyle w:val="TableText"/>
            </w:pPr>
          </w:p>
        </w:tc>
        <w:tc>
          <w:tcPr>
            <w:tcW w:w="623" w:type="dxa"/>
          </w:tcPr>
          <w:p w14:paraId="26CD019A" w14:textId="77777777" w:rsidR="00B7039B" w:rsidRDefault="00B7039B" w:rsidP="00B7039B">
            <w:pPr>
              <w:pStyle w:val="TableText"/>
            </w:pPr>
          </w:p>
        </w:tc>
        <w:tc>
          <w:tcPr>
            <w:tcW w:w="624" w:type="dxa"/>
          </w:tcPr>
          <w:p w14:paraId="21C32AF1" w14:textId="77777777" w:rsidR="00B7039B" w:rsidRDefault="00B7039B" w:rsidP="00B7039B">
            <w:pPr>
              <w:pStyle w:val="TableText"/>
            </w:pPr>
          </w:p>
        </w:tc>
        <w:tc>
          <w:tcPr>
            <w:tcW w:w="623" w:type="dxa"/>
          </w:tcPr>
          <w:p w14:paraId="575329A7" w14:textId="77777777" w:rsidR="00B7039B" w:rsidRDefault="00B7039B" w:rsidP="00B7039B">
            <w:pPr>
              <w:pStyle w:val="TableText"/>
            </w:pPr>
          </w:p>
        </w:tc>
        <w:tc>
          <w:tcPr>
            <w:tcW w:w="4650" w:type="dxa"/>
            <w:gridSpan w:val="2"/>
          </w:tcPr>
          <w:p w14:paraId="2C71DE29" w14:textId="77777777" w:rsidR="00B7039B" w:rsidRDefault="00B7039B" w:rsidP="00B7039B">
            <w:pPr>
              <w:pStyle w:val="TableBlock"/>
              <w:rPr>
                <w:rtl/>
              </w:rPr>
            </w:pPr>
            <w:r>
              <w:rPr>
                <w:rFonts w:hint="cs"/>
                <w:rtl/>
              </w:rPr>
              <w:t>(2)</w:t>
            </w:r>
            <w:r>
              <w:rPr>
                <w:rtl/>
              </w:rPr>
              <w:tab/>
            </w:r>
            <w:r w:rsidRPr="00BB5EB5">
              <w:rPr>
                <w:rtl/>
              </w:rPr>
              <w:t>רישיון</w:t>
            </w:r>
            <w:r>
              <w:rPr>
                <w:sz w:val="26"/>
                <w:rtl/>
              </w:rPr>
              <w:t xml:space="preserve"> הירי ניתן לרובה מאותו הסוג.</w:t>
            </w:r>
          </w:p>
        </w:tc>
      </w:tr>
      <w:tr w:rsidR="00B7039B" w14:paraId="255DBAC6" w14:textId="77777777" w:rsidTr="00B7039B">
        <w:tblPrEx>
          <w:tblLook w:val="01E0" w:firstRow="1" w:lastRow="1" w:firstColumn="1" w:lastColumn="1" w:noHBand="0" w:noVBand="0"/>
        </w:tblPrEx>
        <w:trPr>
          <w:cantSplit/>
        </w:trPr>
        <w:tc>
          <w:tcPr>
            <w:tcW w:w="1869" w:type="dxa"/>
          </w:tcPr>
          <w:p w14:paraId="5875AFF9" w14:textId="77777777" w:rsidR="00B7039B" w:rsidRDefault="00B7039B" w:rsidP="00B7039B">
            <w:pPr>
              <w:pStyle w:val="TableSideHeading"/>
              <w:keepLines w:val="0"/>
            </w:pPr>
          </w:p>
        </w:tc>
        <w:tc>
          <w:tcPr>
            <w:tcW w:w="624" w:type="dxa"/>
          </w:tcPr>
          <w:p w14:paraId="35ECB9DA" w14:textId="77777777" w:rsidR="00B7039B" w:rsidRDefault="00B7039B" w:rsidP="00B7039B">
            <w:pPr>
              <w:pStyle w:val="TableText"/>
              <w:keepLines w:val="0"/>
            </w:pPr>
          </w:p>
        </w:tc>
        <w:tc>
          <w:tcPr>
            <w:tcW w:w="1871" w:type="dxa"/>
            <w:gridSpan w:val="3"/>
          </w:tcPr>
          <w:p w14:paraId="55A2A43B" w14:textId="77777777" w:rsidR="00B7039B" w:rsidRDefault="00B7039B" w:rsidP="00B7039B">
            <w:pPr>
              <w:pStyle w:val="TableInnerSideHeading"/>
            </w:pPr>
            <w:r>
              <w:rPr>
                <w:rFonts w:hint="cs"/>
                <w:rtl/>
              </w:rPr>
              <w:t>אימון במטווח לשם בקשה לרישיון</w:t>
            </w:r>
          </w:p>
        </w:tc>
        <w:tc>
          <w:tcPr>
            <w:tcW w:w="623" w:type="dxa"/>
          </w:tcPr>
          <w:p w14:paraId="5B834293" w14:textId="77777777" w:rsidR="00B7039B" w:rsidRDefault="00B7039B" w:rsidP="00B7039B">
            <w:pPr>
              <w:pStyle w:val="TableText"/>
            </w:pPr>
            <w:r>
              <w:rPr>
                <w:sz w:val="26"/>
                <w:rtl/>
              </w:rPr>
              <w:t>7א</w:t>
            </w:r>
            <w:r>
              <w:rPr>
                <w:rFonts w:hint="cs"/>
                <w:sz w:val="26"/>
                <w:rtl/>
              </w:rPr>
              <w:t>4</w:t>
            </w:r>
            <w:r>
              <w:rPr>
                <w:sz w:val="26"/>
                <w:rtl/>
              </w:rPr>
              <w:t>.</w:t>
            </w:r>
          </w:p>
        </w:tc>
        <w:tc>
          <w:tcPr>
            <w:tcW w:w="4650" w:type="dxa"/>
            <w:gridSpan w:val="2"/>
          </w:tcPr>
          <w:p w14:paraId="559DE4C2" w14:textId="77777777" w:rsidR="00B7039B" w:rsidRDefault="00B7039B" w:rsidP="00B7039B">
            <w:pPr>
              <w:pStyle w:val="TableBlock"/>
            </w:pPr>
            <w:r>
              <w:rPr>
                <w:rFonts w:hint="cs"/>
                <w:rtl/>
              </w:rPr>
              <w:t>הוראות סעיפים 7א2 ו-7א3 לא יחולו על הפעלת כלי יריה במטווח קליעה שנועדה לשם בקשה לרישיון כאמור בסעיף 5ג.</w:t>
            </w:r>
          </w:p>
        </w:tc>
      </w:tr>
      <w:tr w:rsidR="00B7039B" w14:paraId="605214B9" w14:textId="77777777" w:rsidTr="00B7039B">
        <w:trPr>
          <w:cantSplit/>
        </w:trPr>
        <w:tc>
          <w:tcPr>
            <w:tcW w:w="1869" w:type="dxa"/>
          </w:tcPr>
          <w:p w14:paraId="17D2FEAC" w14:textId="77777777" w:rsidR="00B7039B" w:rsidRDefault="00B7039B" w:rsidP="00B7039B">
            <w:pPr>
              <w:pStyle w:val="TableSideHeading"/>
            </w:pPr>
          </w:p>
        </w:tc>
        <w:tc>
          <w:tcPr>
            <w:tcW w:w="624" w:type="dxa"/>
          </w:tcPr>
          <w:p w14:paraId="1480BD91" w14:textId="77777777" w:rsidR="00B7039B" w:rsidRDefault="00B7039B" w:rsidP="00B7039B">
            <w:pPr>
              <w:pStyle w:val="TableText"/>
            </w:pPr>
          </w:p>
        </w:tc>
        <w:tc>
          <w:tcPr>
            <w:tcW w:w="1871" w:type="dxa"/>
            <w:gridSpan w:val="3"/>
          </w:tcPr>
          <w:p w14:paraId="29F5162E" w14:textId="77777777" w:rsidR="00B7039B" w:rsidRDefault="00B7039B" w:rsidP="00B7039B">
            <w:pPr>
              <w:pStyle w:val="TableInnerSideHeading"/>
              <w:ind w:left="52"/>
              <w:rPr>
                <w:sz w:val="26"/>
                <w:rtl/>
              </w:rPr>
            </w:pPr>
            <w:r>
              <w:rPr>
                <w:sz w:val="26"/>
                <w:rtl/>
              </w:rPr>
              <w:t>כניסת תייר חוץ למטווח קליעה</w:t>
            </w:r>
          </w:p>
        </w:tc>
        <w:tc>
          <w:tcPr>
            <w:tcW w:w="623" w:type="dxa"/>
          </w:tcPr>
          <w:p w14:paraId="3A60A686" w14:textId="77777777" w:rsidR="00B7039B" w:rsidRDefault="00B7039B" w:rsidP="00B7039B">
            <w:pPr>
              <w:pStyle w:val="TableText"/>
              <w:ind w:left="52"/>
              <w:rPr>
                <w:sz w:val="26"/>
                <w:rtl/>
              </w:rPr>
            </w:pPr>
            <w:r>
              <w:rPr>
                <w:sz w:val="26"/>
                <w:rtl/>
              </w:rPr>
              <w:t>7א</w:t>
            </w:r>
            <w:r>
              <w:rPr>
                <w:rFonts w:hint="cs"/>
                <w:sz w:val="26"/>
                <w:rtl/>
              </w:rPr>
              <w:t>5</w:t>
            </w:r>
            <w:r>
              <w:rPr>
                <w:sz w:val="26"/>
                <w:rtl/>
              </w:rPr>
              <w:t>.</w:t>
            </w:r>
          </w:p>
        </w:tc>
        <w:tc>
          <w:tcPr>
            <w:tcW w:w="4650" w:type="dxa"/>
            <w:gridSpan w:val="2"/>
          </w:tcPr>
          <w:p w14:paraId="28E124EB" w14:textId="77777777" w:rsidR="00B7039B" w:rsidRDefault="00B7039B" w:rsidP="00B7039B">
            <w:pPr>
              <w:pStyle w:val="TableBlock"/>
              <w:rPr>
                <w:rtl/>
              </w:rPr>
            </w:pPr>
            <w:r>
              <w:rPr>
                <w:rFonts w:hint="cs"/>
                <w:rtl/>
              </w:rPr>
              <w:t>(א)</w:t>
            </w:r>
            <w:r>
              <w:rPr>
                <w:rtl/>
              </w:rPr>
              <w:tab/>
            </w:r>
            <w:r w:rsidRPr="00B73590">
              <w:rPr>
                <w:rtl/>
              </w:rPr>
              <w:t>תייר חוץ יורשה להיכנס למטווח קליעה ולבצע ירי רק לאחר שיציג ב</w:t>
            </w:r>
            <w:r>
              <w:rPr>
                <w:rtl/>
              </w:rPr>
              <w:t>פני מנהל מטווח הקליעה דרכון תקף</w:t>
            </w:r>
            <w:r w:rsidRPr="00B73590">
              <w:rPr>
                <w:rtl/>
              </w:rPr>
              <w:t xml:space="preserve"> </w:t>
            </w:r>
            <w:r>
              <w:rPr>
                <w:rFonts w:hint="cs"/>
                <w:rtl/>
              </w:rPr>
              <w:t>ואשרה או רישיון ישיבה תקפים לפי הוראות חוק הכניסה לישראל, התשי"ב</w:t>
            </w:r>
            <w:r>
              <w:softHyphen/>
            </w:r>
            <w:r>
              <w:rPr>
                <w:rFonts w:hint="cs"/>
                <w:rtl/>
              </w:rPr>
              <w:t>–1952</w:t>
            </w:r>
            <w:r>
              <w:rPr>
                <w:rStyle w:val="a6"/>
                <w:sz w:val="26"/>
                <w:rtl/>
              </w:rPr>
              <w:footnoteReference w:id="4"/>
            </w:r>
            <w:r>
              <w:rPr>
                <w:rFonts w:hint="cs"/>
                <w:rtl/>
              </w:rPr>
              <w:t xml:space="preserve">, ובליווי </w:t>
            </w:r>
            <w:r w:rsidRPr="00B73590">
              <w:rPr>
                <w:rtl/>
              </w:rPr>
              <w:t xml:space="preserve">אזרח ישראל </w:t>
            </w:r>
            <w:r>
              <w:rPr>
                <w:rFonts w:hint="cs"/>
                <w:rtl/>
              </w:rPr>
              <w:t xml:space="preserve">המכיר את תייר החוץ (להלן </w:t>
            </w:r>
            <w:r>
              <w:rPr>
                <w:rtl/>
              </w:rPr>
              <w:t>–</w:t>
            </w:r>
            <w:r>
              <w:rPr>
                <w:rFonts w:hint="cs"/>
                <w:rtl/>
              </w:rPr>
              <w:t xml:space="preserve"> מלווה);</w:t>
            </w:r>
            <w:r w:rsidRPr="00B73590">
              <w:rPr>
                <w:rtl/>
              </w:rPr>
              <w:t xml:space="preserve"> </w:t>
            </w:r>
            <w:r>
              <w:rPr>
                <w:rFonts w:hint="cs"/>
                <w:rtl/>
              </w:rPr>
              <w:t xml:space="preserve">המלווה </w:t>
            </w:r>
            <w:r w:rsidRPr="00B73590">
              <w:rPr>
                <w:rtl/>
              </w:rPr>
              <w:t>יציג בפני מנהל מטווח הקליעה תעוד</w:t>
            </w:r>
            <w:r>
              <w:rPr>
                <w:rFonts w:hint="cs"/>
                <w:rtl/>
              </w:rPr>
              <w:t>ה מזהה</w:t>
            </w:r>
            <w:r w:rsidRPr="00B73590">
              <w:rPr>
                <w:rtl/>
              </w:rPr>
              <w:t xml:space="preserve"> וימסור למנהל המטווח </w:t>
            </w:r>
            <w:r>
              <w:rPr>
                <w:rFonts w:hint="cs"/>
                <w:rtl/>
              </w:rPr>
              <w:t>פרטים בדבר מידת היכרותו עם תייר החוץ.</w:t>
            </w:r>
          </w:p>
        </w:tc>
      </w:tr>
      <w:tr w:rsidR="00B7039B" w14:paraId="379713A5" w14:textId="77777777" w:rsidTr="00B7039B">
        <w:tblPrEx>
          <w:tblLook w:val="01E0" w:firstRow="1" w:lastRow="1" w:firstColumn="1" w:lastColumn="1" w:noHBand="0" w:noVBand="0"/>
        </w:tblPrEx>
        <w:trPr>
          <w:cantSplit/>
        </w:trPr>
        <w:tc>
          <w:tcPr>
            <w:tcW w:w="1869" w:type="dxa"/>
          </w:tcPr>
          <w:p w14:paraId="47F1F6BE" w14:textId="77777777" w:rsidR="00B7039B" w:rsidRDefault="00B7039B" w:rsidP="00B7039B">
            <w:pPr>
              <w:pStyle w:val="TableSideHeading"/>
            </w:pPr>
          </w:p>
        </w:tc>
        <w:tc>
          <w:tcPr>
            <w:tcW w:w="624" w:type="dxa"/>
          </w:tcPr>
          <w:p w14:paraId="2893A254" w14:textId="77777777" w:rsidR="00B7039B" w:rsidRDefault="00B7039B" w:rsidP="00B7039B">
            <w:pPr>
              <w:pStyle w:val="TableText"/>
            </w:pPr>
          </w:p>
        </w:tc>
        <w:tc>
          <w:tcPr>
            <w:tcW w:w="624" w:type="dxa"/>
          </w:tcPr>
          <w:p w14:paraId="42C7390C" w14:textId="77777777" w:rsidR="00B7039B" w:rsidRDefault="00B7039B" w:rsidP="00B7039B">
            <w:pPr>
              <w:pStyle w:val="TableText"/>
            </w:pPr>
          </w:p>
        </w:tc>
        <w:tc>
          <w:tcPr>
            <w:tcW w:w="623" w:type="dxa"/>
          </w:tcPr>
          <w:p w14:paraId="6FE4549A" w14:textId="77777777" w:rsidR="00B7039B" w:rsidRDefault="00B7039B" w:rsidP="00B7039B">
            <w:pPr>
              <w:pStyle w:val="TableText"/>
            </w:pPr>
          </w:p>
        </w:tc>
        <w:tc>
          <w:tcPr>
            <w:tcW w:w="624" w:type="dxa"/>
          </w:tcPr>
          <w:p w14:paraId="258E9095" w14:textId="77777777" w:rsidR="00B7039B" w:rsidRDefault="00B7039B" w:rsidP="00B7039B">
            <w:pPr>
              <w:pStyle w:val="TableText"/>
            </w:pPr>
          </w:p>
        </w:tc>
        <w:tc>
          <w:tcPr>
            <w:tcW w:w="623" w:type="dxa"/>
          </w:tcPr>
          <w:p w14:paraId="694D68B0" w14:textId="77777777" w:rsidR="00B7039B" w:rsidRDefault="00B7039B" w:rsidP="00B7039B">
            <w:pPr>
              <w:pStyle w:val="TableText"/>
            </w:pPr>
          </w:p>
        </w:tc>
        <w:tc>
          <w:tcPr>
            <w:tcW w:w="4650" w:type="dxa"/>
            <w:gridSpan w:val="2"/>
          </w:tcPr>
          <w:p w14:paraId="59B6097E" w14:textId="1BA5AB75" w:rsidR="00B7039B" w:rsidRPr="000E5A12" w:rsidRDefault="00B7039B" w:rsidP="00B7039B">
            <w:pPr>
              <w:pStyle w:val="TableBlock"/>
              <w:rPr>
                <w:sz w:val="26"/>
              </w:rPr>
            </w:pPr>
            <w:r>
              <w:rPr>
                <w:rFonts w:hint="cs"/>
                <w:rtl/>
              </w:rPr>
              <w:t>(ב)</w:t>
            </w:r>
            <w:r>
              <w:rPr>
                <w:sz w:val="26"/>
                <w:rtl/>
              </w:rPr>
              <w:tab/>
              <w:t>על אף האמור בסעיף קטן (א)</w:t>
            </w:r>
            <w:r>
              <w:rPr>
                <w:rFonts w:hint="cs"/>
                <w:sz w:val="26"/>
                <w:rtl/>
              </w:rPr>
              <w:t>,</w:t>
            </w:r>
            <w:r>
              <w:rPr>
                <w:sz w:val="26"/>
                <w:rtl/>
              </w:rPr>
              <w:t xml:space="preserve"> כניסה למטווח קליעה וביצוע ירי על ידי תייר </w:t>
            </w:r>
            <w:r w:rsidRPr="0006344E">
              <w:rPr>
                <w:rtl/>
              </w:rPr>
              <w:t>חוץ</w:t>
            </w:r>
            <w:r>
              <w:rPr>
                <w:sz w:val="26"/>
                <w:rtl/>
              </w:rPr>
              <w:t xml:space="preserve"> יוכל</w:t>
            </w:r>
            <w:r>
              <w:rPr>
                <w:rFonts w:hint="cs"/>
                <w:sz w:val="26"/>
                <w:rtl/>
              </w:rPr>
              <w:t>ו</w:t>
            </w:r>
            <w:r>
              <w:rPr>
                <w:sz w:val="26"/>
                <w:rtl/>
              </w:rPr>
              <w:t xml:space="preserve"> להתבצע גם בתיאום מראש בין הרשות המוסמכת ובין אחד </w:t>
            </w:r>
            <w:r>
              <w:rPr>
                <w:rFonts w:hint="cs"/>
                <w:sz w:val="26"/>
                <w:rtl/>
              </w:rPr>
              <w:t>מאלה:</w:t>
            </w:r>
          </w:p>
        </w:tc>
      </w:tr>
      <w:tr w:rsidR="00B7039B" w14:paraId="00CABA2B" w14:textId="77777777" w:rsidTr="00B7039B">
        <w:tblPrEx>
          <w:tblLook w:val="01E0" w:firstRow="1" w:lastRow="1" w:firstColumn="1" w:lastColumn="1" w:noHBand="0" w:noVBand="0"/>
        </w:tblPrEx>
        <w:trPr>
          <w:cantSplit/>
        </w:trPr>
        <w:tc>
          <w:tcPr>
            <w:tcW w:w="1869" w:type="dxa"/>
          </w:tcPr>
          <w:p w14:paraId="39D977DC" w14:textId="77777777" w:rsidR="00B7039B" w:rsidRDefault="00B7039B" w:rsidP="00B7039B">
            <w:pPr>
              <w:pStyle w:val="TableSideHeading"/>
            </w:pPr>
          </w:p>
        </w:tc>
        <w:tc>
          <w:tcPr>
            <w:tcW w:w="624" w:type="dxa"/>
          </w:tcPr>
          <w:p w14:paraId="66D8015F" w14:textId="77777777" w:rsidR="00B7039B" w:rsidRDefault="00B7039B" w:rsidP="00B7039B">
            <w:pPr>
              <w:pStyle w:val="TableText"/>
            </w:pPr>
          </w:p>
        </w:tc>
        <w:tc>
          <w:tcPr>
            <w:tcW w:w="624" w:type="dxa"/>
          </w:tcPr>
          <w:p w14:paraId="07B97A2C" w14:textId="77777777" w:rsidR="00B7039B" w:rsidRDefault="00B7039B" w:rsidP="00B7039B">
            <w:pPr>
              <w:pStyle w:val="TableText"/>
            </w:pPr>
          </w:p>
        </w:tc>
        <w:tc>
          <w:tcPr>
            <w:tcW w:w="623" w:type="dxa"/>
          </w:tcPr>
          <w:p w14:paraId="7190A999" w14:textId="77777777" w:rsidR="00B7039B" w:rsidRDefault="00B7039B" w:rsidP="00B7039B">
            <w:pPr>
              <w:pStyle w:val="TableText"/>
            </w:pPr>
          </w:p>
        </w:tc>
        <w:tc>
          <w:tcPr>
            <w:tcW w:w="624" w:type="dxa"/>
          </w:tcPr>
          <w:p w14:paraId="55C73496" w14:textId="77777777" w:rsidR="00B7039B" w:rsidRDefault="00B7039B" w:rsidP="00B7039B">
            <w:pPr>
              <w:pStyle w:val="TableText"/>
            </w:pPr>
          </w:p>
        </w:tc>
        <w:tc>
          <w:tcPr>
            <w:tcW w:w="623" w:type="dxa"/>
          </w:tcPr>
          <w:p w14:paraId="56394ECF" w14:textId="77777777" w:rsidR="00B7039B" w:rsidRDefault="00B7039B" w:rsidP="00B7039B">
            <w:pPr>
              <w:pStyle w:val="TableText"/>
            </w:pPr>
          </w:p>
        </w:tc>
        <w:tc>
          <w:tcPr>
            <w:tcW w:w="623" w:type="dxa"/>
          </w:tcPr>
          <w:p w14:paraId="6F913FC0" w14:textId="77777777" w:rsidR="00B7039B" w:rsidRDefault="00B7039B" w:rsidP="00B7039B">
            <w:pPr>
              <w:pStyle w:val="TableText"/>
            </w:pPr>
          </w:p>
        </w:tc>
        <w:tc>
          <w:tcPr>
            <w:tcW w:w="4027" w:type="dxa"/>
          </w:tcPr>
          <w:p w14:paraId="32479FD0" w14:textId="3DAF6C37" w:rsidR="00B7039B" w:rsidRDefault="00B7039B" w:rsidP="00B7039B">
            <w:pPr>
              <w:pStyle w:val="TableBlock"/>
            </w:pPr>
            <w:r>
              <w:rPr>
                <w:rFonts w:hint="cs"/>
                <w:rtl/>
              </w:rPr>
              <w:t xml:space="preserve">(1) </w:t>
            </w:r>
            <w:r>
              <w:rPr>
                <w:rtl/>
              </w:rPr>
              <w:tab/>
            </w:r>
            <w:r w:rsidRPr="00BB5EB5">
              <w:rPr>
                <w:rtl/>
              </w:rPr>
              <w:t>משרד הביטחון</w:t>
            </w:r>
            <w:r>
              <w:rPr>
                <w:rFonts w:hint="cs"/>
                <w:rtl/>
              </w:rPr>
              <w:t>;</w:t>
            </w:r>
          </w:p>
        </w:tc>
      </w:tr>
      <w:tr w:rsidR="00B7039B" w14:paraId="393AEC95" w14:textId="77777777" w:rsidTr="00B7039B">
        <w:tblPrEx>
          <w:tblLook w:val="01E0" w:firstRow="1" w:lastRow="1" w:firstColumn="1" w:lastColumn="1" w:noHBand="0" w:noVBand="0"/>
        </w:tblPrEx>
        <w:trPr>
          <w:cantSplit/>
        </w:trPr>
        <w:tc>
          <w:tcPr>
            <w:tcW w:w="1869" w:type="dxa"/>
          </w:tcPr>
          <w:p w14:paraId="7C54C1A9" w14:textId="77777777" w:rsidR="00B7039B" w:rsidRDefault="00B7039B" w:rsidP="00B7039B">
            <w:pPr>
              <w:pStyle w:val="TableSideHeading"/>
              <w:rPr>
                <w:rtl/>
              </w:rPr>
            </w:pPr>
          </w:p>
        </w:tc>
        <w:tc>
          <w:tcPr>
            <w:tcW w:w="624" w:type="dxa"/>
          </w:tcPr>
          <w:p w14:paraId="5A965985" w14:textId="77777777" w:rsidR="00B7039B" w:rsidRDefault="00B7039B" w:rsidP="00B7039B">
            <w:pPr>
              <w:pStyle w:val="TableText"/>
            </w:pPr>
          </w:p>
        </w:tc>
        <w:tc>
          <w:tcPr>
            <w:tcW w:w="624" w:type="dxa"/>
          </w:tcPr>
          <w:p w14:paraId="54F522B3" w14:textId="77777777" w:rsidR="00B7039B" w:rsidRDefault="00B7039B" w:rsidP="00B7039B">
            <w:pPr>
              <w:pStyle w:val="TableText"/>
            </w:pPr>
          </w:p>
        </w:tc>
        <w:tc>
          <w:tcPr>
            <w:tcW w:w="623" w:type="dxa"/>
          </w:tcPr>
          <w:p w14:paraId="5B410FA2" w14:textId="77777777" w:rsidR="00B7039B" w:rsidRDefault="00B7039B" w:rsidP="00B7039B">
            <w:pPr>
              <w:pStyle w:val="TableText"/>
            </w:pPr>
          </w:p>
        </w:tc>
        <w:tc>
          <w:tcPr>
            <w:tcW w:w="624" w:type="dxa"/>
          </w:tcPr>
          <w:p w14:paraId="6A019530" w14:textId="77777777" w:rsidR="00B7039B" w:rsidRDefault="00B7039B" w:rsidP="00B7039B">
            <w:pPr>
              <w:pStyle w:val="TableText"/>
            </w:pPr>
          </w:p>
        </w:tc>
        <w:tc>
          <w:tcPr>
            <w:tcW w:w="623" w:type="dxa"/>
          </w:tcPr>
          <w:p w14:paraId="59C53C63" w14:textId="77777777" w:rsidR="00B7039B" w:rsidRDefault="00B7039B" w:rsidP="00B7039B">
            <w:pPr>
              <w:pStyle w:val="TableText"/>
            </w:pPr>
          </w:p>
        </w:tc>
        <w:tc>
          <w:tcPr>
            <w:tcW w:w="623" w:type="dxa"/>
          </w:tcPr>
          <w:p w14:paraId="7EAA75A8" w14:textId="77777777" w:rsidR="00B7039B" w:rsidRDefault="00B7039B" w:rsidP="00B7039B">
            <w:pPr>
              <w:pStyle w:val="TableText"/>
            </w:pPr>
          </w:p>
        </w:tc>
        <w:tc>
          <w:tcPr>
            <w:tcW w:w="4027" w:type="dxa"/>
          </w:tcPr>
          <w:p w14:paraId="6C70AA1C" w14:textId="411F2924" w:rsidR="00B7039B" w:rsidRDefault="00B7039B" w:rsidP="00B7039B">
            <w:pPr>
              <w:pStyle w:val="TableBlock"/>
              <w:rPr>
                <w:rtl/>
              </w:rPr>
            </w:pPr>
            <w:r>
              <w:rPr>
                <w:rFonts w:hint="cs"/>
                <w:rtl/>
              </w:rPr>
              <w:t>(2)</w:t>
            </w:r>
            <w:r>
              <w:rPr>
                <w:rtl/>
              </w:rPr>
              <w:tab/>
            </w:r>
            <w:r>
              <w:rPr>
                <w:rFonts w:hint="cs"/>
                <w:rtl/>
              </w:rPr>
              <w:t xml:space="preserve"> </w:t>
            </w:r>
            <w:r>
              <w:rPr>
                <w:rtl/>
              </w:rPr>
              <w:t>משרד החוץ</w:t>
            </w:r>
            <w:r>
              <w:rPr>
                <w:rFonts w:hint="cs"/>
                <w:rtl/>
              </w:rPr>
              <w:t>;</w:t>
            </w:r>
          </w:p>
        </w:tc>
      </w:tr>
      <w:tr w:rsidR="00B7039B" w14:paraId="50327BE8" w14:textId="77777777" w:rsidTr="00B7039B">
        <w:tblPrEx>
          <w:tblLook w:val="01E0" w:firstRow="1" w:lastRow="1" w:firstColumn="1" w:lastColumn="1" w:noHBand="0" w:noVBand="0"/>
        </w:tblPrEx>
        <w:trPr>
          <w:cantSplit/>
        </w:trPr>
        <w:tc>
          <w:tcPr>
            <w:tcW w:w="1869" w:type="dxa"/>
          </w:tcPr>
          <w:p w14:paraId="2492E613" w14:textId="77777777" w:rsidR="00B7039B" w:rsidRDefault="00B7039B" w:rsidP="00B7039B">
            <w:pPr>
              <w:pStyle w:val="TableSideHeading"/>
              <w:rPr>
                <w:rtl/>
              </w:rPr>
            </w:pPr>
          </w:p>
        </w:tc>
        <w:tc>
          <w:tcPr>
            <w:tcW w:w="624" w:type="dxa"/>
          </w:tcPr>
          <w:p w14:paraId="3291277E" w14:textId="77777777" w:rsidR="00B7039B" w:rsidRDefault="00B7039B" w:rsidP="00B7039B">
            <w:pPr>
              <w:pStyle w:val="TableText"/>
            </w:pPr>
          </w:p>
        </w:tc>
        <w:tc>
          <w:tcPr>
            <w:tcW w:w="624" w:type="dxa"/>
          </w:tcPr>
          <w:p w14:paraId="05A4D648" w14:textId="77777777" w:rsidR="00B7039B" w:rsidRDefault="00B7039B" w:rsidP="00B7039B">
            <w:pPr>
              <w:pStyle w:val="TableText"/>
            </w:pPr>
          </w:p>
        </w:tc>
        <w:tc>
          <w:tcPr>
            <w:tcW w:w="623" w:type="dxa"/>
          </w:tcPr>
          <w:p w14:paraId="1FBD42E7" w14:textId="77777777" w:rsidR="00B7039B" w:rsidRDefault="00B7039B" w:rsidP="00B7039B">
            <w:pPr>
              <w:pStyle w:val="TableText"/>
            </w:pPr>
          </w:p>
        </w:tc>
        <w:tc>
          <w:tcPr>
            <w:tcW w:w="624" w:type="dxa"/>
          </w:tcPr>
          <w:p w14:paraId="3ABC5AFB" w14:textId="77777777" w:rsidR="00B7039B" w:rsidRDefault="00B7039B" w:rsidP="00B7039B">
            <w:pPr>
              <w:pStyle w:val="TableText"/>
            </w:pPr>
          </w:p>
        </w:tc>
        <w:tc>
          <w:tcPr>
            <w:tcW w:w="623" w:type="dxa"/>
          </w:tcPr>
          <w:p w14:paraId="66FB1876" w14:textId="77777777" w:rsidR="00B7039B" w:rsidRDefault="00B7039B" w:rsidP="00B7039B">
            <w:pPr>
              <w:pStyle w:val="TableText"/>
            </w:pPr>
          </w:p>
        </w:tc>
        <w:tc>
          <w:tcPr>
            <w:tcW w:w="623" w:type="dxa"/>
          </w:tcPr>
          <w:p w14:paraId="49E6596F" w14:textId="77777777" w:rsidR="00B7039B" w:rsidRDefault="00B7039B" w:rsidP="00B7039B">
            <w:pPr>
              <w:pStyle w:val="TableText"/>
            </w:pPr>
          </w:p>
        </w:tc>
        <w:tc>
          <w:tcPr>
            <w:tcW w:w="4027" w:type="dxa"/>
          </w:tcPr>
          <w:p w14:paraId="2501C6C0" w14:textId="08EA7E49" w:rsidR="00B7039B" w:rsidRDefault="00B7039B" w:rsidP="00B7039B">
            <w:pPr>
              <w:pStyle w:val="TableBlock"/>
              <w:rPr>
                <w:rtl/>
              </w:rPr>
            </w:pPr>
            <w:r>
              <w:rPr>
                <w:rFonts w:hint="cs"/>
                <w:rtl/>
              </w:rPr>
              <w:t xml:space="preserve">(3) </w:t>
            </w:r>
            <w:r>
              <w:rPr>
                <w:rtl/>
              </w:rPr>
              <w:tab/>
            </w:r>
            <w:r w:rsidRPr="00BB5EB5">
              <w:rPr>
                <w:rtl/>
              </w:rPr>
              <w:t>התאחדות הקליעה</w:t>
            </w:r>
            <w:r>
              <w:rPr>
                <w:rFonts w:hint="cs"/>
                <w:rtl/>
              </w:rPr>
              <w:t xml:space="preserve"> בישראל</w:t>
            </w:r>
            <w:r w:rsidRPr="00BB5EB5">
              <w:rPr>
                <w:rtl/>
              </w:rPr>
              <w:t>.</w:t>
            </w:r>
          </w:p>
        </w:tc>
      </w:tr>
      <w:tr w:rsidR="00B7039B" w14:paraId="6EB533E2" w14:textId="77777777" w:rsidTr="00B7039B">
        <w:tblPrEx>
          <w:tblLook w:val="01E0" w:firstRow="1" w:lastRow="1" w:firstColumn="1" w:lastColumn="1" w:noHBand="0" w:noVBand="0"/>
        </w:tblPrEx>
        <w:trPr>
          <w:cantSplit/>
        </w:trPr>
        <w:tc>
          <w:tcPr>
            <w:tcW w:w="1869" w:type="dxa"/>
          </w:tcPr>
          <w:p w14:paraId="3BC84A0C" w14:textId="77777777" w:rsidR="00B7039B" w:rsidRPr="00874653" w:rsidRDefault="00B7039B" w:rsidP="00B7039B">
            <w:pPr>
              <w:pStyle w:val="TableSideHeading"/>
            </w:pPr>
          </w:p>
        </w:tc>
        <w:tc>
          <w:tcPr>
            <w:tcW w:w="624" w:type="dxa"/>
          </w:tcPr>
          <w:p w14:paraId="0DCD953D" w14:textId="77777777" w:rsidR="00B7039B" w:rsidRDefault="00B7039B" w:rsidP="00B7039B">
            <w:pPr>
              <w:pStyle w:val="TableText"/>
            </w:pPr>
          </w:p>
        </w:tc>
        <w:tc>
          <w:tcPr>
            <w:tcW w:w="624" w:type="dxa"/>
          </w:tcPr>
          <w:p w14:paraId="22E307B3" w14:textId="77777777" w:rsidR="00B7039B" w:rsidRDefault="00B7039B" w:rsidP="00B7039B">
            <w:pPr>
              <w:pStyle w:val="TableText"/>
            </w:pPr>
          </w:p>
        </w:tc>
        <w:tc>
          <w:tcPr>
            <w:tcW w:w="623" w:type="dxa"/>
          </w:tcPr>
          <w:p w14:paraId="7AAB1CE4" w14:textId="77777777" w:rsidR="00B7039B" w:rsidRDefault="00B7039B" w:rsidP="00B7039B">
            <w:pPr>
              <w:pStyle w:val="TableText"/>
            </w:pPr>
          </w:p>
        </w:tc>
        <w:tc>
          <w:tcPr>
            <w:tcW w:w="624" w:type="dxa"/>
          </w:tcPr>
          <w:p w14:paraId="11803FE1" w14:textId="77777777" w:rsidR="00B7039B" w:rsidRDefault="00B7039B" w:rsidP="00B7039B">
            <w:pPr>
              <w:pStyle w:val="TableText"/>
            </w:pPr>
          </w:p>
        </w:tc>
        <w:tc>
          <w:tcPr>
            <w:tcW w:w="623" w:type="dxa"/>
          </w:tcPr>
          <w:p w14:paraId="001F67B2" w14:textId="77777777" w:rsidR="00B7039B" w:rsidRDefault="00B7039B" w:rsidP="00B7039B">
            <w:pPr>
              <w:pStyle w:val="TableText"/>
            </w:pPr>
          </w:p>
        </w:tc>
        <w:tc>
          <w:tcPr>
            <w:tcW w:w="4650" w:type="dxa"/>
            <w:gridSpan w:val="2"/>
          </w:tcPr>
          <w:p w14:paraId="4FD9B9AE" w14:textId="77777777" w:rsidR="00B7039B" w:rsidRDefault="00B7039B" w:rsidP="00B7039B">
            <w:pPr>
              <w:pStyle w:val="TableBlock"/>
              <w:rPr>
                <w:rtl/>
              </w:rPr>
            </w:pPr>
            <w:r>
              <w:rPr>
                <w:rFonts w:hint="cs"/>
                <w:rtl/>
              </w:rPr>
              <w:t>(ג)</w:t>
            </w:r>
            <w:r>
              <w:rPr>
                <w:rtl/>
              </w:rPr>
              <w:tab/>
            </w:r>
            <w:r>
              <w:rPr>
                <w:rFonts w:hint="cs"/>
                <w:rtl/>
              </w:rPr>
              <w:t>מנהל מטווח יערוך רישום פרטיו של תייר חוץ שביצעו במטווח, פרטי המלווה שלו, סוג התחמושת שהשתמש בה וכמותה; השר יקבע הוראות לעניין אופן רישום הפרטים ושמירתם."</w:t>
            </w:r>
          </w:p>
        </w:tc>
      </w:tr>
    </w:tbl>
    <w:p w14:paraId="2C813B3B" w14:textId="77777777" w:rsidR="00D77CE3" w:rsidRDefault="00D77CE3" w:rsidP="00D77CE3">
      <w:pPr>
        <w:pStyle w:val="HeadDivreiHesber"/>
        <w:rPr>
          <w:rtl/>
        </w:rPr>
      </w:pPr>
      <w:r w:rsidRPr="0027450A">
        <w:rPr>
          <w:rtl/>
        </w:rPr>
        <w:lastRenderedPageBreak/>
        <w:t>דברי הסבר</w:t>
      </w:r>
    </w:p>
    <w:p w14:paraId="74CA091E" w14:textId="1F37E979" w:rsidR="00D77CE3" w:rsidRPr="00D77CE3" w:rsidRDefault="00D77CE3" w:rsidP="00B7039B">
      <w:pPr>
        <w:pStyle w:val="Hesber"/>
        <w:spacing w:line="276" w:lineRule="auto"/>
        <w:rPr>
          <w:rtl/>
        </w:rPr>
      </w:pPr>
      <w:r w:rsidRPr="00D77CE3">
        <w:rPr>
          <w:rtl/>
        </w:rPr>
        <w:t>חוק כלי היריה</w:t>
      </w:r>
      <w:r w:rsidRPr="00D77CE3">
        <w:rPr>
          <w:rFonts w:hint="cs"/>
          <w:rtl/>
        </w:rPr>
        <w:t>, התש"ט</w:t>
      </w:r>
      <w:r w:rsidR="00785786">
        <w:rPr>
          <w:rFonts w:hint="eastAsia"/>
          <w:rtl/>
        </w:rPr>
        <w:t>–</w:t>
      </w:r>
      <w:r w:rsidRPr="00D77CE3">
        <w:rPr>
          <w:rFonts w:hint="cs"/>
          <w:rtl/>
        </w:rPr>
        <w:t xml:space="preserve">1949 (להלן </w:t>
      </w:r>
      <w:r w:rsidRPr="00D77CE3">
        <w:rPr>
          <w:rtl/>
        </w:rPr>
        <w:t>–</w:t>
      </w:r>
      <w:r w:rsidRPr="00D77CE3">
        <w:rPr>
          <w:rFonts w:hint="cs"/>
          <w:rtl/>
        </w:rPr>
        <w:t xml:space="preserve"> חוק כלי הירייה)</w:t>
      </w:r>
      <w:r w:rsidR="00785786">
        <w:rPr>
          <w:rFonts w:hint="cs"/>
          <w:rtl/>
        </w:rPr>
        <w:t>,</w:t>
      </w:r>
      <w:r w:rsidRPr="00D77CE3">
        <w:rPr>
          <w:rFonts w:hint="cs"/>
          <w:rtl/>
        </w:rPr>
        <w:t xml:space="preserve"> לא אוסר</w:t>
      </w:r>
      <w:r w:rsidRPr="00D77CE3">
        <w:rPr>
          <w:rtl/>
        </w:rPr>
        <w:t xml:space="preserve"> לבצע ירי במטווח ללא רישיון</w:t>
      </w:r>
      <w:r w:rsidRPr="00D77CE3">
        <w:rPr>
          <w:rFonts w:hint="cs"/>
          <w:rtl/>
        </w:rPr>
        <w:t>.</w:t>
      </w:r>
      <w:r w:rsidRPr="00D77CE3">
        <w:rPr>
          <w:rtl/>
        </w:rPr>
        <w:t xml:space="preserve"> כך</w:t>
      </w:r>
      <w:r w:rsidRPr="00D77CE3">
        <w:rPr>
          <w:rFonts w:hint="cs"/>
          <w:rtl/>
        </w:rPr>
        <w:t>,</w:t>
      </w:r>
      <w:r w:rsidRPr="00D77CE3">
        <w:rPr>
          <w:rtl/>
        </w:rPr>
        <w:t xml:space="preserve"> עד לא מזמן, יכול הי</w:t>
      </w:r>
      <w:r w:rsidRPr="00D77CE3">
        <w:rPr>
          <w:rFonts w:hint="cs"/>
          <w:rtl/>
        </w:rPr>
        <w:t>ה</w:t>
      </w:r>
      <w:r w:rsidRPr="00D77CE3">
        <w:rPr>
          <w:rtl/>
        </w:rPr>
        <w:t xml:space="preserve"> כל אדם</w:t>
      </w:r>
      <w:r w:rsidRPr="00D77CE3">
        <w:rPr>
          <w:rFonts w:hint="cs"/>
          <w:rtl/>
        </w:rPr>
        <w:t>, לרבות גורמים עבריינים,</w:t>
      </w:r>
      <w:r w:rsidRPr="00D77CE3">
        <w:rPr>
          <w:rtl/>
        </w:rPr>
        <w:t xml:space="preserve"> להגיע למטווח ירי </w:t>
      </w:r>
      <w:r w:rsidRPr="00D77CE3">
        <w:rPr>
          <w:rFonts w:hint="cs"/>
          <w:rtl/>
        </w:rPr>
        <w:t>ולהתאמן ב</w:t>
      </w:r>
      <w:r w:rsidRPr="00D77CE3">
        <w:rPr>
          <w:rtl/>
        </w:rPr>
        <w:t>ירי בכלי נשק</w:t>
      </w:r>
      <w:r w:rsidRPr="00D77CE3">
        <w:rPr>
          <w:rFonts w:hint="cs"/>
          <w:rtl/>
        </w:rPr>
        <w:t xml:space="preserve"> אף אם אין ברשותו רישיון.</w:t>
      </w:r>
      <w:r w:rsidRPr="00D77CE3">
        <w:rPr>
          <w:rtl/>
        </w:rPr>
        <w:t xml:space="preserve"> </w:t>
      </w:r>
    </w:p>
    <w:p w14:paraId="05CCB711" w14:textId="4A18A0EC" w:rsidR="00D77CE3" w:rsidRPr="00D77CE3" w:rsidRDefault="00D77CE3" w:rsidP="00B7039B">
      <w:pPr>
        <w:pStyle w:val="Hesber"/>
        <w:spacing w:line="276" w:lineRule="auto"/>
        <w:rPr>
          <w:rtl/>
        </w:rPr>
      </w:pPr>
      <w:r w:rsidRPr="00D77CE3">
        <w:rPr>
          <w:rtl/>
        </w:rPr>
        <w:t>ב</w:t>
      </w:r>
      <w:r w:rsidRPr="00D77CE3">
        <w:rPr>
          <w:rFonts w:hint="cs"/>
          <w:rtl/>
        </w:rPr>
        <w:t>יום</w:t>
      </w:r>
      <w:r w:rsidRPr="00D77CE3">
        <w:rPr>
          <w:rtl/>
        </w:rPr>
        <w:t xml:space="preserve"> 5.3.2013 פרסם </w:t>
      </w:r>
      <w:r w:rsidRPr="00D77CE3">
        <w:rPr>
          <w:rFonts w:hint="cs"/>
          <w:rtl/>
        </w:rPr>
        <w:t>האגף לרישוי ולפיקוח כלי ירייה ב</w:t>
      </w:r>
      <w:r w:rsidRPr="00D77CE3">
        <w:rPr>
          <w:rtl/>
        </w:rPr>
        <w:t xml:space="preserve">משרד לביטחון </w:t>
      </w:r>
      <w:r w:rsidRPr="00D77CE3">
        <w:rPr>
          <w:rFonts w:hint="cs"/>
          <w:rtl/>
        </w:rPr>
        <w:t>ה</w:t>
      </w:r>
      <w:r w:rsidRPr="00D77CE3">
        <w:rPr>
          <w:rtl/>
        </w:rPr>
        <w:t>פנים</w:t>
      </w:r>
      <w:r w:rsidRPr="00D77CE3">
        <w:rPr>
          <w:rFonts w:hint="cs"/>
          <w:rtl/>
        </w:rPr>
        <w:t>,</w:t>
      </w:r>
      <w:r w:rsidRPr="00D77CE3">
        <w:rPr>
          <w:rtl/>
        </w:rPr>
        <w:t xml:space="preserve"> הוראות קבע של הרשות המוסמכת למטווח קליעה (להלן</w:t>
      </w:r>
      <w:r w:rsidRPr="00D77CE3">
        <w:rPr>
          <w:rFonts w:hint="cs"/>
          <w:rtl/>
        </w:rPr>
        <w:t xml:space="preserve"> </w:t>
      </w:r>
      <w:r w:rsidRPr="00D77CE3">
        <w:rPr>
          <w:rtl/>
        </w:rPr>
        <w:t>– ההנחיות)</w:t>
      </w:r>
      <w:r w:rsidRPr="00D77CE3">
        <w:rPr>
          <w:rFonts w:hint="cs"/>
          <w:rtl/>
        </w:rPr>
        <w:t>.</w:t>
      </w:r>
      <w:r w:rsidRPr="00D77CE3">
        <w:rPr>
          <w:rtl/>
        </w:rPr>
        <w:t xml:space="preserve"> </w:t>
      </w:r>
      <w:r w:rsidRPr="00D77CE3">
        <w:rPr>
          <w:rFonts w:hint="cs"/>
          <w:rtl/>
        </w:rPr>
        <w:t xml:space="preserve">בסעיף 7 להנחיות </w:t>
      </w:r>
      <w:r w:rsidRPr="00D77CE3">
        <w:rPr>
          <w:rtl/>
        </w:rPr>
        <w:t>נקבע</w:t>
      </w:r>
      <w:r w:rsidRPr="00D77CE3">
        <w:rPr>
          <w:rFonts w:hint="cs"/>
          <w:rtl/>
        </w:rPr>
        <w:t>ו</w:t>
      </w:r>
      <w:r w:rsidRPr="00D77CE3">
        <w:rPr>
          <w:rtl/>
        </w:rPr>
        <w:t xml:space="preserve"> </w:t>
      </w:r>
      <w:r w:rsidRPr="00D77CE3">
        <w:rPr>
          <w:rFonts w:hint="cs"/>
          <w:rtl/>
        </w:rPr>
        <w:t>תנאים ל</w:t>
      </w:r>
      <w:r w:rsidRPr="00D77CE3">
        <w:rPr>
          <w:rtl/>
        </w:rPr>
        <w:t xml:space="preserve">כניסה לירי במטווח קליעה </w:t>
      </w:r>
      <w:r w:rsidRPr="00D77CE3">
        <w:rPr>
          <w:rFonts w:hint="cs"/>
          <w:rtl/>
        </w:rPr>
        <w:t>ש</w:t>
      </w:r>
      <w:r w:rsidRPr="00D77CE3">
        <w:rPr>
          <w:rtl/>
        </w:rPr>
        <w:t>ל</w:t>
      </w:r>
      <w:r w:rsidRPr="00D77CE3">
        <w:rPr>
          <w:rFonts w:hint="cs"/>
          <w:rtl/>
        </w:rPr>
        <w:t xml:space="preserve"> </w:t>
      </w:r>
      <w:r w:rsidRPr="00D77CE3">
        <w:rPr>
          <w:rtl/>
        </w:rPr>
        <w:t xml:space="preserve">מי שאין ברשותו רישיון, אשר מנעו את האפשרות לבצע ירי במטווח קליעה ללא רישיון, למעט מטעמים ספורטיביים ובכלי נשק שמשמשים לכך ושאינם משמשים ללחימה. </w:t>
      </w:r>
      <w:r w:rsidRPr="00D77CE3">
        <w:rPr>
          <w:rFonts w:hint="cs"/>
          <w:rtl/>
        </w:rPr>
        <w:t xml:space="preserve">סעיף 8 להנחיות קבע כי </w:t>
      </w:r>
      <w:r w:rsidRPr="00D77CE3">
        <w:rPr>
          <w:rtl/>
        </w:rPr>
        <w:t xml:space="preserve">תייר </w:t>
      </w:r>
      <w:r w:rsidRPr="00D77CE3">
        <w:rPr>
          <w:rFonts w:hint="cs"/>
          <w:rtl/>
        </w:rPr>
        <w:t xml:space="preserve">אינו רשאי </w:t>
      </w:r>
      <w:r w:rsidRPr="00D77CE3">
        <w:rPr>
          <w:rtl/>
        </w:rPr>
        <w:t>להיכנס למטווח קליעה ולבצע ירי</w:t>
      </w:r>
      <w:r w:rsidRPr="00D77CE3">
        <w:rPr>
          <w:rFonts w:hint="cs"/>
          <w:rtl/>
        </w:rPr>
        <w:t>,</w:t>
      </w:r>
      <w:r w:rsidRPr="00D77CE3">
        <w:rPr>
          <w:rtl/>
        </w:rPr>
        <w:t xml:space="preserve"> למעט תיירים שהם ספורטאים, קנייני נשק או אורחי מערכת הביטחון וזאת בתיאום מראש עם הרשויות המתאימות לכל מקרה.</w:t>
      </w:r>
    </w:p>
    <w:p w14:paraId="1997C1B3" w14:textId="77777777" w:rsidR="00D77CE3" w:rsidRPr="00D77CE3" w:rsidRDefault="00D77CE3" w:rsidP="00B7039B">
      <w:pPr>
        <w:pStyle w:val="Hesber"/>
        <w:spacing w:line="276" w:lineRule="auto"/>
        <w:rPr>
          <w:rtl/>
        </w:rPr>
      </w:pPr>
      <w:r w:rsidRPr="00D77CE3">
        <w:rPr>
          <w:rtl/>
        </w:rPr>
        <w:t xml:space="preserve">בית המשפט המחוזי </w:t>
      </w:r>
      <w:r w:rsidRPr="00D77CE3">
        <w:rPr>
          <w:rFonts w:hint="cs"/>
          <w:rtl/>
        </w:rPr>
        <w:t xml:space="preserve">בירושלים, </w:t>
      </w:r>
      <w:r w:rsidRPr="00D77CE3">
        <w:rPr>
          <w:rtl/>
        </w:rPr>
        <w:t>בשבתו כבית משפט לעניינים מ</w:t>
      </w:r>
      <w:r w:rsidRPr="00D77CE3">
        <w:rPr>
          <w:rFonts w:hint="cs"/>
          <w:rtl/>
        </w:rPr>
        <w:t>י</w:t>
      </w:r>
      <w:r w:rsidRPr="00D77CE3">
        <w:rPr>
          <w:rtl/>
        </w:rPr>
        <w:t>נהליים</w:t>
      </w:r>
      <w:r w:rsidRPr="00D77CE3">
        <w:rPr>
          <w:rFonts w:hint="cs"/>
          <w:rtl/>
        </w:rPr>
        <w:t>,</w:t>
      </w:r>
      <w:r w:rsidRPr="00D77CE3">
        <w:rPr>
          <w:rtl/>
        </w:rPr>
        <w:t xml:space="preserve"> קבע בעת"מ 37249-03-12 </w:t>
      </w:r>
      <w:r w:rsidRPr="00785786">
        <w:rPr>
          <w:rFonts w:hint="cs"/>
          <w:b/>
          <w:bCs/>
          <w:rtl/>
        </w:rPr>
        <w:t>גת נ' המשרד לביטחון פנים האגף לרישוי כלי ירייה,</w:t>
      </w:r>
      <w:r w:rsidRPr="00D77CE3">
        <w:rPr>
          <w:rFonts w:hint="cs"/>
          <w:rtl/>
        </w:rPr>
        <w:t xml:space="preserve"> </w:t>
      </w:r>
      <w:r w:rsidRPr="00D77CE3">
        <w:rPr>
          <w:rtl/>
        </w:rPr>
        <w:t>כי "הוראות הקבע שב</w:t>
      </w:r>
      <w:r w:rsidRPr="00D77CE3">
        <w:rPr>
          <w:rFonts w:hint="cs"/>
          <w:rtl/>
        </w:rPr>
        <w:t>ע</w:t>
      </w:r>
      <w:r w:rsidRPr="00D77CE3">
        <w:rPr>
          <w:rtl/>
        </w:rPr>
        <w:t>נייננו הולמות את תכלית חוק כלי הירייה...</w:t>
      </w:r>
      <w:r w:rsidRPr="00D77CE3">
        <w:rPr>
          <w:rFonts w:hint="cs"/>
          <w:rtl/>
        </w:rPr>
        <w:t xml:space="preserve"> </w:t>
      </w:r>
      <w:r w:rsidRPr="00D77CE3">
        <w:rPr>
          <w:rtl/>
        </w:rPr>
        <w:t xml:space="preserve">הוראות הקבע משקפות את מדיניות המשיב, אשר קיבלה את אישורו של השר לביטחון פנים, לפיה אין מקום לאפשר </w:t>
      </w:r>
      <w:r w:rsidRPr="00D77CE3">
        <w:rPr>
          <w:rFonts w:hint="cs"/>
          <w:rtl/>
        </w:rPr>
        <w:t>'</w:t>
      </w:r>
      <w:r w:rsidRPr="00D77CE3">
        <w:rPr>
          <w:rtl/>
        </w:rPr>
        <w:t>ירי חופשי</w:t>
      </w:r>
      <w:r w:rsidRPr="00D77CE3">
        <w:rPr>
          <w:rFonts w:hint="cs"/>
          <w:rtl/>
        </w:rPr>
        <w:t>'</w:t>
      </w:r>
      <w:r w:rsidRPr="00D77CE3">
        <w:rPr>
          <w:rtl/>
        </w:rPr>
        <w:t xml:space="preserve"> ובלתי מבוקר במטווחים על-ידי כל אדם החפץ בכך, ללא מגבלות וללא בדיקות מקדימות; וירי כאמור יתבצע רק על-ידי בעלי היתר מתאים</w:t>
      </w:r>
      <w:r w:rsidRPr="00D77CE3">
        <w:rPr>
          <w:rFonts w:hint="cs"/>
          <w:rtl/>
        </w:rPr>
        <w:t>.</w:t>
      </w:r>
      <w:r w:rsidRPr="00D77CE3">
        <w:rPr>
          <w:rtl/>
        </w:rPr>
        <w:t>"</w:t>
      </w:r>
      <w:r w:rsidRPr="00D77CE3">
        <w:rPr>
          <w:rFonts w:hint="cs"/>
          <w:rtl/>
        </w:rPr>
        <w:t xml:space="preserve"> </w:t>
      </w:r>
    </w:p>
    <w:p w14:paraId="6DEE9E2E" w14:textId="77777777" w:rsidR="00D77CE3" w:rsidRPr="00D77CE3" w:rsidRDefault="00D77CE3" w:rsidP="00B7039B">
      <w:pPr>
        <w:pStyle w:val="Hesber"/>
        <w:spacing w:line="276" w:lineRule="auto"/>
        <w:rPr>
          <w:rtl/>
        </w:rPr>
      </w:pPr>
      <w:r w:rsidRPr="00D77CE3">
        <w:rPr>
          <w:rFonts w:hint="cs"/>
          <w:rtl/>
        </w:rPr>
        <w:t>בנוסף,</w:t>
      </w:r>
      <w:r w:rsidRPr="00D77CE3">
        <w:rPr>
          <w:rtl/>
        </w:rPr>
        <w:t xml:space="preserve"> הדגיש בית המשפט את האבסורד </w:t>
      </w:r>
      <w:r w:rsidRPr="00D77CE3">
        <w:rPr>
          <w:rFonts w:hint="cs"/>
          <w:rtl/>
        </w:rPr>
        <w:t xml:space="preserve">שהיה קיים </w:t>
      </w:r>
      <w:r w:rsidRPr="00D77CE3">
        <w:rPr>
          <w:rtl/>
        </w:rPr>
        <w:t>טרם כניסת ההנחיות לתוקף: "מחזיקי רישיונות הנשק נדרשו למלא תנאים מקדימים לשם קבלת הנשק והמשך החזקתו... בעוד שמי שלא החזיק ברישיון או היתר וביקש להתאמן בכלי נשק במטווח ירייה – לא נדרש לעמוד בתנאים כלשהם, ולפיכך לא התאפשרה ביקורת מספקת על ירי במטווחים על-ידי מי שלא נבדקה עמידתם בדרישות המקדימות האמורות; דרישות שנועדו</w:t>
      </w:r>
      <w:r w:rsidRPr="00D77CE3">
        <w:rPr>
          <w:rFonts w:hint="cs"/>
          <w:rtl/>
        </w:rPr>
        <w:t>,</w:t>
      </w:r>
      <w:r w:rsidRPr="00D77CE3">
        <w:rPr>
          <w:rtl/>
        </w:rPr>
        <w:t xml:space="preserve"> כאמור, להבטיח מיומנות של שליטה בנשק על-ידי המשתמש בו, ולברר את מצבו הבריאותי."</w:t>
      </w:r>
    </w:p>
    <w:p w14:paraId="763746B7" w14:textId="77777777" w:rsidR="00D77CE3" w:rsidRPr="00D77CE3" w:rsidRDefault="00D77CE3" w:rsidP="00B7039B">
      <w:pPr>
        <w:pStyle w:val="Hesber"/>
        <w:spacing w:line="276" w:lineRule="auto"/>
        <w:rPr>
          <w:rtl/>
        </w:rPr>
      </w:pPr>
      <w:r w:rsidRPr="00D77CE3">
        <w:rPr>
          <w:rtl/>
        </w:rPr>
        <w:t xml:space="preserve">כמו כן, קבע בית המשפט כי פגיעתן של ההנחיות בחופש העיסוק של </w:t>
      </w:r>
      <w:r w:rsidRPr="00D77CE3">
        <w:rPr>
          <w:rFonts w:hint="cs"/>
          <w:rtl/>
        </w:rPr>
        <w:t xml:space="preserve">מנהלי </w:t>
      </w:r>
      <w:r w:rsidRPr="00D77CE3">
        <w:rPr>
          <w:rtl/>
        </w:rPr>
        <w:t>מטווחי הקליעה</w:t>
      </w:r>
      <w:r w:rsidRPr="00D77CE3">
        <w:rPr>
          <w:rFonts w:hint="cs"/>
          <w:rtl/>
        </w:rPr>
        <w:t xml:space="preserve"> היא מידתית</w:t>
      </w:r>
      <w:r w:rsidRPr="00D77CE3">
        <w:rPr>
          <w:rtl/>
        </w:rPr>
        <w:t xml:space="preserve"> ועומדת בתנאי פסקת ההגבלה </w:t>
      </w:r>
      <w:r w:rsidRPr="00D77CE3">
        <w:rPr>
          <w:rFonts w:hint="cs"/>
          <w:rtl/>
        </w:rPr>
        <w:t>הקבועה</w:t>
      </w:r>
      <w:r w:rsidRPr="00D77CE3">
        <w:rPr>
          <w:rtl/>
        </w:rPr>
        <w:t xml:space="preserve"> </w:t>
      </w:r>
      <w:r w:rsidRPr="00D77CE3">
        <w:rPr>
          <w:rFonts w:hint="cs"/>
          <w:rtl/>
        </w:rPr>
        <w:t>ב</w:t>
      </w:r>
      <w:r w:rsidRPr="00D77CE3">
        <w:rPr>
          <w:rtl/>
        </w:rPr>
        <w:t>חוק</w:t>
      </w:r>
      <w:r w:rsidRPr="00D77CE3">
        <w:rPr>
          <w:rFonts w:hint="cs"/>
          <w:rtl/>
        </w:rPr>
        <w:t>-</w:t>
      </w:r>
      <w:r w:rsidRPr="00D77CE3">
        <w:rPr>
          <w:rtl/>
        </w:rPr>
        <w:t>יסוד</w:t>
      </w:r>
      <w:r w:rsidRPr="00D77CE3">
        <w:rPr>
          <w:rFonts w:hint="cs"/>
          <w:rtl/>
        </w:rPr>
        <w:t>:</w:t>
      </w:r>
      <w:r w:rsidRPr="00D77CE3">
        <w:rPr>
          <w:rtl/>
        </w:rPr>
        <w:t xml:space="preserve"> חופש העיסוק.</w:t>
      </w:r>
    </w:p>
    <w:p w14:paraId="41A0CBFF" w14:textId="5ED62EDF" w:rsidR="00D77CE3" w:rsidRPr="00D77CE3" w:rsidRDefault="00D77CE3" w:rsidP="00B7039B">
      <w:pPr>
        <w:pStyle w:val="Hesber"/>
        <w:spacing w:line="276" w:lineRule="auto"/>
        <w:rPr>
          <w:rtl/>
        </w:rPr>
      </w:pPr>
      <w:r w:rsidRPr="00D77CE3">
        <w:rPr>
          <w:rtl/>
        </w:rPr>
        <w:t>מוצע</w:t>
      </w:r>
      <w:r w:rsidRPr="00D77CE3">
        <w:rPr>
          <w:rFonts w:hint="cs"/>
          <w:rtl/>
        </w:rPr>
        <w:t>, אם כן,</w:t>
      </w:r>
      <w:r w:rsidRPr="00D77CE3">
        <w:rPr>
          <w:rtl/>
        </w:rPr>
        <w:t xml:space="preserve"> לעגן בחקיקה </w:t>
      </w:r>
      <w:r w:rsidRPr="00D77CE3">
        <w:rPr>
          <w:rFonts w:hint="cs"/>
          <w:rtl/>
        </w:rPr>
        <w:t xml:space="preserve">את המגבלות על ביצוע ירי במטווח ללא רישיון. במסגרת זו מוצע לאסור על ירי במטווח ללא רישיון, פרט למטרות ספורטיביות או לשם בקשה לקבלת רישיון להחזקה ולנשיאה של נשק, וכן </w:t>
      </w:r>
      <w:r w:rsidRPr="00D77CE3">
        <w:rPr>
          <w:rtl/>
        </w:rPr>
        <w:t>מוצע למנוע מתיירים ל</w:t>
      </w:r>
      <w:r w:rsidR="00B7039B">
        <w:rPr>
          <w:rtl/>
        </w:rPr>
        <w:t>בצע ירי במטווח, למעט תיירים שה</w:t>
      </w:r>
      <w:r w:rsidRPr="00D77CE3">
        <w:rPr>
          <w:rtl/>
        </w:rPr>
        <w:t>ם ספורטאים, קנייני נשק או אורחי מערכת הביטחון וכל זאת בתיאום מראש עם הרשויות המתאימות לכל מקרה ומקרה.</w:t>
      </w:r>
    </w:p>
    <w:p w14:paraId="50BED6AB" w14:textId="5FCF5AD1" w:rsidR="00D77CE3" w:rsidRDefault="00D77CE3" w:rsidP="00B7039B">
      <w:pPr>
        <w:pStyle w:val="Hesber"/>
        <w:spacing w:line="276" w:lineRule="auto"/>
        <w:rPr>
          <w:rtl/>
        </w:rPr>
      </w:pPr>
      <w:r w:rsidRPr="00D77CE3">
        <w:rPr>
          <w:rtl/>
        </w:rPr>
        <w:t xml:space="preserve">עוד מוצע להוסיף על ההנחיות ולחייב </w:t>
      </w:r>
      <w:r w:rsidRPr="00D77CE3">
        <w:rPr>
          <w:rFonts w:hint="cs"/>
          <w:rtl/>
        </w:rPr>
        <w:t xml:space="preserve">מפעיל </w:t>
      </w:r>
      <w:r w:rsidRPr="00D77CE3">
        <w:rPr>
          <w:rtl/>
        </w:rPr>
        <w:t>מטווח קליעה למנוע מאדם לבצע ירי במטווח קליעה</w:t>
      </w:r>
      <w:r w:rsidRPr="00D77CE3">
        <w:rPr>
          <w:rFonts w:hint="cs"/>
          <w:rtl/>
        </w:rPr>
        <w:t>, או אף</w:t>
      </w:r>
      <w:r w:rsidRPr="00D77CE3">
        <w:rPr>
          <w:rtl/>
        </w:rPr>
        <w:t xml:space="preserve"> להיכנס אליו</w:t>
      </w:r>
      <w:r w:rsidRPr="00D77CE3">
        <w:rPr>
          <w:rFonts w:hint="cs"/>
          <w:rtl/>
        </w:rPr>
        <w:t>,</w:t>
      </w:r>
      <w:r w:rsidRPr="00D77CE3">
        <w:rPr>
          <w:rtl/>
        </w:rPr>
        <w:t xml:space="preserve"> כאשר קיים חשש ממשי כי הירי במטווח נועד לצורך ביצוע עבירה או לצורך אימון לביצוע עבירה</w:t>
      </w:r>
      <w:r w:rsidRPr="00D77CE3">
        <w:rPr>
          <w:rFonts w:hint="cs"/>
          <w:rtl/>
        </w:rPr>
        <w:t>. על מנת</w:t>
      </w:r>
      <w:r w:rsidRPr="00D77CE3">
        <w:rPr>
          <w:rtl/>
        </w:rPr>
        <w:t xml:space="preserve"> למנוע חשש ל</w:t>
      </w:r>
      <w:r w:rsidR="00785786">
        <w:rPr>
          <w:rFonts w:hint="cs"/>
          <w:rtl/>
        </w:rPr>
        <w:t>ה</w:t>
      </w:r>
      <w:r w:rsidRPr="00D77CE3">
        <w:rPr>
          <w:rtl/>
        </w:rPr>
        <w:t>פליה אסורה, וכדי להגדיל את מאגר המידע של המשטרה – יהיה מחויב מנהל המטווח לדווח מידית על כך למשטרת ישראל.</w:t>
      </w:r>
    </w:p>
    <w:p w14:paraId="1598DAEF" w14:textId="77777777" w:rsidR="00785786" w:rsidRDefault="00785786" w:rsidP="00B7039B">
      <w:pPr>
        <w:pStyle w:val="Hesber"/>
        <w:spacing w:line="240" w:lineRule="auto"/>
        <w:rPr>
          <w:rtl/>
        </w:rPr>
      </w:pPr>
    </w:p>
    <w:p w14:paraId="241B010A" w14:textId="77777777" w:rsidR="00785786" w:rsidRDefault="00785786" w:rsidP="00B7039B">
      <w:pPr>
        <w:pStyle w:val="Hesber"/>
        <w:spacing w:line="240" w:lineRule="auto"/>
        <w:rPr>
          <w:rtl/>
        </w:rPr>
      </w:pPr>
    </w:p>
    <w:p w14:paraId="5ECC4BF3" w14:textId="77777777" w:rsidR="00785786" w:rsidRDefault="00785786" w:rsidP="00B7039B">
      <w:pPr>
        <w:spacing w:before="0" w:line="360" w:lineRule="auto"/>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14:paraId="5E8A8969" w14:textId="77777777" w:rsidR="00785786" w:rsidRDefault="00785786" w:rsidP="00B7039B">
      <w:pPr>
        <w:spacing w:before="0" w:line="360" w:lineRule="auto"/>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14:paraId="03C65CB6" w14:textId="77777777" w:rsidR="00785786" w:rsidRDefault="00785786" w:rsidP="00B7039B">
      <w:pPr>
        <w:spacing w:before="0" w:line="360" w:lineRule="auto"/>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14:paraId="2AFA4FAD" w14:textId="74158C37" w:rsidR="00785786" w:rsidRPr="00785786" w:rsidRDefault="00785786" w:rsidP="00B7039B">
      <w:pPr>
        <w:spacing w:before="0" w:line="360" w:lineRule="auto"/>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כ"ח בסיוון התשע"ה – 15.6.15</w:t>
      </w:r>
    </w:p>
    <w:sectPr w:rsidR="00785786" w:rsidRPr="00785786"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BDB2C3" w14:textId="77777777" w:rsidR="000C3BAB" w:rsidRDefault="000C3BAB">
      <w:r>
        <w:separator/>
      </w:r>
    </w:p>
  </w:endnote>
  <w:endnote w:type="continuationSeparator" w:id="0">
    <w:p w14:paraId="33152352" w14:textId="77777777" w:rsidR="000C3BAB" w:rsidRDefault="000C3BAB">
      <w:r>
        <w:continuationSeparator/>
      </w:r>
    </w:p>
  </w:endnote>
  <w:endnote w:type="continuationNotice" w:id="1">
    <w:p w14:paraId="013BABED" w14:textId="77777777" w:rsidR="000C3BAB" w:rsidRDefault="000C3BAB">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477299">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47B745" w14:textId="77777777" w:rsidR="000C3BAB" w:rsidRDefault="000C3BAB">
      <w:r>
        <w:separator/>
      </w:r>
    </w:p>
  </w:footnote>
  <w:footnote w:type="continuationSeparator" w:id="0">
    <w:p w14:paraId="7A8FE4A8" w14:textId="77777777" w:rsidR="000C3BAB" w:rsidRDefault="000C3BAB">
      <w:r>
        <w:continuationSeparator/>
      </w:r>
    </w:p>
  </w:footnote>
  <w:footnote w:type="continuationNotice" w:id="1">
    <w:p w14:paraId="31CB50C2" w14:textId="77777777" w:rsidR="000C3BAB" w:rsidRDefault="000C3BAB"/>
  </w:footnote>
  <w:footnote w:id="2">
    <w:p w14:paraId="443E4094" w14:textId="25B35763" w:rsidR="00D77CE3" w:rsidRDefault="00D77CE3" w:rsidP="00D77CE3">
      <w:pPr>
        <w:pStyle w:val="a4"/>
      </w:pPr>
      <w:r>
        <w:rPr>
          <w:rStyle w:val="a6"/>
        </w:rPr>
        <w:footnoteRef/>
      </w:r>
      <w:r>
        <w:rPr>
          <w:rtl/>
        </w:rPr>
        <w:t xml:space="preserve"> </w:t>
      </w:r>
      <w:r>
        <w:rPr>
          <w:sz w:val="20"/>
          <w:rtl/>
        </w:rPr>
        <w:t xml:space="preserve">ס"ח </w:t>
      </w:r>
      <w:r w:rsidR="00785786">
        <w:rPr>
          <w:rFonts w:hint="cs"/>
          <w:sz w:val="20"/>
          <w:rtl/>
        </w:rPr>
        <w:t>ה</w:t>
      </w:r>
      <w:r>
        <w:rPr>
          <w:sz w:val="20"/>
          <w:rtl/>
        </w:rPr>
        <w:t>תש"ט, עמ' 143.</w:t>
      </w:r>
    </w:p>
  </w:footnote>
  <w:footnote w:id="3">
    <w:p w14:paraId="5B827D39" w14:textId="77777777" w:rsidR="00B7039B" w:rsidRDefault="00B7039B" w:rsidP="00B7039B">
      <w:pPr>
        <w:pStyle w:val="a4"/>
      </w:pPr>
      <w:r>
        <w:rPr>
          <w:rStyle w:val="a6"/>
        </w:rPr>
        <w:footnoteRef/>
      </w:r>
      <w:r>
        <w:rPr>
          <w:rtl/>
        </w:rPr>
        <w:t xml:space="preserve"> ס"ח </w:t>
      </w:r>
      <w:r>
        <w:rPr>
          <w:rFonts w:hint="cs"/>
          <w:rtl/>
        </w:rPr>
        <w:t>ה</w:t>
      </w:r>
      <w:r>
        <w:rPr>
          <w:rtl/>
        </w:rPr>
        <w:t>תשל"ו, עמ' 2</w:t>
      </w:r>
      <w:r>
        <w:rPr>
          <w:rFonts w:hint="cs"/>
          <w:rtl/>
        </w:rPr>
        <w:t>2</w:t>
      </w:r>
      <w:r>
        <w:rPr>
          <w:rtl/>
        </w:rPr>
        <w:t>8.</w:t>
      </w:r>
    </w:p>
  </w:footnote>
  <w:footnote w:id="4">
    <w:p w14:paraId="722AAC72" w14:textId="77777777" w:rsidR="00B7039B" w:rsidRDefault="00B7039B" w:rsidP="00D77CE3">
      <w:pPr>
        <w:pStyle w:val="a4"/>
        <w:rPr>
          <w:rtl/>
        </w:rPr>
      </w:pPr>
      <w:r>
        <w:rPr>
          <w:rStyle w:val="a6"/>
        </w:rPr>
        <w:footnoteRef/>
      </w:r>
      <w:r>
        <w:rPr>
          <w:rtl/>
        </w:rPr>
        <w:t xml:space="preserve"> </w:t>
      </w:r>
      <w:r>
        <w:rPr>
          <w:rFonts w:hint="cs"/>
          <w:rtl/>
        </w:rPr>
        <w:t>ס"ח התשי"ב, עמ' 354.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AEA011F"/>
    <w:multiLevelType w:val="hybridMultilevel"/>
    <w:tmpl w:val="56AA4428"/>
    <w:lvl w:ilvl="0" w:tplc="52A86A46">
      <w:start w:val="1"/>
      <w:numFmt w:val="hebrew1"/>
      <w:lvlText w:val="(%1)"/>
      <w:lvlJc w:val="left"/>
      <w:pPr>
        <w:ind w:left="720" w:hanging="360"/>
      </w:pPr>
      <w:rPr>
        <w:rFonts w:cs="David" w:hint="default"/>
        <w:sz w:val="2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4E845FE7"/>
    <w:multiLevelType w:val="hybridMultilevel"/>
    <w:tmpl w:val="3C4C8154"/>
    <w:lvl w:ilvl="0" w:tplc="FB349778">
      <w:start w:val="1"/>
      <w:numFmt w:val="hebrew1"/>
      <w:lvlText w:val="(%1)"/>
      <w:lvlJc w:val="left"/>
      <w:pPr>
        <w:ind w:left="745" w:hanging="360"/>
      </w:pPr>
      <w:rPr>
        <w:rFonts w:cs="David"/>
        <w:sz w:val="26"/>
      </w:rPr>
    </w:lvl>
    <w:lvl w:ilvl="1" w:tplc="04090019" w:tentative="1">
      <w:start w:val="1"/>
      <w:numFmt w:val="lowerLetter"/>
      <w:lvlText w:val="%2."/>
      <w:lvlJc w:val="left"/>
      <w:pPr>
        <w:ind w:left="1465" w:hanging="360"/>
      </w:pPr>
      <w:rPr>
        <w:rFonts w:cs="Times New Roman"/>
      </w:rPr>
    </w:lvl>
    <w:lvl w:ilvl="2" w:tplc="0409001B" w:tentative="1">
      <w:start w:val="1"/>
      <w:numFmt w:val="lowerRoman"/>
      <w:lvlText w:val="%3."/>
      <w:lvlJc w:val="right"/>
      <w:pPr>
        <w:ind w:left="2185" w:hanging="180"/>
      </w:pPr>
      <w:rPr>
        <w:rFonts w:cs="Times New Roman"/>
      </w:rPr>
    </w:lvl>
    <w:lvl w:ilvl="3" w:tplc="0409000F" w:tentative="1">
      <w:start w:val="1"/>
      <w:numFmt w:val="decimal"/>
      <w:lvlText w:val="%4."/>
      <w:lvlJc w:val="left"/>
      <w:pPr>
        <w:ind w:left="2905" w:hanging="360"/>
      </w:pPr>
      <w:rPr>
        <w:rFonts w:cs="Times New Roman"/>
      </w:rPr>
    </w:lvl>
    <w:lvl w:ilvl="4" w:tplc="04090019" w:tentative="1">
      <w:start w:val="1"/>
      <w:numFmt w:val="lowerLetter"/>
      <w:lvlText w:val="%5."/>
      <w:lvlJc w:val="left"/>
      <w:pPr>
        <w:ind w:left="3625" w:hanging="360"/>
      </w:pPr>
      <w:rPr>
        <w:rFonts w:cs="Times New Roman"/>
      </w:rPr>
    </w:lvl>
    <w:lvl w:ilvl="5" w:tplc="0409001B" w:tentative="1">
      <w:start w:val="1"/>
      <w:numFmt w:val="lowerRoman"/>
      <w:lvlText w:val="%6."/>
      <w:lvlJc w:val="right"/>
      <w:pPr>
        <w:ind w:left="4345" w:hanging="180"/>
      </w:pPr>
      <w:rPr>
        <w:rFonts w:cs="Times New Roman"/>
      </w:rPr>
    </w:lvl>
    <w:lvl w:ilvl="6" w:tplc="0409000F" w:tentative="1">
      <w:start w:val="1"/>
      <w:numFmt w:val="decimal"/>
      <w:lvlText w:val="%7."/>
      <w:lvlJc w:val="left"/>
      <w:pPr>
        <w:ind w:left="5065" w:hanging="360"/>
      </w:pPr>
      <w:rPr>
        <w:rFonts w:cs="Times New Roman"/>
      </w:rPr>
    </w:lvl>
    <w:lvl w:ilvl="7" w:tplc="04090019" w:tentative="1">
      <w:start w:val="1"/>
      <w:numFmt w:val="lowerLetter"/>
      <w:lvlText w:val="%8."/>
      <w:lvlJc w:val="left"/>
      <w:pPr>
        <w:ind w:left="5785" w:hanging="360"/>
      </w:pPr>
      <w:rPr>
        <w:rFonts w:cs="Times New Roman"/>
      </w:rPr>
    </w:lvl>
    <w:lvl w:ilvl="8" w:tplc="0409001B" w:tentative="1">
      <w:start w:val="1"/>
      <w:numFmt w:val="lowerRoman"/>
      <w:lvlText w:val="%9."/>
      <w:lvlJc w:val="right"/>
      <w:pPr>
        <w:ind w:left="6505" w:hanging="180"/>
      </w:pPr>
      <w:rPr>
        <w:rFonts w:cs="Times New Roman"/>
      </w:rPr>
    </w:lvl>
  </w:abstractNum>
  <w:abstractNum w:abstractNumId="14">
    <w:nsid w:val="56536C1B"/>
    <w:multiLevelType w:val="hybridMultilevel"/>
    <w:tmpl w:val="2D34A270"/>
    <w:lvl w:ilvl="0" w:tplc="567C6006">
      <w:start w:val="2"/>
      <w:numFmt w:val="decimal"/>
      <w:lvlText w:val="(%1)"/>
      <w:lvlJc w:val="left"/>
      <w:pPr>
        <w:ind w:left="1171" w:hanging="360"/>
      </w:pPr>
      <w:rPr>
        <w:rFonts w:hint="default"/>
        <w:sz w:val="26"/>
      </w:rPr>
    </w:lvl>
    <w:lvl w:ilvl="1" w:tplc="04090019" w:tentative="1">
      <w:start w:val="1"/>
      <w:numFmt w:val="lowerLetter"/>
      <w:lvlText w:val="%2."/>
      <w:lvlJc w:val="left"/>
      <w:pPr>
        <w:ind w:left="1891" w:hanging="360"/>
      </w:pPr>
    </w:lvl>
    <w:lvl w:ilvl="2" w:tplc="0409001B" w:tentative="1">
      <w:start w:val="1"/>
      <w:numFmt w:val="lowerRoman"/>
      <w:lvlText w:val="%3."/>
      <w:lvlJc w:val="right"/>
      <w:pPr>
        <w:ind w:left="2611" w:hanging="180"/>
      </w:pPr>
    </w:lvl>
    <w:lvl w:ilvl="3" w:tplc="0409000F" w:tentative="1">
      <w:start w:val="1"/>
      <w:numFmt w:val="decimal"/>
      <w:lvlText w:val="%4."/>
      <w:lvlJc w:val="left"/>
      <w:pPr>
        <w:ind w:left="3331" w:hanging="360"/>
      </w:pPr>
    </w:lvl>
    <w:lvl w:ilvl="4" w:tplc="04090019" w:tentative="1">
      <w:start w:val="1"/>
      <w:numFmt w:val="lowerLetter"/>
      <w:lvlText w:val="%5."/>
      <w:lvlJc w:val="left"/>
      <w:pPr>
        <w:ind w:left="4051" w:hanging="360"/>
      </w:pPr>
    </w:lvl>
    <w:lvl w:ilvl="5" w:tplc="0409001B" w:tentative="1">
      <w:start w:val="1"/>
      <w:numFmt w:val="lowerRoman"/>
      <w:lvlText w:val="%6."/>
      <w:lvlJc w:val="right"/>
      <w:pPr>
        <w:ind w:left="4771" w:hanging="180"/>
      </w:pPr>
    </w:lvl>
    <w:lvl w:ilvl="6" w:tplc="0409000F" w:tentative="1">
      <w:start w:val="1"/>
      <w:numFmt w:val="decimal"/>
      <w:lvlText w:val="%7."/>
      <w:lvlJc w:val="left"/>
      <w:pPr>
        <w:ind w:left="5491" w:hanging="360"/>
      </w:pPr>
    </w:lvl>
    <w:lvl w:ilvl="7" w:tplc="04090019" w:tentative="1">
      <w:start w:val="1"/>
      <w:numFmt w:val="lowerLetter"/>
      <w:lvlText w:val="%8."/>
      <w:lvlJc w:val="left"/>
      <w:pPr>
        <w:ind w:left="6211" w:hanging="360"/>
      </w:pPr>
    </w:lvl>
    <w:lvl w:ilvl="8" w:tplc="0409001B" w:tentative="1">
      <w:start w:val="1"/>
      <w:numFmt w:val="lowerRoman"/>
      <w:lvlText w:val="%9."/>
      <w:lvlJc w:val="right"/>
      <w:pPr>
        <w:ind w:left="6931" w:hanging="180"/>
      </w:pPr>
    </w:lvl>
  </w:abstractNum>
  <w:abstractNum w:abstractNumId="15">
    <w:nsid w:val="5B3F52EB"/>
    <w:multiLevelType w:val="hybridMultilevel"/>
    <w:tmpl w:val="56AA4428"/>
    <w:lvl w:ilvl="0" w:tplc="52A86A46">
      <w:start w:val="1"/>
      <w:numFmt w:val="hebrew1"/>
      <w:lvlText w:val="(%1)"/>
      <w:lvlJc w:val="left"/>
      <w:pPr>
        <w:ind w:left="720" w:hanging="360"/>
      </w:pPr>
      <w:rPr>
        <w:rFonts w:cs="David" w:hint="default"/>
        <w:sz w:val="2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6CD321EC"/>
    <w:multiLevelType w:val="hybridMultilevel"/>
    <w:tmpl w:val="00B2FCAA"/>
    <w:lvl w:ilvl="0" w:tplc="38D4760A">
      <w:start w:val="1"/>
      <w:numFmt w:val="hebrew1"/>
      <w:lvlText w:val="(%1)"/>
      <w:lvlJc w:val="left"/>
      <w:pPr>
        <w:ind w:left="460" w:hanging="408"/>
      </w:pPr>
      <w:rPr>
        <w:rFonts w:hint="default"/>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abstractNum w:abstractNumId="17">
    <w:nsid w:val="71120CC3"/>
    <w:multiLevelType w:val="hybridMultilevel"/>
    <w:tmpl w:val="B052CF2E"/>
    <w:lvl w:ilvl="0" w:tplc="85241550">
      <w:start w:val="1"/>
      <w:numFmt w:val="hebrew1"/>
      <w:lvlText w:val="(%1)"/>
      <w:lvlJc w:val="left"/>
      <w:pPr>
        <w:ind w:left="720" w:hanging="360"/>
      </w:pPr>
      <w:rPr>
        <w:rFonts w:cs="David" w:hint="default"/>
        <w:sz w:val="2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8"/>
  </w:num>
  <w:num w:numId="13">
    <w:abstractNumId w:val="10"/>
  </w:num>
  <w:num w:numId="14">
    <w:abstractNumId w:val="19"/>
  </w:num>
  <w:num w:numId="15">
    <w:abstractNumId w:val="13"/>
  </w:num>
  <w:num w:numId="16">
    <w:abstractNumId w:val="12"/>
  </w:num>
  <w:num w:numId="17">
    <w:abstractNumId w:val="17"/>
  </w:num>
  <w:num w:numId="18">
    <w:abstractNumId w:val="14"/>
  </w:num>
  <w:num w:numId="19">
    <w:abstractNumId w:val="16"/>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0274D"/>
    <w:rsid w:val="00015B27"/>
    <w:rsid w:val="00063A3E"/>
    <w:rsid w:val="00072CAC"/>
    <w:rsid w:val="0007681A"/>
    <w:rsid w:val="000A542E"/>
    <w:rsid w:val="000C3BAB"/>
    <w:rsid w:val="000E5A12"/>
    <w:rsid w:val="00102B6B"/>
    <w:rsid w:val="001052D4"/>
    <w:rsid w:val="0010644B"/>
    <w:rsid w:val="0010747C"/>
    <w:rsid w:val="0011348E"/>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0527B"/>
    <w:rsid w:val="003232A2"/>
    <w:rsid w:val="00325C14"/>
    <w:rsid w:val="0036422C"/>
    <w:rsid w:val="003710F6"/>
    <w:rsid w:val="00386E88"/>
    <w:rsid w:val="00396585"/>
    <w:rsid w:val="003D6E38"/>
    <w:rsid w:val="003D74A0"/>
    <w:rsid w:val="004033D8"/>
    <w:rsid w:val="00406A34"/>
    <w:rsid w:val="004073F0"/>
    <w:rsid w:val="00412A7D"/>
    <w:rsid w:val="00416B4D"/>
    <w:rsid w:val="00417CFC"/>
    <w:rsid w:val="00477299"/>
    <w:rsid w:val="004A06DC"/>
    <w:rsid w:val="004B24ED"/>
    <w:rsid w:val="004B6625"/>
    <w:rsid w:val="004D2D82"/>
    <w:rsid w:val="004D3876"/>
    <w:rsid w:val="004E11F9"/>
    <w:rsid w:val="004E4552"/>
    <w:rsid w:val="004E6CDF"/>
    <w:rsid w:val="00553C9D"/>
    <w:rsid w:val="00562A66"/>
    <w:rsid w:val="00564943"/>
    <w:rsid w:val="005B064E"/>
    <w:rsid w:val="005D0E0B"/>
    <w:rsid w:val="005D51AE"/>
    <w:rsid w:val="0062674B"/>
    <w:rsid w:val="006363B2"/>
    <w:rsid w:val="00644940"/>
    <w:rsid w:val="006818A9"/>
    <w:rsid w:val="006A2D81"/>
    <w:rsid w:val="006C1D0D"/>
    <w:rsid w:val="0070601E"/>
    <w:rsid w:val="0070701E"/>
    <w:rsid w:val="00712C72"/>
    <w:rsid w:val="00735FE9"/>
    <w:rsid w:val="00763CAA"/>
    <w:rsid w:val="00765F66"/>
    <w:rsid w:val="00785786"/>
    <w:rsid w:val="0078664F"/>
    <w:rsid w:val="007C3FA6"/>
    <w:rsid w:val="007D585A"/>
    <w:rsid w:val="007D5A12"/>
    <w:rsid w:val="007E59F9"/>
    <w:rsid w:val="00810BCD"/>
    <w:rsid w:val="00812C98"/>
    <w:rsid w:val="00814D92"/>
    <w:rsid w:val="0083181D"/>
    <w:rsid w:val="00843EB2"/>
    <w:rsid w:val="00865572"/>
    <w:rsid w:val="00874653"/>
    <w:rsid w:val="00874BBC"/>
    <w:rsid w:val="00890487"/>
    <w:rsid w:val="00892135"/>
    <w:rsid w:val="00895449"/>
    <w:rsid w:val="00897879"/>
    <w:rsid w:val="008A6870"/>
    <w:rsid w:val="008C2DDC"/>
    <w:rsid w:val="008C6CD1"/>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3BEF"/>
    <w:rsid w:val="009D6E0A"/>
    <w:rsid w:val="009E1E33"/>
    <w:rsid w:val="00A14672"/>
    <w:rsid w:val="00A26BD6"/>
    <w:rsid w:val="00A443CF"/>
    <w:rsid w:val="00A65442"/>
    <w:rsid w:val="00A6611D"/>
    <w:rsid w:val="00A82CB7"/>
    <w:rsid w:val="00A942C1"/>
    <w:rsid w:val="00AA2F03"/>
    <w:rsid w:val="00AC36F7"/>
    <w:rsid w:val="00AC63A4"/>
    <w:rsid w:val="00AD239E"/>
    <w:rsid w:val="00B06E12"/>
    <w:rsid w:val="00B10265"/>
    <w:rsid w:val="00B13849"/>
    <w:rsid w:val="00B16A99"/>
    <w:rsid w:val="00B21211"/>
    <w:rsid w:val="00B35784"/>
    <w:rsid w:val="00B7039B"/>
    <w:rsid w:val="00B733A7"/>
    <w:rsid w:val="00B75C91"/>
    <w:rsid w:val="00B975AD"/>
    <w:rsid w:val="00BC45FB"/>
    <w:rsid w:val="00BF148D"/>
    <w:rsid w:val="00C23B1A"/>
    <w:rsid w:val="00C310EB"/>
    <w:rsid w:val="00C9176A"/>
    <w:rsid w:val="00C96268"/>
    <w:rsid w:val="00CF1AA2"/>
    <w:rsid w:val="00CF6054"/>
    <w:rsid w:val="00D17774"/>
    <w:rsid w:val="00D26879"/>
    <w:rsid w:val="00D63620"/>
    <w:rsid w:val="00D77CE3"/>
    <w:rsid w:val="00D8410D"/>
    <w:rsid w:val="00D867D7"/>
    <w:rsid w:val="00DB7060"/>
    <w:rsid w:val="00DE3153"/>
    <w:rsid w:val="00DF13FE"/>
    <w:rsid w:val="00E0169A"/>
    <w:rsid w:val="00E06736"/>
    <w:rsid w:val="00E13C27"/>
    <w:rsid w:val="00E33BBD"/>
    <w:rsid w:val="00E374F2"/>
    <w:rsid w:val="00E45103"/>
    <w:rsid w:val="00E55A60"/>
    <w:rsid w:val="00E62778"/>
    <w:rsid w:val="00E63D38"/>
    <w:rsid w:val="00E665B9"/>
    <w:rsid w:val="00E67AB1"/>
    <w:rsid w:val="00EA01E6"/>
    <w:rsid w:val="00EA3DE8"/>
    <w:rsid w:val="00EA758F"/>
    <w:rsid w:val="00EB1505"/>
    <w:rsid w:val="00ED4A6F"/>
    <w:rsid w:val="00EF3A3A"/>
    <w:rsid w:val="00F24670"/>
    <w:rsid w:val="00F628D6"/>
    <w:rsid w:val="00F67051"/>
    <w:rsid w:val="00F86A1E"/>
    <w:rsid w:val="00FA5E88"/>
    <w:rsid w:val="00FD07A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7CE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D77CE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77CE3"/>
    <w:rPr>
      <w:sz w:val="36"/>
      <w:szCs w:val="52"/>
    </w:rPr>
  </w:style>
  <w:style w:type="paragraph" w:customStyle="1" w:styleId="Cover3-Haknesset">
    <w:name w:val="Cover 3-Haknesset"/>
    <w:basedOn w:val="Cover1-Reshumot"/>
    <w:rsid w:val="00D77CE3"/>
    <w:rPr>
      <w:b/>
      <w:bCs/>
      <w:spacing w:val="60"/>
    </w:rPr>
  </w:style>
  <w:style w:type="paragraph" w:customStyle="1" w:styleId="Cover4-Date">
    <w:name w:val="Cover 4-Date"/>
    <w:basedOn w:val="a"/>
    <w:rsid w:val="00D77CE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D77CE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D77CE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D77CE3"/>
    <w:pPr>
      <w:spacing w:before="120" w:after="120"/>
    </w:pPr>
    <w:rPr>
      <w:color w:val="FF0000"/>
      <w:w w:val="80"/>
    </w:rPr>
  </w:style>
  <w:style w:type="paragraph" w:styleId="a3">
    <w:name w:val="endnote text"/>
    <w:basedOn w:val="a"/>
    <w:semiHidden/>
    <w:rsid w:val="00D77CE3"/>
    <w:pPr>
      <w:ind w:left="227" w:hanging="227"/>
    </w:pPr>
    <w:rPr>
      <w:sz w:val="14"/>
      <w:szCs w:val="22"/>
    </w:rPr>
  </w:style>
  <w:style w:type="paragraph" w:customStyle="1" w:styleId="TableText">
    <w:name w:val="Table Text"/>
    <w:basedOn w:val="a"/>
    <w:rsid w:val="00D77CE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D77CE3"/>
  </w:style>
  <w:style w:type="paragraph" w:customStyle="1" w:styleId="TableBlock">
    <w:name w:val="Table Block"/>
    <w:basedOn w:val="TableText"/>
    <w:rsid w:val="00D77CE3"/>
    <w:pPr>
      <w:ind w:right="0"/>
      <w:jc w:val="both"/>
    </w:pPr>
  </w:style>
  <w:style w:type="paragraph" w:customStyle="1" w:styleId="TableHead">
    <w:name w:val="Table Head"/>
    <w:basedOn w:val="TableText"/>
    <w:rsid w:val="00D77CE3"/>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D77CE3"/>
  </w:style>
  <w:style w:type="paragraph" w:customStyle="1" w:styleId="Hesber">
    <w:name w:val="Hesber"/>
    <w:basedOn w:val="a"/>
    <w:rsid w:val="00D77CE3"/>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D77CE3"/>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D77CE3"/>
    <w:rPr>
      <w:vertAlign w:val="superscript"/>
    </w:rPr>
  </w:style>
  <w:style w:type="paragraph" w:customStyle="1" w:styleId="HesberHeading">
    <w:name w:val="Hesber Heading"/>
    <w:basedOn w:val="Hesber"/>
    <w:rsid w:val="00D77CE3"/>
    <w:pPr>
      <w:tabs>
        <w:tab w:val="left" w:pos="624"/>
        <w:tab w:val="left" w:pos="1247"/>
      </w:tabs>
      <w:ind w:firstLine="0"/>
    </w:pPr>
    <w:rPr>
      <w:b/>
      <w:bCs/>
    </w:rPr>
  </w:style>
  <w:style w:type="paragraph" w:customStyle="1" w:styleId="HesberWriters">
    <w:name w:val="Hesber Writers"/>
    <w:basedOn w:val="Hesber"/>
    <w:rsid w:val="00D77CE3"/>
    <w:pPr>
      <w:spacing w:before="120" w:after="6000"/>
      <w:ind w:left="1418" w:firstLine="0"/>
      <w:jc w:val="right"/>
    </w:pPr>
    <w:rPr>
      <w:b/>
      <w:bCs/>
    </w:rPr>
  </w:style>
  <w:style w:type="paragraph" w:customStyle="1" w:styleId="Hesber1st">
    <w:name w:val="Hesber 1st"/>
    <w:basedOn w:val="Hesber"/>
    <w:rsid w:val="00D77CE3"/>
    <w:pPr>
      <w:tabs>
        <w:tab w:val="left" w:pos="680"/>
        <w:tab w:val="left" w:pos="1020"/>
      </w:tabs>
      <w:ind w:firstLine="0"/>
    </w:pPr>
  </w:style>
  <w:style w:type="character" w:styleId="a7">
    <w:name w:val="endnote reference"/>
    <w:basedOn w:val="a0"/>
    <w:semiHidden/>
    <w:rsid w:val="00D77CE3"/>
    <w:rPr>
      <w:vertAlign w:val="superscript"/>
    </w:rPr>
  </w:style>
  <w:style w:type="paragraph" w:customStyle="1" w:styleId="TableBlockOutdent">
    <w:name w:val="Table BlockOutdent"/>
    <w:basedOn w:val="TableBlock"/>
    <w:rsid w:val="00D77CE3"/>
    <w:pPr>
      <w:ind w:left="624" w:hanging="624"/>
    </w:pPr>
  </w:style>
  <w:style w:type="paragraph" w:styleId="a8">
    <w:name w:val="header"/>
    <w:basedOn w:val="a"/>
    <w:rsid w:val="00D77CE3"/>
    <w:pPr>
      <w:tabs>
        <w:tab w:val="center" w:pos="4153"/>
        <w:tab w:val="right" w:pos="8306"/>
      </w:tabs>
    </w:pPr>
  </w:style>
  <w:style w:type="paragraph" w:styleId="a9">
    <w:name w:val="footer"/>
    <w:basedOn w:val="a"/>
    <w:rsid w:val="00D77CE3"/>
    <w:pPr>
      <w:tabs>
        <w:tab w:val="center" w:pos="4153"/>
        <w:tab w:val="right" w:pos="8306"/>
      </w:tabs>
    </w:pPr>
  </w:style>
  <w:style w:type="paragraph" w:customStyle="1" w:styleId="HeadDivreiHesber">
    <w:name w:val="Head DivreiHesber"/>
    <w:basedOn w:val="a"/>
    <w:rsid w:val="00D77CE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D77CE3"/>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D77CE3"/>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locked/>
    <w:rsid w:val="00B06E12"/>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7CE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D77CE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77CE3"/>
    <w:rPr>
      <w:sz w:val="36"/>
      <w:szCs w:val="52"/>
    </w:rPr>
  </w:style>
  <w:style w:type="paragraph" w:customStyle="1" w:styleId="Cover3-Haknesset">
    <w:name w:val="Cover 3-Haknesset"/>
    <w:basedOn w:val="Cover1-Reshumot"/>
    <w:rsid w:val="00D77CE3"/>
    <w:rPr>
      <w:b/>
      <w:bCs/>
      <w:spacing w:val="60"/>
    </w:rPr>
  </w:style>
  <w:style w:type="paragraph" w:customStyle="1" w:styleId="Cover4-Date">
    <w:name w:val="Cover 4-Date"/>
    <w:basedOn w:val="a"/>
    <w:rsid w:val="00D77CE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D77CE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D77CE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D77CE3"/>
    <w:pPr>
      <w:spacing w:before="120" w:after="120"/>
    </w:pPr>
    <w:rPr>
      <w:color w:val="FF0000"/>
      <w:w w:val="80"/>
    </w:rPr>
  </w:style>
  <w:style w:type="paragraph" w:styleId="a3">
    <w:name w:val="endnote text"/>
    <w:basedOn w:val="a"/>
    <w:semiHidden/>
    <w:rsid w:val="00D77CE3"/>
    <w:pPr>
      <w:ind w:left="227" w:hanging="227"/>
    </w:pPr>
    <w:rPr>
      <w:sz w:val="14"/>
      <w:szCs w:val="22"/>
    </w:rPr>
  </w:style>
  <w:style w:type="paragraph" w:customStyle="1" w:styleId="TableText">
    <w:name w:val="Table Text"/>
    <w:basedOn w:val="a"/>
    <w:rsid w:val="00D77CE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D77CE3"/>
  </w:style>
  <w:style w:type="paragraph" w:customStyle="1" w:styleId="TableBlock">
    <w:name w:val="Table Block"/>
    <w:basedOn w:val="TableText"/>
    <w:rsid w:val="00D77CE3"/>
    <w:pPr>
      <w:ind w:right="0"/>
      <w:jc w:val="both"/>
    </w:pPr>
  </w:style>
  <w:style w:type="paragraph" w:customStyle="1" w:styleId="TableHead">
    <w:name w:val="Table Head"/>
    <w:basedOn w:val="TableText"/>
    <w:rsid w:val="00D77CE3"/>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D77CE3"/>
  </w:style>
  <w:style w:type="paragraph" w:customStyle="1" w:styleId="Hesber">
    <w:name w:val="Hesber"/>
    <w:basedOn w:val="a"/>
    <w:rsid w:val="00D77CE3"/>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D77CE3"/>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D77CE3"/>
    <w:rPr>
      <w:vertAlign w:val="superscript"/>
    </w:rPr>
  </w:style>
  <w:style w:type="paragraph" w:customStyle="1" w:styleId="HesberHeading">
    <w:name w:val="Hesber Heading"/>
    <w:basedOn w:val="Hesber"/>
    <w:rsid w:val="00D77CE3"/>
    <w:pPr>
      <w:tabs>
        <w:tab w:val="left" w:pos="624"/>
        <w:tab w:val="left" w:pos="1247"/>
      </w:tabs>
      <w:ind w:firstLine="0"/>
    </w:pPr>
    <w:rPr>
      <w:b/>
      <w:bCs/>
    </w:rPr>
  </w:style>
  <w:style w:type="paragraph" w:customStyle="1" w:styleId="HesberWriters">
    <w:name w:val="Hesber Writers"/>
    <w:basedOn w:val="Hesber"/>
    <w:rsid w:val="00D77CE3"/>
    <w:pPr>
      <w:spacing w:before="120" w:after="6000"/>
      <w:ind w:left="1418" w:firstLine="0"/>
      <w:jc w:val="right"/>
    </w:pPr>
    <w:rPr>
      <w:b/>
      <w:bCs/>
    </w:rPr>
  </w:style>
  <w:style w:type="paragraph" w:customStyle="1" w:styleId="Hesber1st">
    <w:name w:val="Hesber 1st"/>
    <w:basedOn w:val="Hesber"/>
    <w:rsid w:val="00D77CE3"/>
    <w:pPr>
      <w:tabs>
        <w:tab w:val="left" w:pos="680"/>
        <w:tab w:val="left" w:pos="1020"/>
      </w:tabs>
      <w:ind w:firstLine="0"/>
    </w:pPr>
  </w:style>
  <w:style w:type="character" w:styleId="a7">
    <w:name w:val="endnote reference"/>
    <w:basedOn w:val="a0"/>
    <w:semiHidden/>
    <w:rsid w:val="00D77CE3"/>
    <w:rPr>
      <w:vertAlign w:val="superscript"/>
    </w:rPr>
  </w:style>
  <w:style w:type="paragraph" w:customStyle="1" w:styleId="TableBlockOutdent">
    <w:name w:val="Table BlockOutdent"/>
    <w:basedOn w:val="TableBlock"/>
    <w:rsid w:val="00D77CE3"/>
    <w:pPr>
      <w:ind w:left="624" w:hanging="624"/>
    </w:pPr>
  </w:style>
  <w:style w:type="paragraph" w:styleId="a8">
    <w:name w:val="header"/>
    <w:basedOn w:val="a"/>
    <w:rsid w:val="00D77CE3"/>
    <w:pPr>
      <w:tabs>
        <w:tab w:val="center" w:pos="4153"/>
        <w:tab w:val="right" w:pos="8306"/>
      </w:tabs>
    </w:pPr>
  </w:style>
  <w:style w:type="paragraph" w:styleId="a9">
    <w:name w:val="footer"/>
    <w:basedOn w:val="a"/>
    <w:rsid w:val="00D77CE3"/>
    <w:pPr>
      <w:tabs>
        <w:tab w:val="center" w:pos="4153"/>
        <w:tab w:val="right" w:pos="8306"/>
      </w:tabs>
    </w:pPr>
  </w:style>
  <w:style w:type="paragraph" w:customStyle="1" w:styleId="HeadDivreiHesber">
    <w:name w:val="Head DivreiHesber"/>
    <w:basedOn w:val="a"/>
    <w:rsid w:val="00D77CE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D77CE3"/>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D77CE3"/>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locked/>
    <w:rsid w:val="00B06E12"/>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0F134B-1384-4027-A770-A53F83F1D6A8}"/>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customXml/itemProps4.xml><?xml version="1.0" encoding="utf-8"?>
<ds:datastoreItem xmlns:ds="http://schemas.openxmlformats.org/officeDocument/2006/customXml" ds:itemID="{1F600639-2C2E-4F17-A076-D34AD985EF9B}"/>
</file>

<file path=docProps/app.xml><?xml version="1.0" encoding="utf-8"?>
<Properties xmlns="http://schemas.openxmlformats.org/officeDocument/2006/extended-properties" xmlns:vt="http://schemas.openxmlformats.org/officeDocument/2006/docPropsVTypes">
  <Template>Normal.dotm</Template>
  <TotalTime>2</TotalTime>
  <Pages>3</Pages>
  <Words>801</Words>
  <Characters>4010</Characters>
  <Application>Microsoft Office Word</Application>
  <DocSecurity>0</DocSecurity>
  <Lines>33</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שוש אזולאי</cp:lastModifiedBy>
  <cp:revision>2</cp:revision>
  <cp:lastPrinted>2015-06-11T11:37:00Z</cp:lastPrinted>
  <dcterms:created xsi:type="dcterms:W3CDTF">2016-06-01T06:59:00Z</dcterms:created>
  <dcterms:modified xsi:type="dcterms:W3CDTF">2016-06-01T06:59:00Z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577921</vt:r8>
  </property>
</Properties>
</file>