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1EA" w:rsidRPr="003771EA" w:rsidRDefault="003771EA" w:rsidP="003771EA">
      <w:pPr>
        <w:spacing w:after="120" w:line="360" w:lineRule="auto"/>
        <w:rPr>
          <w:rFonts w:asciiTheme="minorBidi" w:hAnsiTheme="minorBidi" w:cstheme="minorBidi"/>
          <w:b/>
          <w:bCs/>
          <w:sz w:val="44"/>
          <w:szCs w:val="44"/>
          <w:rtl/>
        </w:rPr>
      </w:pPr>
      <w:r w:rsidRPr="003771EA">
        <w:rPr>
          <w:rFonts w:asciiTheme="minorBidi" w:hAnsiTheme="minorBidi" w:cstheme="minorBidi"/>
          <w:b/>
          <w:bCs/>
          <w:sz w:val="40"/>
          <w:szCs w:val="40"/>
          <w:rtl/>
        </w:rPr>
        <w:t>רקע על הארגון ופעילותו</w:t>
      </w:r>
    </w:p>
    <w:p w:rsidR="003771EA" w:rsidRPr="003771EA" w:rsidRDefault="003771EA" w:rsidP="003771EA">
      <w:pPr>
        <w:spacing w:line="360" w:lineRule="auto"/>
        <w:jc w:val="both"/>
        <w:rPr>
          <w:rFonts w:asciiTheme="minorBidi" w:hAnsiTheme="minorBidi" w:cstheme="minorBidi"/>
          <w:b/>
          <w:bCs/>
          <w:rtl/>
        </w:rPr>
      </w:pPr>
      <w:r w:rsidRPr="003771EA">
        <w:rPr>
          <w:rFonts w:asciiTheme="minorBidi" w:hAnsiTheme="minorBidi" w:cstheme="minorBidi"/>
          <w:b/>
          <w:bCs/>
          <w:rtl/>
        </w:rPr>
        <w:t xml:space="preserve">היסטוריה וחזון </w:t>
      </w:r>
    </w:p>
    <w:p w:rsidR="003771EA" w:rsidRPr="003771EA" w:rsidRDefault="003771EA" w:rsidP="003771EA">
      <w:pPr>
        <w:spacing w:line="360" w:lineRule="auto"/>
        <w:jc w:val="both"/>
        <w:rPr>
          <w:rFonts w:asciiTheme="minorBidi" w:hAnsiTheme="minorBidi" w:cstheme="minorBidi"/>
        </w:rPr>
      </w:pPr>
      <w:r w:rsidRPr="003771EA">
        <w:rPr>
          <w:rFonts w:asciiTheme="minorBidi" w:hAnsiTheme="minorBidi" w:cstheme="minorBidi"/>
          <w:rtl/>
        </w:rPr>
        <w:t xml:space="preserve">המרכז לטניס בישראל הינו מוסד ללא כוונת רווח המשרת כיום מעל ל-20,000 ילדים ב-14 מרכזים ברחבי ישראל מהצפון ועד הדרום. </w:t>
      </w:r>
    </w:p>
    <w:p w:rsidR="003771EA" w:rsidRPr="003771EA" w:rsidRDefault="003771EA" w:rsidP="003771EA">
      <w:pPr>
        <w:spacing w:line="360" w:lineRule="auto"/>
        <w:jc w:val="both"/>
        <w:rPr>
          <w:rFonts w:asciiTheme="minorBidi" w:hAnsiTheme="minorBidi" w:cstheme="minorBidi"/>
          <w:rtl/>
        </w:rPr>
      </w:pP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 xml:space="preserve">באפריל 1976 הגשימו שישה אנשים בעלי חזון מישראל, ארצות הברית ואנגליה את חלומם והקימו מרכז לטניס בישראל. השישה – </w:t>
      </w:r>
      <w:proofErr w:type="spellStart"/>
      <w:r w:rsidRPr="003771EA">
        <w:rPr>
          <w:rFonts w:asciiTheme="minorBidi" w:hAnsiTheme="minorBidi" w:cstheme="minorBidi"/>
          <w:rtl/>
        </w:rPr>
        <w:t>איאן</w:t>
      </w:r>
      <w:proofErr w:type="spellEnd"/>
      <w:r w:rsidRPr="003771EA">
        <w:rPr>
          <w:rFonts w:asciiTheme="minorBidi" w:hAnsiTheme="minorBidi" w:cstheme="minorBidi"/>
          <w:rtl/>
        </w:rPr>
        <w:t xml:space="preserve"> פרומן, ביל ליפי, ג'ו שיין, הרולד </w:t>
      </w:r>
      <w:proofErr w:type="spellStart"/>
      <w:r w:rsidRPr="003771EA">
        <w:rPr>
          <w:rFonts w:asciiTheme="minorBidi" w:hAnsiTheme="minorBidi" w:cstheme="minorBidi"/>
          <w:rtl/>
        </w:rPr>
        <w:t>לנדסברג</w:t>
      </w:r>
      <w:proofErr w:type="spellEnd"/>
      <w:r w:rsidRPr="003771EA">
        <w:rPr>
          <w:rFonts w:asciiTheme="minorBidi" w:hAnsiTheme="minorBidi" w:cstheme="minorBidi"/>
          <w:rtl/>
        </w:rPr>
        <w:t xml:space="preserve">, פרדי </w:t>
      </w:r>
      <w:proofErr w:type="spellStart"/>
      <w:r w:rsidRPr="003771EA">
        <w:rPr>
          <w:rFonts w:asciiTheme="minorBidi" w:hAnsiTheme="minorBidi" w:cstheme="minorBidi"/>
          <w:rtl/>
        </w:rPr>
        <w:t>קריבין</w:t>
      </w:r>
      <w:proofErr w:type="spellEnd"/>
      <w:r w:rsidRPr="003771EA">
        <w:rPr>
          <w:rFonts w:asciiTheme="minorBidi" w:hAnsiTheme="minorBidi" w:cstheme="minorBidi"/>
          <w:rtl/>
        </w:rPr>
        <w:t xml:space="preserve"> ורובי ג'וזף – </w:t>
      </w:r>
      <w:r w:rsidRPr="003771EA">
        <w:rPr>
          <w:rFonts w:asciiTheme="minorBidi" w:hAnsiTheme="minorBidi" w:cstheme="minorBidi"/>
          <w:b/>
          <w:bCs/>
          <w:rtl/>
        </w:rPr>
        <w:t>ראו בחזונם כיצד הם הופכים את הטניס בישראל למשחק להמונים, ללא הבדלי דת, רקע חברתי ויכולת גופנית, ובכך יוצרים אלופים בטניס ובחיים</w:t>
      </w:r>
      <w:r w:rsidRPr="003771EA">
        <w:rPr>
          <w:rFonts w:asciiTheme="minorBidi" w:hAnsiTheme="minorBidi" w:cstheme="minorBidi"/>
          <w:rtl/>
        </w:rPr>
        <w:t>. במהלך השנים, הצטרפו למייסדים שותפים וחברים מקנדה, ארה"ב, אירופה וישראל וסייעו להפוך את המרכז לטניס בישראל למה שהוא היום.</w:t>
      </w:r>
    </w:p>
    <w:p w:rsidR="003771EA" w:rsidRPr="003771EA" w:rsidRDefault="003771EA" w:rsidP="003771EA">
      <w:pPr>
        <w:spacing w:line="360" w:lineRule="auto"/>
        <w:jc w:val="both"/>
        <w:rPr>
          <w:rFonts w:asciiTheme="minorBidi" w:hAnsiTheme="minorBidi" w:cstheme="minorBidi"/>
          <w:rtl/>
        </w:rPr>
      </w:pP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 xml:space="preserve">38 שנה לאחר חנוכת המרכז הראשון ברמת השרון, התרחב המרכז לטניס בישראל ומתפקד כיום כאחד מארגוני הרווחה הגדולים בישראל לילדים, עם תכניות מיוחדות למען הקהילה, תכניות טניס והכל על מתקנים ומגרשים ברמה הגבוהה ביותר. 14 המרכזים נבנו במיוחד בעיירות פיתוח ובשכונות מצוקה על מנת לספק תעסוקה לילדים ולמנוע מהם להיות ברחובות או להידרדר לפשע. אלפי ילדים שהגיעו לשחק טניס במרכזים אלה הם היום אנשי עסקים, טייסים, אנשי צבא, בתפקידים בכירים נוספים או שנשארו בתחום הטניס כמאמנים, שופטים או מנהלים. רבים מהבוגרים אף זכו למלגת לימודים במכללות בארה"ב כשחקני טניס. </w:t>
      </w:r>
    </w:p>
    <w:p w:rsidR="003771EA" w:rsidRPr="003771EA" w:rsidRDefault="003771EA" w:rsidP="003771EA">
      <w:pPr>
        <w:spacing w:line="360" w:lineRule="auto"/>
        <w:jc w:val="both"/>
        <w:rPr>
          <w:rFonts w:asciiTheme="minorBidi" w:hAnsiTheme="minorBidi" w:cstheme="minorBidi"/>
          <w:rtl/>
        </w:rPr>
      </w:pP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 xml:space="preserve">14 המרכזים הם: רמת השרון (נפתח ב-1976), </w:t>
      </w:r>
      <w:proofErr w:type="spellStart"/>
      <w:r w:rsidRPr="003771EA">
        <w:rPr>
          <w:rFonts w:asciiTheme="minorBidi" w:hAnsiTheme="minorBidi" w:cstheme="minorBidi"/>
          <w:rtl/>
        </w:rPr>
        <w:t>קרית</w:t>
      </w:r>
      <w:proofErr w:type="spellEnd"/>
      <w:r w:rsidRPr="003771EA">
        <w:rPr>
          <w:rFonts w:asciiTheme="minorBidi" w:hAnsiTheme="minorBidi" w:cstheme="minorBidi"/>
          <w:rtl/>
        </w:rPr>
        <w:t xml:space="preserve"> שמונה (1979), יפו (1979), ערד (1979), ירושלים (1981), אשקלון (1981), חיפה (1982), טבריה (1989), אופקים (1990), תל אביב (1991), באר שבע (1991), יוקנעם (2001), </w:t>
      </w:r>
      <w:proofErr w:type="spellStart"/>
      <w:r w:rsidRPr="003771EA">
        <w:rPr>
          <w:rFonts w:asciiTheme="minorBidi" w:hAnsiTheme="minorBidi" w:cstheme="minorBidi"/>
          <w:rtl/>
        </w:rPr>
        <w:t>סאג'ור</w:t>
      </w:r>
      <w:proofErr w:type="spellEnd"/>
      <w:r w:rsidRPr="003771EA">
        <w:rPr>
          <w:rFonts w:asciiTheme="minorBidi" w:hAnsiTheme="minorBidi" w:cstheme="minorBidi"/>
          <w:rtl/>
        </w:rPr>
        <w:t xml:space="preserve"> (2009) ועכו (2010). </w:t>
      </w: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br/>
        <w:t xml:space="preserve">למרכז לטניס בישראל </w:t>
      </w:r>
      <w:proofErr w:type="spellStart"/>
      <w:r w:rsidRPr="003771EA">
        <w:rPr>
          <w:rFonts w:asciiTheme="minorBidi" w:hAnsiTheme="minorBidi" w:cstheme="minorBidi"/>
          <w:rtl/>
        </w:rPr>
        <w:t>תוכניות</w:t>
      </w:r>
      <w:proofErr w:type="spellEnd"/>
      <w:r w:rsidRPr="003771EA">
        <w:rPr>
          <w:rFonts w:asciiTheme="minorBidi" w:hAnsiTheme="minorBidi" w:cstheme="minorBidi"/>
          <w:rtl/>
        </w:rPr>
        <w:t xml:space="preserve"> טניס מגוונות: תכנית לגני ילדים, תכנית פיתוח מוטורי (מגיל 3-6), תכנית מיני-טניס (6-8), תכנית טניס לילדים (8-18), תכנית תחרותית ואקדמיה לשחקנים תחרותיים מובילים מכל הארץ.</w:t>
      </w:r>
    </w:p>
    <w:p w:rsidR="003771EA" w:rsidRPr="003771EA" w:rsidRDefault="003771EA" w:rsidP="003771EA">
      <w:pPr>
        <w:spacing w:line="360" w:lineRule="auto"/>
        <w:jc w:val="both"/>
        <w:rPr>
          <w:rFonts w:asciiTheme="minorBidi" w:hAnsiTheme="minorBidi" w:cstheme="minorBidi"/>
        </w:rPr>
      </w:pP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בנוסף מקיים מרכז הטניס תכניות למען הקהילה הממומנות בעיקר ע"י תורמים יהודים מארה"ב וקנדה, ממדינות באירופה ומישראל. מדובר בתוכניות טניס מגוונות כגון: תכניות לילדים ומבוגרים בעלי לקויות שכליות, תכניות טניס בשיתוף "</w:t>
      </w:r>
      <w:proofErr w:type="spellStart"/>
      <w:r w:rsidRPr="003771EA">
        <w:rPr>
          <w:rFonts w:asciiTheme="minorBidi" w:hAnsiTheme="minorBidi" w:cstheme="minorBidi"/>
          <w:rtl/>
        </w:rPr>
        <w:t>ספיישל</w:t>
      </w:r>
      <w:proofErr w:type="spellEnd"/>
      <w:r w:rsidRPr="003771EA">
        <w:rPr>
          <w:rFonts w:asciiTheme="minorBidi" w:hAnsiTheme="minorBidi" w:cstheme="minorBidi"/>
          <w:rtl/>
        </w:rPr>
        <w:t xml:space="preserve"> </w:t>
      </w:r>
      <w:proofErr w:type="spellStart"/>
      <w:r w:rsidRPr="003771EA">
        <w:rPr>
          <w:rFonts w:asciiTheme="minorBidi" w:hAnsiTheme="minorBidi" w:cstheme="minorBidi"/>
          <w:rtl/>
        </w:rPr>
        <w:t>אולימפיקס</w:t>
      </w:r>
      <w:proofErr w:type="spellEnd"/>
      <w:r w:rsidRPr="003771EA">
        <w:rPr>
          <w:rFonts w:asciiTheme="minorBidi" w:hAnsiTheme="minorBidi" w:cstheme="minorBidi"/>
          <w:rtl/>
        </w:rPr>
        <w:t xml:space="preserve">", תכניות טניס לילדים בעלי לקויות שמיעה, טניס כיסאות גלגלים לילדים ולמבוגרים בעלי נכויות פיזיות, תכניות טניס לילדים עם </w:t>
      </w:r>
      <w:r w:rsidRPr="003771EA">
        <w:rPr>
          <w:rFonts w:asciiTheme="minorBidi" w:hAnsiTheme="minorBidi" w:cstheme="minorBidi"/>
        </w:rPr>
        <w:t>ADHD</w:t>
      </w:r>
      <w:r w:rsidRPr="003771EA">
        <w:rPr>
          <w:rFonts w:asciiTheme="minorBidi" w:hAnsiTheme="minorBidi" w:cstheme="minorBidi"/>
          <w:rtl/>
        </w:rPr>
        <w:t>, תכניות למען ילדים ונוער בסיכון, תכניות העצמה קהילתיות לילדים מאתיופיה ומשפחותיהם ותכניות דו-קיום לילדים ממוצא יהודי, ערבי, דרוזי ובדואי.</w:t>
      </w:r>
    </w:p>
    <w:p w:rsidR="003771EA" w:rsidRPr="003771EA" w:rsidRDefault="003771EA" w:rsidP="003771EA">
      <w:pPr>
        <w:spacing w:line="360" w:lineRule="auto"/>
        <w:rPr>
          <w:rFonts w:asciiTheme="minorBidi" w:hAnsiTheme="minorBidi" w:cstheme="minorBidi"/>
          <w:b/>
          <w:bCs/>
          <w:sz w:val="28"/>
          <w:szCs w:val="28"/>
          <w:u w:val="single"/>
          <w:rtl/>
        </w:rPr>
      </w:pPr>
    </w:p>
    <w:p w:rsidR="003771EA" w:rsidRDefault="003771EA" w:rsidP="003771EA">
      <w:pPr>
        <w:spacing w:line="360" w:lineRule="auto"/>
        <w:rPr>
          <w:rFonts w:asciiTheme="minorBidi" w:hAnsiTheme="minorBidi" w:cstheme="minorBidi" w:hint="cs"/>
          <w:b/>
          <w:bCs/>
          <w:sz w:val="28"/>
          <w:szCs w:val="28"/>
          <w:u w:val="single"/>
          <w:rtl/>
        </w:rPr>
      </w:pPr>
    </w:p>
    <w:p w:rsidR="003771EA" w:rsidRDefault="003771EA" w:rsidP="003771EA">
      <w:pPr>
        <w:spacing w:line="360" w:lineRule="auto"/>
        <w:rPr>
          <w:rFonts w:asciiTheme="minorBidi" w:hAnsiTheme="minorBidi" w:cstheme="minorBidi" w:hint="cs"/>
          <w:b/>
          <w:bCs/>
          <w:sz w:val="28"/>
          <w:szCs w:val="28"/>
          <w:u w:val="single"/>
          <w:rtl/>
        </w:rPr>
      </w:pPr>
    </w:p>
    <w:p w:rsidR="003771EA" w:rsidRDefault="003771EA" w:rsidP="003771EA">
      <w:pPr>
        <w:spacing w:line="360" w:lineRule="auto"/>
        <w:rPr>
          <w:rFonts w:asciiTheme="minorBidi" w:hAnsiTheme="minorBidi" w:cstheme="minorBidi" w:hint="cs"/>
          <w:b/>
          <w:bCs/>
          <w:sz w:val="28"/>
          <w:szCs w:val="28"/>
          <w:u w:val="single"/>
          <w:rtl/>
        </w:rPr>
      </w:pPr>
    </w:p>
    <w:p w:rsidR="003771EA" w:rsidRDefault="003771EA" w:rsidP="003771EA">
      <w:pPr>
        <w:spacing w:line="360" w:lineRule="auto"/>
        <w:rPr>
          <w:rFonts w:asciiTheme="minorBidi" w:hAnsiTheme="minorBidi" w:cstheme="minorBidi" w:hint="cs"/>
          <w:b/>
          <w:bCs/>
          <w:sz w:val="28"/>
          <w:szCs w:val="28"/>
          <w:u w:val="single"/>
          <w:rtl/>
        </w:rPr>
      </w:pPr>
    </w:p>
    <w:p w:rsidR="003771EA" w:rsidRPr="003771EA" w:rsidRDefault="003771EA" w:rsidP="003771EA">
      <w:pPr>
        <w:spacing w:line="360" w:lineRule="auto"/>
        <w:rPr>
          <w:rFonts w:asciiTheme="minorBidi" w:hAnsiTheme="minorBidi" w:cstheme="minorBidi"/>
          <w:b/>
          <w:bCs/>
          <w:sz w:val="28"/>
          <w:szCs w:val="28"/>
          <w:u w:val="single"/>
          <w:rtl/>
        </w:rPr>
      </w:pPr>
      <w:r w:rsidRPr="003771EA">
        <w:rPr>
          <w:rFonts w:asciiTheme="minorBidi" w:hAnsiTheme="minorBidi" w:cstheme="minorBidi"/>
          <w:b/>
          <w:bCs/>
          <w:sz w:val="28"/>
          <w:szCs w:val="28"/>
          <w:u w:val="single"/>
          <w:rtl/>
        </w:rPr>
        <w:lastRenderedPageBreak/>
        <w:t xml:space="preserve">תכניות המרכז </w:t>
      </w:r>
    </w:p>
    <w:p w:rsidR="003771EA" w:rsidRPr="003771EA" w:rsidRDefault="003771EA" w:rsidP="003771EA">
      <w:pPr>
        <w:shd w:val="clear" w:color="auto" w:fill="FDFCFC"/>
        <w:spacing w:before="150" w:after="150" w:line="360" w:lineRule="auto"/>
        <w:jc w:val="both"/>
        <w:rPr>
          <w:rFonts w:asciiTheme="minorBidi" w:hAnsiTheme="minorBidi" w:cstheme="minorBidi"/>
          <w:b/>
          <w:bCs/>
          <w:sz w:val="28"/>
          <w:szCs w:val="28"/>
          <w:rtl/>
        </w:rPr>
      </w:pPr>
      <w:r>
        <w:rPr>
          <w:rFonts w:asciiTheme="minorBidi" w:hAnsiTheme="minorBidi" w:cstheme="minorBidi"/>
          <w:b/>
          <w:bCs/>
          <w:sz w:val="28"/>
          <w:szCs w:val="28"/>
          <w:rtl/>
        </w:rPr>
        <w:t>התכנית התחרותית</w:t>
      </w:r>
    </w:p>
    <w:p w:rsidR="003771EA" w:rsidRPr="003771EA" w:rsidRDefault="003771EA" w:rsidP="003771EA">
      <w:pPr>
        <w:shd w:val="clear" w:color="auto" w:fill="FDFCFC"/>
        <w:spacing w:before="150" w:after="150" w:line="360" w:lineRule="auto"/>
        <w:jc w:val="both"/>
        <w:rPr>
          <w:rFonts w:asciiTheme="minorBidi" w:hAnsiTheme="minorBidi" w:cstheme="minorBidi"/>
        </w:rPr>
      </w:pPr>
      <w:r w:rsidRPr="003771EA">
        <w:rPr>
          <w:rFonts w:asciiTheme="minorBidi" w:hAnsiTheme="minorBidi" w:cstheme="minorBidi"/>
          <w:rtl/>
        </w:rPr>
        <w:t>התכנית התחרותית של המרכז לטניס בישראל הוקמה כחלק מחזון הארגון לסייע בפיתוח טניסאי העתיד של ישראל ושואפת לפתח את הפוטנציאל הטמון בכל אחד משחקניה בצורה המיטבית והמקצועית ביותר, במטרה לגדל אלופי טניס ברמה בינלאומית</w:t>
      </w:r>
      <w:r w:rsidRPr="003771EA">
        <w:rPr>
          <w:rFonts w:asciiTheme="minorBidi" w:hAnsiTheme="minorBidi" w:cstheme="minorBidi"/>
        </w:rPr>
        <w:t>.</w:t>
      </w:r>
    </w:p>
    <w:p w:rsidR="003771EA" w:rsidRPr="003771EA" w:rsidRDefault="003771EA" w:rsidP="003771EA">
      <w:pPr>
        <w:shd w:val="clear" w:color="auto" w:fill="FDFCFC"/>
        <w:spacing w:before="150" w:after="150" w:line="360" w:lineRule="auto"/>
        <w:jc w:val="both"/>
        <w:rPr>
          <w:rFonts w:asciiTheme="minorBidi" w:hAnsiTheme="minorBidi" w:cstheme="minorBidi"/>
        </w:rPr>
      </w:pPr>
      <w:r w:rsidRPr="003771EA">
        <w:rPr>
          <w:rFonts w:asciiTheme="minorBidi" w:hAnsiTheme="minorBidi" w:cstheme="minorBidi"/>
          <w:rtl/>
        </w:rPr>
        <w:t>התכנית, מתמקדת בפיתוח שחקנים צעירים ומרכזת את כל הפעילות התחרותית ב-14 המתקנים של המרכז לטניס בישראל מקרית שמונה שבצפון ועד באר שבע בדרום. בכל מרכז פועלת התכנית באופן בו השחקנים המוכשרים זוכים בכל יום לאימוני טניס וכושר עם מאמנים מקצועיים מהשורה הראשונה אשר מהווים מודל לחיקוי ועוברים השתלמויות והכשרות לאורך כל השנה. השחקנים משתתפים בתחרויות ארציות ואזוריות ברחבי הארץ ובתחרויות פנימיות, שמקיים המרכז בין שחקני כל המרכזים, על מנת לאפשר להם לקבל ניסיון רב בתחרויות במהלך השנה שיכשיר אותם לתחרויות הבינלאומיות בהמשך</w:t>
      </w:r>
      <w:r w:rsidRPr="003771EA">
        <w:rPr>
          <w:rFonts w:asciiTheme="minorBidi" w:hAnsiTheme="minorBidi" w:cstheme="minorBidi"/>
        </w:rPr>
        <w:t>.</w:t>
      </w:r>
    </w:p>
    <w:p w:rsidR="003771EA" w:rsidRPr="003771EA" w:rsidRDefault="003771EA" w:rsidP="003771EA">
      <w:pPr>
        <w:shd w:val="clear" w:color="auto" w:fill="FDFCFC"/>
        <w:spacing w:before="150" w:after="150" w:line="360" w:lineRule="auto"/>
        <w:jc w:val="both"/>
        <w:rPr>
          <w:rFonts w:asciiTheme="minorBidi" w:hAnsiTheme="minorBidi" w:cstheme="minorBidi"/>
        </w:rPr>
      </w:pPr>
      <w:r w:rsidRPr="003771EA">
        <w:rPr>
          <w:rFonts w:asciiTheme="minorBidi" w:hAnsiTheme="minorBidi" w:cstheme="minorBidi"/>
          <w:rtl/>
        </w:rPr>
        <w:t xml:space="preserve">בין בוגרי התכנית התחרותית שלנו לאורך השנים ניתן למצוא אלופי ישראל ושחקני נבחרות </w:t>
      </w:r>
      <w:proofErr w:type="spellStart"/>
      <w:r w:rsidRPr="003771EA">
        <w:rPr>
          <w:rFonts w:asciiTheme="minorBidi" w:hAnsiTheme="minorBidi" w:cstheme="minorBidi"/>
          <w:rtl/>
        </w:rPr>
        <w:t>הדייויס</w:t>
      </w:r>
      <w:proofErr w:type="spellEnd"/>
      <w:r w:rsidRPr="003771EA">
        <w:rPr>
          <w:rFonts w:asciiTheme="minorBidi" w:hAnsiTheme="minorBidi" w:cstheme="minorBidi"/>
          <w:rtl/>
        </w:rPr>
        <w:t xml:space="preserve"> והפדרציה: עמוס </w:t>
      </w:r>
      <w:proofErr w:type="spellStart"/>
      <w:r w:rsidRPr="003771EA">
        <w:rPr>
          <w:rFonts w:asciiTheme="minorBidi" w:hAnsiTheme="minorBidi" w:cstheme="minorBidi"/>
          <w:rtl/>
        </w:rPr>
        <w:t>מנסדורף</w:t>
      </w:r>
      <w:proofErr w:type="spellEnd"/>
      <w:r w:rsidRPr="003771EA">
        <w:rPr>
          <w:rFonts w:asciiTheme="minorBidi" w:hAnsiTheme="minorBidi" w:cstheme="minorBidi"/>
          <w:rtl/>
        </w:rPr>
        <w:t xml:space="preserve">, גלעד בלום, הראל לוי, דודי סלע, אנדי רם, יוני ארליך, נועם </w:t>
      </w:r>
      <w:proofErr w:type="spellStart"/>
      <w:r w:rsidRPr="003771EA">
        <w:rPr>
          <w:rFonts w:asciiTheme="minorBidi" w:hAnsiTheme="minorBidi" w:cstheme="minorBidi"/>
          <w:rtl/>
        </w:rPr>
        <w:t>אוקון</w:t>
      </w:r>
      <w:proofErr w:type="spellEnd"/>
      <w:r w:rsidRPr="003771EA">
        <w:rPr>
          <w:rFonts w:asciiTheme="minorBidi" w:hAnsiTheme="minorBidi" w:cstheme="minorBidi"/>
          <w:rtl/>
        </w:rPr>
        <w:t xml:space="preserve">, אמיר חדד, אמיר </w:t>
      </w:r>
      <w:proofErr w:type="spellStart"/>
      <w:r w:rsidRPr="003771EA">
        <w:rPr>
          <w:rFonts w:asciiTheme="minorBidi" w:hAnsiTheme="minorBidi" w:cstheme="minorBidi"/>
          <w:rtl/>
        </w:rPr>
        <w:t>וינטרוב</w:t>
      </w:r>
      <w:proofErr w:type="spellEnd"/>
      <w:r w:rsidRPr="003771EA">
        <w:rPr>
          <w:rFonts w:asciiTheme="minorBidi" w:hAnsiTheme="minorBidi" w:cstheme="minorBidi"/>
          <w:rtl/>
        </w:rPr>
        <w:t xml:space="preserve">, נועם בר, ליאור מור, אייל רן, שחר פאר, אנה </w:t>
      </w:r>
      <w:proofErr w:type="spellStart"/>
      <w:r w:rsidRPr="003771EA">
        <w:rPr>
          <w:rFonts w:asciiTheme="minorBidi" w:hAnsiTheme="minorBidi" w:cstheme="minorBidi"/>
          <w:rtl/>
        </w:rPr>
        <w:t>סמאשנובה</w:t>
      </w:r>
      <w:proofErr w:type="spellEnd"/>
      <w:r w:rsidRPr="003771EA">
        <w:rPr>
          <w:rFonts w:asciiTheme="minorBidi" w:hAnsiTheme="minorBidi" w:cstheme="minorBidi"/>
          <w:rtl/>
        </w:rPr>
        <w:t xml:space="preserve">, ציפי </w:t>
      </w:r>
      <w:proofErr w:type="spellStart"/>
      <w:r w:rsidRPr="003771EA">
        <w:rPr>
          <w:rFonts w:asciiTheme="minorBidi" w:hAnsiTheme="minorBidi" w:cstheme="minorBidi"/>
          <w:rtl/>
        </w:rPr>
        <w:t>אובזילר</w:t>
      </w:r>
      <w:proofErr w:type="spellEnd"/>
      <w:r w:rsidRPr="003771EA">
        <w:rPr>
          <w:rFonts w:asciiTheme="minorBidi" w:hAnsiTheme="minorBidi" w:cstheme="minorBidi"/>
          <w:rtl/>
        </w:rPr>
        <w:t xml:space="preserve">, אילנה ברגר, יוליה </w:t>
      </w:r>
      <w:proofErr w:type="spellStart"/>
      <w:r w:rsidRPr="003771EA">
        <w:rPr>
          <w:rFonts w:asciiTheme="minorBidi" w:hAnsiTheme="minorBidi" w:cstheme="minorBidi"/>
          <w:rtl/>
        </w:rPr>
        <w:t>גלושקו</w:t>
      </w:r>
      <w:proofErr w:type="spellEnd"/>
      <w:r w:rsidRPr="003771EA">
        <w:rPr>
          <w:rFonts w:asciiTheme="minorBidi" w:hAnsiTheme="minorBidi" w:cstheme="minorBidi"/>
          <w:rtl/>
        </w:rPr>
        <w:t xml:space="preserve"> ורקפת בנימיני. </w:t>
      </w:r>
    </w:p>
    <w:p w:rsidR="003771EA" w:rsidRDefault="003771EA" w:rsidP="003771EA">
      <w:pPr>
        <w:shd w:val="clear" w:color="auto" w:fill="FDFCFC"/>
        <w:spacing w:before="150" w:after="150" w:line="360" w:lineRule="auto"/>
        <w:jc w:val="both"/>
        <w:rPr>
          <w:rFonts w:asciiTheme="minorBidi" w:hAnsiTheme="minorBidi" w:cstheme="minorBidi" w:hint="cs"/>
          <w:b/>
          <w:bCs/>
          <w:kern w:val="36"/>
          <w:sz w:val="28"/>
          <w:szCs w:val="28"/>
          <w:rtl/>
        </w:rPr>
      </w:pPr>
    </w:p>
    <w:p w:rsidR="003771EA" w:rsidRPr="003771EA" w:rsidRDefault="003771EA" w:rsidP="003771EA">
      <w:pPr>
        <w:shd w:val="clear" w:color="auto" w:fill="FDFCFC"/>
        <w:spacing w:before="150" w:after="150" w:line="360" w:lineRule="auto"/>
        <w:jc w:val="both"/>
        <w:rPr>
          <w:rFonts w:asciiTheme="minorBidi" w:hAnsiTheme="minorBidi" w:cstheme="minorBidi"/>
          <w:rtl/>
        </w:rPr>
      </w:pPr>
      <w:r w:rsidRPr="003771EA">
        <w:rPr>
          <w:rFonts w:asciiTheme="minorBidi" w:hAnsiTheme="minorBidi" w:cstheme="minorBidi"/>
          <w:b/>
          <w:bCs/>
          <w:kern w:val="36"/>
          <w:sz w:val="28"/>
          <w:szCs w:val="28"/>
          <w:rtl/>
        </w:rPr>
        <w:t>תכנית תנועה לגיל הרך (בשיתוף ובפיקוח משרד החינוך)</w:t>
      </w:r>
    </w:p>
    <w:p w:rsidR="003771EA" w:rsidRPr="003771EA" w:rsidRDefault="003771EA" w:rsidP="003771EA">
      <w:pPr>
        <w:shd w:val="clear" w:color="auto" w:fill="FDFCFC"/>
        <w:spacing w:before="150" w:after="150" w:line="360" w:lineRule="auto"/>
        <w:jc w:val="both"/>
        <w:rPr>
          <w:rFonts w:asciiTheme="minorBidi" w:hAnsiTheme="minorBidi" w:cstheme="minorBidi"/>
        </w:rPr>
      </w:pPr>
      <w:r w:rsidRPr="003771EA">
        <w:rPr>
          <w:rFonts w:asciiTheme="minorBidi" w:hAnsiTheme="minorBidi" w:cstheme="minorBidi"/>
          <w:rtl/>
        </w:rPr>
        <w:t>המרכז לטניס בישראל מפעיל תכניות לגיל הרך שמטרתן ליצור מסגרת אופטימלית להתפתחות פיזית ורגשית. ילדים בגיל הרך עסוקים ללא הרף בבדיקת הסביבה בה הם חיים באמצעות גופם וקיים צורך להעניק להם מסגרת חינוכית התואמת את צרכיהם הפיזיים והקוגניטיביים</w:t>
      </w:r>
      <w:r w:rsidRPr="003771EA">
        <w:rPr>
          <w:rFonts w:asciiTheme="minorBidi" w:hAnsiTheme="minorBidi" w:cstheme="minorBidi"/>
        </w:rPr>
        <w:t>.</w:t>
      </w:r>
    </w:p>
    <w:p w:rsidR="003771EA" w:rsidRPr="003771EA" w:rsidRDefault="003771EA" w:rsidP="003771EA">
      <w:pPr>
        <w:shd w:val="clear" w:color="auto" w:fill="FDFCFC"/>
        <w:spacing w:before="150" w:after="150" w:line="360" w:lineRule="auto"/>
        <w:jc w:val="both"/>
        <w:rPr>
          <w:rFonts w:asciiTheme="minorBidi" w:hAnsiTheme="minorBidi" w:cstheme="minorBidi"/>
          <w:rtl/>
        </w:rPr>
      </w:pPr>
      <w:r w:rsidRPr="003771EA">
        <w:rPr>
          <w:rFonts w:asciiTheme="minorBidi" w:hAnsiTheme="minorBidi" w:cstheme="minorBidi"/>
          <w:rtl/>
        </w:rPr>
        <w:t xml:space="preserve">בניגוד למבוגרים וילדים בוגרים בעלי כישורים קוגניטיביים מפותחים, חוקרים הילדים בגיל הרך את סביבתם ללא הרף ועושים שימוש בגופם על מנת לגעת, להרגיש ולגלות את מקומם בעולם. </w:t>
      </w:r>
    </w:p>
    <w:p w:rsidR="003771EA" w:rsidRPr="003771EA" w:rsidRDefault="003771EA" w:rsidP="003771EA">
      <w:pPr>
        <w:shd w:val="clear" w:color="auto" w:fill="FDFCFC"/>
        <w:spacing w:before="150" w:after="150" w:line="360" w:lineRule="auto"/>
        <w:jc w:val="both"/>
        <w:rPr>
          <w:rFonts w:asciiTheme="minorBidi" w:hAnsiTheme="minorBidi" w:cstheme="minorBidi"/>
        </w:rPr>
      </w:pPr>
      <w:r w:rsidRPr="003771EA">
        <w:rPr>
          <w:rFonts w:asciiTheme="minorBidi" w:hAnsiTheme="minorBidi" w:cstheme="minorBidi"/>
          <w:rtl/>
        </w:rPr>
        <w:t>מחקרים מהשנים האחרונות מצביעים על עדויות מצטברות המקשרות בין פעילותם הגופנית של ילדים בגיל הרך לבין כישוריהם הפיזיים, הקוגניטיביים, החברתיים והרגשיים (שקדי ושובל, 2007</w:t>
      </w:r>
      <w:r w:rsidRPr="003771EA">
        <w:rPr>
          <w:rFonts w:asciiTheme="minorBidi" w:hAnsiTheme="minorBidi" w:cstheme="minorBidi"/>
        </w:rPr>
        <w:t>).</w:t>
      </w:r>
    </w:p>
    <w:p w:rsidR="003771EA" w:rsidRPr="003771EA" w:rsidRDefault="003771EA" w:rsidP="003771EA">
      <w:pPr>
        <w:shd w:val="clear" w:color="auto" w:fill="FDFCFC"/>
        <w:spacing w:before="150" w:after="150" w:line="360" w:lineRule="auto"/>
        <w:jc w:val="both"/>
        <w:rPr>
          <w:rFonts w:asciiTheme="minorBidi" w:hAnsiTheme="minorBidi" w:cstheme="minorBidi"/>
        </w:rPr>
      </w:pPr>
      <w:r w:rsidRPr="003771EA">
        <w:rPr>
          <w:rFonts w:asciiTheme="minorBidi" w:hAnsiTheme="minorBidi" w:cstheme="minorBidi"/>
          <w:rtl/>
        </w:rPr>
        <w:t>בתקופה בה אנו חיים, בה מבלים הילדים זמן רב מול הטלוויזיה והמחשב, קיימת חשיבות רבה לפעילות ספורטיבית וחינוכית, המעניקה לילדים מסגרת אופטימלית להתפתחות והתבגרות תקינה ובריאה</w:t>
      </w:r>
      <w:r w:rsidRPr="003771EA">
        <w:rPr>
          <w:rFonts w:asciiTheme="minorBidi" w:hAnsiTheme="minorBidi" w:cstheme="minorBidi"/>
        </w:rPr>
        <w:t>.</w:t>
      </w:r>
    </w:p>
    <w:p w:rsidR="003771EA" w:rsidRPr="003771EA" w:rsidRDefault="003771EA" w:rsidP="003771EA">
      <w:pPr>
        <w:shd w:val="clear" w:color="auto" w:fill="FDFCFC"/>
        <w:spacing w:before="150" w:after="150" w:line="360" w:lineRule="auto"/>
        <w:jc w:val="both"/>
        <w:rPr>
          <w:rFonts w:asciiTheme="minorBidi" w:hAnsiTheme="minorBidi" w:cstheme="minorBidi"/>
          <w:rtl/>
        </w:rPr>
      </w:pPr>
      <w:r w:rsidRPr="003771EA">
        <w:rPr>
          <w:rFonts w:asciiTheme="minorBidi" w:hAnsiTheme="minorBidi" w:cstheme="minorBidi"/>
          <w:rtl/>
        </w:rPr>
        <w:t>למרכז לטניס בישראל תכנית שנתית של תנועה לאורח חיים בריא בגיל הרך, המיושמת ע"י מורים מוסמכים לחינוך גופני המתמחים בעבודה עם ילדים בגיל הרך ומהווים חלק אינטגרלי מצוות המרכז. המורים עושים שימוש בציוד מגוון כגון טבעות, חבלים, סולמות, כדורי גומי, קונוסים ועוד על מנת לשפר את יכולות הקואורדינציה, התנועה, היציבות, המהירות והמוטוריקה העדינה בקרב הילדים והכל בסביבה המוכרת והנעימה של גני הילדים. המרכז לטניס בישראל מפעיל את תכניות הגנים הבאות: תכניות התנועה לגיל הרך, תכנית התנועה לילדים בעלי צרכים ייחודיים ותכנית "גנים תאומים" לילדים יהודים וערבים</w:t>
      </w:r>
      <w:r w:rsidRPr="003771EA">
        <w:rPr>
          <w:rFonts w:asciiTheme="minorBidi" w:hAnsiTheme="minorBidi" w:cstheme="minorBidi"/>
        </w:rPr>
        <w:t>.</w:t>
      </w:r>
    </w:p>
    <w:p w:rsidR="003771EA" w:rsidRDefault="003771EA" w:rsidP="003771EA">
      <w:pPr>
        <w:spacing w:line="360" w:lineRule="auto"/>
        <w:jc w:val="both"/>
        <w:rPr>
          <w:rFonts w:asciiTheme="minorBidi" w:hAnsiTheme="minorBidi" w:cstheme="minorBidi" w:hint="cs"/>
          <w:b/>
          <w:bCs/>
          <w:sz w:val="28"/>
          <w:szCs w:val="28"/>
          <w:u w:val="single"/>
          <w:rtl/>
          <w:lang w:val="x-none" w:eastAsia="x-none"/>
        </w:rPr>
      </w:pPr>
    </w:p>
    <w:p w:rsidR="003771EA" w:rsidRPr="003771EA" w:rsidRDefault="003771EA" w:rsidP="003771EA">
      <w:pPr>
        <w:spacing w:line="360" w:lineRule="auto"/>
        <w:jc w:val="both"/>
        <w:rPr>
          <w:rFonts w:asciiTheme="minorBidi" w:hAnsiTheme="minorBidi" w:cstheme="minorBidi"/>
          <w:b/>
          <w:bCs/>
          <w:sz w:val="28"/>
          <w:szCs w:val="28"/>
          <w:u w:val="single"/>
          <w:rtl/>
          <w:lang w:val="x-none" w:eastAsia="x-none"/>
        </w:rPr>
      </w:pPr>
      <w:r>
        <w:rPr>
          <w:rFonts w:asciiTheme="minorBidi" w:hAnsiTheme="minorBidi" w:cstheme="minorBidi" w:hint="cs"/>
          <w:b/>
          <w:bCs/>
          <w:sz w:val="28"/>
          <w:szCs w:val="28"/>
          <w:u w:val="single"/>
          <w:rtl/>
          <w:lang w:val="x-none" w:eastAsia="x-none"/>
        </w:rPr>
        <w:lastRenderedPageBreak/>
        <w:t>תכניות למען הקהילה</w:t>
      </w:r>
    </w:p>
    <w:p w:rsidR="003771EA" w:rsidRPr="003771EA" w:rsidRDefault="003771EA" w:rsidP="003771EA">
      <w:pPr>
        <w:spacing w:line="360" w:lineRule="auto"/>
        <w:jc w:val="both"/>
        <w:rPr>
          <w:rFonts w:asciiTheme="minorBidi" w:hAnsiTheme="minorBidi" w:cstheme="minorBidi"/>
          <w:rtl/>
          <w:lang w:val="x-none" w:eastAsia="x-none"/>
        </w:rPr>
      </w:pPr>
      <w:r w:rsidRPr="003771EA">
        <w:rPr>
          <w:rFonts w:asciiTheme="minorBidi" w:hAnsiTheme="minorBidi" w:cstheme="minorBidi"/>
          <w:rtl/>
        </w:rPr>
        <w:t xml:space="preserve">הייחוד </w:t>
      </w:r>
      <w:proofErr w:type="spellStart"/>
      <w:r w:rsidRPr="003771EA">
        <w:rPr>
          <w:rFonts w:asciiTheme="minorBidi" w:hAnsiTheme="minorBidi" w:cstheme="minorBidi"/>
          <w:rtl/>
        </w:rPr>
        <w:t>האמיתי</w:t>
      </w:r>
      <w:proofErr w:type="spellEnd"/>
      <w:r w:rsidRPr="003771EA">
        <w:rPr>
          <w:rFonts w:asciiTheme="minorBidi" w:hAnsiTheme="minorBidi" w:cstheme="minorBidi"/>
          <w:rtl/>
        </w:rPr>
        <w:t xml:space="preserve"> של המרכז לטניס בישראל נובע מהרצון להעצים ילדים מתקשים, שלרוב נשארים הרחק מאחור. המרכז לטניס בישראל מעניק מגוון רחב של </w:t>
      </w:r>
      <w:proofErr w:type="spellStart"/>
      <w:r w:rsidRPr="003771EA">
        <w:rPr>
          <w:rFonts w:asciiTheme="minorBidi" w:hAnsiTheme="minorBidi" w:cstheme="minorBidi"/>
          <w:rtl/>
        </w:rPr>
        <w:t>תוכניות</w:t>
      </w:r>
      <w:proofErr w:type="spellEnd"/>
      <w:r w:rsidRPr="003771EA">
        <w:rPr>
          <w:rFonts w:asciiTheme="minorBidi" w:hAnsiTheme="minorBidi" w:cstheme="minorBidi"/>
          <w:rtl/>
        </w:rPr>
        <w:t xml:space="preserve"> קהילתיות ברחבי ישראל לילדים ממשפחות מפורקות, נערים עם קשיי שמיעה, מתבגרים בכיסאות גלגלים או בעלי לקויות שכליות, ואוכלוסיות נוספות בעלות צרכים מיוחדים.</w:t>
      </w:r>
      <w:r w:rsidRPr="003771EA">
        <w:rPr>
          <w:rFonts w:asciiTheme="minorBidi" w:hAnsiTheme="minorBidi" w:cstheme="minorBidi"/>
          <w:rtl/>
          <w:lang w:val="x-none" w:eastAsia="x-none"/>
        </w:rPr>
        <w:t xml:space="preserve"> ילדי המרכז לטניס בישראל מלווים על ידי צוות מסור של מאמנים, פסיכולוגים ומורים לחינוך מיוחד, המתמחים בעבודה עם ילדים ונוער ומשמשים כמודלים חיוביים לחיקוי.</w:t>
      </w:r>
    </w:p>
    <w:p w:rsidR="003771EA" w:rsidRPr="003771EA" w:rsidRDefault="003771EA" w:rsidP="003771EA">
      <w:pPr>
        <w:spacing w:line="360" w:lineRule="auto"/>
        <w:rPr>
          <w:rFonts w:asciiTheme="minorBidi" w:hAnsiTheme="minorBidi" w:cstheme="minorBidi"/>
          <w:b/>
          <w:bCs/>
          <w:rtl/>
        </w:rPr>
      </w:pPr>
    </w:p>
    <w:p w:rsidR="003771EA" w:rsidRPr="003771EA" w:rsidRDefault="003771EA" w:rsidP="003771EA">
      <w:pPr>
        <w:spacing w:line="360" w:lineRule="auto"/>
        <w:rPr>
          <w:rFonts w:asciiTheme="minorBidi" w:hAnsiTheme="minorBidi" w:cstheme="minorBidi"/>
          <w:b/>
          <w:bCs/>
          <w:sz w:val="28"/>
          <w:szCs w:val="28"/>
          <w:rtl/>
        </w:rPr>
      </w:pPr>
      <w:r w:rsidRPr="003771EA">
        <w:rPr>
          <w:rFonts w:asciiTheme="minorBidi" w:hAnsiTheme="minorBidi" w:cstheme="minorBidi"/>
          <w:b/>
          <w:bCs/>
          <w:sz w:val="28"/>
          <w:szCs w:val="28"/>
          <w:rtl/>
        </w:rPr>
        <w:t>ילדים בסיכון</w:t>
      </w: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המרכז לטניס בישראל מעוניין להעצים ילדים בסיכון ולהעניק להם כישורי חיים דרך הספורט, אשר יסייעו להם להתגבר על קשיים אישיים ולהפוך למבוגרים אחראיים ועצמאיים. כיום, נותן המרכז לטניס בישראל מענה למעל ל-1,000 ילדים בסיכון ברחבי הארץ מדי שבוע, באמצעות מערכת תכניות רווחה הוליסטיות המחנכות למשמעת ושליטה עצמית, מפתחות ביטחון עצמי וכוללות מפגשים מעצימים עם מודלים לחיקוי ממגוון תחומים.</w:t>
      </w:r>
    </w:p>
    <w:p w:rsidR="003771EA" w:rsidRPr="003771EA" w:rsidRDefault="003771EA" w:rsidP="003771EA">
      <w:pPr>
        <w:spacing w:line="360" w:lineRule="auto"/>
        <w:jc w:val="both"/>
        <w:rPr>
          <w:rFonts w:asciiTheme="minorBidi" w:hAnsiTheme="minorBidi" w:cstheme="minorBidi"/>
          <w:rtl/>
        </w:rPr>
      </w:pP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 xml:space="preserve">לעיתים קרובות, ילדים בסיכון נפלטים ממסגרות נורמטיביות שמעצבות את חייהם של בני גילם וכתוצאה מכך עלולים להתדרדר לדפוסי התנהגות הכוללים שוטטות, השחתה, שימוש בסמים ואלימות. הם מוגדרים לעיתים קרובות כ'נוכחים נפקדים' בבית הספר, אינם משקיעים בלימודים ונעדרים תכופות מן השיעורים. </w:t>
      </w: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ילדים אלו זקוקים לבית שני, בו יוכלו לחוש הערכה ואהבה כבסיס להתפתחות וצמיחה.</w:t>
      </w:r>
    </w:p>
    <w:p w:rsidR="003771EA" w:rsidRPr="003771EA" w:rsidRDefault="003771EA" w:rsidP="003771EA">
      <w:pPr>
        <w:spacing w:line="360" w:lineRule="auto"/>
        <w:jc w:val="both"/>
        <w:rPr>
          <w:rFonts w:asciiTheme="minorBidi" w:hAnsiTheme="minorBidi" w:cstheme="minorBidi"/>
          <w:rtl/>
        </w:rPr>
      </w:pP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המרכז לטניס בישראל נותן מענה לבעיית הילדים בסיכון ברמה המקומית, על ידי איתור ילדים הנמצאים בסכנת התדרדרות לדפוסי התנהגות הרסניים והכנסתם למסגרת הוליסטית המשלבת ספורט, רווחה ואינטראקציה עם מודלים חיוביים לחיקוי. תכנית "חבק" ותוכניות נוספות לילדים ונוער בסיכון מסייעות להם לשנות דפוסי חשיבה ולהתמודד עם לחצים בבית ובבית הספר.</w:t>
      </w:r>
    </w:p>
    <w:p w:rsidR="003771EA" w:rsidRPr="003771EA" w:rsidRDefault="003771EA" w:rsidP="003771EA">
      <w:pPr>
        <w:spacing w:line="360" w:lineRule="auto"/>
        <w:jc w:val="both"/>
        <w:rPr>
          <w:rFonts w:asciiTheme="minorBidi" w:hAnsiTheme="minorBidi" w:cstheme="minorBidi"/>
          <w:b/>
          <w:bCs/>
          <w:rtl/>
        </w:rPr>
      </w:pPr>
    </w:p>
    <w:p w:rsidR="003771EA" w:rsidRPr="003771EA" w:rsidRDefault="003771EA" w:rsidP="003771EA">
      <w:pPr>
        <w:spacing w:line="360" w:lineRule="auto"/>
        <w:rPr>
          <w:rFonts w:asciiTheme="minorBidi" w:hAnsiTheme="minorBidi" w:cstheme="minorBidi"/>
          <w:b/>
          <w:bCs/>
          <w:sz w:val="28"/>
          <w:szCs w:val="28"/>
          <w:rtl/>
        </w:rPr>
      </w:pPr>
      <w:r w:rsidRPr="003771EA">
        <w:rPr>
          <w:rFonts w:asciiTheme="minorBidi" w:hAnsiTheme="minorBidi" w:cstheme="minorBidi"/>
          <w:b/>
          <w:bCs/>
          <w:sz w:val="28"/>
          <w:szCs w:val="28"/>
          <w:rtl/>
        </w:rPr>
        <w:t>ילדים ממשפחות עולים</w:t>
      </w: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המרכז לטניס בישראל מעניק לילדים ממוצא אתיופי הזדמנות להצטיין בספורט, לפתח כישורי מנהיגות ולהתעלות מעל לחסמים חברתיים באמצעות תכניות העצמה הנשענות על פעילות ספורטיבית וסדנאות חינוכיות. למרכז לטניס בישראל היסטוריה עשירה של פיתוח ותפעול תכניות לילדים שעלו לישראל מאתיופיה וממדינות ברית המועצות לשעבר כמו גם לילדי עובדים זרים מאסיה, אפריקה ועוד, המקלות על היטמעותם בחברה הישראלית.</w:t>
      </w:r>
    </w:p>
    <w:p w:rsidR="003771EA" w:rsidRPr="003771EA" w:rsidRDefault="003771EA" w:rsidP="003771EA">
      <w:pPr>
        <w:spacing w:line="360" w:lineRule="auto"/>
        <w:jc w:val="both"/>
        <w:rPr>
          <w:rFonts w:asciiTheme="minorBidi" w:hAnsiTheme="minorBidi" w:cstheme="minorBidi"/>
          <w:b/>
          <w:bCs/>
          <w:rtl/>
        </w:rPr>
      </w:pP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 xml:space="preserve">כ-80,000 יהודים אתיופים עלו לישראל משנות ה-70 ועד היום, אולם קליטתן של אלפי משפחות לוותה בקשיים רבים. דו"ח מיוחד שחובר על ידי בנק ישראל ב-2007 קבע כי הקהילה האתיופית הינה המגזר בעל ההכנסה הנמוכה בישראל, כאשר כמחצית מהמשפחות חיות מתחת לקו העוני ואחוז האבטלה בקרב הקהילה האתיופית גבוה ביחס לכלל האוכלוסייה. פחות ממחצית מעולי אתיופיה היו זכאים לתעודת בגרות, מרבית המשפחות מתגוררות בפריפריה, מאופיינות במספר רב של ילדים וקשישים הזקוקים לתמיכה ומשפחות רבות נתמכות בידי הורה אחד בלבד. </w:t>
      </w:r>
    </w:p>
    <w:p w:rsidR="003771EA" w:rsidRPr="003771EA" w:rsidRDefault="003771EA" w:rsidP="003771EA">
      <w:pPr>
        <w:spacing w:line="360" w:lineRule="auto"/>
        <w:jc w:val="both"/>
        <w:rPr>
          <w:rFonts w:asciiTheme="minorBidi" w:hAnsiTheme="minorBidi" w:cstheme="minorBidi"/>
          <w:rtl/>
        </w:rPr>
      </w:pPr>
      <w:r w:rsidRPr="003771EA">
        <w:rPr>
          <w:rFonts w:asciiTheme="minorBidi" w:hAnsiTheme="minorBidi" w:cstheme="minorBidi"/>
          <w:rtl/>
        </w:rPr>
        <w:t xml:space="preserve">מתוך 110,000 יהודים אתיופים החיים בישראל, כ-35,000 הינם ילדים שמרביתם נולדו לתנאי חיים מגבילים, כתוצאה מהקשיים שחוות משפחותיהם שנים לאחר עלייתם. קיים צורך להעניק לילדים אלו סביבה בה יוכלו לפרוח </w:t>
      </w:r>
      <w:r w:rsidRPr="003771EA">
        <w:rPr>
          <w:rFonts w:asciiTheme="minorBidi" w:hAnsiTheme="minorBidi" w:cstheme="minorBidi"/>
          <w:rtl/>
        </w:rPr>
        <w:lastRenderedPageBreak/>
        <w:t xml:space="preserve">ולממש את הפוטנציאל הטמון בהם, תוך כדי גילוי יכולות הנהגה והקניית התנאים להתמודדות ראויה עם האתגרים שמציבה החברה הישראלית. </w:t>
      </w:r>
      <w:proofErr w:type="spellStart"/>
      <w:r w:rsidRPr="003771EA">
        <w:rPr>
          <w:rFonts w:asciiTheme="minorBidi" w:hAnsiTheme="minorBidi" w:cstheme="minorBidi"/>
          <w:rtl/>
        </w:rPr>
        <w:t>תוכניות</w:t>
      </w:r>
      <w:proofErr w:type="spellEnd"/>
      <w:r w:rsidRPr="003771EA">
        <w:rPr>
          <w:rFonts w:asciiTheme="minorBidi" w:hAnsiTheme="minorBidi" w:cstheme="minorBidi"/>
          <w:rtl/>
        </w:rPr>
        <w:t xml:space="preserve"> ההעצמה של המרכז לטניס בישראל מעניקות לילדים מאתיופיה את ההזדמנות להצליח בזירה הספורטיבית, להגיע להישגים בקבוצה, לקבל תמיכה ממאמנים ואנשי מקצוע בתחומים שונים ולהבין שהשמיים הם הגבול עבור חלומותיהם. </w:t>
      </w:r>
    </w:p>
    <w:p w:rsidR="003771EA" w:rsidRPr="003771EA" w:rsidRDefault="003771EA" w:rsidP="003771EA">
      <w:pPr>
        <w:spacing w:line="360" w:lineRule="auto"/>
        <w:jc w:val="both"/>
        <w:rPr>
          <w:rFonts w:asciiTheme="minorBidi" w:hAnsiTheme="minorBidi" w:cstheme="minorBidi"/>
          <w:rtl/>
        </w:rPr>
      </w:pPr>
    </w:p>
    <w:p w:rsidR="003771EA" w:rsidRPr="003771EA" w:rsidRDefault="003771EA" w:rsidP="003771EA">
      <w:pPr>
        <w:spacing w:line="360" w:lineRule="auto"/>
        <w:rPr>
          <w:rFonts w:asciiTheme="minorBidi" w:hAnsiTheme="minorBidi" w:cstheme="minorBidi"/>
          <w:b/>
          <w:bCs/>
          <w:sz w:val="28"/>
          <w:szCs w:val="28"/>
          <w:rtl/>
        </w:rPr>
      </w:pPr>
      <w:r w:rsidRPr="003771EA">
        <w:rPr>
          <w:rFonts w:asciiTheme="minorBidi" w:hAnsiTheme="minorBidi" w:cstheme="minorBidi"/>
          <w:b/>
          <w:bCs/>
          <w:sz w:val="28"/>
          <w:szCs w:val="28"/>
          <w:rtl/>
        </w:rPr>
        <w:t>צרכים ייחודיים</w:t>
      </w:r>
    </w:p>
    <w:p w:rsidR="003771EA" w:rsidRPr="003771EA" w:rsidRDefault="003771EA" w:rsidP="003771EA">
      <w:pPr>
        <w:spacing w:line="360" w:lineRule="auto"/>
        <w:jc w:val="both"/>
        <w:rPr>
          <w:rFonts w:asciiTheme="minorBidi" w:eastAsia="Calibri" w:hAnsiTheme="minorBidi" w:cstheme="minorBidi"/>
          <w:rtl/>
        </w:rPr>
      </w:pPr>
      <w:r w:rsidRPr="003771EA">
        <w:rPr>
          <w:rFonts w:asciiTheme="minorBidi" w:eastAsia="Calibri" w:hAnsiTheme="minorBidi" w:cstheme="minorBidi"/>
          <w:rtl/>
        </w:rPr>
        <w:t>תכניות הטניס והכושר של המרכז לטניס בישראל תורמות לשיפור חייהם של ילדים ומבוגרים בעלי צרכים ייחודיים על ידי העצמת הביטחון העצמי וכוח הרצון, שיפור יכולת הריכוז והכושר הגופני והענקת תחושה כללית של בריאות. המשתתפים שוברים את שגרת חייהם, מפתחים עצמאות, יוצרים קשר חברי עם ילדים מתכניות הטניס התחרותיות ונהנים מתמיכת צוות המרכז לטניס בישראל, הדואג לצרכיהם האישיים ומעניק להם השראה.</w:t>
      </w:r>
    </w:p>
    <w:p w:rsidR="003771EA" w:rsidRPr="003771EA" w:rsidRDefault="003771EA" w:rsidP="003771EA">
      <w:pPr>
        <w:spacing w:before="240" w:after="240" w:line="360" w:lineRule="auto"/>
        <w:jc w:val="both"/>
        <w:rPr>
          <w:rFonts w:asciiTheme="minorBidi" w:hAnsiTheme="minorBidi" w:cstheme="minorBidi"/>
          <w:rtl/>
        </w:rPr>
      </w:pPr>
      <w:r w:rsidRPr="003771EA">
        <w:rPr>
          <w:rFonts w:asciiTheme="minorBidi" w:hAnsiTheme="minorBidi" w:cstheme="minorBidi"/>
          <w:rtl/>
        </w:rPr>
        <w:t xml:space="preserve">איכות חיים הינה צורך אנושי בסיסי ולמרות זאת, קיים אתגר ממשי בהענקת איכות חיים מתמשכת לילדים ומבוגרים בעלי צרכים ייחודיים. </w:t>
      </w:r>
    </w:p>
    <w:p w:rsidR="003771EA" w:rsidRPr="003771EA" w:rsidRDefault="003771EA" w:rsidP="003771EA">
      <w:pPr>
        <w:spacing w:before="240" w:after="240" w:line="360" w:lineRule="auto"/>
        <w:jc w:val="both"/>
        <w:rPr>
          <w:rFonts w:asciiTheme="minorBidi" w:hAnsiTheme="minorBidi" w:cstheme="minorBidi"/>
          <w:rtl/>
        </w:rPr>
      </w:pPr>
      <w:r w:rsidRPr="003771EA">
        <w:rPr>
          <w:rFonts w:asciiTheme="minorBidi" w:hAnsiTheme="minorBidi" w:cstheme="minorBidi"/>
          <w:rtl/>
        </w:rPr>
        <w:t>הילדים והמבוגרים בעלי הצרכים המיוחדים מנוכרים במידה רבה מהזרמים המרכזיים בחברה. המשותף ללקויי שמיעה, בעלי הפרעות קשב וריכוז וילדים ומבוגרים הסובלים מנכות היא הצורך במסגרת שנותנת מענה לצרכיהם הספציפיים.</w:t>
      </w:r>
    </w:p>
    <w:p w:rsidR="003771EA" w:rsidRPr="003771EA" w:rsidRDefault="003771EA" w:rsidP="003771EA">
      <w:pPr>
        <w:spacing w:before="240" w:after="240" w:line="360" w:lineRule="auto"/>
        <w:jc w:val="both"/>
        <w:rPr>
          <w:rFonts w:asciiTheme="minorBidi" w:hAnsiTheme="minorBidi" w:cstheme="minorBidi"/>
          <w:rtl/>
        </w:rPr>
      </w:pPr>
      <w:r w:rsidRPr="003771EA">
        <w:rPr>
          <w:rFonts w:asciiTheme="minorBidi" w:hAnsiTheme="minorBidi" w:cstheme="minorBidi"/>
          <w:rtl/>
        </w:rPr>
        <w:t>ילדים ומבוגרים בעלי צרכים ייחודיים משפרים את איכות חייהם באופן משמעותי על ידי השתתפות בפעילות שבונה ביטחון עצמי, מפתחת יכולות ריכוז וסיבולת פיזית ומעניקה תחושת בריאות כללית. קיים צורך להעצים את אותם ילדים ומבוגרים ולנטוע בקרבם את התחושה שהם חלק חיוני מהחברה בה הם חיים.</w:t>
      </w:r>
    </w:p>
    <w:p w:rsidR="003771EA" w:rsidRPr="003771EA" w:rsidRDefault="003771EA" w:rsidP="003771EA">
      <w:pPr>
        <w:spacing w:line="360" w:lineRule="auto"/>
        <w:rPr>
          <w:rFonts w:asciiTheme="minorBidi" w:hAnsiTheme="minorBidi" w:cstheme="minorBidi"/>
          <w:b/>
          <w:bCs/>
          <w:sz w:val="28"/>
          <w:szCs w:val="28"/>
          <w:rtl/>
        </w:rPr>
      </w:pPr>
      <w:r w:rsidRPr="003771EA">
        <w:rPr>
          <w:rFonts w:asciiTheme="minorBidi" w:hAnsiTheme="minorBidi" w:cstheme="minorBidi"/>
          <w:b/>
          <w:bCs/>
          <w:sz w:val="28"/>
          <w:szCs w:val="28"/>
          <w:rtl/>
        </w:rPr>
        <w:t>חיים משותפים</w:t>
      </w:r>
    </w:p>
    <w:p w:rsidR="003771EA" w:rsidRPr="003771EA" w:rsidRDefault="003771EA" w:rsidP="003771EA">
      <w:pPr>
        <w:spacing w:line="360" w:lineRule="auto"/>
        <w:jc w:val="both"/>
        <w:rPr>
          <w:rFonts w:asciiTheme="minorBidi" w:eastAsia="Calibri" w:hAnsiTheme="minorBidi" w:cstheme="minorBidi"/>
          <w:rtl/>
        </w:rPr>
      </w:pPr>
      <w:r w:rsidRPr="003771EA">
        <w:rPr>
          <w:rFonts w:asciiTheme="minorBidi" w:eastAsia="Calibri" w:hAnsiTheme="minorBidi" w:cstheme="minorBidi"/>
          <w:rtl/>
        </w:rPr>
        <w:t xml:space="preserve">משחק הטניס מהווה בסיס </w:t>
      </w:r>
      <w:proofErr w:type="spellStart"/>
      <w:r w:rsidRPr="003771EA">
        <w:rPr>
          <w:rFonts w:asciiTheme="minorBidi" w:eastAsia="Calibri" w:hAnsiTheme="minorBidi" w:cstheme="minorBidi"/>
          <w:rtl/>
        </w:rPr>
        <w:t>לאינטרקציות</w:t>
      </w:r>
      <w:proofErr w:type="spellEnd"/>
      <w:r w:rsidRPr="003771EA">
        <w:rPr>
          <w:rFonts w:asciiTheme="minorBidi" w:eastAsia="Calibri" w:hAnsiTheme="minorBidi" w:cstheme="minorBidi"/>
          <w:rtl/>
        </w:rPr>
        <w:t xml:space="preserve"> שחוצות את גבולות השפה, הפוליטיקה והדת והינו כלי יעיל לקידום סובלנות ולטיפוח יחסים בין אנשים מתרבויות שונות. באמצעות תכניות דו קיום שמפגישות בין יהודים, ערבים דרוזים ובדואים, מספק המרכז לטניס בישראל סביבה שוויונית לילדים מדתות שונות, מקדם ערכים של הבנה הדדית ומעניק קרקע פורייה ליצירת חברויות על המגרש ומחוצה לו.</w:t>
      </w:r>
    </w:p>
    <w:p w:rsidR="003771EA" w:rsidRPr="003771EA" w:rsidRDefault="003771EA" w:rsidP="003771EA">
      <w:pPr>
        <w:spacing w:line="360" w:lineRule="auto"/>
        <w:jc w:val="both"/>
        <w:rPr>
          <w:rFonts w:asciiTheme="minorBidi" w:eastAsia="Calibri" w:hAnsiTheme="minorBidi" w:cstheme="minorBidi"/>
          <w:rtl/>
        </w:rPr>
      </w:pPr>
      <w:r w:rsidRPr="003771EA">
        <w:rPr>
          <w:rFonts w:asciiTheme="minorBidi" w:eastAsia="Calibri" w:hAnsiTheme="minorBidi" w:cstheme="minorBidi"/>
          <w:rtl/>
        </w:rPr>
        <w:t>החברה הישראלית מורכבת מקהילות יהודיות, ערביות-מוסלמיות, ערביות-נוצריות, בדואיות, דרוזיות וצ'רקסיות. כולן צריכות ללמוד לחיות יחדיו אולם לרוב הן מסתגרות בתוך עצמן ובמקרים רבים, בורות וחשד מובילים למתח ואלימות מתפרצת שקשה לכבותה. ילדים החיים באזורים רוויי מתח דתי, מושפעים מרטוריקת האלימות ומפתחים סטריאוטיפים שליליים לגבי קבוצות דת שונות.</w:t>
      </w:r>
    </w:p>
    <w:p w:rsidR="003771EA" w:rsidRPr="003771EA" w:rsidRDefault="003771EA" w:rsidP="003771EA">
      <w:pPr>
        <w:spacing w:line="360" w:lineRule="auto"/>
        <w:jc w:val="both"/>
        <w:rPr>
          <w:rFonts w:asciiTheme="minorBidi" w:eastAsia="Calibri" w:hAnsiTheme="minorBidi" w:cstheme="minorBidi"/>
          <w:rtl/>
        </w:rPr>
      </w:pPr>
      <w:r w:rsidRPr="003771EA">
        <w:rPr>
          <w:rFonts w:asciiTheme="minorBidi" w:eastAsia="Calibri" w:hAnsiTheme="minorBidi" w:cstheme="minorBidi"/>
          <w:rtl/>
        </w:rPr>
        <w:t>בערים ושכונות מעורבות שונות בישראל, שוכנות קהילות יהודיות וערביות זו לצד זו. למראית עין, מדובר בדו קיום, אך לרוב זהו סטטוס-קוו המקדש ריחוק וחשדות הדדיים. מודל זה מסוגל למנוע התפרצויות אלימות, שלעיתים גולשות גם לאזורים נוספים בישראל. ערים מעורבות כדוגמת יפו, עכו, חיפה ובאר שבע סבלו מהתפרצויות אלימות על רקע דתי בשנים האחרונות.</w:t>
      </w:r>
    </w:p>
    <w:p w:rsidR="00F87C64" w:rsidRPr="003771EA" w:rsidRDefault="003771EA" w:rsidP="003771EA">
      <w:pPr>
        <w:spacing w:line="360" w:lineRule="auto"/>
        <w:jc w:val="both"/>
        <w:rPr>
          <w:rFonts w:asciiTheme="minorBidi" w:eastAsia="Calibri" w:hAnsiTheme="minorBidi" w:cstheme="minorBidi"/>
        </w:rPr>
      </w:pPr>
      <w:r w:rsidRPr="003771EA">
        <w:rPr>
          <w:rFonts w:asciiTheme="minorBidi" w:eastAsia="Calibri" w:hAnsiTheme="minorBidi" w:cstheme="minorBidi"/>
          <w:rtl/>
        </w:rPr>
        <w:t xml:space="preserve">כיום קיים צורך ביישום תכניות דו קיום לילדים יהודים וערבים, המעודדות אותם ואת הוריהם להכיר אחד את השני, לפתוח בדיאלוג, להציב יעדים משותפים ולהבין שכולם חיים תחת קורת גג אחת. תכניות דו קיום אפקטיביות המקדמות שוויון, סובלנות ותקווה הינן מצרך חיוני במציאות הישראלית הנפיצה של ימינו. </w:t>
      </w:r>
      <w:bookmarkStart w:id="0" w:name="_GoBack"/>
      <w:bookmarkEnd w:id="0"/>
    </w:p>
    <w:sectPr w:rsidR="00F87C64" w:rsidRPr="003771EA" w:rsidSect="003771EA">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84E77"/>
    <w:multiLevelType w:val="hybridMultilevel"/>
    <w:tmpl w:val="F53C9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C07632"/>
    <w:multiLevelType w:val="hybridMultilevel"/>
    <w:tmpl w:val="37587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B6474F"/>
    <w:multiLevelType w:val="hybridMultilevel"/>
    <w:tmpl w:val="EB526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BC3867"/>
    <w:multiLevelType w:val="hybridMultilevel"/>
    <w:tmpl w:val="13EA6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1EA"/>
    <w:rsid w:val="003771EA"/>
    <w:rsid w:val="008639CA"/>
    <w:rsid w:val="00D674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1EA"/>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71EA"/>
    <w:pPr>
      <w:spacing w:after="200" w:line="276" w:lineRule="auto"/>
      <w:ind w:left="720"/>
      <w:contextualSpacing/>
    </w:pPr>
    <w:rPr>
      <w:rFonts w:ascii="Calibri" w:eastAsia="Calibri" w:hAnsi="Calibri"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1EA"/>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71EA"/>
    <w:pPr>
      <w:spacing w:after="200" w:line="276" w:lineRule="auto"/>
      <w:ind w:left="720"/>
      <w:contextualSpacing/>
    </w:pPr>
    <w:rPr>
      <w:rFonts w:ascii="Calibri" w:eastAsia="Calibri" w:hAnsi="Calibri"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302485-B673-4D2B-B491-6C3EE252AF04}"/>
</file>

<file path=customXml/itemProps2.xml><?xml version="1.0" encoding="utf-8"?>
<ds:datastoreItem xmlns:ds="http://schemas.openxmlformats.org/officeDocument/2006/customXml" ds:itemID="{A510EE15-B1BC-41A4-BD83-E3D7F3A1E7D7}"/>
</file>

<file path=customXml/itemProps3.xml><?xml version="1.0" encoding="utf-8"?>
<ds:datastoreItem xmlns:ds="http://schemas.openxmlformats.org/officeDocument/2006/customXml" ds:itemID="{012335FB-810B-4B6F-85D3-240F692B91D1}"/>
</file>

<file path=docProps/app.xml><?xml version="1.0" encoding="utf-8"?>
<Properties xmlns="http://schemas.openxmlformats.org/officeDocument/2006/extended-properties" xmlns:vt="http://schemas.openxmlformats.org/officeDocument/2006/docPropsVTypes">
  <Template>A05B4742</Template>
  <TotalTime>3</TotalTime>
  <Pages>4</Pages>
  <Words>1614</Words>
  <Characters>8073</Characters>
  <Application>Microsoft Office Word</Application>
  <DocSecurity>0</DocSecurity>
  <Lines>67</Lines>
  <Paragraphs>19</Paragraphs>
  <ScaleCrop>false</ScaleCrop>
  <Company/>
  <LinksUpToDate>false</LinksUpToDate>
  <CharactersWithSpaces>9668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 Drenger</dc:creator>
  <cp:lastModifiedBy>Amit Drenger</cp:lastModifiedBy>
  <cp:revision>1</cp:revision>
  <dcterms:created xsi:type="dcterms:W3CDTF">2016-04-07T08:30:00Z</dcterms:created>
  <dcterms:modified xsi:type="dcterms:W3CDTF">2016-04-07T08:33:00Z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2003551</vt:r8>
  </property>
</Properties>
</file>