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63C" w:rsidRPr="003D063C" w:rsidRDefault="003D063C" w:rsidP="003D063C">
      <w:pPr>
        <w:spacing w:after="0" w:line="240" w:lineRule="auto"/>
        <w:ind w:left="7200"/>
        <w:rPr>
          <w:rFonts w:ascii="Times New Roman" w:hAnsi="Times New Roman" w:cs="David" w:hint="cs"/>
          <w:color w:val="222222"/>
          <w:sz w:val="24"/>
          <w:szCs w:val="24"/>
          <w:shd w:val="clear" w:color="auto" w:fill="FFFFFF"/>
          <w:rtl/>
        </w:rPr>
      </w:pPr>
      <w:r w:rsidRPr="003D063C">
        <w:rPr>
          <w:rFonts w:ascii="Times New Roman" w:hAnsi="Times New Roman" w:cs="David"/>
          <w:color w:val="222222"/>
          <w:sz w:val="24"/>
          <w:szCs w:val="24"/>
          <w:shd w:val="clear" w:color="auto" w:fill="FFFFFF"/>
          <w:rtl/>
        </w:rPr>
        <w:t>‏כ"ב סיון תשע"ו</w:t>
      </w:r>
    </w:p>
    <w:p w:rsidR="003D063C" w:rsidRPr="003D063C" w:rsidRDefault="003D063C" w:rsidP="003D063C">
      <w:pPr>
        <w:spacing w:after="0" w:line="240" w:lineRule="auto"/>
        <w:ind w:left="7200"/>
        <w:rPr>
          <w:rFonts w:ascii="Times New Roman" w:hAnsi="Times New Roman" w:cs="David" w:hint="cs"/>
          <w:color w:val="222222"/>
          <w:sz w:val="24"/>
          <w:szCs w:val="24"/>
          <w:shd w:val="clear" w:color="auto" w:fill="FFFFFF"/>
          <w:rtl/>
        </w:rPr>
      </w:pPr>
      <w:r w:rsidRPr="003D063C">
        <w:rPr>
          <w:rFonts w:ascii="Times New Roman" w:hAnsi="Times New Roman" w:cs="David"/>
          <w:color w:val="222222"/>
          <w:sz w:val="24"/>
          <w:szCs w:val="24"/>
          <w:shd w:val="clear" w:color="auto" w:fill="FFFFFF"/>
          <w:rtl/>
        </w:rPr>
        <w:t>‏28 יוני 2016</w:t>
      </w:r>
    </w:p>
    <w:p w:rsidR="003D063C" w:rsidRPr="003D063C" w:rsidRDefault="003D063C" w:rsidP="003D063C">
      <w:pPr>
        <w:spacing w:after="0" w:line="240" w:lineRule="auto"/>
        <w:rPr>
          <w:rFonts w:ascii="David" w:hAnsi="David" w:cs="David" w:hint="cs"/>
          <w:sz w:val="24"/>
          <w:szCs w:val="24"/>
          <w:rtl/>
        </w:rPr>
      </w:pPr>
      <w:r w:rsidRPr="003D063C">
        <w:rPr>
          <w:rFonts w:ascii="David" w:hAnsi="David" w:cs="David" w:hint="cs"/>
          <w:sz w:val="24"/>
          <w:szCs w:val="24"/>
          <w:rtl/>
        </w:rPr>
        <w:t>לכבוד</w:t>
      </w:r>
      <w:r w:rsidRPr="003D063C">
        <w:rPr>
          <w:rFonts w:ascii="David" w:hAnsi="David" w:cs="David" w:hint="cs"/>
          <w:sz w:val="24"/>
          <w:szCs w:val="24"/>
          <w:rtl/>
        </w:rPr>
        <w:t xml:space="preserve">                                                                                                   </w:t>
      </w:r>
    </w:p>
    <w:p w:rsidR="003D063C" w:rsidRPr="003D063C" w:rsidRDefault="003D063C" w:rsidP="003D063C">
      <w:pPr>
        <w:spacing w:after="0" w:line="240" w:lineRule="auto"/>
        <w:rPr>
          <w:rFonts w:ascii="David" w:hAnsi="David" w:cs="David"/>
          <w:b/>
          <w:bCs/>
          <w:sz w:val="24"/>
          <w:szCs w:val="24"/>
          <w:rtl/>
        </w:rPr>
      </w:pPr>
      <w:r w:rsidRPr="003D063C">
        <w:rPr>
          <w:rFonts w:ascii="David" w:hAnsi="David" w:cs="David" w:hint="cs"/>
          <w:b/>
          <w:bCs/>
          <w:sz w:val="24"/>
          <w:szCs w:val="24"/>
          <w:rtl/>
        </w:rPr>
        <w:t xml:space="preserve">ועדת הפנים והגנת הסביבה </w:t>
      </w:r>
    </w:p>
    <w:p w:rsidR="003D063C" w:rsidRPr="003D063C" w:rsidRDefault="003D063C" w:rsidP="003D063C">
      <w:pPr>
        <w:spacing w:after="0" w:line="240" w:lineRule="auto"/>
        <w:rPr>
          <w:rFonts w:ascii="David" w:hAnsi="David" w:cs="David"/>
          <w:b/>
          <w:bCs/>
          <w:sz w:val="24"/>
          <w:szCs w:val="24"/>
          <w:rtl/>
        </w:rPr>
      </w:pPr>
      <w:r w:rsidRPr="003D063C">
        <w:rPr>
          <w:rFonts w:ascii="David" w:hAnsi="David" w:cs="David" w:hint="cs"/>
          <w:b/>
          <w:bCs/>
          <w:sz w:val="24"/>
          <w:szCs w:val="24"/>
          <w:rtl/>
        </w:rPr>
        <w:t xml:space="preserve">בראשות ח"כ דוד </w:t>
      </w:r>
      <w:proofErr w:type="spellStart"/>
      <w:r w:rsidRPr="003D063C">
        <w:rPr>
          <w:rFonts w:ascii="David" w:hAnsi="David" w:cs="David" w:hint="cs"/>
          <w:b/>
          <w:bCs/>
          <w:sz w:val="24"/>
          <w:szCs w:val="24"/>
          <w:rtl/>
        </w:rPr>
        <w:t>אמסלם</w:t>
      </w:r>
      <w:proofErr w:type="spellEnd"/>
    </w:p>
    <w:p w:rsidR="003D063C" w:rsidRPr="003D063C" w:rsidRDefault="003D063C" w:rsidP="003D063C">
      <w:pPr>
        <w:rPr>
          <w:rFonts w:ascii="David" w:hAnsi="David" w:cs="David"/>
          <w:sz w:val="24"/>
          <w:szCs w:val="24"/>
          <w:u w:val="single"/>
          <w:rtl/>
        </w:rPr>
      </w:pPr>
      <w:r w:rsidRPr="003D063C">
        <w:rPr>
          <w:rFonts w:ascii="David" w:hAnsi="David" w:cs="David" w:hint="cs"/>
          <w:sz w:val="24"/>
          <w:szCs w:val="24"/>
          <w:u w:val="single"/>
          <w:rtl/>
        </w:rPr>
        <w:t xml:space="preserve">כנסת ישראל    </w:t>
      </w:r>
    </w:p>
    <w:p w:rsidR="003D063C" w:rsidRPr="003D063C" w:rsidRDefault="003D063C" w:rsidP="003D063C">
      <w:pPr>
        <w:rPr>
          <w:rFonts w:ascii="David" w:hAnsi="David" w:cs="David"/>
          <w:sz w:val="24"/>
          <w:szCs w:val="24"/>
          <w:rtl/>
        </w:rPr>
      </w:pPr>
      <w:r w:rsidRPr="003D063C">
        <w:rPr>
          <w:rFonts w:ascii="David" w:hAnsi="David" w:cs="David" w:hint="cs"/>
          <w:b/>
          <w:bCs/>
          <w:sz w:val="24"/>
          <w:szCs w:val="24"/>
          <w:rtl/>
        </w:rPr>
        <w:t>מכובדי</w:t>
      </w:r>
      <w:r w:rsidRPr="003D063C">
        <w:rPr>
          <w:rFonts w:ascii="David" w:hAnsi="David" w:cs="David" w:hint="cs"/>
          <w:b/>
          <w:bCs/>
          <w:sz w:val="24"/>
          <w:szCs w:val="24"/>
          <w:rtl/>
        </w:rPr>
        <w:t>, היו</w:t>
      </w:r>
      <w:r w:rsidRPr="003D063C">
        <w:rPr>
          <w:rFonts w:ascii="David" w:hAnsi="David" w:cs="David" w:hint="cs"/>
          <w:b/>
          <w:bCs/>
          <w:sz w:val="24"/>
          <w:szCs w:val="24"/>
          <w:rtl/>
        </w:rPr>
        <w:t>"ר וחברי וחברות הכנסת</w:t>
      </w:r>
      <w:r w:rsidRPr="003D063C">
        <w:rPr>
          <w:rFonts w:ascii="David" w:hAnsi="David" w:cs="David" w:hint="cs"/>
          <w:sz w:val="24"/>
          <w:szCs w:val="24"/>
          <w:rtl/>
        </w:rPr>
        <w:t>,</w:t>
      </w:r>
    </w:p>
    <w:p w:rsidR="003D063C" w:rsidRPr="003D063C" w:rsidRDefault="003D063C" w:rsidP="003D063C">
      <w:pPr>
        <w:rPr>
          <w:rFonts w:ascii="David" w:hAnsi="David" w:cs="David"/>
          <w:sz w:val="24"/>
          <w:szCs w:val="24"/>
          <w:rtl/>
        </w:rPr>
      </w:pPr>
    </w:p>
    <w:p w:rsidR="003D063C" w:rsidRPr="003D063C" w:rsidRDefault="003D063C" w:rsidP="003D063C">
      <w:pPr>
        <w:rPr>
          <w:rFonts w:ascii="David" w:hAnsi="David" w:cs="David"/>
          <w:sz w:val="24"/>
          <w:szCs w:val="24"/>
          <w:rtl/>
        </w:rPr>
      </w:pPr>
      <w:r w:rsidRPr="003D063C">
        <w:rPr>
          <w:rFonts w:ascii="David" w:hAnsi="David" w:cs="David" w:hint="cs"/>
          <w:sz w:val="24"/>
          <w:szCs w:val="24"/>
          <w:rtl/>
        </w:rPr>
        <w:t xml:space="preserve">             הנדון: </w:t>
      </w:r>
      <w:r w:rsidRPr="003D063C">
        <w:rPr>
          <w:rFonts w:ascii="David" w:hAnsi="David" w:cs="David" w:hint="cs"/>
          <w:b/>
          <w:bCs/>
          <w:sz w:val="24"/>
          <w:szCs w:val="24"/>
          <w:u w:val="single"/>
          <w:rtl/>
        </w:rPr>
        <w:t xml:space="preserve">מפת הדרכים להתמודדות עם האלימות בחברה הערבית </w:t>
      </w:r>
      <w:r w:rsidRPr="003D063C">
        <w:rPr>
          <w:rFonts w:ascii="David" w:hAnsi="David" w:cs="David" w:hint="cs"/>
          <w:sz w:val="24"/>
          <w:szCs w:val="24"/>
          <w:rtl/>
        </w:rPr>
        <w:t xml:space="preserve">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  וועדת הפנים של הכנסת קיימה בכנסת זו וגם בכנסות הקודמות מספר דיונים הקשורים בגל האלימות העכור העובר על החברה הערבית. הוועדה נחשפה לעומק הבעיה ומסוכנותה, אך לצערנו, רמת האלימות נמצאת בעליה ותחושתם של האזרחים הערבים עודנו כי ביטחונם האישי מופקר. ההשלכות הרוחביות על כל תחומי החיים בולטים, בכלכלה ובחיי החברה.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 הנתונים של  </w:t>
      </w:r>
      <w:r w:rsidRPr="003D063C">
        <w:rPr>
          <w:rFonts w:ascii="David" w:hAnsi="David" w:cs="David" w:hint="cs"/>
          <w:b/>
          <w:bCs/>
          <w:sz w:val="24"/>
          <w:szCs w:val="24"/>
          <w:rtl/>
        </w:rPr>
        <w:t xml:space="preserve">מרכז אמאן </w:t>
      </w:r>
      <w:r w:rsidRPr="003D063C">
        <w:rPr>
          <w:rFonts w:ascii="David" w:hAnsi="David" w:cs="David"/>
          <w:b/>
          <w:bCs/>
          <w:sz w:val="24"/>
          <w:szCs w:val="24"/>
          <w:rtl/>
        </w:rPr>
        <w:t>–</w:t>
      </w:r>
      <w:r w:rsidRPr="003D063C">
        <w:rPr>
          <w:rFonts w:ascii="David" w:hAnsi="David" w:cs="David" w:hint="cs"/>
          <w:b/>
          <w:bCs/>
          <w:sz w:val="24"/>
          <w:szCs w:val="24"/>
          <w:rtl/>
        </w:rPr>
        <w:t>המרכז הערבי לחברה בטוחה</w:t>
      </w:r>
      <w:r w:rsidRPr="003D063C">
        <w:rPr>
          <w:rFonts w:ascii="David" w:hAnsi="David" w:cs="David" w:hint="cs"/>
          <w:sz w:val="24"/>
          <w:szCs w:val="24"/>
          <w:rtl/>
        </w:rPr>
        <w:t xml:space="preserve"> , הגוף היחיד בחברה הערבית העוסק באופן בלעדי  בהתמודדות עם התופעה הינם</w:t>
      </w:r>
      <w:r w:rsidRPr="003D063C">
        <w:rPr>
          <w:rFonts w:ascii="David" w:hAnsi="David" w:cs="David" w:hint="cs"/>
          <w:b/>
          <w:bCs/>
          <w:sz w:val="24"/>
          <w:szCs w:val="24"/>
          <w:rtl/>
        </w:rPr>
        <w:t xml:space="preserve"> מבהילים</w:t>
      </w:r>
      <w:r w:rsidRPr="003D063C">
        <w:rPr>
          <w:rFonts w:ascii="David" w:hAnsi="David" w:cs="David" w:hint="cs"/>
          <w:sz w:val="24"/>
          <w:szCs w:val="24"/>
          <w:rtl/>
        </w:rPr>
        <w:t>: מאז</w:t>
      </w:r>
      <w:r w:rsidRPr="003D063C">
        <w:rPr>
          <w:rFonts w:ascii="David" w:hAnsi="David" w:cs="David"/>
          <w:sz w:val="24"/>
          <w:szCs w:val="24"/>
          <w:rtl/>
        </w:rPr>
        <w:t xml:space="preserve"> </w:t>
      </w:r>
      <w:r w:rsidRPr="003D063C">
        <w:rPr>
          <w:rFonts w:ascii="David" w:hAnsi="David" w:cs="David" w:hint="cs"/>
          <w:sz w:val="24"/>
          <w:szCs w:val="24"/>
          <w:rtl/>
        </w:rPr>
        <w:t>שנת</w:t>
      </w:r>
      <w:r w:rsidRPr="003D063C">
        <w:rPr>
          <w:rFonts w:ascii="David" w:hAnsi="David" w:cs="David"/>
          <w:sz w:val="24"/>
          <w:szCs w:val="24"/>
          <w:rtl/>
        </w:rPr>
        <w:t xml:space="preserve"> 2000 </w:t>
      </w:r>
      <w:r w:rsidRPr="003D063C">
        <w:rPr>
          <w:rFonts w:ascii="David" w:hAnsi="David" w:cs="David" w:hint="cs"/>
          <w:sz w:val="24"/>
          <w:szCs w:val="24"/>
          <w:rtl/>
        </w:rPr>
        <w:t>ועד</w:t>
      </w:r>
      <w:r w:rsidRPr="003D063C">
        <w:rPr>
          <w:rFonts w:ascii="David" w:hAnsi="David" w:cs="David"/>
          <w:sz w:val="24"/>
          <w:szCs w:val="24"/>
          <w:rtl/>
        </w:rPr>
        <w:t xml:space="preserve"> </w:t>
      </w:r>
      <w:r w:rsidRPr="003D063C">
        <w:rPr>
          <w:rFonts w:ascii="David" w:hAnsi="David" w:cs="David" w:hint="cs"/>
          <w:sz w:val="24"/>
          <w:szCs w:val="24"/>
          <w:rtl/>
        </w:rPr>
        <w:t>היום</w:t>
      </w:r>
      <w:r w:rsidRPr="003D063C">
        <w:rPr>
          <w:rFonts w:ascii="David" w:hAnsi="David" w:cs="David"/>
          <w:sz w:val="24"/>
          <w:szCs w:val="24"/>
          <w:rtl/>
        </w:rPr>
        <w:t xml:space="preserve"> </w:t>
      </w:r>
      <w:r w:rsidRPr="003D063C">
        <w:rPr>
          <w:rFonts w:ascii="David" w:hAnsi="David" w:cs="David" w:hint="cs"/>
          <w:sz w:val="24"/>
          <w:szCs w:val="24"/>
          <w:rtl/>
        </w:rPr>
        <w:t>נרצחו</w:t>
      </w:r>
      <w:r w:rsidRPr="003D063C">
        <w:rPr>
          <w:rFonts w:ascii="David" w:hAnsi="David" w:cs="David"/>
          <w:sz w:val="24"/>
          <w:szCs w:val="24"/>
          <w:rtl/>
        </w:rPr>
        <w:t xml:space="preserve"> 1130</w:t>
      </w:r>
      <w:r w:rsidRPr="003D063C">
        <w:rPr>
          <w:rFonts w:ascii="David" w:hAnsi="David" w:cs="David" w:hint="cs"/>
          <w:sz w:val="24"/>
          <w:szCs w:val="24"/>
          <w:rtl/>
        </w:rPr>
        <w:t xml:space="preserve">( אם נוסיף לנתון זה את קורבנות העבריינות על הכבישים </w:t>
      </w:r>
      <w:r w:rsidRPr="003D063C">
        <w:rPr>
          <w:rFonts w:ascii="David" w:hAnsi="David" w:cs="David"/>
          <w:sz w:val="24"/>
          <w:szCs w:val="24"/>
          <w:rtl/>
        </w:rPr>
        <w:t>–</w:t>
      </w:r>
      <w:r w:rsidRPr="003D063C">
        <w:rPr>
          <w:rFonts w:ascii="David" w:hAnsi="David" w:cs="David" w:hint="cs"/>
          <w:sz w:val="24"/>
          <w:szCs w:val="24"/>
          <w:rtl/>
        </w:rPr>
        <w:t xml:space="preserve">הנתון יגיע לאלפי קורבנות). ממוצע קורבנות מקרי הרצח הנופלים למוות בשנה עומד על 60 , רובם בשימוש בנשק חם ומיעוטם בדקירות.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פילוח מקרי הרצח משנת 2012 ועד היום מצביע על כך שהתופעה הפכה לחלק מחיי היום יום של האזרחים הערבים:</w:t>
      </w:r>
    </w:p>
    <w:tbl>
      <w:tblPr>
        <w:tblpPr w:leftFromText="180" w:rightFromText="180" w:vertAnchor="text" w:tblpXSpec="right" w:tblpY="1"/>
        <w:tblOverlap w:val="never"/>
        <w:bidiVisual/>
        <w:tblW w:w="1743" w:type="dxa"/>
        <w:tblLook w:val="04A0" w:firstRow="1" w:lastRow="0" w:firstColumn="1" w:lastColumn="0" w:noHBand="0" w:noVBand="1"/>
      </w:tblPr>
      <w:tblGrid>
        <w:gridCol w:w="1275"/>
        <w:gridCol w:w="1048"/>
      </w:tblGrid>
      <w:tr w:rsidR="003D063C" w:rsidRPr="003D063C" w:rsidTr="00D44FBA">
        <w:trPr>
          <w:trHeight w:val="271"/>
        </w:trPr>
        <w:tc>
          <w:tcPr>
            <w:tcW w:w="876"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tl/>
              </w:rPr>
            </w:pPr>
            <w:r w:rsidRPr="003D063C">
              <w:rPr>
                <w:rFonts w:ascii="Arial" w:eastAsia="Times New Roman" w:hAnsi="Arial" w:cs="David"/>
                <w:color w:val="000000"/>
                <w:sz w:val="24"/>
                <w:szCs w:val="24"/>
              </w:rPr>
              <w:t>2012</w:t>
            </w:r>
            <w:r w:rsidRPr="003D063C">
              <w:rPr>
                <w:rFonts w:ascii="Arial" w:eastAsia="Times New Roman" w:hAnsi="Arial" w:cs="David" w:hint="cs"/>
                <w:color w:val="000000"/>
                <w:sz w:val="24"/>
                <w:szCs w:val="24"/>
                <w:rtl/>
              </w:rPr>
              <w:t xml:space="preserve">בשנת </w:t>
            </w:r>
          </w:p>
        </w:tc>
        <w:tc>
          <w:tcPr>
            <w:tcW w:w="867"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tl/>
              </w:rPr>
            </w:pPr>
            <w:r w:rsidRPr="003D063C">
              <w:rPr>
                <w:rFonts w:ascii="Arial" w:eastAsia="Times New Roman" w:hAnsi="Arial" w:cs="David"/>
                <w:color w:val="000000"/>
                <w:sz w:val="24"/>
                <w:szCs w:val="24"/>
              </w:rPr>
              <w:t>69</w:t>
            </w:r>
            <w:r w:rsidRPr="003D063C">
              <w:rPr>
                <w:rFonts w:ascii="Arial" w:eastAsia="Times New Roman" w:hAnsi="Arial" w:cs="David" w:hint="cs"/>
                <w:color w:val="000000"/>
                <w:sz w:val="24"/>
                <w:szCs w:val="24"/>
                <w:rtl/>
              </w:rPr>
              <w:t xml:space="preserve">נרצחו </w:t>
            </w:r>
          </w:p>
        </w:tc>
      </w:tr>
      <w:tr w:rsidR="003D063C" w:rsidRPr="003D063C" w:rsidTr="00D44FBA">
        <w:trPr>
          <w:trHeight w:val="271"/>
        </w:trPr>
        <w:tc>
          <w:tcPr>
            <w:tcW w:w="876"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2013</w:t>
            </w:r>
            <w:r w:rsidRPr="003D063C">
              <w:rPr>
                <w:rFonts w:ascii="Arial" w:eastAsia="Times New Roman" w:hAnsi="Arial" w:cs="David" w:hint="cs"/>
                <w:color w:val="000000"/>
                <w:sz w:val="24"/>
                <w:szCs w:val="24"/>
                <w:rtl/>
              </w:rPr>
              <w:t xml:space="preserve">בשנת </w:t>
            </w:r>
          </w:p>
        </w:tc>
        <w:tc>
          <w:tcPr>
            <w:tcW w:w="867"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56</w:t>
            </w:r>
            <w:r w:rsidRPr="003D063C">
              <w:rPr>
                <w:rFonts w:ascii="Arial" w:eastAsia="Times New Roman" w:hAnsi="Arial" w:cs="David" w:hint="cs"/>
                <w:color w:val="000000"/>
                <w:sz w:val="24"/>
                <w:szCs w:val="24"/>
                <w:rtl/>
              </w:rPr>
              <w:t xml:space="preserve">נרצחו </w:t>
            </w:r>
          </w:p>
        </w:tc>
      </w:tr>
      <w:tr w:rsidR="003D063C" w:rsidRPr="003D063C" w:rsidTr="00D44FBA">
        <w:trPr>
          <w:trHeight w:val="271"/>
        </w:trPr>
        <w:tc>
          <w:tcPr>
            <w:tcW w:w="876"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2014</w:t>
            </w:r>
            <w:r w:rsidRPr="003D063C">
              <w:rPr>
                <w:rFonts w:ascii="Arial" w:eastAsia="Times New Roman" w:hAnsi="Arial" w:cs="David" w:hint="cs"/>
                <w:color w:val="000000"/>
                <w:sz w:val="24"/>
                <w:szCs w:val="24"/>
                <w:rtl/>
              </w:rPr>
              <w:t xml:space="preserve">בשנת </w:t>
            </w:r>
          </w:p>
        </w:tc>
        <w:tc>
          <w:tcPr>
            <w:tcW w:w="867"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61</w:t>
            </w:r>
            <w:r w:rsidRPr="003D063C">
              <w:rPr>
                <w:rFonts w:ascii="Arial" w:eastAsia="Times New Roman" w:hAnsi="Arial" w:cs="David" w:hint="cs"/>
                <w:color w:val="000000"/>
                <w:sz w:val="24"/>
                <w:szCs w:val="24"/>
                <w:rtl/>
              </w:rPr>
              <w:t xml:space="preserve">נרצחו </w:t>
            </w:r>
          </w:p>
        </w:tc>
      </w:tr>
      <w:tr w:rsidR="003D063C" w:rsidRPr="003D063C" w:rsidTr="00D44FBA">
        <w:trPr>
          <w:trHeight w:val="271"/>
        </w:trPr>
        <w:tc>
          <w:tcPr>
            <w:tcW w:w="876"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2015</w:t>
            </w:r>
            <w:r w:rsidRPr="003D063C">
              <w:rPr>
                <w:rFonts w:ascii="Arial" w:eastAsia="Times New Roman" w:hAnsi="Arial" w:cs="David" w:hint="cs"/>
                <w:color w:val="000000"/>
                <w:sz w:val="24"/>
                <w:szCs w:val="24"/>
                <w:rtl/>
              </w:rPr>
              <w:t xml:space="preserve">בשנת </w:t>
            </w:r>
          </w:p>
        </w:tc>
        <w:tc>
          <w:tcPr>
            <w:tcW w:w="867"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58</w:t>
            </w:r>
            <w:r w:rsidRPr="003D063C">
              <w:rPr>
                <w:rFonts w:ascii="Arial" w:eastAsia="Times New Roman" w:hAnsi="Arial" w:cs="David" w:hint="cs"/>
                <w:color w:val="000000"/>
                <w:sz w:val="24"/>
                <w:szCs w:val="24"/>
                <w:rtl/>
              </w:rPr>
              <w:t xml:space="preserve">נרצחו </w:t>
            </w:r>
          </w:p>
        </w:tc>
      </w:tr>
      <w:tr w:rsidR="003D063C" w:rsidRPr="003D063C" w:rsidTr="00D44FBA">
        <w:trPr>
          <w:trHeight w:val="271"/>
        </w:trPr>
        <w:tc>
          <w:tcPr>
            <w:tcW w:w="876"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2016</w:t>
            </w:r>
            <w:r w:rsidRPr="003D063C">
              <w:rPr>
                <w:rFonts w:ascii="Arial" w:eastAsia="Times New Roman" w:hAnsi="Arial" w:cs="David" w:hint="cs"/>
                <w:color w:val="000000"/>
                <w:sz w:val="24"/>
                <w:szCs w:val="24"/>
                <w:rtl/>
              </w:rPr>
              <w:t xml:space="preserve">בשנת </w:t>
            </w:r>
          </w:p>
        </w:tc>
        <w:tc>
          <w:tcPr>
            <w:tcW w:w="867"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28</w:t>
            </w:r>
            <w:r w:rsidRPr="003D063C">
              <w:rPr>
                <w:rFonts w:ascii="Arial" w:eastAsia="Times New Roman" w:hAnsi="Arial" w:cs="David" w:hint="cs"/>
                <w:color w:val="000000"/>
                <w:sz w:val="24"/>
                <w:szCs w:val="24"/>
                <w:rtl/>
              </w:rPr>
              <w:t xml:space="preserve">נרצחו </w:t>
            </w:r>
          </w:p>
        </w:tc>
      </w:tr>
    </w:tbl>
    <w:p w:rsidR="003D063C" w:rsidRPr="003D063C" w:rsidRDefault="003D063C" w:rsidP="003D063C">
      <w:pPr>
        <w:rPr>
          <w:rFonts w:ascii="David" w:hAnsi="David" w:cs="David"/>
          <w:sz w:val="24"/>
          <w:szCs w:val="24"/>
          <w:rtl/>
        </w:rPr>
      </w:pPr>
    </w:p>
    <w:p w:rsidR="003D063C" w:rsidRPr="003D063C" w:rsidRDefault="003D063C" w:rsidP="003D063C">
      <w:pPr>
        <w:rPr>
          <w:rFonts w:ascii="David" w:hAnsi="David" w:cs="David"/>
          <w:sz w:val="24"/>
          <w:szCs w:val="24"/>
          <w:rtl/>
        </w:rPr>
      </w:pPr>
    </w:p>
    <w:p w:rsidR="003D063C" w:rsidRPr="003D063C" w:rsidRDefault="003D063C" w:rsidP="003D063C">
      <w:pPr>
        <w:rPr>
          <w:rFonts w:ascii="David" w:hAnsi="David" w:cs="David"/>
          <w:sz w:val="24"/>
          <w:szCs w:val="24"/>
          <w:rtl/>
        </w:rPr>
      </w:pPr>
    </w:p>
    <w:p w:rsidR="003D063C" w:rsidRPr="003D063C" w:rsidRDefault="003D063C" w:rsidP="003D063C">
      <w:pPr>
        <w:rPr>
          <w:rFonts w:ascii="David" w:hAnsi="David" w:cs="David" w:hint="cs"/>
          <w:sz w:val="24"/>
          <w:szCs w:val="24"/>
          <w:rtl/>
        </w:rPr>
      </w:pPr>
    </w:p>
    <w:p w:rsidR="003D063C" w:rsidRPr="003D063C" w:rsidRDefault="003D063C" w:rsidP="003D063C">
      <w:pPr>
        <w:rPr>
          <w:rFonts w:ascii="David" w:hAnsi="David" w:cs="David" w:hint="cs"/>
          <w:b/>
          <w:bCs/>
          <w:sz w:val="24"/>
          <w:szCs w:val="24"/>
          <w:rtl/>
        </w:rPr>
      </w:pPr>
      <w:r w:rsidRPr="003D063C">
        <w:rPr>
          <w:rFonts w:ascii="David" w:hAnsi="David" w:cs="David" w:hint="cs"/>
          <w:b/>
          <w:bCs/>
          <w:sz w:val="24"/>
          <w:szCs w:val="24"/>
          <w:rtl/>
        </w:rPr>
        <w:t>פילוח מקרי הרצח לפי חודשים :</w:t>
      </w:r>
    </w:p>
    <w:tbl>
      <w:tblPr>
        <w:bidiVisual/>
        <w:tblW w:w="6600" w:type="dxa"/>
        <w:tblLook w:val="04A0" w:firstRow="1" w:lastRow="0" w:firstColumn="1" w:lastColumn="0" w:noHBand="0" w:noVBand="1"/>
      </w:tblPr>
      <w:tblGrid>
        <w:gridCol w:w="750"/>
        <w:gridCol w:w="688"/>
        <w:gridCol w:w="602"/>
        <w:gridCol w:w="575"/>
        <w:gridCol w:w="754"/>
        <w:gridCol w:w="568"/>
        <w:gridCol w:w="509"/>
        <w:gridCol w:w="542"/>
        <w:gridCol w:w="788"/>
        <w:gridCol w:w="655"/>
        <w:gridCol w:w="621"/>
        <w:gridCol w:w="528"/>
        <w:gridCol w:w="641"/>
      </w:tblGrid>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52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Pr>
            </w:pPr>
            <w:r w:rsidRPr="003D063C">
              <w:rPr>
                <w:rFonts w:ascii="Arial" w:eastAsia="Times New Roman" w:hAnsi="Arial" w:cs="David"/>
                <w:color w:val="000000"/>
                <w:sz w:val="24"/>
                <w:szCs w:val="24"/>
                <w:rtl/>
              </w:rPr>
              <w:t>ינואר</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proofErr w:type="spellStart"/>
            <w:r w:rsidRPr="003D063C">
              <w:rPr>
                <w:rFonts w:ascii="Arial" w:eastAsia="Times New Roman" w:hAnsi="Arial" w:cs="David"/>
                <w:color w:val="000000"/>
                <w:sz w:val="24"/>
                <w:szCs w:val="24"/>
                <w:rtl/>
              </w:rPr>
              <w:t>פבר</w:t>
            </w:r>
            <w:proofErr w:type="spellEnd"/>
            <w:r w:rsidRPr="003D063C">
              <w:rPr>
                <w:rFonts w:ascii="Arial" w:eastAsia="Times New Roman" w:hAnsi="Arial" w:cs="David"/>
                <w:color w:val="000000"/>
                <w:sz w:val="24"/>
                <w:szCs w:val="24"/>
                <w:rtl/>
              </w:rPr>
              <w:t>'</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מרץ</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אפריל</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מאי</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יוני</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יולי</w:t>
            </w:r>
          </w:p>
        </w:tc>
        <w:tc>
          <w:tcPr>
            <w:tcW w:w="60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proofErr w:type="spellStart"/>
            <w:r w:rsidRPr="003D063C">
              <w:rPr>
                <w:rFonts w:ascii="Arial" w:eastAsia="Times New Roman" w:hAnsi="Arial" w:cs="David"/>
                <w:color w:val="000000"/>
                <w:sz w:val="24"/>
                <w:szCs w:val="24"/>
                <w:rtl/>
              </w:rPr>
              <w:t>אגוסט</w:t>
            </w:r>
            <w:proofErr w:type="spellEnd"/>
          </w:p>
        </w:tc>
        <w:tc>
          <w:tcPr>
            <w:tcW w:w="52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ספט'</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אוק'</w:t>
            </w:r>
          </w:p>
        </w:tc>
        <w:tc>
          <w:tcPr>
            <w:tcW w:w="44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נוב'</w:t>
            </w:r>
          </w:p>
        </w:tc>
        <w:tc>
          <w:tcPr>
            <w:tcW w:w="580" w:type="dxa"/>
            <w:tcBorders>
              <w:top w:val="nil"/>
              <w:left w:val="nil"/>
              <w:bottom w:val="nil"/>
              <w:right w:val="nil"/>
            </w:tcBorders>
            <w:shd w:val="clear" w:color="auto" w:fill="auto"/>
            <w:noWrap/>
            <w:vAlign w:val="bottom"/>
            <w:hideMark/>
          </w:tcPr>
          <w:p w:rsidR="003D063C" w:rsidRPr="003D063C" w:rsidRDefault="003D063C" w:rsidP="00D44FBA">
            <w:pPr>
              <w:spacing w:after="0" w:line="240" w:lineRule="auto"/>
              <w:rPr>
                <w:rFonts w:ascii="Arial" w:eastAsia="Times New Roman" w:hAnsi="Arial" w:cs="David"/>
                <w:color w:val="000000"/>
                <w:sz w:val="24"/>
                <w:szCs w:val="24"/>
                <w:rtl/>
              </w:rPr>
            </w:pPr>
            <w:r w:rsidRPr="003D063C">
              <w:rPr>
                <w:rFonts w:ascii="Arial" w:eastAsia="Times New Roman" w:hAnsi="Arial" w:cs="David"/>
                <w:color w:val="000000"/>
                <w:sz w:val="24"/>
                <w:szCs w:val="24"/>
                <w:rtl/>
              </w:rPr>
              <w:t>דצמ'</w:t>
            </w:r>
          </w:p>
        </w:tc>
      </w:tr>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tl/>
              </w:rPr>
            </w:pPr>
            <w:r w:rsidRPr="003D063C">
              <w:rPr>
                <w:rFonts w:ascii="Arial" w:eastAsia="Times New Roman" w:hAnsi="Arial" w:cs="David"/>
                <w:color w:val="000000"/>
                <w:sz w:val="24"/>
                <w:szCs w:val="24"/>
              </w:rPr>
              <w:t>2012</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6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12</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4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5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r>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2013</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1</w:t>
            </w:r>
          </w:p>
        </w:tc>
        <w:tc>
          <w:tcPr>
            <w:tcW w:w="6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4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5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1</w:t>
            </w:r>
          </w:p>
        </w:tc>
      </w:tr>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2014</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11</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6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8</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4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5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r>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2015</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6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4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c>
          <w:tcPr>
            <w:tcW w:w="5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r>
      <w:tr w:rsidR="003D063C" w:rsidRPr="003D063C" w:rsidTr="00D44FBA">
        <w:trPr>
          <w:trHeight w:val="276"/>
        </w:trPr>
        <w:tc>
          <w:tcPr>
            <w:tcW w:w="6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2016</w:t>
            </w: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5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4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1</w:t>
            </w:r>
          </w:p>
        </w:tc>
        <w:tc>
          <w:tcPr>
            <w:tcW w:w="6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6</w:t>
            </w: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3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4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p>
        </w:tc>
        <w:tc>
          <w:tcPr>
            <w:tcW w:w="60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52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4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44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58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r>
    </w:tbl>
    <w:p w:rsidR="003D063C" w:rsidRPr="003D063C" w:rsidRDefault="003D063C" w:rsidP="003D063C">
      <w:pPr>
        <w:rPr>
          <w:rFonts w:ascii="David" w:hAnsi="David" w:cs="David" w:hint="cs"/>
          <w:noProof/>
          <w:sz w:val="24"/>
          <w:szCs w:val="24"/>
          <w:rtl/>
        </w:rPr>
      </w:pPr>
    </w:p>
    <w:p w:rsidR="003D063C" w:rsidRDefault="003D063C" w:rsidP="003D063C">
      <w:pPr>
        <w:rPr>
          <w:rFonts w:ascii="David" w:hAnsi="David" w:cs="David" w:hint="cs"/>
          <w:sz w:val="24"/>
          <w:szCs w:val="24"/>
          <w:rtl/>
        </w:rPr>
      </w:pPr>
    </w:p>
    <w:p w:rsidR="003D063C" w:rsidRDefault="003D063C" w:rsidP="003D063C">
      <w:pPr>
        <w:rPr>
          <w:rFonts w:ascii="David" w:hAnsi="David" w:cs="David" w:hint="cs"/>
          <w:sz w:val="24"/>
          <w:szCs w:val="24"/>
          <w:rtl/>
        </w:rPr>
      </w:pPr>
    </w:p>
    <w:p w:rsidR="003D063C" w:rsidRPr="003D063C" w:rsidRDefault="003D063C" w:rsidP="003D063C">
      <w:pPr>
        <w:rPr>
          <w:rFonts w:ascii="David" w:hAnsi="David" w:cs="David"/>
          <w:sz w:val="24"/>
          <w:szCs w:val="24"/>
          <w:rtl/>
        </w:rPr>
      </w:pPr>
    </w:p>
    <w:p w:rsidR="003D063C" w:rsidRPr="003D063C" w:rsidRDefault="003D063C" w:rsidP="003D063C">
      <w:pPr>
        <w:rPr>
          <w:rFonts w:ascii="David" w:hAnsi="David" w:cs="David" w:hint="cs"/>
          <w:b/>
          <w:bCs/>
          <w:sz w:val="24"/>
          <w:szCs w:val="24"/>
          <w:rtl/>
        </w:rPr>
      </w:pPr>
      <w:r w:rsidRPr="003D063C">
        <w:rPr>
          <w:rFonts w:ascii="David" w:hAnsi="David" w:cs="David" w:hint="cs"/>
          <w:b/>
          <w:bCs/>
          <w:sz w:val="24"/>
          <w:szCs w:val="24"/>
          <w:rtl/>
        </w:rPr>
        <w:t>טבלה / התפלגות הרוגים בין זכרים ונקבות :</w:t>
      </w:r>
    </w:p>
    <w:tbl>
      <w:tblPr>
        <w:bidiVisual/>
        <w:tblW w:w="2410" w:type="dxa"/>
        <w:tblInd w:w="770" w:type="dxa"/>
        <w:tblLook w:val="04A0" w:firstRow="1" w:lastRow="0" w:firstColumn="1" w:lastColumn="0" w:noHBand="0" w:noVBand="1"/>
      </w:tblPr>
      <w:tblGrid>
        <w:gridCol w:w="750"/>
        <w:gridCol w:w="1060"/>
        <w:gridCol w:w="1060"/>
      </w:tblGrid>
      <w:tr w:rsidR="003D063C" w:rsidRPr="003D063C" w:rsidTr="00D44FBA">
        <w:trPr>
          <w:trHeight w:val="300"/>
        </w:trPr>
        <w:tc>
          <w:tcPr>
            <w:tcW w:w="290" w:type="dxa"/>
            <w:tcBorders>
              <w:top w:val="single" w:sz="8" w:space="0" w:color="000000"/>
              <w:left w:val="single" w:sz="4" w:space="0" w:color="000000"/>
              <w:bottom w:val="single" w:sz="8" w:space="0" w:color="000000"/>
              <w:right w:val="single" w:sz="4" w:space="0" w:color="000000"/>
            </w:tcBorders>
            <w:shd w:val="clear" w:color="000000" w:fill="C6E0B4"/>
            <w:noWrap/>
            <w:vAlign w:val="bottom"/>
            <w:hideMark/>
          </w:tcPr>
          <w:p w:rsidR="003D063C" w:rsidRPr="003D063C" w:rsidRDefault="003D063C" w:rsidP="00D44FBA">
            <w:pPr>
              <w:rPr>
                <w:rFonts w:cs="David"/>
                <w:sz w:val="24"/>
                <w:szCs w:val="24"/>
              </w:rPr>
            </w:pPr>
            <w:r w:rsidRPr="003D063C">
              <w:rPr>
                <w:rFonts w:cs="David"/>
                <w:sz w:val="24"/>
                <w:szCs w:val="24"/>
                <w:rtl/>
              </w:rPr>
              <w:t>שנה</w:t>
            </w:r>
          </w:p>
        </w:tc>
        <w:tc>
          <w:tcPr>
            <w:tcW w:w="1060" w:type="dxa"/>
            <w:tcBorders>
              <w:top w:val="single" w:sz="8" w:space="0" w:color="000000"/>
              <w:left w:val="single" w:sz="4" w:space="0" w:color="000000"/>
              <w:bottom w:val="single" w:sz="8" w:space="0" w:color="000000"/>
              <w:right w:val="single" w:sz="4" w:space="0" w:color="000000"/>
            </w:tcBorders>
            <w:shd w:val="clear" w:color="000000" w:fill="BDD7EE"/>
            <w:noWrap/>
            <w:vAlign w:val="bottom"/>
            <w:hideMark/>
          </w:tcPr>
          <w:p w:rsidR="003D063C" w:rsidRPr="003D063C" w:rsidRDefault="003D063C" w:rsidP="00D44FBA">
            <w:pPr>
              <w:rPr>
                <w:rFonts w:cs="David"/>
                <w:b/>
                <w:bCs/>
                <w:sz w:val="24"/>
                <w:szCs w:val="24"/>
                <w:rtl/>
              </w:rPr>
            </w:pPr>
            <w:r w:rsidRPr="003D063C">
              <w:rPr>
                <w:rFonts w:cs="David"/>
                <w:b/>
                <w:bCs/>
                <w:sz w:val="24"/>
                <w:szCs w:val="24"/>
                <w:rtl/>
              </w:rPr>
              <w:t>זכר</w:t>
            </w:r>
          </w:p>
        </w:tc>
        <w:tc>
          <w:tcPr>
            <w:tcW w:w="1060" w:type="dxa"/>
            <w:tcBorders>
              <w:top w:val="single" w:sz="8" w:space="0" w:color="000000"/>
              <w:left w:val="single" w:sz="4" w:space="0" w:color="000000"/>
              <w:bottom w:val="single" w:sz="8" w:space="0" w:color="000000"/>
              <w:right w:val="single" w:sz="4" w:space="0" w:color="000000"/>
            </w:tcBorders>
            <w:shd w:val="clear" w:color="000000" w:fill="BDD7EE"/>
            <w:noWrap/>
            <w:vAlign w:val="bottom"/>
            <w:hideMark/>
          </w:tcPr>
          <w:p w:rsidR="003D063C" w:rsidRPr="003D063C" w:rsidRDefault="003D063C" w:rsidP="00D44FBA">
            <w:pPr>
              <w:rPr>
                <w:rFonts w:cs="David"/>
                <w:b/>
                <w:bCs/>
                <w:sz w:val="24"/>
                <w:szCs w:val="24"/>
                <w:rtl/>
              </w:rPr>
            </w:pPr>
            <w:r w:rsidRPr="003D063C">
              <w:rPr>
                <w:rFonts w:cs="David"/>
                <w:b/>
                <w:bCs/>
                <w:sz w:val="24"/>
                <w:szCs w:val="24"/>
                <w:rtl/>
              </w:rPr>
              <w:t>נקבה</w:t>
            </w:r>
          </w:p>
        </w:tc>
      </w:tr>
      <w:tr w:rsidR="003D063C" w:rsidRPr="003D063C" w:rsidTr="00D44FBA">
        <w:trPr>
          <w:trHeight w:val="276"/>
        </w:trPr>
        <w:tc>
          <w:tcPr>
            <w:tcW w:w="29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2012</w:t>
            </w:r>
          </w:p>
        </w:tc>
        <w:tc>
          <w:tcPr>
            <w:tcW w:w="10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60</w:t>
            </w:r>
          </w:p>
        </w:tc>
        <w:tc>
          <w:tcPr>
            <w:tcW w:w="10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r>
      <w:tr w:rsidR="003D063C" w:rsidRPr="003D063C" w:rsidTr="00D44FBA">
        <w:trPr>
          <w:trHeight w:val="276"/>
        </w:trPr>
        <w:tc>
          <w:tcPr>
            <w:tcW w:w="29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2013</w:t>
            </w:r>
          </w:p>
        </w:tc>
        <w:tc>
          <w:tcPr>
            <w:tcW w:w="10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41</w:t>
            </w:r>
          </w:p>
        </w:tc>
        <w:tc>
          <w:tcPr>
            <w:tcW w:w="106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15</w:t>
            </w:r>
          </w:p>
        </w:tc>
      </w:tr>
      <w:tr w:rsidR="003D063C" w:rsidRPr="003D063C" w:rsidTr="00D44FBA">
        <w:trPr>
          <w:trHeight w:val="276"/>
        </w:trPr>
        <w:tc>
          <w:tcPr>
            <w:tcW w:w="29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2014</w:t>
            </w:r>
          </w:p>
        </w:tc>
        <w:tc>
          <w:tcPr>
            <w:tcW w:w="10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51</w:t>
            </w:r>
          </w:p>
        </w:tc>
        <w:tc>
          <w:tcPr>
            <w:tcW w:w="106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10</w:t>
            </w:r>
          </w:p>
        </w:tc>
      </w:tr>
      <w:tr w:rsidR="003D063C" w:rsidRPr="003D063C" w:rsidTr="00D44FBA">
        <w:trPr>
          <w:trHeight w:val="276"/>
        </w:trPr>
        <w:tc>
          <w:tcPr>
            <w:tcW w:w="29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2015</w:t>
            </w:r>
          </w:p>
        </w:tc>
        <w:tc>
          <w:tcPr>
            <w:tcW w:w="10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44</w:t>
            </w:r>
          </w:p>
        </w:tc>
        <w:tc>
          <w:tcPr>
            <w:tcW w:w="10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14</w:t>
            </w:r>
          </w:p>
        </w:tc>
      </w:tr>
      <w:tr w:rsidR="003D063C" w:rsidRPr="003D063C" w:rsidTr="00D44FBA">
        <w:trPr>
          <w:trHeight w:val="276"/>
        </w:trPr>
        <w:tc>
          <w:tcPr>
            <w:tcW w:w="290" w:type="dxa"/>
            <w:tcBorders>
              <w:top w:val="single" w:sz="4" w:space="0" w:color="000000"/>
              <w:left w:val="single" w:sz="4" w:space="0" w:color="000000"/>
              <w:bottom w:val="single" w:sz="8"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2016</w:t>
            </w:r>
          </w:p>
        </w:tc>
        <w:tc>
          <w:tcPr>
            <w:tcW w:w="1060" w:type="dxa"/>
            <w:tcBorders>
              <w:top w:val="single" w:sz="4" w:space="0" w:color="000000"/>
              <w:left w:val="single" w:sz="4" w:space="0" w:color="000000"/>
              <w:bottom w:val="single" w:sz="8"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25</w:t>
            </w:r>
          </w:p>
        </w:tc>
        <w:tc>
          <w:tcPr>
            <w:tcW w:w="1060" w:type="dxa"/>
            <w:tcBorders>
              <w:top w:val="single" w:sz="4" w:space="0" w:color="000000"/>
              <w:left w:val="single" w:sz="4" w:space="0" w:color="000000"/>
              <w:bottom w:val="single" w:sz="8" w:space="0" w:color="000000"/>
              <w:right w:val="single" w:sz="4" w:space="0" w:color="000000"/>
            </w:tcBorders>
            <w:shd w:val="clear" w:color="D9D9D9" w:fill="D9D9D9"/>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r>
    </w:tbl>
    <w:p w:rsidR="003D063C" w:rsidRPr="003D063C" w:rsidRDefault="003D063C" w:rsidP="003D063C">
      <w:pPr>
        <w:rPr>
          <w:rFonts w:ascii="David" w:hAnsi="David" w:cs="David" w:hint="cs"/>
          <w:sz w:val="24"/>
          <w:szCs w:val="24"/>
          <w:rtl/>
        </w:rPr>
      </w:pP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הנתונים לעיל מתייחסים למקרי הרצח בלבד אך אינם מספרים את כל הסיפור ואינם משקפים את עומק הבעיה, שכן, למקרים אלה יש להוסיף את מאות מקרי הפגיעות הגופניות באמצעות ירי וסכינאות ואלפי מקרה הפגיעה ברכוש הפרטי והציבורי ע"י ירי , שריפה  וחבלה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בכל סקרי דעת הקהל שנעשו בקרב האזרחים הערבים נמצא כי האלימות ותופעותיה השונות נמצאות בראש טבלת הנושאים המדאיגים את האזרח הערבי במדינה. בולטת תחושת חוסר האונים שהם חשים כמופקרים לבדם מול התופעה ומחלליה.</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 טענותיהם מופנות הן לממשלה וזרועותיה כמי שאינה עושה מספיק לטפל בבעיה והן בביקורת עצמית לחברה הערבית על שלא לוקחת אחריות לטיפול בבעיותיה כמתחייב.</w:t>
      </w:r>
    </w:p>
    <w:p w:rsidR="003D063C" w:rsidRPr="003D063C" w:rsidRDefault="003D063C" w:rsidP="003D063C">
      <w:pPr>
        <w:jc w:val="both"/>
        <w:rPr>
          <w:rFonts w:ascii="David" w:hAnsi="David" w:cs="David"/>
          <w:sz w:val="24"/>
          <w:szCs w:val="24"/>
          <w:rtl/>
        </w:rPr>
      </w:pPr>
      <w:r w:rsidRPr="003D063C">
        <w:rPr>
          <w:rFonts w:ascii="David" w:hAnsi="David" w:cs="David" w:hint="cs"/>
          <w:b/>
          <w:bCs/>
          <w:sz w:val="24"/>
          <w:szCs w:val="24"/>
          <w:rtl/>
        </w:rPr>
        <w:t>טיפול בבעיית האלימות</w:t>
      </w:r>
      <w:r w:rsidRPr="003D063C">
        <w:rPr>
          <w:rFonts w:ascii="David" w:hAnsi="David" w:cs="David" w:hint="cs"/>
          <w:sz w:val="24"/>
          <w:szCs w:val="24"/>
          <w:rtl/>
        </w:rPr>
        <w:t xml:space="preserve"> מחייב טיפול לא רק בתופעות שלה ותוצאותיה אלא טיפול עומק לאורך שנים</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 ותוך הקצאת משאבים ניכרים , בסיבות העומק  המייצרים ומחוללים אותה, עוני על כל הסתעפויותיו, אכיפת חוק וטיפול בנוער והצעירים האבודים:</w:t>
      </w:r>
    </w:p>
    <w:p w:rsidR="003D063C" w:rsidRPr="003D063C" w:rsidRDefault="003D063C" w:rsidP="003D063C">
      <w:pPr>
        <w:jc w:val="both"/>
        <w:rPr>
          <w:rFonts w:ascii="David" w:hAnsi="David" w:cs="David"/>
          <w:sz w:val="24"/>
          <w:szCs w:val="24"/>
          <w:rtl/>
        </w:rPr>
      </w:pPr>
      <w:r w:rsidRPr="003D063C">
        <w:rPr>
          <w:rFonts w:ascii="David" w:hAnsi="David" w:cs="David" w:hint="cs"/>
          <w:b/>
          <w:bCs/>
          <w:sz w:val="24"/>
          <w:szCs w:val="24"/>
          <w:rtl/>
        </w:rPr>
        <w:t xml:space="preserve">טיפול בעוני: </w:t>
      </w:r>
      <w:r w:rsidRPr="003D063C">
        <w:rPr>
          <w:rFonts w:ascii="David" w:hAnsi="David" w:cs="David" w:hint="cs"/>
          <w:sz w:val="24"/>
          <w:szCs w:val="24"/>
          <w:rtl/>
        </w:rPr>
        <w:t>על כל הסתעפויותיו</w:t>
      </w:r>
      <w:r w:rsidRPr="003D063C">
        <w:rPr>
          <w:rFonts w:ascii="David" w:hAnsi="David" w:cs="David" w:hint="cs"/>
          <w:b/>
          <w:bCs/>
          <w:sz w:val="24"/>
          <w:szCs w:val="24"/>
          <w:rtl/>
        </w:rPr>
        <w:t xml:space="preserve"> </w:t>
      </w:r>
      <w:r w:rsidRPr="003D063C">
        <w:rPr>
          <w:rFonts w:ascii="David" w:hAnsi="David" w:cs="David" w:hint="cs"/>
          <w:sz w:val="24"/>
          <w:szCs w:val="24"/>
          <w:rtl/>
        </w:rPr>
        <w:t>הכולל לא רק עוני חומרי מבחינת המחסור של האנשים  , אלא עוני במשמעותו הרחבה , עוני תרבותי , שעות הפנאי , נגישות ומוכנות המרחב הציבורי</w:t>
      </w:r>
      <w:r w:rsidRPr="003D063C">
        <w:rPr>
          <w:rFonts w:ascii="David" w:hAnsi="David" w:cs="David" w:hint="cs"/>
          <w:b/>
          <w:bCs/>
          <w:sz w:val="24"/>
          <w:szCs w:val="24"/>
          <w:rtl/>
        </w:rPr>
        <w:t xml:space="preserve"> </w:t>
      </w:r>
      <w:r w:rsidRPr="003D063C">
        <w:rPr>
          <w:rFonts w:ascii="David" w:hAnsi="David" w:cs="David" w:hint="cs"/>
          <w:sz w:val="24"/>
          <w:szCs w:val="24"/>
          <w:rtl/>
        </w:rPr>
        <w:t>לספק אווירה נוחה ולא לחוצה..</w:t>
      </w:r>
      <w:proofErr w:type="spellStart"/>
      <w:r w:rsidRPr="003D063C">
        <w:rPr>
          <w:rFonts w:ascii="David" w:hAnsi="David" w:cs="David" w:hint="cs"/>
          <w:sz w:val="24"/>
          <w:szCs w:val="24"/>
          <w:rtl/>
        </w:rPr>
        <w:t>וכו</w:t>
      </w:r>
      <w:proofErr w:type="spellEnd"/>
      <w:r w:rsidRPr="003D063C">
        <w:rPr>
          <w:rFonts w:ascii="David" w:hAnsi="David" w:cs="David" w:hint="cs"/>
          <w:sz w:val="24"/>
          <w:szCs w:val="24"/>
          <w:rtl/>
        </w:rPr>
        <w:t xml:space="preserve">'.  הדבר מצריך שהממשלה ביחד עם ראשי השלטון המקומי להפעיל </w:t>
      </w:r>
      <w:proofErr w:type="spellStart"/>
      <w:r w:rsidRPr="003D063C">
        <w:rPr>
          <w:rFonts w:ascii="David" w:hAnsi="David" w:cs="David" w:hint="cs"/>
          <w:sz w:val="24"/>
          <w:szCs w:val="24"/>
          <w:rtl/>
        </w:rPr>
        <w:t>תוכנית</w:t>
      </w:r>
      <w:proofErr w:type="spellEnd"/>
      <w:r w:rsidRPr="003D063C">
        <w:rPr>
          <w:rFonts w:ascii="David" w:hAnsi="David" w:cs="David" w:hint="cs"/>
          <w:sz w:val="24"/>
          <w:szCs w:val="24"/>
          <w:rtl/>
        </w:rPr>
        <w:t xml:space="preserve"> חומש ברורה לטיפול בחסרים בעניינים אלה תוך השקעת המשאבים הנדרשים ורתימת כל הגורמים בשלטון המרכזי והמקומי והחברה האזרחית לעשייה בהתאם לתוכנית. אנו רואים בתוכנית הכלכלית שאושרה בממשלה כמחולל שינוי זאת במידה ותותאם לטיפול בסיבות המחוללות פשיעה ואלימות.</w:t>
      </w:r>
    </w:p>
    <w:p w:rsidR="003D063C" w:rsidRPr="003D063C" w:rsidRDefault="003D063C" w:rsidP="003D063C">
      <w:pPr>
        <w:jc w:val="both"/>
        <w:rPr>
          <w:rFonts w:ascii="David" w:hAnsi="David" w:cs="David"/>
          <w:sz w:val="24"/>
          <w:szCs w:val="24"/>
          <w:rtl/>
        </w:rPr>
      </w:pPr>
      <w:r w:rsidRPr="003D063C">
        <w:rPr>
          <w:rFonts w:ascii="David" w:hAnsi="David" w:cs="David" w:hint="cs"/>
          <w:b/>
          <w:bCs/>
          <w:sz w:val="24"/>
          <w:szCs w:val="24"/>
          <w:rtl/>
        </w:rPr>
        <w:t>טיפול באכיפת החוק</w:t>
      </w:r>
      <w:r w:rsidRPr="003D063C">
        <w:rPr>
          <w:rFonts w:ascii="David" w:hAnsi="David" w:cs="David" w:hint="cs"/>
          <w:sz w:val="24"/>
          <w:szCs w:val="24"/>
          <w:rtl/>
        </w:rPr>
        <w:t xml:space="preserve">:   לאורך שנים לא זכו הישובים הערבים אלא לרמה מינימלית </w:t>
      </w:r>
      <w:r w:rsidRPr="003D063C">
        <w:rPr>
          <w:rFonts w:ascii="David" w:hAnsi="David" w:cs="David" w:hint="cs"/>
          <w:b/>
          <w:bCs/>
          <w:sz w:val="24"/>
          <w:szCs w:val="24"/>
          <w:rtl/>
        </w:rPr>
        <w:t xml:space="preserve"> </w:t>
      </w:r>
      <w:r w:rsidRPr="003D063C">
        <w:rPr>
          <w:rFonts w:ascii="David" w:hAnsi="David" w:cs="David" w:hint="cs"/>
          <w:sz w:val="24"/>
          <w:szCs w:val="24"/>
          <w:rtl/>
        </w:rPr>
        <w:t>של אכיפת</w:t>
      </w:r>
      <w:r w:rsidRPr="003D063C">
        <w:rPr>
          <w:rFonts w:ascii="David" w:hAnsi="David" w:cs="David" w:hint="cs"/>
          <w:b/>
          <w:bCs/>
          <w:sz w:val="24"/>
          <w:szCs w:val="24"/>
          <w:rtl/>
        </w:rPr>
        <w:t xml:space="preserve"> </w:t>
      </w:r>
      <w:r w:rsidRPr="003D063C">
        <w:rPr>
          <w:rFonts w:ascii="David" w:hAnsi="David" w:cs="David" w:hint="cs"/>
          <w:sz w:val="24"/>
          <w:szCs w:val="24"/>
          <w:rtl/>
        </w:rPr>
        <w:t xml:space="preserve">חוק דבר שיצר תחושת הפקרות ויאפשר לגורמים עבריינים לנצל את הווקום שנוצר ולהטיל את אימתם על התושבים.  זמינות הנשק הבלתי חוקי הפכה את מופעי הירי לדבר שגרתי ביישובים , והחריפה באופן משמעותי את האלימות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ואת העלייה בתוצאותיה הטראגיות.  </w:t>
      </w:r>
      <w:proofErr w:type="spellStart"/>
      <w:r w:rsidRPr="003D063C">
        <w:rPr>
          <w:rFonts w:ascii="David" w:hAnsi="David" w:cs="David" w:hint="cs"/>
          <w:sz w:val="24"/>
          <w:szCs w:val="24"/>
          <w:rtl/>
        </w:rPr>
        <w:t>תוכנית</w:t>
      </w:r>
      <w:proofErr w:type="spellEnd"/>
      <w:r w:rsidRPr="003D063C">
        <w:rPr>
          <w:rFonts w:ascii="David" w:hAnsi="David" w:cs="David" w:hint="cs"/>
          <w:sz w:val="24"/>
          <w:szCs w:val="24"/>
          <w:rtl/>
        </w:rPr>
        <w:t xml:space="preserve"> הממשלה להשקיע בשיפור פעילות המשטרה בחברה הערבית היא הזדמנות להתמודד עם האלימות והפשיעה , ולכן יש חשיבות ראשונה במעלה להתאמת התוכנית, אשר גובשה ללא התייעצות עם המנהיגות הערבית  ואנשי מקצוע מקרבה, למציאות והרגישות בתוך החברה הערבית כדי להבטיח את הצלחתה. </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התייעצות תמידית , הן ברמה הארצית והן ברמה המקומית , בין המשטרה לחברה הערבית הינו חיוני ובסיסי אך התייעצות זו חייבת להתבטא בדיונים מעמיקים ואמתיים, ללא העמדת פנים,  ותוך נכונות לתרגם הצהרות למעשים בעלי משמעות ואפקטיביות בשטח.</w:t>
      </w:r>
    </w:p>
    <w:p w:rsidR="003D063C" w:rsidRPr="003D063C" w:rsidRDefault="003D063C" w:rsidP="003D063C">
      <w:pPr>
        <w:rPr>
          <w:rFonts w:ascii="David" w:hAnsi="David" w:cs="David" w:hint="cs"/>
          <w:sz w:val="24"/>
          <w:szCs w:val="24"/>
          <w:rtl/>
        </w:rPr>
      </w:pPr>
      <w:r w:rsidRPr="003D063C">
        <w:rPr>
          <w:rFonts w:ascii="David" w:hAnsi="David" w:cs="David" w:hint="cs"/>
          <w:b/>
          <w:bCs/>
          <w:sz w:val="24"/>
          <w:szCs w:val="24"/>
          <w:rtl/>
        </w:rPr>
        <w:t xml:space="preserve">טיפול בנוער האבוד:  </w:t>
      </w:r>
      <w:r w:rsidRPr="003D063C">
        <w:rPr>
          <w:rFonts w:ascii="David" w:hAnsi="David" w:cs="David" w:hint="cs"/>
          <w:sz w:val="24"/>
          <w:szCs w:val="24"/>
          <w:rtl/>
        </w:rPr>
        <w:t xml:space="preserve">לפי הנתונים של  </w:t>
      </w:r>
      <w:r w:rsidRPr="003D063C">
        <w:rPr>
          <w:rFonts w:ascii="David" w:hAnsi="David" w:cs="David" w:hint="cs"/>
          <w:b/>
          <w:bCs/>
          <w:sz w:val="24"/>
          <w:szCs w:val="24"/>
          <w:rtl/>
        </w:rPr>
        <w:t>מרכז אמאן</w:t>
      </w:r>
      <w:r w:rsidRPr="003D063C">
        <w:rPr>
          <w:rFonts w:ascii="David" w:hAnsi="David" w:cs="David" w:hint="cs"/>
          <w:sz w:val="24"/>
          <w:szCs w:val="24"/>
          <w:rtl/>
        </w:rPr>
        <w:t xml:space="preserve">  , נמצא שחלקם של הנוער והצעירים בקורבנות מקרי הרצח הוא משמעותי:  בטבלאות ההרוגים בשנים 2012 ועד 26/6/16 ניתן לראות : </w:t>
      </w:r>
    </w:p>
    <w:tbl>
      <w:tblPr>
        <w:bidiVisual/>
        <w:tblW w:w="7420" w:type="dxa"/>
        <w:tblLook w:val="04A0" w:firstRow="1" w:lastRow="0" w:firstColumn="1" w:lastColumn="0" w:noHBand="0" w:noVBand="1"/>
      </w:tblPr>
      <w:tblGrid>
        <w:gridCol w:w="1060"/>
        <w:gridCol w:w="1060"/>
        <w:gridCol w:w="1060"/>
        <w:gridCol w:w="1060"/>
        <w:gridCol w:w="1060"/>
        <w:gridCol w:w="1060"/>
        <w:gridCol w:w="1060"/>
      </w:tblGrid>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rPr>
                <w:rFonts w:ascii="Times New Roman" w:eastAsia="Times New Roman" w:hAnsi="Times New Roman" w:cs="David"/>
                <w:sz w:val="24"/>
                <w:szCs w:val="24"/>
              </w:rPr>
            </w:pP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0-14</w:t>
            </w: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15-29</w:t>
            </w: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30-45</w:t>
            </w: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46-60</w:t>
            </w: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61 +</w:t>
            </w:r>
          </w:p>
        </w:tc>
        <w:tc>
          <w:tcPr>
            <w:tcW w:w="1060" w:type="dxa"/>
            <w:tcBorders>
              <w:top w:val="single" w:sz="4" w:space="0" w:color="auto"/>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T</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34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5</w:t>
            </w:r>
          </w:p>
        </w:tc>
        <w:tc>
          <w:tcPr>
            <w:tcW w:w="1060" w:type="dxa"/>
            <w:tcBorders>
              <w:top w:val="nil"/>
              <w:left w:val="single" w:sz="4" w:space="0" w:color="auto"/>
              <w:bottom w:val="single" w:sz="4" w:space="0" w:color="auto"/>
              <w:right w:val="single" w:sz="4" w:space="0" w:color="auto"/>
            </w:tcBorders>
            <w:shd w:val="clear" w:color="000000" w:fill="FFFFCC"/>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68</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0-14</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15-29</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30-45</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46-60</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61 +</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T</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2013</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3</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23</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9</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w:t>
            </w:r>
          </w:p>
        </w:tc>
        <w:tc>
          <w:tcPr>
            <w:tcW w:w="1060" w:type="dxa"/>
            <w:tcBorders>
              <w:top w:val="nil"/>
              <w:left w:val="single" w:sz="4" w:space="0" w:color="auto"/>
              <w:bottom w:val="single" w:sz="4" w:space="0" w:color="auto"/>
              <w:right w:val="single" w:sz="4" w:space="0" w:color="auto"/>
            </w:tcBorders>
            <w:shd w:val="clear" w:color="000000" w:fill="FFFFCC"/>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56</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0-14</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15-29</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30-45</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46-60</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61 +</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T</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19</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8</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1060" w:type="dxa"/>
            <w:tcBorders>
              <w:top w:val="nil"/>
              <w:left w:val="single" w:sz="4" w:space="0" w:color="auto"/>
              <w:bottom w:val="single" w:sz="4" w:space="0" w:color="auto"/>
              <w:right w:val="single" w:sz="4" w:space="0" w:color="auto"/>
            </w:tcBorders>
            <w:shd w:val="clear" w:color="000000" w:fill="FFFFCC"/>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61</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0-14</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15-29</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30-45</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46-60</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61 +</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T</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2015</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27</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7</w:t>
            </w:r>
          </w:p>
        </w:tc>
        <w:tc>
          <w:tcPr>
            <w:tcW w:w="1060" w:type="dxa"/>
            <w:tcBorders>
              <w:top w:val="nil"/>
              <w:left w:val="single" w:sz="4" w:space="0" w:color="auto"/>
              <w:bottom w:val="single" w:sz="4" w:space="0" w:color="auto"/>
              <w:right w:val="single" w:sz="4" w:space="0" w:color="auto"/>
            </w:tcBorders>
            <w:shd w:val="clear" w:color="000000" w:fill="FFFFCC"/>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58</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0-14</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15-29</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30-45</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46-60</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61 +</w:t>
            </w:r>
          </w:p>
        </w:tc>
        <w:tc>
          <w:tcPr>
            <w:tcW w:w="1060" w:type="dxa"/>
            <w:tcBorders>
              <w:top w:val="nil"/>
              <w:left w:val="single" w:sz="4" w:space="0" w:color="auto"/>
              <w:bottom w:val="single" w:sz="4" w:space="0" w:color="auto"/>
              <w:right w:val="single" w:sz="4" w:space="0" w:color="auto"/>
            </w:tcBorders>
            <w:shd w:val="clear" w:color="000000" w:fill="FFCC99"/>
            <w:noWrap/>
            <w:vAlign w:val="bottom"/>
            <w:hideMark/>
          </w:tcPr>
          <w:p w:rsidR="003D063C" w:rsidRPr="003D063C" w:rsidRDefault="003D063C" w:rsidP="00D44FBA">
            <w:pPr>
              <w:bidi w:val="0"/>
              <w:spacing w:after="0" w:line="240" w:lineRule="auto"/>
              <w:jc w:val="center"/>
              <w:rPr>
                <w:rFonts w:ascii="Arial" w:eastAsia="Times New Roman" w:hAnsi="Arial" w:cs="David"/>
                <w:color w:val="3F3F76"/>
                <w:sz w:val="24"/>
                <w:szCs w:val="24"/>
              </w:rPr>
            </w:pPr>
            <w:r w:rsidRPr="003D063C">
              <w:rPr>
                <w:rFonts w:ascii="Arial" w:eastAsia="Times New Roman" w:hAnsi="Arial" w:cs="David"/>
                <w:color w:val="3F3F76"/>
                <w:sz w:val="24"/>
                <w:szCs w:val="24"/>
              </w:rPr>
              <w:t>T</w:t>
            </w:r>
          </w:p>
        </w:tc>
      </w:tr>
      <w:tr w:rsidR="003D063C" w:rsidRPr="003D063C" w:rsidTr="00D44FBA">
        <w:trPr>
          <w:trHeight w:val="276"/>
        </w:trPr>
        <w:tc>
          <w:tcPr>
            <w:tcW w:w="1060" w:type="dxa"/>
            <w:tcBorders>
              <w:top w:val="nil"/>
              <w:left w:val="nil"/>
              <w:bottom w:val="nil"/>
              <w:right w:val="nil"/>
            </w:tcBorders>
            <w:shd w:val="clear" w:color="auto" w:fill="auto"/>
            <w:noWrap/>
            <w:vAlign w:val="bottom"/>
            <w:hideMark/>
          </w:tcPr>
          <w:p w:rsidR="003D063C" w:rsidRPr="003D063C" w:rsidRDefault="003D063C" w:rsidP="00D44FBA">
            <w:pPr>
              <w:bidi w:val="0"/>
              <w:spacing w:after="0" w:line="240" w:lineRule="auto"/>
              <w:jc w:val="right"/>
              <w:rPr>
                <w:rFonts w:ascii="Arial" w:eastAsia="Times New Roman" w:hAnsi="Arial" w:cs="David"/>
                <w:color w:val="000000"/>
                <w:sz w:val="24"/>
                <w:szCs w:val="24"/>
              </w:rPr>
            </w:pPr>
            <w:r w:rsidRPr="003D063C">
              <w:rPr>
                <w:rFonts w:ascii="Arial" w:eastAsia="Times New Roman" w:hAnsi="Arial" w:cs="David"/>
                <w:color w:val="000000"/>
                <w:sz w:val="24"/>
                <w:szCs w:val="24"/>
              </w:rPr>
              <w:t>2016</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0</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14</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12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0</w:t>
            </w:r>
          </w:p>
        </w:tc>
        <w:tc>
          <w:tcPr>
            <w:tcW w:w="1060" w:type="dxa"/>
            <w:tcBorders>
              <w:top w:val="nil"/>
              <w:left w:val="single" w:sz="4" w:space="0" w:color="auto"/>
              <w:bottom w:val="single" w:sz="4" w:space="0" w:color="auto"/>
              <w:right w:val="single" w:sz="4" w:space="0" w:color="auto"/>
            </w:tcBorders>
            <w:shd w:val="clear" w:color="000000" w:fill="FFFFCC"/>
            <w:noWrap/>
            <w:vAlign w:val="bottom"/>
            <w:hideMark/>
          </w:tcPr>
          <w:p w:rsidR="003D063C" w:rsidRPr="003D063C" w:rsidRDefault="003D063C" w:rsidP="00D44FBA">
            <w:pPr>
              <w:bidi w:val="0"/>
              <w:spacing w:after="0" w:line="240" w:lineRule="auto"/>
              <w:jc w:val="center"/>
              <w:rPr>
                <w:rFonts w:ascii="Arial" w:eastAsia="Times New Roman" w:hAnsi="Arial" w:cs="David"/>
                <w:color w:val="000000"/>
                <w:sz w:val="24"/>
                <w:szCs w:val="24"/>
              </w:rPr>
            </w:pPr>
            <w:r w:rsidRPr="003D063C">
              <w:rPr>
                <w:rFonts w:ascii="Arial" w:eastAsia="Times New Roman" w:hAnsi="Arial" w:cs="David"/>
                <w:color w:val="000000"/>
                <w:sz w:val="24"/>
                <w:szCs w:val="24"/>
              </w:rPr>
              <w:t>28</w:t>
            </w:r>
          </w:p>
        </w:tc>
      </w:tr>
    </w:tbl>
    <w:p w:rsidR="003D063C" w:rsidRPr="003D063C" w:rsidRDefault="003D063C" w:rsidP="003D063C">
      <w:pPr>
        <w:rPr>
          <w:rFonts w:ascii="David" w:hAnsi="David" w:cs="David" w:hint="cs"/>
          <w:sz w:val="24"/>
          <w:szCs w:val="24"/>
          <w:rtl/>
        </w:rPr>
      </w:pP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מחקרים מדעיים מצאו כי רוב הצעירים בטווח הגילאים 18* 24 אינם נמצאים במסגרת של לימודים או עבודה , הם דור שנמצא במצב של אובדן  וחלקם הם אלה המתדלקים את האלימות והפשיעה כאשר הם נופלים כפרי טרי בידי גורמי הפשיעה והעבריינות ביישובים.  </w:t>
      </w:r>
    </w:p>
    <w:p w:rsidR="003D063C" w:rsidRPr="003D063C" w:rsidRDefault="003D063C" w:rsidP="003D063C">
      <w:pPr>
        <w:jc w:val="both"/>
        <w:rPr>
          <w:rFonts w:ascii="David" w:hAnsi="David" w:cs="David"/>
          <w:sz w:val="24"/>
          <w:szCs w:val="24"/>
          <w:rtl/>
        </w:rPr>
      </w:pPr>
      <w:proofErr w:type="spellStart"/>
      <w:r w:rsidRPr="003D063C">
        <w:rPr>
          <w:rFonts w:ascii="David" w:hAnsi="David" w:cs="David" w:hint="cs"/>
          <w:sz w:val="24"/>
          <w:szCs w:val="24"/>
          <w:rtl/>
        </w:rPr>
        <w:t>תוכנית</w:t>
      </w:r>
      <w:proofErr w:type="spellEnd"/>
      <w:r w:rsidRPr="003D063C">
        <w:rPr>
          <w:rFonts w:ascii="David" w:hAnsi="David" w:cs="David" w:hint="cs"/>
          <w:sz w:val="24"/>
          <w:szCs w:val="24"/>
          <w:rtl/>
        </w:rPr>
        <w:t xml:space="preserve"> ייעודית ואופרטיבית להצלת הצעירים ובני הנוער הנמצאים ברמת המסוכנות ביותר להתדרדר למעשה אלימות ופשיעה הוא צו של הצלת חיים והוא מחייב השקעה מסיבית באיתור צעירים אלה והכנת </w:t>
      </w:r>
      <w:proofErr w:type="spellStart"/>
      <w:r w:rsidRPr="003D063C">
        <w:rPr>
          <w:rFonts w:ascii="David" w:hAnsi="David" w:cs="David" w:hint="cs"/>
          <w:sz w:val="24"/>
          <w:szCs w:val="24"/>
          <w:rtl/>
        </w:rPr>
        <w:t>תוכניות</w:t>
      </w:r>
      <w:proofErr w:type="spellEnd"/>
      <w:r w:rsidRPr="003D063C">
        <w:rPr>
          <w:rFonts w:ascii="David" w:hAnsi="David" w:cs="David" w:hint="cs"/>
          <w:sz w:val="24"/>
          <w:szCs w:val="24"/>
          <w:rtl/>
        </w:rPr>
        <w:t xml:space="preserve"> תעסוקה, לימודים ומציאת מסגרות לשעות הפנאי שלהם. עיבוי מערך המרכזים של ספורט ופנאי הוא חובה.</w:t>
      </w:r>
    </w:p>
    <w:p w:rsidR="003D063C" w:rsidRPr="003D063C" w:rsidRDefault="003D063C" w:rsidP="003D063C">
      <w:pPr>
        <w:jc w:val="both"/>
        <w:rPr>
          <w:rFonts w:ascii="David" w:hAnsi="David" w:cs="David"/>
          <w:b/>
          <w:bCs/>
          <w:sz w:val="24"/>
          <w:szCs w:val="24"/>
          <w:rtl/>
        </w:rPr>
      </w:pPr>
      <w:r w:rsidRPr="003D063C">
        <w:rPr>
          <w:rFonts w:ascii="David" w:hAnsi="David" w:cs="David" w:hint="cs"/>
          <w:b/>
          <w:bCs/>
          <w:sz w:val="24"/>
          <w:szCs w:val="24"/>
          <w:rtl/>
        </w:rPr>
        <w:t>איגום משאבים לטיפול בסיבות ובתופעות הוא קריטי:</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 xml:space="preserve">טיפול בתופעות של האלימות מחייב איגום משאבים של כל הגורמים הממשלתיים והמקומיים בכדי למקסם את ניצול המשאבים ואפקטיביות של  הפעילות ולצורך זה יש לרתום את כל הכוחות בתוך החברה כולל אנשי דת, עמותות חברתיות וגורמים אזרחיים לעשיה בנושא תוך עידוד ההתנדבות ביישובם. יש חשיבות בהגדרה מחדש של תפקוד ומטרות התוכנית עיר ללא אלימות בישובים הערביים והתאמת פעילותה למציאות בחברה הערבית והוספת תקציבים בהתאם. יש להפעיל מערך של יעוץ ויעוץ ארגוני חיצוני לרשויות המקומיות כדי להקים בכל ישוב וישוב ועדות </w:t>
      </w:r>
      <w:proofErr w:type="spellStart"/>
      <w:r w:rsidRPr="003D063C">
        <w:rPr>
          <w:rFonts w:ascii="David" w:hAnsi="David" w:cs="David" w:hint="cs"/>
          <w:sz w:val="24"/>
          <w:szCs w:val="24"/>
          <w:rtl/>
        </w:rPr>
        <w:t>המתכללות</w:t>
      </w:r>
      <w:proofErr w:type="spellEnd"/>
      <w:r w:rsidRPr="003D063C">
        <w:rPr>
          <w:rFonts w:ascii="David" w:hAnsi="David" w:cs="David" w:hint="cs"/>
          <w:sz w:val="24"/>
          <w:szCs w:val="24"/>
          <w:rtl/>
        </w:rPr>
        <w:t xml:space="preserve"> את כל הגורמים ביישוב לתוכניות שנתיות מוגדרות לטיפול בתופעה.</w:t>
      </w:r>
    </w:p>
    <w:p w:rsidR="003D063C" w:rsidRPr="003D063C" w:rsidRDefault="003D063C" w:rsidP="003D063C">
      <w:pPr>
        <w:jc w:val="both"/>
        <w:rPr>
          <w:rFonts w:ascii="David" w:hAnsi="David" w:cs="David"/>
          <w:sz w:val="24"/>
          <w:szCs w:val="24"/>
          <w:rtl/>
        </w:rPr>
      </w:pPr>
      <w:r w:rsidRPr="003D063C">
        <w:rPr>
          <w:rFonts w:ascii="David" w:hAnsi="David" w:cs="David" w:hint="cs"/>
          <w:sz w:val="24"/>
          <w:szCs w:val="24"/>
          <w:rtl/>
        </w:rPr>
        <w:t>הרשויות המקומיות הם הגורם המרכזי והנבחר המייצג את התושבים ואת ציפיותיהם, ולכן, הוא הגורם המרכזי והמשמעותי שיכול לתכליל את כל הפעילות ולהוביל אותה,  כולל הפעלת התוכניות הממשלתיות וישומן ובמיוחד מול גורמי האכיפה והגורמים האחרים .</w:t>
      </w:r>
    </w:p>
    <w:p w:rsidR="003D063C" w:rsidRPr="003D063C" w:rsidRDefault="003D063C" w:rsidP="003D063C">
      <w:pPr>
        <w:jc w:val="center"/>
        <w:rPr>
          <w:rFonts w:ascii="David" w:hAnsi="David" w:cs="David"/>
          <w:sz w:val="24"/>
          <w:szCs w:val="24"/>
          <w:rtl/>
        </w:rPr>
      </w:pPr>
      <w:r>
        <w:rPr>
          <w:rFonts w:ascii="David" w:hAnsi="David" w:cs="David" w:hint="cs"/>
          <w:sz w:val="24"/>
          <w:szCs w:val="24"/>
          <w:rtl/>
        </w:rPr>
        <w:t xml:space="preserve">                                                                                                    </w:t>
      </w:r>
      <w:r w:rsidRPr="003D063C">
        <w:rPr>
          <w:rFonts w:ascii="David" w:hAnsi="David" w:cs="David" w:hint="cs"/>
          <w:sz w:val="24"/>
          <w:szCs w:val="24"/>
          <w:rtl/>
        </w:rPr>
        <w:t>ברגשי כבוד ,</w:t>
      </w:r>
    </w:p>
    <w:p w:rsidR="003D063C" w:rsidRDefault="003D063C" w:rsidP="003D063C">
      <w:pPr>
        <w:ind w:left="4320"/>
        <w:rPr>
          <w:rFonts w:ascii="David" w:hAnsi="David" w:cs="David" w:hint="cs"/>
          <w:b/>
          <w:bCs/>
          <w:sz w:val="24"/>
          <w:szCs w:val="24"/>
          <w:rtl/>
        </w:rPr>
      </w:pPr>
      <w:r>
        <w:rPr>
          <w:rFonts w:ascii="David" w:hAnsi="David" w:cs="David" w:hint="cs"/>
          <w:b/>
          <w:bCs/>
          <w:sz w:val="24"/>
          <w:szCs w:val="24"/>
          <w:rtl/>
        </w:rPr>
        <w:t xml:space="preserve">                                          </w:t>
      </w:r>
      <w:proofErr w:type="spellStart"/>
      <w:r>
        <w:rPr>
          <w:rFonts w:ascii="David" w:hAnsi="David" w:cs="David" w:hint="cs"/>
          <w:b/>
          <w:bCs/>
          <w:sz w:val="24"/>
          <w:szCs w:val="24"/>
          <w:rtl/>
        </w:rPr>
        <w:t>כאמל</w:t>
      </w:r>
      <w:proofErr w:type="spellEnd"/>
      <w:r>
        <w:rPr>
          <w:rFonts w:ascii="David" w:hAnsi="David" w:cs="David" w:hint="cs"/>
          <w:b/>
          <w:bCs/>
          <w:sz w:val="24"/>
          <w:szCs w:val="24"/>
          <w:rtl/>
        </w:rPr>
        <w:t xml:space="preserve"> </w:t>
      </w:r>
      <w:proofErr w:type="spellStart"/>
      <w:r w:rsidRPr="003D063C">
        <w:rPr>
          <w:rFonts w:ascii="David" w:hAnsi="David" w:cs="David" w:hint="cs"/>
          <w:b/>
          <w:bCs/>
          <w:sz w:val="24"/>
          <w:szCs w:val="24"/>
          <w:rtl/>
        </w:rPr>
        <w:t>ריאן</w:t>
      </w:r>
      <w:proofErr w:type="spellEnd"/>
    </w:p>
    <w:p w:rsidR="003D063C" w:rsidRPr="003D063C" w:rsidRDefault="003D063C" w:rsidP="00E9741D">
      <w:pPr>
        <w:ind w:left="4320"/>
        <w:rPr>
          <w:rFonts w:ascii="David" w:hAnsi="David" w:cs="David"/>
          <w:b/>
          <w:bCs/>
          <w:sz w:val="24"/>
          <w:szCs w:val="24"/>
          <w:rtl/>
        </w:rPr>
      </w:pPr>
      <w:r>
        <w:rPr>
          <w:rFonts w:ascii="David" w:hAnsi="David" w:cs="David" w:hint="cs"/>
          <w:b/>
          <w:bCs/>
          <w:sz w:val="24"/>
          <w:szCs w:val="24"/>
          <w:rtl/>
        </w:rPr>
        <w:t xml:space="preserve">                        יועץ </w:t>
      </w:r>
      <w:r w:rsidR="00E9741D">
        <w:rPr>
          <w:rFonts w:ascii="David" w:hAnsi="David" w:cs="David" w:hint="cs"/>
          <w:b/>
          <w:bCs/>
          <w:sz w:val="24"/>
          <w:szCs w:val="24"/>
          <w:rtl/>
        </w:rPr>
        <w:t xml:space="preserve">יו"ר </w:t>
      </w:r>
      <w:proofErr w:type="spellStart"/>
      <w:r w:rsidR="00E9741D">
        <w:rPr>
          <w:rFonts w:ascii="David" w:hAnsi="David" w:cs="David" w:hint="cs"/>
          <w:b/>
          <w:bCs/>
          <w:sz w:val="24"/>
          <w:szCs w:val="24"/>
          <w:rtl/>
        </w:rPr>
        <w:t>מש"מ</w:t>
      </w:r>
      <w:proofErr w:type="spellEnd"/>
      <w:r w:rsidR="00E9741D">
        <w:rPr>
          <w:rFonts w:ascii="David" w:hAnsi="David" w:cs="David" w:hint="cs"/>
          <w:b/>
          <w:bCs/>
          <w:sz w:val="24"/>
          <w:szCs w:val="24"/>
          <w:rtl/>
        </w:rPr>
        <w:t xml:space="preserve"> למיגור </w:t>
      </w:r>
      <w:r>
        <w:rPr>
          <w:rFonts w:ascii="David" w:hAnsi="David" w:cs="David" w:hint="cs"/>
          <w:b/>
          <w:bCs/>
          <w:sz w:val="24"/>
          <w:szCs w:val="24"/>
          <w:rtl/>
        </w:rPr>
        <w:t>אלימות</w:t>
      </w:r>
      <w:r w:rsidRPr="003D063C">
        <w:rPr>
          <w:rFonts w:ascii="David" w:hAnsi="David" w:cs="David" w:hint="cs"/>
          <w:b/>
          <w:bCs/>
          <w:sz w:val="24"/>
          <w:szCs w:val="24"/>
          <w:rtl/>
        </w:rPr>
        <w:t xml:space="preserve"> </w:t>
      </w:r>
    </w:p>
    <w:p w:rsidR="003D063C" w:rsidRPr="003D063C" w:rsidRDefault="003D063C" w:rsidP="003D063C">
      <w:pPr>
        <w:rPr>
          <w:rFonts w:ascii="Times New Roman" w:hAnsi="Times New Roman" w:cs="David"/>
          <w:color w:val="222222"/>
          <w:sz w:val="24"/>
          <w:szCs w:val="24"/>
          <w:shd w:val="clear" w:color="auto" w:fill="FFFFFF"/>
          <w:rtl/>
          <w:lang w:bidi="ar-SA"/>
        </w:rPr>
      </w:pPr>
    </w:p>
    <w:p w:rsidR="009C39B6" w:rsidRPr="003D063C" w:rsidRDefault="009C39B6" w:rsidP="003D063C">
      <w:pPr>
        <w:rPr>
          <w:rFonts w:cs="David"/>
          <w:sz w:val="24"/>
          <w:szCs w:val="24"/>
          <w:lang w:bidi="ar-SA"/>
        </w:rPr>
      </w:pPr>
    </w:p>
    <w:sectPr w:rsidR="009C39B6" w:rsidRPr="003D063C" w:rsidSect="004357A3">
      <w:headerReference w:type="default" r:id="rId10"/>
      <w:footerReference w:type="default" r:id="rId11"/>
      <w:pgSz w:w="11906" w:h="16838"/>
      <w:pgMar w:top="3402" w:right="1758" w:bottom="851" w:left="130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F3B" w:rsidRDefault="00136F3B">
      <w:r>
        <w:separator/>
      </w:r>
    </w:p>
  </w:endnote>
  <w:endnote w:type="continuationSeparator" w:id="0">
    <w:p w:rsidR="00136F3B" w:rsidRDefault="00136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13F" w:rsidRDefault="00A67394">
    <w:pPr>
      <w:pStyle w:val="a4"/>
    </w:pPr>
    <w:r>
      <w:rPr>
        <w:noProof/>
        <w:lang w:eastAsia="en-US"/>
      </w:rPr>
      <w:drawing>
        <wp:anchor distT="0" distB="0" distL="114300" distR="114300" simplePos="0" relativeHeight="251657728" behindDoc="0" locked="0" layoutInCell="1" allowOverlap="1" wp14:anchorId="759AE87E" wp14:editId="759AE87F">
          <wp:simplePos x="0" y="0"/>
          <wp:positionH relativeFrom="column">
            <wp:align>center</wp:align>
          </wp:positionH>
          <wp:positionV relativeFrom="page">
            <wp:posOffset>9775190</wp:posOffset>
          </wp:positionV>
          <wp:extent cx="7559040" cy="662940"/>
          <wp:effectExtent l="0" t="0" r="3810" b="3810"/>
          <wp:wrapNone/>
          <wp:docPr id="2" name="תמונה 2" descr="letterDown-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Down-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6629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F3B" w:rsidRDefault="00136F3B">
      <w:r>
        <w:separator/>
      </w:r>
    </w:p>
  </w:footnote>
  <w:footnote w:type="continuationSeparator" w:id="0">
    <w:p w:rsidR="00136F3B" w:rsidRDefault="00136F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13F" w:rsidRDefault="00515C90" w:rsidP="005F2CBA">
    <w:pPr>
      <w:pStyle w:val="a3"/>
      <w:jc w:val="center"/>
    </w:pPr>
    <w:r>
      <w:rPr>
        <w:noProof/>
        <w:lang w:eastAsia="en-US"/>
      </w:rPr>
      <w:drawing>
        <wp:anchor distT="0" distB="0" distL="114300" distR="114300" simplePos="0" relativeHeight="251658752" behindDoc="1" locked="0" layoutInCell="1" allowOverlap="1" wp14:anchorId="613F03BF" wp14:editId="1ADA3C71">
          <wp:simplePos x="0" y="0"/>
          <wp:positionH relativeFrom="column">
            <wp:posOffset>1130300</wp:posOffset>
          </wp:positionH>
          <wp:positionV relativeFrom="paragraph">
            <wp:posOffset>-434975</wp:posOffset>
          </wp:positionV>
          <wp:extent cx="3505200" cy="2179320"/>
          <wp:effectExtent l="0" t="0" r="0" b="0"/>
          <wp:wrapNone/>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200" cy="21793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astSavedUser" w:val="12"/>
  </w:docVars>
  <w:rsids>
    <w:rsidRoot w:val="00A67394"/>
    <w:rsid w:val="00012DCE"/>
    <w:rsid w:val="000B4318"/>
    <w:rsid w:val="00136F3B"/>
    <w:rsid w:val="00267D14"/>
    <w:rsid w:val="002D7553"/>
    <w:rsid w:val="002F5C00"/>
    <w:rsid w:val="00346BB6"/>
    <w:rsid w:val="003D063C"/>
    <w:rsid w:val="003D0EA6"/>
    <w:rsid w:val="004357A3"/>
    <w:rsid w:val="005057E9"/>
    <w:rsid w:val="00515C90"/>
    <w:rsid w:val="005C4588"/>
    <w:rsid w:val="005F2CBA"/>
    <w:rsid w:val="00683BBE"/>
    <w:rsid w:val="0074283E"/>
    <w:rsid w:val="00945D72"/>
    <w:rsid w:val="009A49B8"/>
    <w:rsid w:val="009C39B6"/>
    <w:rsid w:val="00A03C47"/>
    <w:rsid w:val="00A67394"/>
    <w:rsid w:val="00BF26C1"/>
    <w:rsid w:val="00C54B66"/>
    <w:rsid w:val="00E4113F"/>
    <w:rsid w:val="00E9741D"/>
    <w:rsid w:val="00ED236F"/>
    <w:rsid w:val="00FD45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394"/>
    <w:pPr>
      <w:bidi/>
      <w:spacing w:after="200" w:line="276" w:lineRule="auto"/>
    </w:pPr>
    <w:rPr>
      <w:rFonts w:ascii="Calibri" w:eastAsia="SimSun" w:hAnsi="Calibri" w:cs="Arial"/>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4113F"/>
    <w:pPr>
      <w:tabs>
        <w:tab w:val="center" w:pos="4153"/>
        <w:tab w:val="right" w:pos="8306"/>
      </w:tabs>
      <w:spacing w:after="0" w:line="240" w:lineRule="auto"/>
    </w:pPr>
    <w:rPr>
      <w:rFonts w:ascii="Times New Roman" w:eastAsia="Batang" w:hAnsi="Times New Roman" w:cs="David"/>
      <w:sz w:val="24"/>
      <w:szCs w:val="26"/>
      <w:lang w:eastAsia="ko-KR"/>
    </w:rPr>
  </w:style>
  <w:style w:type="paragraph" w:styleId="a4">
    <w:name w:val="footer"/>
    <w:basedOn w:val="a"/>
    <w:rsid w:val="00E4113F"/>
    <w:pPr>
      <w:tabs>
        <w:tab w:val="center" w:pos="4153"/>
        <w:tab w:val="right" w:pos="8306"/>
      </w:tabs>
      <w:spacing w:after="0" w:line="240" w:lineRule="auto"/>
    </w:pPr>
    <w:rPr>
      <w:rFonts w:ascii="Times New Roman" w:eastAsia="Batang" w:hAnsi="Times New Roman" w:cs="David"/>
      <w:sz w:val="24"/>
      <w:szCs w:val="26"/>
      <w:lang w:eastAsia="ko-KR"/>
    </w:rPr>
  </w:style>
  <w:style w:type="paragraph" w:styleId="NormalWeb">
    <w:name w:val="Normal (Web)"/>
    <w:basedOn w:val="a"/>
    <w:rsid w:val="0074283E"/>
    <w:pPr>
      <w:bidi w:val="0"/>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a5">
    <w:name w:val="Strong"/>
    <w:qFormat/>
    <w:rsid w:val="0074283E"/>
    <w:rPr>
      <w:b/>
      <w:bCs/>
    </w:rPr>
  </w:style>
  <w:style w:type="character" w:styleId="a6">
    <w:name w:val="Placeholder Text"/>
    <w:uiPriority w:val="99"/>
    <w:semiHidden/>
    <w:rsid w:val="00A67394"/>
    <w:rPr>
      <w:color w:val="808080"/>
    </w:rPr>
  </w:style>
  <w:style w:type="paragraph" w:styleId="a7">
    <w:name w:val="Balloon Text"/>
    <w:basedOn w:val="a"/>
    <w:link w:val="a8"/>
    <w:uiPriority w:val="99"/>
    <w:semiHidden/>
    <w:unhideWhenUsed/>
    <w:rsid w:val="00FD45EF"/>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FD45EF"/>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7394"/>
    <w:pPr>
      <w:bidi/>
      <w:spacing w:after="200" w:line="276" w:lineRule="auto"/>
    </w:pPr>
    <w:rPr>
      <w:rFonts w:ascii="Calibri" w:eastAsia="SimSun" w:hAnsi="Calibri" w:cs="Arial"/>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4113F"/>
    <w:pPr>
      <w:tabs>
        <w:tab w:val="center" w:pos="4153"/>
        <w:tab w:val="right" w:pos="8306"/>
      </w:tabs>
      <w:spacing w:after="0" w:line="240" w:lineRule="auto"/>
    </w:pPr>
    <w:rPr>
      <w:rFonts w:ascii="Times New Roman" w:eastAsia="Batang" w:hAnsi="Times New Roman" w:cs="David"/>
      <w:sz w:val="24"/>
      <w:szCs w:val="26"/>
      <w:lang w:eastAsia="ko-KR"/>
    </w:rPr>
  </w:style>
  <w:style w:type="paragraph" w:styleId="a4">
    <w:name w:val="footer"/>
    <w:basedOn w:val="a"/>
    <w:rsid w:val="00E4113F"/>
    <w:pPr>
      <w:tabs>
        <w:tab w:val="center" w:pos="4153"/>
        <w:tab w:val="right" w:pos="8306"/>
      </w:tabs>
      <w:spacing w:after="0" w:line="240" w:lineRule="auto"/>
    </w:pPr>
    <w:rPr>
      <w:rFonts w:ascii="Times New Roman" w:eastAsia="Batang" w:hAnsi="Times New Roman" w:cs="David"/>
      <w:sz w:val="24"/>
      <w:szCs w:val="26"/>
      <w:lang w:eastAsia="ko-KR"/>
    </w:rPr>
  </w:style>
  <w:style w:type="paragraph" w:styleId="NormalWeb">
    <w:name w:val="Normal (Web)"/>
    <w:basedOn w:val="a"/>
    <w:rsid w:val="0074283E"/>
    <w:pPr>
      <w:bidi w:val="0"/>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a5">
    <w:name w:val="Strong"/>
    <w:qFormat/>
    <w:rsid w:val="0074283E"/>
    <w:rPr>
      <w:b/>
      <w:bCs/>
    </w:rPr>
  </w:style>
  <w:style w:type="character" w:styleId="a6">
    <w:name w:val="Placeholder Text"/>
    <w:uiPriority w:val="99"/>
    <w:semiHidden/>
    <w:rsid w:val="00A67394"/>
    <w:rPr>
      <w:color w:val="808080"/>
    </w:rPr>
  </w:style>
  <w:style w:type="paragraph" w:styleId="a7">
    <w:name w:val="Balloon Text"/>
    <w:basedOn w:val="a"/>
    <w:link w:val="a8"/>
    <w:uiPriority w:val="99"/>
    <w:semiHidden/>
    <w:unhideWhenUsed/>
    <w:rsid w:val="00FD45EF"/>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FD45EF"/>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asham126\mpl%20groups\&#1514;&#1489;&#1504;&#1497;&#1493;&#1514;\&#1500;&#1513;&#1499;&#1492;\&#1500;&#1493;&#1490;&#1493;%20&#1495;&#1491;&#1513;%20&#1489;&#1500;&#1489;&#149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6D15366DF607C746B13F2A4C2C20D9B2" ma:contentTypeVersion="4" ma:contentTypeDescription="" ma:contentTypeScope="" ma:versionID="e4d3827a120681be0d063b3cc3d97ce4">
  <xsd:schema xmlns:xsd="http://www.w3.org/2001/XMLSchema" xmlns:xs="http://www.w3.org/2001/XMLSchema" xmlns:p="http://schemas.microsoft.com/office/2006/metadata/properties" xmlns:ns2="290d5b49-c690-4c6f-bbb9-1e50dab33eee" targetNamespace="http://schemas.microsoft.com/office/2006/metadata/properties" ma:root="true" ma:fieldsID="a864d50796465e4952d9fe3ebd567e4e"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DocumentType xmlns="290d5b49-c690-4c6f-bbb9-1e50dab33eee">88</SanhedrinDocumentType>
    <SanhedrinItemID xmlns="290d5b49-c690-4c6f-bbb9-1e50dab33eee">2002848</SanhedrinItemID>
  </documentManagement>
</p:properties>
</file>

<file path=customXml/itemProps1.xml><?xml version="1.0" encoding="utf-8"?>
<ds:datastoreItem xmlns:ds="http://schemas.openxmlformats.org/officeDocument/2006/customXml" ds:itemID="{9C0BABE0-3D5A-4827-A8B9-D048CDC734B9}"/>
</file>

<file path=customXml/itemProps2.xml><?xml version="1.0" encoding="utf-8"?>
<ds:datastoreItem xmlns:ds="http://schemas.openxmlformats.org/officeDocument/2006/customXml" ds:itemID="{B011CCB2-F344-4EEF-AE87-D2935DB307CF}"/>
</file>

<file path=customXml/itemProps3.xml><?xml version="1.0" encoding="utf-8"?>
<ds:datastoreItem xmlns:ds="http://schemas.openxmlformats.org/officeDocument/2006/customXml" ds:itemID="{D771A0E0-7EDF-49F6-8F2E-F4EA333A8761}"/>
</file>

<file path=docProps/app.xml><?xml version="1.0" encoding="utf-8"?>
<Properties xmlns="http://schemas.openxmlformats.org/officeDocument/2006/extended-properties" xmlns:vt="http://schemas.openxmlformats.org/officeDocument/2006/docPropsVTypes">
  <Template>לוגו חדש בלבד</Template>
  <TotalTime>23</TotalTime>
  <Pages>1</Pages>
  <Words>931</Words>
  <Characters>4656</Characters>
  <Application>Microsoft Office Word</Application>
  <DocSecurity>0</DocSecurity>
  <Lines>38</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ברק שחר</dc:creator>
  <cp:lastModifiedBy>אתי לוי</cp:lastModifiedBy>
  <cp:revision>2</cp:revision>
  <cp:lastPrinted>2016-06-28T06:23:00Z</cp:lastPrinted>
  <dcterms:created xsi:type="dcterms:W3CDTF">2016-06-28T06:23:00Z</dcterms:created>
  <dcterms:modified xsi:type="dcterms:W3CDTF">2016-06-28T06:23:00Z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0x0101004AEDB822EB0F7C488BBBAE3C0C973DE7006D15366DF607C746B13F2A4C2C20D9B2</vt:lpwstr>
  </property>
  <property fmtid="{D5CDD505-2E9C-101B-9397-08002B2CF9AE}" pid="3" name="MPL_ID">
    <vt:lpwstr>50005</vt:lpwstr>
  </property>
</Properties>
</file>