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564044</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3759230E" w:rsidR="00E13C27" w:rsidRPr="00CF1AA2" w:rsidRDefault="008F6665" w:rsidP="00D721A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איתן כבל</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מנואל טרכטנברג</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דניאל עטר</w:t>
      </w:r>
      <w:r>
        <w:br/>
      </w:r>
      <w:r>
        <w:rPr>
          <w:rFonts w:hint="cs"/>
          <w:b/>
          <w:bCs/>
          <w:rtl/>
        </w:rPr>
        <w:t xml:space="preserve"> </w:t>
      </w:r>
      <w:r>
        <w:tab/>
      </w:r>
      <w:r>
        <w:tab/>
      </w:r>
      <w:r>
        <w:tab/>
      </w:r>
      <w:r>
        <w:tab/>
      </w:r>
      <w:r>
        <w:rPr>
          <w:rFonts w:hint="cs"/>
          <w:b/>
          <w:bCs/>
          <w:rtl/>
        </w:rPr>
        <w:t>נחמן שי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7F6961AB" w14:textId="1A02760E" w:rsidR="00E13C27" w:rsidRPr="00E06736" w:rsidRDefault="0014195F" w:rsidP="00416B4D">
      <w:pPr>
        <w:pStyle w:val="David"/>
        <w:ind w:left="3544"/>
        <w:rPr>
          <w:rtl/>
        </w:rPr>
      </w:pPr>
      <w:r w:rsidRPr="00CF1AA2">
        <w:rPr>
          <w:b/>
          <w:bCs/>
          <w:noProof/>
          <w:rtl/>
          <w:lang w:eastAsia="en-US"/>
        </w:rPr>
        <mc:AlternateContent>
          <mc:Choice Requires="wps">
            <w:drawing>
              <wp:anchor distT="0" distB="0" distL="114300" distR="114300" simplePos="0" relativeHeight="251658752" behindDoc="0" locked="0" layoutInCell="1" allowOverlap="1" wp14:anchorId="7F6961CE" wp14:editId="7F6961CF">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polyline w14:anchorId="2CE9A009" id="Freeform 7"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sidRPr="00E06736">
        <w:rPr>
          <w:rFonts w:hint="cs"/>
          <w:rtl/>
        </w:rPr>
        <w:tab/>
      </w:r>
      <w:r w:rsidR="00416B4D">
        <w:tab/>
      </w:r>
      <w:r w:rsidR="00FA5E88">
        <w:tab/>
      </w:r>
      <w:r w:rsidR="00E13C27" w:rsidRPr="00E06736">
        <w:rPr>
          <w:rFonts w:hint="cs"/>
          <w:rtl/>
        </w:rPr>
        <w:tab/>
      </w:r>
      <w:r w:rsidR="00E06736" w:rsidRPr="00E06736">
        <w:tab/>
      </w:r>
      <w:bookmarkStart w:id="7" w:name="Private_Number"/>
      <w:r>
        <w:rPr>
          <w:rFonts w:hint="cs"/>
          <w:rtl/>
        </w:rPr>
        <w:t>פ/1359/20</w:t>
      </w:r>
      <w:bookmarkEnd w:id="7"/>
      <w:r w:rsidR="00E13C27" w:rsidRPr="00E06736">
        <w:rPr>
          <w:rFonts w:hint="cs"/>
          <w:rtl/>
        </w:rPr>
        <w:tab/>
      </w:r>
      <w:r w:rsidR="00E13C27" w:rsidRPr="00E06736">
        <w:rPr>
          <w:rFonts w:hint="cs"/>
          <w:rtl/>
        </w:rPr>
        <w:tab/>
      </w:r>
      <w:r w:rsidR="00E13C27" w:rsidRPr="00E06736">
        <w:rPr>
          <w:rFonts w:hint="cs"/>
          <w:rtl/>
        </w:rPr>
        <w:tab/>
      </w:r>
    </w:p>
    <w:p w14:paraId="7F6961AC" w14:textId="77777777" w:rsidR="00E13C27" w:rsidRDefault="00E13C27" w:rsidP="00E13C27">
      <w:pPr>
        <w:spacing w:before="0" w:line="360" w:lineRule="auto"/>
        <w:ind w:left="2880" w:firstLine="720"/>
        <w:rPr>
          <w:rFonts w:cs="David"/>
          <w:sz w:val="26"/>
          <w:szCs w:val="26"/>
          <w:rtl/>
        </w:rPr>
      </w:pPr>
    </w:p>
    <w:p w14:paraId="7F6961AE" w14:textId="2DDA6E1C" w:rsidR="00E13C27" w:rsidRDefault="00A443CF" w:rsidP="00785064">
      <w:pPr>
        <w:pStyle w:val="HeadHatzaotHok"/>
        <w:rPr>
          <w:rtl/>
        </w:rPr>
      </w:pPr>
      <w:bookmarkStart w:id="8" w:name="LGS_Subject"/>
      <w:r>
        <w:rPr>
          <w:rFonts w:hint="cs"/>
          <w:rtl/>
        </w:rPr>
        <w:t>הצעת חוק הגנת הצרכן (תיקון –</w:t>
      </w:r>
      <w:r w:rsidR="00024D9C">
        <w:rPr>
          <w:rFonts w:hint="cs"/>
          <w:rtl/>
        </w:rPr>
        <w:t xml:space="preserve"> סיום או שינוי </w:t>
      </w:r>
      <w:r>
        <w:rPr>
          <w:rFonts w:hint="cs"/>
          <w:rtl/>
        </w:rPr>
        <w:t>תכנית הטבות לצרכן), התשע"ה–2015</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566FB7" w14:paraId="376D1871" w14:textId="77777777" w:rsidTr="00D91EA5">
        <w:trPr>
          <w:cantSplit/>
        </w:trPr>
        <w:tc>
          <w:tcPr>
            <w:tcW w:w="1871" w:type="dxa"/>
          </w:tcPr>
          <w:p w14:paraId="44E0D950" w14:textId="77777777" w:rsidR="00566FB7" w:rsidRDefault="00566FB7" w:rsidP="00D91EA5">
            <w:pPr>
              <w:pStyle w:val="TableSideHeading"/>
              <w:keepLines w:val="0"/>
            </w:pPr>
            <w:r>
              <w:rPr>
                <w:rFonts w:hint="cs"/>
                <w:rtl/>
              </w:rPr>
              <w:t>הוספת סעיף 16א</w:t>
            </w:r>
          </w:p>
        </w:tc>
        <w:tc>
          <w:tcPr>
            <w:tcW w:w="624" w:type="dxa"/>
          </w:tcPr>
          <w:p w14:paraId="00FD9CB2" w14:textId="77777777" w:rsidR="00566FB7" w:rsidRDefault="00566FB7" w:rsidP="00D91EA5">
            <w:pPr>
              <w:pStyle w:val="TableText"/>
              <w:keepLines w:val="0"/>
            </w:pPr>
            <w:r>
              <w:rPr>
                <w:rFonts w:hint="cs"/>
                <w:rtl/>
              </w:rPr>
              <w:t>1.</w:t>
            </w:r>
          </w:p>
        </w:tc>
        <w:tc>
          <w:tcPr>
            <w:tcW w:w="7146" w:type="dxa"/>
            <w:gridSpan w:val="7"/>
          </w:tcPr>
          <w:p w14:paraId="1C7108D8" w14:textId="77777777" w:rsidR="00566FB7" w:rsidRPr="00C34DE2" w:rsidRDefault="00566FB7" w:rsidP="00D91EA5">
            <w:pPr>
              <w:pStyle w:val="TableBlock"/>
            </w:pPr>
            <w:r>
              <w:rPr>
                <w:rFonts w:hint="cs"/>
                <w:rtl/>
              </w:rPr>
              <w:t>בחוק הגנת הצרכן, התשמ"א</w:t>
            </w:r>
            <w:r>
              <w:rPr>
                <w:rFonts w:hint="eastAsia"/>
                <w:rtl/>
              </w:rPr>
              <w:t>–</w:t>
            </w:r>
            <w:r>
              <w:rPr>
                <w:rFonts w:hint="cs"/>
                <w:rtl/>
              </w:rPr>
              <w:t>1981</w:t>
            </w:r>
            <w:r>
              <w:rPr>
                <w:rStyle w:val="a5"/>
                <w:rtl/>
              </w:rPr>
              <w:footnoteReference w:id="2"/>
            </w:r>
            <w:r>
              <w:rPr>
                <w:rFonts w:hint="cs"/>
                <w:rtl/>
              </w:rPr>
              <w:t xml:space="preserve"> (להלן – החוק העיקרי), אחרי סעיף 16 יבוא:</w:t>
            </w:r>
          </w:p>
        </w:tc>
      </w:tr>
      <w:tr w:rsidR="00566FB7" w14:paraId="6DE51990" w14:textId="77777777" w:rsidTr="00D91EA5">
        <w:trPr>
          <w:cantSplit/>
        </w:trPr>
        <w:tc>
          <w:tcPr>
            <w:tcW w:w="1871" w:type="dxa"/>
          </w:tcPr>
          <w:p w14:paraId="6F4F8173" w14:textId="77777777" w:rsidR="00566FB7" w:rsidRPr="00F14770" w:rsidRDefault="00566FB7" w:rsidP="00D91EA5">
            <w:pPr>
              <w:pStyle w:val="TableSideHeading"/>
              <w:keepLines w:val="0"/>
              <w:spacing w:line="240" w:lineRule="auto"/>
              <w:rPr>
                <w:rFonts w:cs="Guttman Yad-Brush"/>
                <w:sz w:val="18"/>
                <w:szCs w:val="18"/>
              </w:rPr>
            </w:pPr>
          </w:p>
        </w:tc>
        <w:tc>
          <w:tcPr>
            <w:tcW w:w="624" w:type="dxa"/>
          </w:tcPr>
          <w:p w14:paraId="58260B91" w14:textId="77777777" w:rsidR="00566FB7" w:rsidRDefault="00566FB7" w:rsidP="00D91EA5">
            <w:pPr>
              <w:pStyle w:val="TableText"/>
              <w:keepLines w:val="0"/>
            </w:pPr>
          </w:p>
        </w:tc>
        <w:tc>
          <w:tcPr>
            <w:tcW w:w="1872" w:type="dxa"/>
            <w:gridSpan w:val="3"/>
          </w:tcPr>
          <w:p w14:paraId="46969E01" w14:textId="403EBC7C" w:rsidR="00566FB7" w:rsidRDefault="00566FB7" w:rsidP="00B9672A">
            <w:pPr>
              <w:pStyle w:val="TableInnerSideHeading"/>
            </w:pPr>
            <w:r>
              <w:rPr>
                <w:rFonts w:hint="cs"/>
                <w:rtl/>
              </w:rPr>
              <w:t>"סיום או שינוי תכנית הטבות לצרכן</w:t>
            </w:r>
          </w:p>
        </w:tc>
        <w:tc>
          <w:tcPr>
            <w:tcW w:w="624" w:type="dxa"/>
          </w:tcPr>
          <w:p w14:paraId="1B386E86" w14:textId="77777777" w:rsidR="00566FB7" w:rsidRDefault="00566FB7" w:rsidP="00D91EA5">
            <w:pPr>
              <w:pStyle w:val="TableText"/>
            </w:pPr>
            <w:r>
              <w:rPr>
                <w:rFonts w:hint="cs"/>
                <w:rtl/>
              </w:rPr>
              <w:t>16א.</w:t>
            </w:r>
          </w:p>
        </w:tc>
        <w:tc>
          <w:tcPr>
            <w:tcW w:w="4650" w:type="dxa"/>
            <w:gridSpan w:val="3"/>
          </w:tcPr>
          <w:p w14:paraId="5EF4BC35" w14:textId="77777777" w:rsidR="00566FB7" w:rsidRDefault="00566FB7" w:rsidP="00D91EA5">
            <w:pPr>
              <w:pStyle w:val="TableBlock"/>
            </w:pPr>
            <w:r>
              <w:rPr>
                <w:rFonts w:hint="cs"/>
                <w:rtl/>
              </w:rPr>
              <w:t>(א)</w:t>
            </w:r>
            <w:r>
              <w:rPr>
                <w:rtl/>
              </w:rPr>
              <w:tab/>
            </w:r>
            <w:r>
              <w:rPr>
                <w:rFonts w:hint="cs"/>
                <w:rtl/>
              </w:rPr>
              <w:t xml:space="preserve">בסעיף זה </w:t>
            </w:r>
            <w:r>
              <w:rPr>
                <w:rFonts w:hint="eastAsia"/>
                <w:rtl/>
              </w:rPr>
              <w:t>–</w:t>
            </w:r>
            <w:r>
              <w:rPr>
                <w:rFonts w:hint="cs"/>
                <w:rtl/>
              </w:rPr>
              <w:t xml:space="preserve"> </w:t>
            </w:r>
          </w:p>
        </w:tc>
      </w:tr>
      <w:tr w:rsidR="00566FB7" w14:paraId="5D644DE5" w14:textId="77777777" w:rsidTr="00D91EA5">
        <w:trPr>
          <w:cantSplit/>
          <w:trHeight w:val="60"/>
        </w:trPr>
        <w:tc>
          <w:tcPr>
            <w:tcW w:w="1871" w:type="dxa"/>
          </w:tcPr>
          <w:p w14:paraId="0912A120" w14:textId="77777777" w:rsidR="00566FB7" w:rsidRDefault="00566FB7" w:rsidP="00D91EA5">
            <w:pPr>
              <w:pStyle w:val="TableSideHeading"/>
            </w:pPr>
          </w:p>
        </w:tc>
        <w:tc>
          <w:tcPr>
            <w:tcW w:w="624" w:type="dxa"/>
          </w:tcPr>
          <w:p w14:paraId="2ABC0D30" w14:textId="77777777" w:rsidR="00566FB7" w:rsidRDefault="00566FB7" w:rsidP="00D91EA5">
            <w:pPr>
              <w:pStyle w:val="TableText"/>
            </w:pPr>
          </w:p>
        </w:tc>
        <w:tc>
          <w:tcPr>
            <w:tcW w:w="624" w:type="dxa"/>
          </w:tcPr>
          <w:p w14:paraId="0B52A5A2" w14:textId="77777777" w:rsidR="00566FB7" w:rsidRDefault="00566FB7" w:rsidP="00D91EA5">
            <w:pPr>
              <w:pStyle w:val="TableText"/>
            </w:pPr>
          </w:p>
        </w:tc>
        <w:tc>
          <w:tcPr>
            <w:tcW w:w="624" w:type="dxa"/>
          </w:tcPr>
          <w:p w14:paraId="7CA8FE5B" w14:textId="77777777" w:rsidR="00566FB7" w:rsidRDefault="00566FB7" w:rsidP="00D91EA5">
            <w:pPr>
              <w:pStyle w:val="TableText"/>
            </w:pPr>
          </w:p>
        </w:tc>
        <w:tc>
          <w:tcPr>
            <w:tcW w:w="624" w:type="dxa"/>
          </w:tcPr>
          <w:p w14:paraId="7A32E656" w14:textId="77777777" w:rsidR="00566FB7" w:rsidRDefault="00566FB7" w:rsidP="00D91EA5">
            <w:pPr>
              <w:pStyle w:val="TableText"/>
            </w:pPr>
          </w:p>
        </w:tc>
        <w:tc>
          <w:tcPr>
            <w:tcW w:w="624" w:type="dxa"/>
          </w:tcPr>
          <w:p w14:paraId="0DBB660F" w14:textId="77777777" w:rsidR="00566FB7" w:rsidRDefault="00566FB7" w:rsidP="00D91EA5">
            <w:pPr>
              <w:pStyle w:val="TableText"/>
            </w:pPr>
          </w:p>
        </w:tc>
        <w:tc>
          <w:tcPr>
            <w:tcW w:w="624" w:type="dxa"/>
          </w:tcPr>
          <w:p w14:paraId="694707D1" w14:textId="77777777" w:rsidR="00566FB7" w:rsidRDefault="00566FB7" w:rsidP="00D91EA5">
            <w:pPr>
              <w:pStyle w:val="TableText"/>
            </w:pPr>
          </w:p>
        </w:tc>
        <w:tc>
          <w:tcPr>
            <w:tcW w:w="4026" w:type="dxa"/>
            <w:gridSpan w:val="2"/>
          </w:tcPr>
          <w:p w14:paraId="6503C9DF" w14:textId="77777777" w:rsidR="00566FB7" w:rsidRPr="00807DD8" w:rsidRDefault="00566FB7" w:rsidP="00D91EA5">
            <w:pPr>
              <w:pStyle w:val="TableBlockOutdent"/>
              <w:rPr>
                <w:rtl/>
              </w:rPr>
            </w:pPr>
            <w:r w:rsidRPr="00807DD8">
              <w:rPr>
                <w:rFonts w:hint="cs"/>
                <w:rtl/>
              </w:rPr>
              <w:t xml:space="preserve">"סיום תכנית הטבות", לעניין תכנית הטבות לתקופה קצובה </w:t>
            </w:r>
            <w:r w:rsidRPr="00807DD8">
              <w:rPr>
                <w:rtl/>
              </w:rPr>
              <w:t>–</w:t>
            </w:r>
            <w:r w:rsidRPr="00807DD8">
              <w:rPr>
                <w:rFonts w:hint="cs"/>
                <w:rtl/>
              </w:rPr>
              <w:t xml:space="preserve"> סיום תכנית הטבות לפני תום התקופה הקצובה;</w:t>
            </w:r>
          </w:p>
        </w:tc>
      </w:tr>
      <w:tr w:rsidR="00566FB7" w14:paraId="793FB5F2" w14:textId="77777777" w:rsidTr="00D91EA5">
        <w:trPr>
          <w:cantSplit/>
          <w:trHeight w:val="60"/>
        </w:trPr>
        <w:tc>
          <w:tcPr>
            <w:tcW w:w="1871" w:type="dxa"/>
          </w:tcPr>
          <w:p w14:paraId="6C0D3AE2" w14:textId="77777777" w:rsidR="00566FB7" w:rsidRDefault="00566FB7" w:rsidP="00D91EA5">
            <w:pPr>
              <w:pStyle w:val="TableSideHeading"/>
            </w:pPr>
          </w:p>
        </w:tc>
        <w:tc>
          <w:tcPr>
            <w:tcW w:w="624" w:type="dxa"/>
          </w:tcPr>
          <w:p w14:paraId="5298D122" w14:textId="77777777" w:rsidR="00566FB7" w:rsidRDefault="00566FB7" w:rsidP="00D91EA5">
            <w:pPr>
              <w:pStyle w:val="TableText"/>
            </w:pPr>
          </w:p>
        </w:tc>
        <w:tc>
          <w:tcPr>
            <w:tcW w:w="624" w:type="dxa"/>
          </w:tcPr>
          <w:p w14:paraId="4B9BE7E2" w14:textId="77777777" w:rsidR="00566FB7" w:rsidRDefault="00566FB7" w:rsidP="00D91EA5">
            <w:pPr>
              <w:pStyle w:val="TableText"/>
            </w:pPr>
          </w:p>
        </w:tc>
        <w:tc>
          <w:tcPr>
            <w:tcW w:w="624" w:type="dxa"/>
          </w:tcPr>
          <w:p w14:paraId="371B9D79" w14:textId="77777777" w:rsidR="00566FB7" w:rsidRDefault="00566FB7" w:rsidP="00D91EA5">
            <w:pPr>
              <w:pStyle w:val="TableText"/>
            </w:pPr>
          </w:p>
        </w:tc>
        <w:tc>
          <w:tcPr>
            <w:tcW w:w="624" w:type="dxa"/>
          </w:tcPr>
          <w:p w14:paraId="3974F2AA" w14:textId="77777777" w:rsidR="00566FB7" w:rsidRDefault="00566FB7" w:rsidP="00D91EA5">
            <w:pPr>
              <w:pStyle w:val="TableText"/>
            </w:pPr>
          </w:p>
        </w:tc>
        <w:tc>
          <w:tcPr>
            <w:tcW w:w="624" w:type="dxa"/>
          </w:tcPr>
          <w:p w14:paraId="568E3714" w14:textId="77777777" w:rsidR="00566FB7" w:rsidRDefault="00566FB7" w:rsidP="00D91EA5">
            <w:pPr>
              <w:pStyle w:val="TableText"/>
            </w:pPr>
          </w:p>
        </w:tc>
        <w:tc>
          <w:tcPr>
            <w:tcW w:w="624" w:type="dxa"/>
          </w:tcPr>
          <w:p w14:paraId="28E3D382" w14:textId="77777777" w:rsidR="00566FB7" w:rsidRDefault="00566FB7" w:rsidP="00D91EA5">
            <w:pPr>
              <w:pStyle w:val="TableText"/>
            </w:pPr>
          </w:p>
        </w:tc>
        <w:tc>
          <w:tcPr>
            <w:tcW w:w="4026" w:type="dxa"/>
            <w:gridSpan w:val="2"/>
          </w:tcPr>
          <w:p w14:paraId="4735E284" w14:textId="77777777" w:rsidR="00566FB7" w:rsidRPr="00807DD8" w:rsidRDefault="00566FB7" w:rsidP="00D91EA5">
            <w:pPr>
              <w:pStyle w:val="TableBlockOutdent"/>
              <w:rPr>
                <w:rtl/>
              </w:rPr>
            </w:pPr>
            <w:r w:rsidRPr="00807DD8">
              <w:rPr>
                <w:rFonts w:hint="cs"/>
                <w:rtl/>
              </w:rPr>
              <w:t xml:space="preserve">"שינוי" </w:t>
            </w:r>
            <w:r w:rsidRPr="00807DD8">
              <w:rPr>
                <w:rtl/>
              </w:rPr>
              <w:t>–</w:t>
            </w:r>
            <w:r w:rsidRPr="00807DD8">
              <w:rPr>
                <w:rFonts w:hint="cs"/>
                <w:rtl/>
              </w:rPr>
              <w:t xml:space="preserve"> צמצום במגוון ההטבות הניתנות לצרכן במסגרת תכנית הטבות, בערכן או באפשרות מימושן;</w:t>
            </w:r>
          </w:p>
        </w:tc>
      </w:tr>
      <w:tr w:rsidR="00566FB7" w14:paraId="69BE41B7" w14:textId="77777777" w:rsidTr="00D91EA5">
        <w:trPr>
          <w:cantSplit/>
          <w:trHeight w:val="60"/>
        </w:trPr>
        <w:tc>
          <w:tcPr>
            <w:tcW w:w="1871" w:type="dxa"/>
          </w:tcPr>
          <w:p w14:paraId="1C33F682" w14:textId="77777777" w:rsidR="00566FB7" w:rsidRDefault="00566FB7" w:rsidP="00D91EA5">
            <w:pPr>
              <w:pStyle w:val="TableSideHeading"/>
            </w:pPr>
          </w:p>
        </w:tc>
        <w:tc>
          <w:tcPr>
            <w:tcW w:w="624" w:type="dxa"/>
          </w:tcPr>
          <w:p w14:paraId="10849ACB" w14:textId="77777777" w:rsidR="00566FB7" w:rsidRDefault="00566FB7" w:rsidP="00D91EA5">
            <w:pPr>
              <w:pStyle w:val="TableText"/>
            </w:pPr>
          </w:p>
        </w:tc>
        <w:tc>
          <w:tcPr>
            <w:tcW w:w="624" w:type="dxa"/>
          </w:tcPr>
          <w:p w14:paraId="4A330EC0" w14:textId="77777777" w:rsidR="00566FB7" w:rsidRDefault="00566FB7" w:rsidP="00D91EA5">
            <w:pPr>
              <w:pStyle w:val="TableText"/>
            </w:pPr>
          </w:p>
        </w:tc>
        <w:tc>
          <w:tcPr>
            <w:tcW w:w="624" w:type="dxa"/>
          </w:tcPr>
          <w:p w14:paraId="23C9ADA6" w14:textId="77777777" w:rsidR="00566FB7" w:rsidRDefault="00566FB7" w:rsidP="00D91EA5">
            <w:pPr>
              <w:pStyle w:val="TableText"/>
            </w:pPr>
          </w:p>
        </w:tc>
        <w:tc>
          <w:tcPr>
            <w:tcW w:w="624" w:type="dxa"/>
          </w:tcPr>
          <w:p w14:paraId="0B17813D" w14:textId="77777777" w:rsidR="00566FB7" w:rsidRDefault="00566FB7" w:rsidP="00D91EA5">
            <w:pPr>
              <w:pStyle w:val="TableText"/>
            </w:pPr>
          </w:p>
        </w:tc>
        <w:tc>
          <w:tcPr>
            <w:tcW w:w="624" w:type="dxa"/>
          </w:tcPr>
          <w:p w14:paraId="1FC5C306" w14:textId="77777777" w:rsidR="00566FB7" w:rsidRDefault="00566FB7" w:rsidP="00D91EA5">
            <w:pPr>
              <w:pStyle w:val="TableText"/>
            </w:pPr>
          </w:p>
        </w:tc>
        <w:tc>
          <w:tcPr>
            <w:tcW w:w="624" w:type="dxa"/>
          </w:tcPr>
          <w:p w14:paraId="00D78A0F" w14:textId="77777777" w:rsidR="00566FB7" w:rsidRDefault="00566FB7" w:rsidP="00D91EA5">
            <w:pPr>
              <w:pStyle w:val="TableText"/>
            </w:pPr>
          </w:p>
        </w:tc>
        <w:tc>
          <w:tcPr>
            <w:tcW w:w="4026" w:type="dxa"/>
            <w:gridSpan w:val="2"/>
          </w:tcPr>
          <w:p w14:paraId="67D822DC" w14:textId="77777777" w:rsidR="00566FB7" w:rsidRPr="00807DD8" w:rsidRDefault="00566FB7" w:rsidP="00D91EA5">
            <w:pPr>
              <w:pStyle w:val="TableBlockOutdent"/>
              <w:rPr>
                <w:rtl/>
              </w:rPr>
            </w:pPr>
            <w:r w:rsidRPr="00807DD8">
              <w:rPr>
                <w:rFonts w:hint="cs"/>
                <w:rtl/>
              </w:rPr>
              <w:t xml:space="preserve">"תכנית הטבות" </w:t>
            </w:r>
            <w:r w:rsidRPr="00807DD8">
              <w:rPr>
                <w:rtl/>
              </w:rPr>
              <w:t>–</w:t>
            </w:r>
            <w:r w:rsidRPr="00807DD8">
              <w:rPr>
                <w:rFonts w:hint="cs"/>
                <w:rtl/>
              </w:rPr>
              <w:t xml:space="preserve"> תכנית מתמשכת שמפעיל עוסק, שבמסגרתה מוצעות לצרכן הטבות הניתנות על ידי אותו עוסק או על ידי עוסק אחר, בין אם </w:t>
            </w:r>
            <w:r>
              <w:rPr>
                <w:rFonts w:hint="cs"/>
                <w:rtl/>
              </w:rPr>
              <w:t>ה</w:t>
            </w:r>
            <w:r w:rsidRPr="00807DD8">
              <w:rPr>
                <w:rFonts w:hint="cs"/>
                <w:rtl/>
              </w:rPr>
              <w:t>הצטרפות לתכנית או חברות בה כרוכה בתשלום ובין אם לאו.</w:t>
            </w:r>
          </w:p>
        </w:tc>
      </w:tr>
      <w:tr w:rsidR="00566FB7" w14:paraId="4720A83B" w14:textId="77777777" w:rsidTr="00D91EA5">
        <w:trPr>
          <w:cantSplit/>
        </w:trPr>
        <w:tc>
          <w:tcPr>
            <w:tcW w:w="1871" w:type="dxa"/>
          </w:tcPr>
          <w:p w14:paraId="42EBEF15" w14:textId="7BD268BA" w:rsidR="00566FB7" w:rsidRPr="006F5FCC" w:rsidRDefault="00566FB7" w:rsidP="00B9672A">
            <w:pPr>
              <w:pStyle w:val="TableSideHeading"/>
              <w:keepLines w:val="0"/>
              <w:rPr>
                <w:rFonts w:cs="Guttman Yad-Brush"/>
                <w:sz w:val="12"/>
                <w:szCs w:val="18"/>
                <w:highlight w:val="yellow"/>
              </w:rPr>
            </w:pPr>
          </w:p>
        </w:tc>
        <w:tc>
          <w:tcPr>
            <w:tcW w:w="624" w:type="dxa"/>
          </w:tcPr>
          <w:p w14:paraId="703FDE27" w14:textId="77777777" w:rsidR="00566FB7" w:rsidRDefault="00566FB7" w:rsidP="00D91EA5">
            <w:pPr>
              <w:pStyle w:val="TableText"/>
              <w:keepLines w:val="0"/>
            </w:pPr>
          </w:p>
        </w:tc>
        <w:tc>
          <w:tcPr>
            <w:tcW w:w="1872" w:type="dxa"/>
            <w:gridSpan w:val="3"/>
          </w:tcPr>
          <w:p w14:paraId="5D3A8317" w14:textId="77777777" w:rsidR="00566FB7" w:rsidRDefault="00566FB7" w:rsidP="00D91EA5">
            <w:pPr>
              <w:pStyle w:val="TableInnerSideHeading"/>
              <w:rPr>
                <w:rtl/>
              </w:rPr>
            </w:pPr>
          </w:p>
        </w:tc>
        <w:tc>
          <w:tcPr>
            <w:tcW w:w="624" w:type="dxa"/>
          </w:tcPr>
          <w:p w14:paraId="28C3EC0A" w14:textId="77777777" w:rsidR="00566FB7" w:rsidRDefault="00566FB7" w:rsidP="00D91EA5">
            <w:pPr>
              <w:pStyle w:val="TableText"/>
              <w:rPr>
                <w:rtl/>
              </w:rPr>
            </w:pPr>
          </w:p>
        </w:tc>
        <w:tc>
          <w:tcPr>
            <w:tcW w:w="4650" w:type="dxa"/>
            <w:gridSpan w:val="3"/>
          </w:tcPr>
          <w:p w14:paraId="7F42F792" w14:textId="77777777" w:rsidR="00566FB7" w:rsidRDefault="00566FB7" w:rsidP="00D91EA5">
            <w:pPr>
              <w:pStyle w:val="TableBlock"/>
              <w:rPr>
                <w:rtl/>
              </w:rPr>
            </w:pPr>
            <w:r>
              <w:rPr>
                <w:rFonts w:hint="cs"/>
                <w:rtl/>
              </w:rPr>
              <w:t>(ב)</w:t>
            </w:r>
            <w:r>
              <w:rPr>
                <w:rtl/>
              </w:rPr>
              <w:tab/>
            </w:r>
            <w:r>
              <w:rPr>
                <w:rFonts w:hint="cs"/>
                <w:rtl/>
              </w:rPr>
              <w:t xml:space="preserve">עוסק המפעיל תכנית הטבות לא יסיים את התכנית ולא </w:t>
            </w:r>
            <w:r w:rsidRPr="00212735">
              <w:rPr>
                <w:rFonts w:hint="cs"/>
                <w:rtl/>
              </w:rPr>
              <w:t>יערוך בה שינוי</w:t>
            </w:r>
            <w:r>
              <w:rPr>
                <w:rFonts w:hint="cs"/>
                <w:rtl/>
              </w:rPr>
              <w:t xml:space="preserve">, אלא בהתאם להוראות אלה: </w:t>
            </w:r>
          </w:p>
        </w:tc>
      </w:tr>
      <w:tr w:rsidR="00566FB7" w14:paraId="431C63B8" w14:textId="77777777" w:rsidTr="00D91EA5">
        <w:trPr>
          <w:cantSplit/>
          <w:trHeight w:val="60"/>
        </w:trPr>
        <w:tc>
          <w:tcPr>
            <w:tcW w:w="1871" w:type="dxa"/>
          </w:tcPr>
          <w:p w14:paraId="4AE2B394" w14:textId="77777777" w:rsidR="00566FB7" w:rsidRDefault="00566FB7" w:rsidP="00D91EA5">
            <w:pPr>
              <w:pStyle w:val="TableSideHeading"/>
            </w:pPr>
          </w:p>
        </w:tc>
        <w:tc>
          <w:tcPr>
            <w:tcW w:w="624" w:type="dxa"/>
          </w:tcPr>
          <w:p w14:paraId="76100DED" w14:textId="77777777" w:rsidR="00566FB7" w:rsidRDefault="00566FB7" w:rsidP="00D91EA5">
            <w:pPr>
              <w:pStyle w:val="TableText"/>
            </w:pPr>
          </w:p>
        </w:tc>
        <w:tc>
          <w:tcPr>
            <w:tcW w:w="624" w:type="dxa"/>
          </w:tcPr>
          <w:p w14:paraId="60F34325" w14:textId="77777777" w:rsidR="00566FB7" w:rsidRDefault="00566FB7" w:rsidP="00D91EA5">
            <w:pPr>
              <w:pStyle w:val="TableText"/>
            </w:pPr>
          </w:p>
        </w:tc>
        <w:tc>
          <w:tcPr>
            <w:tcW w:w="624" w:type="dxa"/>
          </w:tcPr>
          <w:p w14:paraId="6F63BAA1" w14:textId="77777777" w:rsidR="00566FB7" w:rsidRDefault="00566FB7" w:rsidP="00D91EA5">
            <w:pPr>
              <w:pStyle w:val="TableText"/>
            </w:pPr>
          </w:p>
        </w:tc>
        <w:tc>
          <w:tcPr>
            <w:tcW w:w="624" w:type="dxa"/>
          </w:tcPr>
          <w:p w14:paraId="5FFBAAAC" w14:textId="77777777" w:rsidR="00566FB7" w:rsidRDefault="00566FB7" w:rsidP="00D91EA5">
            <w:pPr>
              <w:pStyle w:val="TableText"/>
            </w:pPr>
          </w:p>
        </w:tc>
        <w:tc>
          <w:tcPr>
            <w:tcW w:w="624" w:type="dxa"/>
          </w:tcPr>
          <w:p w14:paraId="54CF6FCF" w14:textId="77777777" w:rsidR="00566FB7" w:rsidRDefault="00566FB7" w:rsidP="00D91EA5">
            <w:pPr>
              <w:pStyle w:val="TableText"/>
            </w:pPr>
          </w:p>
        </w:tc>
        <w:tc>
          <w:tcPr>
            <w:tcW w:w="624" w:type="dxa"/>
          </w:tcPr>
          <w:p w14:paraId="3501448C" w14:textId="77777777" w:rsidR="00566FB7" w:rsidRDefault="00566FB7" w:rsidP="00D91EA5">
            <w:pPr>
              <w:pStyle w:val="TableText"/>
            </w:pPr>
          </w:p>
        </w:tc>
        <w:tc>
          <w:tcPr>
            <w:tcW w:w="4026" w:type="dxa"/>
            <w:gridSpan w:val="2"/>
          </w:tcPr>
          <w:p w14:paraId="0CAF7B5D" w14:textId="4E791BF3" w:rsidR="00566FB7" w:rsidRDefault="00566FB7" w:rsidP="006F5FCC">
            <w:pPr>
              <w:pStyle w:val="TableBlock"/>
            </w:pPr>
            <w:r>
              <w:rPr>
                <w:rFonts w:hint="cs"/>
                <w:rtl/>
              </w:rPr>
              <w:t>(1)</w:t>
            </w:r>
            <w:r>
              <w:rPr>
                <w:rtl/>
              </w:rPr>
              <w:tab/>
            </w:r>
            <w:r>
              <w:rPr>
                <w:rFonts w:hint="cs"/>
                <w:rtl/>
              </w:rPr>
              <w:t xml:space="preserve">מסר הצרכן לעוסק פרטים לצורך התקשרות עמו, ישלח לו העוסק הודעה על סיום התכנית </w:t>
            </w:r>
            <w:r w:rsidRPr="00D957C7">
              <w:rPr>
                <w:rFonts w:hint="cs"/>
                <w:rtl/>
              </w:rPr>
              <w:t>או על שינויה</w:t>
            </w:r>
            <w:r>
              <w:rPr>
                <w:rFonts w:hint="cs"/>
                <w:rtl/>
              </w:rPr>
              <w:t xml:space="preserve"> בתקופות כמפורט להלן:</w:t>
            </w:r>
          </w:p>
        </w:tc>
      </w:tr>
      <w:tr w:rsidR="00566FB7" w14:paraId="2AEF63E7" w14:textId="77777777" w:rsidTr="00D91EA5">
        <w:trPr>
          <w:cantSplit/>
          <w:trHeight w:val="60"/>
        </w:trPr>
        <w:tc>
          <w:tcPr>
            <w:tcW w:w="1871" w:type="dxa"/>
          </w:tcPr>
          <w:p w14:paraId="332A67E1" w14:textId="55054F7C" w:rsidR="00566FB7" w:rsidRPr="006F5FCC" w:rsidRDefault="00566FB7" w:rsidP="00D91EA5">
            <w:pPr>
              <w:pStyle w:val="TableSideHeading"/>
              <w:rPr>
                <w:rFonts w:cs="Guttman Yad-Brush"/>
              </w:rPr>
            </w:pPr>
          </w:p>
        </w:tc>
        <w:tc>
          <w:tcPr>
            <w:tcW w:w="624" w:type="dxa"/>
          </w:tcPr>
          <w:p w14:paraId="7CDFFB00" w14:textId="77777777" w:rsidR="00566FB7" w:rsidRDefault="00566FB7" w:rsidP="00D91EA5">
            <w:pPr>
              <w:pStyle w:val="TableText"/>
            </w:pPr>
          </w:p>
        </w:tc>
        <w:tc>
          <w:tcPr>
            <w:tcW w:w="624" w:type="dxa"/>
          </w:tcPr>
          <w:p w14:paraId="37AD2E27" w14:textId="77777777" w:rsidR="00566FB7" w:rsidRDefault="00566FB7" w:rsidP="00D91EA5">
            <w:pPr>
              <w:pStyle w:val="TableText"/>
            </w:pPr>
          </w:p>
        </w:tc>
        <w:tc>
          <w:tcPr>
            <w:tcW w:w="624" w:type="dxa"/>
          </w:tcPr>
          <w:p w14:paraId="09D07174" w14:textId="77777777" w:rsidR="00566FB7" w:rsidRDefault="00566FB7" w:rsidP="00D91EA5">
            <w:pPr>
              <w:pStyle w:val="TableText"/>
            </w:pPr>
          </w:p>
        </w:tc>
        <w:tc>
          <w:tcPr>
            <w:tcW w:w="624" w:type="dxa"/>
          </w:tcPr>
          <w:p w14:paraId="1C9D161B" w14:textId="77777777" w:rsidR="00566FB7" w:rsidRDefault="00566FB7" w:rsidP="00D91EA5">
            <w:pPr>
              <w:pStyle w:val="TableText"/>
            </w:pPr>
          </w:p>
        </w:tc>
        <w:tc>
          <w:tcPr>
            <w:tcW w:w="624" w:type="dxa"/>
          </w:tcPr>
          <w:p w14:paraId="5165CEAB" w14:textId="77777777" w:rsidR="00566FB7" w:rsidRDefault="00566FB7" w:rsidP="00D91EA5">
            <w:pPr>
              <w:pStyle w:val="TableText"/>
            </w:pPr>
          </w:p>
        </w:tc>
        <w:tc>
          <w:tcPr>
            <w:tcW w:w="624" w:type="dxa"/>
          </w:tcPr>
          <w:p w14:paraId="49B64D30" w14:textId="77777777" w:rsidR="00566FB7" w:rsidRDefault="00566FB7" w:rsidP="00D91EA5">
            <w:pPr>
              <w:pStyle w:val="TableText"/>
            </w:pPr>
          </w:p>
        </w:tc>
        <w:tc>
          <w:tcPr>
            <w:tcW w:w="624" w:type="dxa"/>
          </w:tcPr>
          <w:p w14:paraId="71BC06D2" w14:textId="77777777" w:rsidR="00566FB7" w:rsidRDefault="00566FB7" w:rsidP="00D91EA5">
            <w:pPr>
              <w:pStyle w:val="TableText"/>
            </w:pPr>
          </w:p>
        </w:tc>
        <w:tc>
          <w:tcPr>
            <w:tcW w:w="3402" w:type="dxa"/>
          </w:tcPr>
          <w:p w14:paraId="555EA511" w14:textId="1E396C62" w:rsidR="00566FB7" w:rsidRDefault="00566FB7" w:rsidP="006F5FCC">
            <w:pPr>
              <w:pStyle w:val="TableBlock"/>
            </w:pPr>
            <w:r>
              <w:rPr>
                <w:rFonts w:hint="cs"/>
                <w:rtl/>
              </w:rPr>
              <w:t>(א)</w:t>
            </w:r>
            <w:r>
              <w:rPr>
                <w:rtl/>
              </w:rPr>
              <w:tab/>
            </w:r>
            <w:r>
              <w:rPr>
                <w:rFonts w:hint="cs"/>
                <w:rtl/>
              </w:rPr>
              <w:t>לעניין</w:t>
            </w:r>
            <w:r w:rsidRPr="00A414D8">
              <w:rPr>
                <w:rFonts w:hint="cs"/>
                <w:rtl/>
              </w:rPr>
              <w:t xml:space="preserve"> תכנית הטבות לתקופה בלתי קצובה או לתקופה קצובה </w:t>
            </w:r>
            <w:r>
              <w:rPr>
                <w:rFonts w:hint="cs"/>
                <w:rtl/>
              </w:rPr>
              <w:t>של</w:t>
            </w:r>
            <w:r w:rsidRPr="00A414D8">
              <w:rPr>
                <w:rFonts w:hint="cs"/>
                <w:rtl/>
              </w:rPr>
              <w:t xml:space="preserve"> שנה</w:t>
            </w:r>
            <w:r>
              <w:rPr>
                <w:rFonts w:hint="cs"/>
                <w:rtl/>
              </w:rPr>
              <w:t xml:space="preserve"> או יותר</w:t>
            </w:r>
            <w:r w:rsidRPr="00A414D8">
              <w:rPr>
                <w:rFonts w:hint="cs"/>
                <w:rtl/>
              </w:rPr>
              <w:t xml:space="preserve"> </w:t>
            </w:r>
            <w:r w:rsidRPr="00A414D8">
              <w:rPr>
                <w:rFonts w:hint="eastAsia"/>
                <w:rtl/>
              </w:rPr>
              <w:t>–</w:t>
            </w:r>
            <w:r>
              <w:rPr>
                <w:rFonts w:hint="cs"/>
                <w:rtl/>
              </w:rPr>
              <w:t xml:space="preserve"> </w:t>
            </w:r>
            <w:r w:rsidRPr="00AC4AB2">
              <w:rPr>
                <w:rFonts w:hint="eastAsia"/>
                <w:rtl/>
              </w:rPr>
              <w:t>בין</w:t>
            </w:r>
            <w:r w:rsidRPr="00AC4AB2">
              <w:rPr>
                <w:rtl/>
              </w:rPr>
              <w:t xml:space="preserve"> שלושים לשישים ימים </w:t>
            </w:r>
            <w:r w:rsidRPr="00AC4AB2">
              <w:rPr>
                <w:rFonts w:hint="eastAsia"/>
                <w:rtl/>
              </w:rPr>
              <w:t>לפחות</w:t>
            </w:r>
            <w:r w:rsidRPr="00A414D8">
              <w:rPr>
                <w:rFonts w:hint="cs"/>
                <w:rtl/>
              </w:rPr>
              <w:t xml:space="preserve"> לפני </w:t>
            </w:r>
            <w:r>
              <w:rPr>
                <w:rFonts w:hint="cs"/>
                <w:rtl/>
              </w:rPr>
              <w:t xml:space="preserve">מועד סיום </w:t>
            </w:r>
            <w:r w:rsidRPr="00A414D8">
              <w:rPr>
                <w:rFonts w:hint="cs"/>
                <w:rtl/>
              </w:rPr>
              <w:t>תכנית</w:t>
            </w:r>
            <w:r>
              <w:rPr>
                <w:rFonts w:hint="cs"/>
                <w:rtl/>
              </w:rPr>
              <w:t xml:space="preserve"> ההטבות</w:t>
            </w:r>
            <w:r w:rsidRPr="00A414D8">
              <w:rPr>
                <w:rFonts w:hint="cs"/>
                <w:rtl/>
              </w:rPr>
              <w:t xml:space="preserve"> </w:t>
            </w:r>
            <w:r>
              <w:rPr>
                <w:rFonts w:hint="cs"/>
                <w:rtl/>
              </w:rPr>
              <w:t>או שינויה</w:t>
            </w:r>
            <w:r w:rsidRPr="00411313">
              <w:rPr>
                <w:rtl/>
              </w:rPr>
              <w:t xml:space="preserve">; </w:t>
            </w:r>
            <w:r w:rsidRPr="00411313">
              <w:rPr>
                <w:rFonts w:hint="eastAsia"/>
                <w:rtl/>
              </w:rPr>
              <w:t>הצטרף</w:t>
            </w:r>
            <w:r>
              <w:rPr>
                <w:rFonts w:hint="cs"/>
                <w:rtl/>
              </w:rPr>
              <w:t xml:space="preserve"> צרכן לתכנית הטבות כאמור פחות משישה חודשים לפני מועד סיומה או שינויה, יראו את התקופה ממועד הצטרפותו ועד סיומה </w:t>
            </w:r>
            <w:r w:rsidRPr="00D957C7">
              <w:rPr>
                <w:rFonts w:hint="cs"/>
                <w:rtl/>
              </w:rPr>
              <w:t>או שינויה</w:t>
            </w:r>
            <w:r>
              <w:rPr>
                <w:rFonts w:hint="cs"/>
                <w:rtl/>
              </w:rPr>
              <w:t xml:space="preserve"> כתקופת התכנית, ויחולו לעניין ההודעה הוראות פסקת משנה (ב);</w:t>
            </w:r>
          </w:p>
        </w:tc>
      </w:tr>
      <w:tr w:rsidR="00566FB7" w14:paraId="0546948A" w14:textId="77777777" w:rsidTr="00D91EA5">
        <w:trPr>
          <w:cantSplit/>
          <w:trHeight w:val="60"/>
        </w:trPr>
        <w:tc>
          <w:tcPr>
            <w:tcW w:w="1871" w:type="dxa"/>
          </w:tcPr>
          <w:p w14:paraId="3CD86FE2" w14:textId="77777777" w:rsidR="00566FB7" w:rsidRDefault="00566FB7" w:rsidP="00D91EA5">
            <w:pPr>
              <w:pStyle w:val="TableSideHeading"/>
            </w:pPr>
          </w:p>
        </w:tc>
        <w:tc>
          <w:tcPr>
            <w:tcW w:w="624" w:type="dxa"/>
          </w:tcPr>
          <w:p w14:paraId="5648F835" w14:textId="77777777" w:rsidR="00566FB7" w:rsidRDefault="00566FB7" w:rsidP="00D91EA5">
            <w:pPr>
              <w:pStyle w:val="TableText"/>
            </w:pPr>
          </w:p>
        </w:tc>
        <w:tc>
          <w:tcPr>
            <w:tcW w:w="624" w:type="dxa"/>
          </w:tcPr>
          <w:p w14:paraId="4866F18E" w14:textId="77777777" w:rsidR="00566FB7" w:rsidRDefault="00566FB7" w:rsidP="00D91EA5">
            <w:pPr>
              <w:pStyle w:val="TableText"/>
            </w:pPr>
          </w:p>
        </w:tc>
        <w:tc>
          <w:tcPr>
            <w:tcW w:w="624" w:type="dxa"/>
          </w:tcPr>
          <w:p w14:paraId="304DA86F" w14:textId="77777777" w:rsidR="00566FB7" w:rsidRDefault="00566FB7" w:rsidP="00D91EA5">
            <w:pPr>
              <w:pStyle w:val="TableText"/>
            </w:pPr>
          </w:p>
        </w:tc>
        <w:tc>
          <w:tcPr>
            <w:tcW w:w="624" w:type="dxa"/>
          </w:tcPr>
          <w:p w14:paraId="2E43679E" w14:textId="77777777" w:rsidR="00566FB7" w:rsidRDefault="00566FB7" w:rsidP="00D91EA5">
            <w:pPr>
              <w:pStyle w:val="TableText"/>
            </w:pPr>
          </w:p>
        </w:tc>
        <w:tc>
          <w:tcPr>
            <w:tcW w:w="624" w:type="dxa"/>
          </w:tcPr>
          <w:p w14:paraId="6AEAE233" w14:textId="77777777" w:rsidR="00566FB7" w:rsidRDefault="00566FB7" w:rsidP="00D91EA5">
            <w:pPr>
              <w:pStyle w:val="TableText"/>
            </w:pPr>
          </w:p>
        </w:tc>
        <w:tc>
          <w:tcPr>
            <w:tcW w:w="624" w:type="dxa"/>
          </w:tcPr>
          <w:p w14:paraId="4FF4BB82" w14:textId="77777777" w:rsidR="00566FB7" w:rsidRDefault="00566FB7" w:rsidP="00D91EA5">
            <w:pPr>
              <w:pStyle w:val="TableText"/>
            </w:pPr>
          </w:p>
        </w:tc>
        <w:tc>
          <w:tcPr>
            <w:tcW w:w="624" w:type="dxa"/>
          </w:tcPr>
          <w:p w14:paraId="7ACA432A" w14:textId="77777777" w:rsidR="00566FB7" w:rsidRDefault="00566FB7" w:rsidP="00D91EA5">
            <w:pPr>
              <w:pStyle w:val="TableText"/>
            </w:pPr>
          </w:p>
        </w:tc>
        <w:tc>
          <w:tcPr>
            <w:tcW w:w="3402" w:type="dxa"/>
          </w:tcPr>
          <w:p w14:paraId="3C7F9366" w14:textId="77777777" w:rsidR="00566FB7" w:rsidRPr="00D957C7" w:rsidRDefault="00566FB7" w:rsidP="00D91EA5">
            <w:pPr>
              <w:pStyle w:val="TableBlock"/>
              <w:rPr>
                <w:rtl/>
              </w:rPr>
            </w:pPr>
            <w:r>
              <w:rPr>
                <w:rFonts w:hint="cs"/>
                <w:rtl/>
              </w:rPr>
              <w:t>(ב)</w:t>
            </w:r>
            <w:r>
              <w:rPr>
                <w:rtl/>
              </w:rPr>
              <w:tab/>
            </w:r>
            <w:r>
              <w:rPr>
                <w:rFonts w:hint="cs"/>
                <w:rtl/>
              </w:rPr>
              <w:t>לעניין</w:t>
            </w:r>
            <w:r w:rsidRPr="00A414D8">
              <w:rPr>
                <w:rFonts w:hint="cs"/>
                <w:rtl/>
              </w:rPr>
              <w:t xml:space="preserve"> תכנית הטבות  לתקופה קצובה ש</w:t>
            </w:r>
            <w:r>
              <w:rPr>
                <w:rFonts w:hint="cs"/>
                <w:rtl/>
              </w:rPr>
              <w:t>ל פחות</w:t>
            </w:r>
            <w:r w:rsidRPr="00A414D8">
              <w:rPr>
                <w:rFonts w:hint="cs"/>
                <w:rtl/>
              </w:rPr>
              <w:t xml:space="preserve"> </w:t>
            </w:r>
            <w:r>
              <w:rPr>
                <w:rFonts w:hint="cs"/>
                <w:rtl/>
              </w:rPr>
              <w:t>מ</w:t>
            </w:r>
            <w:r w:rsidRPr="00A414D8">
              <w:rPr>
                <w:rFonts w:hint="cs"/>
                <w:rtl/>
              </w:rPr>
              <w:t>שנה</w:t>
            </w:r>
            <w:r>
              <w:rPr>
                <w:rFonts w:hint="cs"/>
                <w:rtl/>
              </w:rPr>
              <w:t xml:space="preserve"> </w:t>
            </w:r>
            <w:r w:rsidRPr="00A414D8">
              <w:rPr>
                <w:rtl/>
              </w:rPr>
              <w:t>–</w:t>
            </w:r>
            <w:r w:rsidRPr="00A414D8">
              <w:rPr>
                <w:rFonts w:hint="cs"/>
                <w:rtl/>
              </w:rPr>
              <w:t xml:space="preserve"> </w:t>
            </w:r>
            <w:r>
              <w:rPr>
                <w:rFonts w:hint="cs"/>
                <w:rtl/>
              </w:rPr>
              <w:t xml:space="preserve">בין עשרה ימים שלפני </w:t>
            </w:r>
            <w:r w:rsidRPr="00A414D8">
              <w:rPr>
                <w:rFonts w:hint="cs"/>
                <w:rtl/>
              </w:rPr>
              <w:t xml:space="preserve">תום מחצית </w:t>
            </w:r>
            <w:r w:rsidRPr="002B0B66">
              <w:rPr>
                <w:rFonts w:hint="cs"/>
                <w:rtl/>
              </w:rPr>
              <w:t xml:space="preserve">תקופת התכנית, </w:t>
            </w:r>
            <w:r>
              <w:rPr>
                <w:rFonts w:hint="cs"/>
                <w:rtl/>
              </w:rPr>
              <w:t>לעשרה</w:t>
            </w:r>
            <w:r w:rsidRPr="002B0B66">
              <w:rPr>
                <w:rFonts w:hint="cs"/>
                <w:rtl/>
              </w:rPr>
              <w:t xml:space="preserve"> ימים </w:t>
            </w:r>
            <w:r>
              <w:rPr>
                <w:rFonts w:hint="cs"/>
                <w:rtl/>
              </w:rPr>
              <w:t>לאחר מכן;</w:t>
            </w:r>
          </w:p>
        </w:tc>
      </w:tr>
      <w:tr w:rsidR="00566FB7" w14:paraId="5B794573" w14:textId="77777777" w:rsidTr="00D91EA5">
        <w:trPr>
          <w:cantSplit/>
        </w:trPr>
        <w:tc>
          <w:tcPr>
            <w:tcW w:w="1871" w:type="dxa"/>
          </w:tcPr>
          <w:p w14:paraId="7FBD157F" w14:textId="77777777" w:rsidR="00566FB7" w:rsidRDefault="00566FB7" w:rsidP="00D91EA5">
            <w:pPr>
              <w:pStyle w:val="TableSideHeading"/>
            </w:pPr>
          </w:p>
        </w:tc>
        <w:tc>
          <w:tcPr>
            <w:tcW w:w="624" w:type="dxa"/>
          </w:tcPr>
          <w:p w14:paraId="13EE9F27" w14:textId="77777777" w:rsidR="00566FB7" w:rsidRDefault="00566FB7" w:rsidP="00D91EA5">
            <w:pPr>
              <w:pStyle w:val="TableText"/>
            </w:pPr>
          </w:p>
        </w:tc>
        <w:tc>
          <w:tcPr>
            <w:tcW w:w="624" w:type="dxa"/>
          </w:tcPr>
          <w:p w14:paraId="445C51F1" w14:textId="77777777" w:rsidR="00566FB7" w:rsidRDefault="00566FB7" w:rsidP="00D91EA5">
            <w:pPr>
              <w:pStyle w:val="TableText"/>
            </w:pPr>
          </w:p>
        </w:tc>
        <w:tc>
          <w:tcPr>
            <w:tcW w:w="624" w:type="dxa"/>
          </w:tcPr>
          <w:p w14:paraId="24C05BED" w14:textId="77777777" w:rsidR="00566FB7" w:rsidRDefault="00566FB7" w:rsidP="00D91EA5">
            <w:pPr>
              <w:pStyle w:val="TableText"/>
            </w:pPr>
          </w:p>
        </w:tc>
        <w:tc>
          <w:tcPr>
            <w:tcW w:w="624" w:type="dxa"/>
          </w:tcPr>
          <w:p w14:paraId="0293509E" w14:textId="77777777" w:rsidR="00566FB7" w:rsidRDefault="00566FB7" w:rsidP="00D91EA5">
            <w:pPr>
              <w:pStyle w:val="TableText"/>
            </w:pPr>
          </w:p>
        </w:tc>
        <w:tc>
          <w:tcPr>
            <w:tcW w:w="624" w:type="dxa"/>
          </w:tcPr>
          <w:p w14:paraId="688875BE" w14:textId="77777777" w:rsidR="00566FB7" w:rsidRDefault="00566FB7" w:rsidP="00D91EA5">
            <w:pPr>
              <w:pStyle w:val="TableText"/>
            </w:pPr>
          </w:p>
        </w:tc>
        <w:tc>
          <w:tcPr>
            <w:tcW w:w="624" w:type="dxa"/>
          </w:tcPr>
          <w:p w14:paraId="5619EAA4" w14:textId="77777777" w:rsidR="00566FB7" w:rsidRDefault="00566FB7" w:rsidP="00D91EA5">
            <w:pPr>
              <w:pStyle w:val="TableText"/>
            </w:pPr>
          </w:p>
        </w:tc>
        <w:tc>
          <w:tcPr>
            <w:tcW w:w="4026" w:type="dxa"/>
            <w:gridSpan w:val="2"/>
          </w:tcPr>
          <w:p w14:paraId="3B4B86A5" w14:textId="1B64A187" w:rsidR="00566FB7" w:rsidRPr="00C65680" w:rsidRDefault="00566FB7" w:rsidP="006F5FCC">
            <w:pPr>
              <w:pStyle w:val="TableBlock"/>
              <w:rPr>
                <w:rtl/>
              </w:rPr>
            </w:pPr>
            <w:r>
              <w:rPr>
                <w:rFonts w:hint="cs"/>
                <w:rtl/>
              </w:rPr>
              <w:t>(2)</w:t>
            </w:r>
            <w:r>
              <w:rPr>
                <w:rtl/>
              </w:rPr>
              <w:tab/>
            </w:r>
            <w:r>
              <w:rPr>
                <w:rFonts w:hint="cs"/>
                <w:rtl/>
              </w:rPr>
              <w:t xml:space="preserve">הפעיל עוסק תכנית הטבות שלמימושה אין צורך בפרטי הצרכן, ימסור העוסק לצרכן מסמך שבו מצוין מועד סיום התכנית, ואם לא עשה כן </w:t>
            </w:r>
            <w:r>
              <w:rPr>
                <w:rtl/>
              </w:rPr>
              <w:t>–</w:t>
            </w:r>
            <w:r>
              <w:rPr>
                <w:rFonts w:hint="cs"/>
                <w:rtl/>
              </w:rPr>
              <w:t xml:space="preserve"> לא יסיים את התכנית ולא יערוך בה שינוי, אלא אם כן פרסם הודעה על מועד הסיום או השינוי </w:t>
            </w:r>
            <w:r w:rsidRPr="00D957C7">
              <w:rPr>
                <w:rFonts w:hint="cs"/>
                <w:rtl/>
              </w:rPr>
              <w:t>בבית עסקו במקום הנראה לעין ובאותיות ברורות וקריאות ובדרך שבה פרסם הודעה על תכנית ההטבות</w:t>
            </w:r>
            <w:r>
              <w:rPr>
                <w:rFonts w:hint="cs"/>
                <w:rtl/>
              </w:rPr>
              <w:t xml:space="preserve">, שישים ימים </w:t>
            </w:r>
            <w:r w:rsidR="000850E8">
              <w:rPr>
                <w:rFonts w:hint="cs"/>
                <w:rtl/>
              </w:rPr>
              <w:t xml:space="preserve">לפחות </w:t>
            </w:r>
            <w:r>
              <w:rPr>
                <w:rFonts w:hint="cs"/>
                <w:rtl/>
              </w:rPr>
              <w:t>לפני מועד הסיום או השינוי.</w:t>
            </w:r>
          </w:p>
        </w:tc>
      </w:tr>
      <w:tr w:rsidR="00566FB7" w14:paraId="051DDF4E" w14:textId="77777777" w:rsidTr="00D91EA5">
        <w:trPr>
          <w:cantSplit/>
        </w:trPr>
        <w:tc>
          <w:tcPr>
            <w:tcW w:w="1871" w:type="dxa"/>
          </w:tcPr>
          <w:p w14:paraId="566A40FD" w14:textId="77777777" w:rsidR="00566FB7" w:rsidRDefault="00566FB7" w:rsidP="00D91EA5">
            <w:pPr>
              <w:pStyle w:val="TableSideHeading"/>
            </w:pPr>
          </w:p>
        </w:tc>
        <w:tc>
          <w:tcPr>
            <w:tcW w:w="624" w:type="dxa"/>
          </w:tcPr>
          <w:p w14:paraId="454C1F8C" w14:textId="77777777" w:rsidR="00566FB7" w:rsidRDefault="00566FB7" w:rsidP="00D91EA5">
            <w:pPr>
              <w:pStyle w:val="TableText"/>
            </w:pPr>
          </w:p>
        </w:tc>
        <w:tc>
          <w:tcPr>
            <w:tcW w:w="624" w:type="dxa"/>
          </w:tcPr>
          <w:p w14:paraId="14631E72" w14:textId="77777777" w:rsidR="00566FB7" w:rsidRDefault="00566FB7" w:rsidP="00D91EA5">
            <w:pPr>
              <w:pStyle w:val="TableText"/>
            </w:pPr>
          </w:p>
        </w:tc>
        <w:tc>
          <w:tcPr>
            <w:tcW w:w="624" w:type="dxa"/>
          </w:tcPr>
          <w:p w14:paraId="3993B410" w14:textId="77777777" w:rsidR="00566FB7" w:rsidRDefault="00566FB7" w:rsidP="00D91EA5">
            <w:pPr>
              <w:pStyle w:val="TableText"/>
            </w:pPr>
          </w:p>
        </w:tc>
        <w:tc>
          <w:tcPr>
            <w:tcW w:w="624" w:type="dxa"/>
          </w:tcPr>
          <w:p w14:paraId="726F8993" w14:textId="77777777" w:rsidR="00566FB7" w:rsidRDefault="00566FB7" w:rsidP="00D91EA5">
            <w:pPr>
              <w:pStyle w:val="TableText"/>
            </w:pPr>
          </w:p>
        </w:tc>
        <w:tc>
          <w:tcPr>
            <w:tcW w:w="624" w:type="dxa"/>
          </w:tcPr>
          <w:p w14:paraId="3BFDBC59" w14:textId="77777777" w:rsidR="00566FB7" w:rsidRDefault="00566FB7" w:rsidP="00D91EA5">
            <w:pPr>
              <w:pStyle w:val="TableText"/>
            </w:pPr>
          </w:p>
        </w:tc>
        <w:tc>
          <w:tcPr>
            <w:tcW w:w="4650" w:type="dxa"/>
            <w:gridSpan w:val="3"/>
          </w:tcPr>
          <w:p w14:paraId="102F640C" w14:textId="77777777" w:rsidR="00566FB7" w:rsidRDefault="00566FB7" w:rsidP="00D91EA5">
            <w:pPr>
              <w:pStyle w:val="TableBlock"/>
              <w:rPr>
                <w:rtl/>
              </w:rPr>
            </w:pPr>
            <w:r>
              <w:rPr>
                <w:rFonts w:hint="cs"/>
                <w:rtl/>
              </w:rPr>
              <w:t>(ג)</w:t>
            </w:r>
            <w:r>
              <w:rPr>
                <w:rtl/>
              </w:rPr>
              <w:tab/>
            </w:r>
            <w:r w:rsidRPr="00404E50">
              <w:rPr>
                <w:rFonts w:hint="eastAsia"/>
                <w:rtl/>
              </w:rPr>
              <w:t>הודעה</w:t>
            </w:r>
            <w:r w:rsidRPr="00404E50">
              <w:rPr>
                <w:rtl/>
              </w:rPr>
              <w:t xml:space="preserve"> </w:t>
            </w:r>
            <w:r w:rsidRPr="00404E50">
              <w:rPr>
                <w:rFonts w:hint="eastAsia"/>
                <w:rtl/>
              </w:rPr>
              <w:t>על</w:t>
            </w:r>
            <w:r w:rsidRPr="00404E50">
              <w:rPr>
                <w:rtl/>
              </w:rPr>
              <w:t xml:space="preserve"> </w:t>
            </w:r>
            <w:r w:rsidRPr="00404E50">
              <w:rPr>
                <w:rFonts w:hint="eastAsia"/>
                <w:rtl/>
              </w:rPr>
              <w:t>סיום</w:t>
            </w:r>
            <w:r w:rsidRPr="00404E50">
              <w:rPr>
                <w:rtl/>
              </w:rPr>
              <w:t xml:space="preserve"> </w:t>
            </w:r>
            <w:r w:rsidRPr="00404E50">
              <w:rPr>
                <w:rFonts w:hint="eastAsia"/>
                <w:rtl/>
              </w:rPr>
              <w:t>תכנית</w:t>
            </w:r>
            <w:r w:rsidRPr="00404E50">
              <w:rPr>
                <w:rtl/>
              </w:rPr>
              <w:t xml:space="preserve"> </w:t>
            </w:r>
            <w:r w:rsidRPr="00404E50">
              <w:rPr>
                <w:rFonts w:hint="eastAsia"/>
                <w:rtl/>
              </w:rPr>
              <w:t>הטבות</w:t>
            </w:r>
            <w:r w:rsidRPr="00404E50">
              <w:rPr>
                <w:rtl/>
              </w:rPr>
              <w:t xml:space="preserve"> </w:t>
            </w:r>
            <w:r w:rsidRPr="00404E50">
              <w:rPr>
                <w:rFonts w:hint="eastAsia"/>
                <w:rtl/>
              </w:rPr>
              <w:t>או</w:t>
            </w:r>
            <w:r w:rsidRPr="00404E50">
              <w:rPr>
                <w:rtl/>
              </w:rPr>
              <w:t xml:space="preserve"> </w:t>
            </w:r>
            <w:r w:rsidRPr="00404E50">
              <w:rPr>
                <w:rFonts w:hint="eastAsia"/>
                <w:rtl/>
              </w:rPr>
              <w:t>על</w:t>
            </w:r>
            <w:r w:rsidRPr="00404E50">
              <w:rPr>
                <w:rtl/>
              </w:rPr>
              <w:t xml:space="preserve"> </w:t>
            </w:r>
            <w:r w:rsidRPr="00404E50">
              <w:rPr>
                <w:rFonts w:hint="eastAsia"/>
                <w:rtl/>
              </w:rPr>
              <w:t>שינויה</w:t>
            </w:r>
            <w:r w:rsidRPr="00404E50">
              <w:rPr>
                <w:rtl/>
              </w:rPr>
              <w:t xml:space="preserve"> </w:t>
            </w:r>
            <w:r w:rsidRPr="00404E50">
              <w:rPr>
                <w:rFonts w:hint="eastAsia"/>
                <w:rtl/>
              </w:rPr>
              <w:t>כאמור</w:t>
            </w:r>
            <w:r w:rsidRPr="00404E50">
              <w:rPr>
                <w:rtl/>
              </w:rPr>
              <w:t xml:space="preserve"> </w:t>
            </w:r>
            <w:r w:rsidRPr="00404E50">
              <w:rPr>
                <w:rFonts w:hint="eastAsia"/>
                <w:rtl/>
              </w:rPr>
              <w:t>בסעיף</w:t>
            </w:r>
            <w:r w:rsidRPr="00404E50">
              <w:rPr>
                <w:rtl/>
              </w:rPr>
              <w:t xml:space="preserve"> </w:t>
            </w:r>
            <w:r w:rsidRPr="00404E50">
              <w:rPr>
                <w:rFonts w:hint="eastAsia"/>
                <w:rtl/>
              </w:rPr>
              <w:t>קטן</w:t>
            </w:r>
            <w:r w:rsidRPr="00404E50">
              <w:rPr>
                <w:rtl/>
              </w:rPr>
              <w:t xml:space="preserve"> (ב)(1) </w:t>
            </w:r>
            <w:r w:rsidRPr="00404E50">
              <w:rPr>
                <w:rFonts w:hint="eastAsia"/>
                <w:rtl/>
              </w:rPr>
              <w:t>תישלח</w:t>
            </w:r>
            <w:r w:rsidRPr="00404E50">
              <w:rPr>
                <w:rtl/>
              </w:rPr>
              <w:t xml:space="preserve"> </w:t>
            </w:r>
            <w:r w:rsidRPr="00404E50">
              <w:rPr>
                <w:rFonts w:hint="eastAsia"/>
                <w:rtl/>
              </w:rPr>
              <w:t>לצרכן</w:t>
            </w:r>
            <w:r w:rsidRPr="00404E50">
              <w:rPr>
                <w:rtl/>
              </w:rPr>
              <w:t xml:space="preserve"> </w:t>
            </w:r>
            <w:r w:rsidRPr="00404E50">
              <w:rPr>
                <w:rFonts w:hint="eastAsia"/>
                <w:rtl/>
              </w:rPr>
              <w:t>באמצעי</w:t>
            </w:r>
            <w:r w:rsidRPr="00404E50">
              <w:rPr>
                <w:rtl/>
              </w:rPr>
              <w:t xml:space="preserve">  </w:t>
            </w:r>
            <w:r w:rsidRPr="00404E50">
              <w:rPr>
                <w:rFonts w:hint="eastAsia"/>
                <w:rtl/>
              </w:rPr>
              <w:t>ההתקשרות</w:t>
            </w:r>
            <w:r w:rsidRPr="00404E50">
              <w:rPr>
                <w:rtl/>
              </w:rPr>
              <w:t xml:space="preserve"> </w:t>
            </w:r>
            <w:r w:rsidRPr="00404E50">
              <w:rPr>
                <w:rFonts w:hint="eastAsia"/>
                <w:rtl/>
              </w:rPr>
              <w:t>הנהוג</w:t>
            </w:r>
            <w:r w:rsidRPr="00404E50">
              <w:rPr>
                <w:rtl/>
              </w:rPr>
              <w:t xml:space="preserve"> </w:t>
            </w:r>
            <w:r w:rsidRPr="00404E50">
              <w:rPr>
                <w:rFonts w:hint="eastAsia"/>
                <w:rtl/>
              </w:rPr>
              <w:t>בינו</w:t>
            </w:r>
            <w:r w:rsidRPr="00404E50">
              <w:rPr>
                <w:rtl/>
              </w:rPr>
              <w:t xml:space="preserve"> </w:t>
            </w:r>
            <w:r w:rsidRPr="00404E50">
              <w:rPr>
                <w:rFonts w:hint="eastAsia"/>
                <w:rtl/>
              </w:rPr>
              <w:t>לבין</w:t>
            </w:r>
            <w:r w:rsidRPr="00404E50">
              <w:rPr>
                <w:rtl/>
              </w:rPr>
              <w:t xml:space="preserve"> </w:t>
            </w:r>
            <w:r w:rsidRPr="00404E50">
              <w:rPr>
                <w:rFonts w:hint="eastAsia"/>
                <w:rtl/>
              </w:rPr>
              <w:t>העוסק</w:t>
            </w:r>
            <w:r w:rsidRPr="00404E50">
              <w:rPr>
                <w:rtl/>
              </w:rPr>
              <w:t xml:space="preserve">; </w:t>
            </w:r>
            <w:r w:rsidRPr="00404E50">
              <w:rPr>
                <w:rFonts w:hint="eastAsia"/>
                <w:rtl/>
              </w:rPr>
              <w:t>עוסק</w:t>
            </w:r>
            <w:r w:rsidRPr="00404E50">
              <w:rPr>
                <w:rtl/>
              </w:rPr>
              <w:t xml:space="preserve"> </w:t>
            </w:r>
            <w:r w:rsidRPr="00404E50">
              <w:rPr>
                <w:rFonts w:hint="eastAsia"/>
                <w:rtl/>
              </w:rPr>
              <w:t>רשאי</w:t>
            </w:r>
            <w:r w:rsidRPr="00404E50">
              <w:rPr>
                <w:rtl/>
              </w:rPr>
              <w:t xml:space="preserve"> </w:t>
            </w:r>
            <w:r w:rsidRPr="00404E50">
              <w:rPr>
                <w:rFonts w:hint="eastAsia"/>
                <w:rtl/>
              </w:rPr>
              <w:t>לשלוח</w:t>
            </w:r>
            <w:r w:rsidRPr="00404E50">
              <w:rPr>
                <w:rtl/>
              </w:rPr>
              <w:t xml:space="preserve"> </w:t>
            </w:r>
            <w:r w:rsidRPr="00404E50">
              <w:rPr>
                <w:rFonts w:hint="eastAsia"/>
                <w:rtl/>
              </w:rPr>
              <w:t>הודעה</w:t>
            </w:r>
            <w:r w:rsidRPr="00404E50">
              <w:rPr>
                <w:rtl/>
              </w:rPr>
              <w:t xml:space="preserve"> </w:t>
            </w:r>
            <w:r w:rsidRPr="00404E50">
              <w:rPr>
                <w:rFonts w:hint="eastAsia"/>
                <w:rtl/>
              </w:rPr>
              <w:t>כאמור</w:t>
            </w:r>
            <w:r w:rsidRPr="00404E50">
              <w:rPr>
                <w:rtl/>
              </w:rPr>
              <w:t xml:space="preserve"> </w:t>
            </w:r>
            <w:r w:rsidRPr="00404E50">
              <w:rPr>
                <w:rFonts w:hint="eastAsia"/>
                <w:rtl/>
              </w:rPr>
              <w:t>באמצעים</w:t>
            </w:r>
            <w:r w:rsidRPr="00404E50">
              <w:rPr>
                <w:rtl/>
              </w:rPr>
              <w:t xml:space="preserve"> </w:t>
            </w:r>
            <w:r w:rsidRPr="00404E50">
              <w:rPr>
                <w:rFonts w:hint="eastAsia"/>
                <w:rtl/>
              </w:rPr>
              <w:t>אלקטרוניים</w:t>
            </w:r>
            <w:r w:rsidRPr="00404E50">
              <w:rPr>
                <w:rtl/>
              </w:rPr>
              <w:t xml:space="preserve">, </w:t>
            </w:r>
            <w:r w:rsidRPr="00404E50">
              <w:rPr>
                <w:rFonts w:hint="eastAsia"/>
                <w:rtl/>
              </w:rPr>
              <w:t>אם</w:t>
            </w:r>
            <w:r w:rsidRPr="00404E50">
              <w:rPr>
                <w:rtl/>
              </w:rPr>
              <w:t xml:space="preserve"> </w:t>
            </w:r>
            <w:r w:rsidRPr="00404E50">
              <w:rPr>
                <w:rFonts w:hint="eastAsia"/>
                <w:rtl/>
              </w:rPr>
              <w:t>הצרכן</w:t>
            </w:r>
            <w:r w:rsidRPr="00404E50">
              <w:rPr>
                <w:rtl/>
              </w:rPr>
              <w:t xml:space="preserve"> </w:t>
            </w:r>
            <w:r w:rsidRPr="00404E50">
              <w:rPr>
                <w:rFonts w:hint="eastAsia"/>
                <w:rtl/>
              </w:rPr>
              <w:t>נתן</w:t>
            </w:r>
            <w:r w:rsidRPr="00404E50">
              <w:rPr>
                <w:rtl/>
              </w:rPr>
              <w:t xml:space="preserve"> </w:t>
            </w:r>
            <w:r w:rsidRPr="00404E50">
              <w:rPr>
                <w:rFonts w:hint="eastAsia"/>
                <w:rtl/>
              </w:rPr>
              <w:t>לכך</w:t>
            </w:r>
            <w:r w:rsidRPr="00404E50">
              <w:rPr>
                <w:rtl/>
              </w:rPr>
              <w:t xml:space="preserve"> </w:t>
            </w:r>
            <w:r w:rsidRPr="00404E50">
              <w:rPr>
                <w:rFonts w:hint="eastAsia"/>
                <w:rtl/>
              </w:rPr>
              <w:t>את</w:t>
            </w:r>
            <w:r w:rsidRPr="00404E50">
              <w:rPr>
                <w:rtl/>
              </w:rPr>
              <w:t xml:space="preserve"> </w:t>
            </w:r>
            <w:r w:rsidRPr="00404E50">
              <w:rPr>
                <w:rFonts w:hint="eastAsia"/>
                <w:rtl/>
              </w:rPr>
              <w:t>הסכמתו</w:t>
            </w:r>
            <w:r w:rsidRPr="00404E50">
              <w:rPr>
                <w:rtl/>
              </w:rPr>
              <w:t xml:space="preserve"> </w:t>
            </w:r>
            <w:r w:rsidRPr="00404E50">
              <w:rPr>
                <w:rFonts w:hint="eastAsia"/>
                <w:rtl/>
              </w:rPr>
              <w:t>המפורשת</w:t>
            </w:r>
            <w:r w:rsidRPr="00404E50">
              <w:rPr>
                <w:rtl/>
              </w:rPr>
              <w:t xml:space="preserve"> </w:t>
            </w:r>
            <w:r w:rsidRPr="00404E50">
              <w:rPr>
                <w:rFonts w:hint="eastAsia"/>
                <w:rtl/>
              </w:rPr>
              <w:t>מראש</w:t>
            </w:r>
            <w:r w:rsidRPr="00404E50">
              <w:rPr>
                <w:rtl/>
              </w:rPr>
              <w:t xml:space="preserve">, </w:t>
            </w:r>
            <w:r w:rsidRPr="00404E50">
              <w:rPr>
                <w:rFonts w:hint="eastAsia"/>
                <w:rtl/>
              </w:rPr>
              <w:t>ובלבד</w:t>
            </w:r>
            <w:r w:rsidRPr="00404E50">
              <w:rPr>
                <w:rtl/>
              </w:rPr>
              <w:t xml:space="preserve"> </w:t>
            </w:r>
            <w:r w:rsidRPr="00404E50">
              <w:rPr>
                <w:rFonts w:hint="eastAsia"/>
                <w:rtl/>
              </w:rPr>
              <w:t>שנושא</w:t>
            </w:r>
            <w:r w:rsidRPr="00404E50">
              <w:rPr>
                <w:rtl/>
              </w:rPr>
              <w:t xml:space="preserve"> </w:t>
            </w:r>
            <w:r w:rsidRPr="00404E50">
              <w:rPr>
                <w:rFonts w:hint="eastAsia"/>
                <w:rtl/>
              </w:rPr>
              <w:t>ההודעה</w:t>
            </w:r>
            <w:r w:rsidRPr="00404E50">
              <w:rPr>
                <w:rtl/>
              </w:rPr>
              <w:t xml:space="preserve"> </w:t>
            </w:r>
            <w:r w:rsidRPr="00404E50">
              <w:rPr>
                <w:rFonts w:hint="eastAsia"/>
                <w:rtl/>
              </w:rPr>
              <w:t>יהיה</w:t>
            </w:r>
            <w:r w:rsidRPr="00404E50">
              <w:rPr>
                <w:rtl/>
              </w:rPr>
              <w:t xml:space="preserve"> "סיום </w:t>
            </w:r>
            <w:r w:rsidRPr="00404E50">
              <w:rPr>
                <w:rFonts w:hint="eastAsia"/>
                <w:rtl/>
              </w:rPr>
              <w:t>תכנית</w:t>
            </w:r>
            <w:r w:rsidRPr="00404E50">
              <w:rPr>
                <w:rtl/>
              </w:rPr>
              <w:t xml:space="preserve"> </w:t>
            </w:r>
            <w:r w:rsidRPr="00404E50">
              <w:rPr>
                <w:rFonts w:hint="eastAsia"/>
                <w:rtl/>
              </w:rPr>
              <w:t>הטבות</w:t>
            </w:r>
            <w:r w:rsidRPr="00404E50">
              <w:rPr>
                <w:rtl/>
              </w:rPr>
              <w:t xml:space="preserve"> </w:t>
            </w:r>
            <w:r w:rsidRPr="00404E50">
              <w:rPr>
                <w:rFonts w:hint="eastAsia"/>
                <w:rtl/>
              </w:rPr>
              <w:t>או</w:t>
            </w:r>
            <w:r w:rsidRPr="00404E50">
              <w:rPr>
                <w:rtl/>
              </w:rPr>
              <w:t xml:space="preserve"> </w:t>
            </w:r>
            <w:r w:rsidRPr="00404E50">
              <w:rPr>
                <w:rFonts w:hint="eastAsia"/>
                <w:rtl/>
              </w:rPr>
              <w:t>שינויה</w:t>
            </w:r>
            <w:r w:rsidRPr="00404E50">
              <w:rPr>
                <w:rtl/>
              </w:rPr>
              <w:t>".</w:t>
            </w:r>
            <w:r>
              <w:rPr>
                <w:rFonts w:hint="cs"/>
                <w:rtl/>
              </w:rPr>
              <w:t xml:space="preserve"> </w:t>
            </w:r>
          </w:p>
        </w:tc>
      </w:tr>
      <w:tr w:rsidR="00566FB7" w14:paraId="63F91353" w14:textId="77777777" w:rsidTr="00D91EA5">
        <w:trPr>
          <w:cantSplit/>
        </w:trPr>
        <w:tc>
          <w:tcPr>
            <w:tcW w:w="1871" w:type="dxa"/>
          </w:tcPr>
          <w:p w14:paraId="660C56A0" w14:textId="77777777" w:rsidR="00566FB7" w:rsidRDefault="00566FB7" w:rsidP="00D91EA5">
            <w:pPr>
              <w:pStyle w:val="TableSideHeading"/>
            </w:pPr>
          </w:p>
        </w:tc>
        <w:tc>
          <w:tcPr>
            <w:tcW w:w="624" w:type="dxa"/>
          </w:tcPr>
          <w:p w14:paraId="0264272C" w14:textId="77777777" w:rsidR="00566FB7" w:rsidRDefault="00566FB7" w:rsidP="00D91EA5">
            <w:pPr>
              <w:pStyle w:val="TableText"/>
            </w:pPr>
          </w:p>
        </w:tc>
        <w:tc>
          <w:tcPr>
            <w:tcW w:w="624" w:type="dxa"/>
          </w:tcPr>
          <w:p w14:paraId="573F7DCD" w14:textId="77777777" w:rsidR="00566FB7" w:rsidRDefault="00566FB7" w:rsidP="00D91EA5">
            <w:pPr>
              <w:pStyle w:val="TableText"/>
            </w:pPr>
          </w:p>
        </w:tc>
        <w:tc>
          <w:tcPr>
            <w:tcW w:w="624" w:type="dxa"/>
          </w:tcPr>
          <w:p w14:paraId="39CA11DE" w14:textId="77777777" w:rsidR="00566FB7" w:rsidRDefault="00566FB7" w:rsidP="00D91EA5">
            <w:pPr>
              <w:pStyle w:val="TableText"/>
            </w:pPr>
          </w:p>
        </w:tc>
        <w:tc>
          <w:tcPr>
            <w:tcW w:w="624" w:type="dxa"/>
          </w:tcPr>
          <w:p w14:paraId="181C4DD0" w14:textId="77777777" w:rsidR="00566FB7" w:rsidRDefault="00566FB7" w:rsidP="00D91EA5">
            <w:pPr>
              <w:pStyle w:val="TableText"/>
            </w:pPr>
          </w:p>
        </w:tc>
        <w:tc>
          <w:tcPr>
            <w:tcW w:w="624" w:type="dxa"/>
          </w:tcPr>
          <w:p w14:paraId="10E1E813" w14:textId="77777777" w:rsidR="00566FB7" w:rsidRDefault="00566FB7" w:rsidP="00D91EA5">
            <w:pPr>
              <w:pStyle w:val="TableText"/>
            </w:pPr>
          </w:p>
        </w:tc>
        <w:tc>
          <w:tcPr>
            <w:tcW w:w="4650" w:type="dxa"/>
            <w:gridSpan w:val="3"/>
          </w:tcPr>
          <w:p w14:paraId="4590EDA1" w14:textId="77777777" w:rsidR="00566FB7" w:rsidRDefault="00566FB7" w:rsidP="00D91EA5">
            <w:pPr>
              <w:pStyle w:val="TableBlock"/>
              <w:rPr>
                <w:rtl/>
              </w:rPr>
            </w:pPr>
            <w:r>
              <w:rPr>
                <w:rFonts w:hint="cs"/>
                <w:rtl/>
              </w:rPr>
              <w:t>(ד)</w:t>
            </w:r>
            <w:r>
              <w:rPr>
                <w:rtl/>
              </w:rPr>
              <w:tab/>
            </w:r>
            <w:r w:rsidRPr="00D957C7">
              <w:rPr>
                <w:rFonts w:hint="cs"/>
                <w:rtl/>
              </w:rPr>
              <w:t xml:space="preserve">צבר צרכן זכויות במסגרת תכנית הטבות, לא יסיים העוסק את התכנית ולא יערוך בה שינוי, אלא אם כן נתן לצרכן, </w:t>
            </w:r>
            <w:r>
              <w:rPr>
                <w:rFonts w:hint="cs"/>
                <w:rtl/>
              </w:rPr>
              <w:t>ל</w:t>
            </w:r>
            <w:r w:rsidRPr="00D957C7">
              <w:rPr>
                <w:rFonts w:hint="cs"/>
                <w:rtl/>
              </w:rPr>
              <w:t>תקופה</w:t>
            </w:r>
            <w:r>
              <w:rPr>
                <w:rFonts w:hint="cs"/>
                <w:rtl/>
              </w:rPr>
              <w:t xml:space="preserve"> שלא תפחת משנה מהמועד שבו נמסרה הודעה על הסיום או השינוי</w:t>
            </w:r>
            <w:r w:rsidRPr="00D957C7">
              <w:rPr>
                <w:rFonts w:hint="cs"/>
                <w:rtl/>
              </w:rPr>
              <w:t>, אפשרויות שונות למימוש הזכויות שצבר, הדומות במהותן ובערכן להטבות שנכללו בתכנית מלכתחילה והמתאימות למגוון רחב של צרכנים מסוג הצרכנים הנמנים על מקבלי ההטבות לפי תנאי התכנית, וכן לא יתנה את מימוש הזכויות כאמור בתנאים שלא נכללו בתנאי תכנית ההטבות בעת הצטרפות הצרכן אליה.</w:t>
            </w:r>
          </w:p>
        </w:tc>
      </w:tr>
      <w:tr w:rsidR="00566FB7" w14:paraId="5A32CC40" w14:textId="77777777" w:rsidTr="00D91EA5">
        <w:trPr>
          <w:cantSplit/>
        </w:trPr>
        <w:tc>
          <w:tcPr>
            <w:tcW w:w="1871" w:type="dxa"/>
          </w:tcPr>
          <w:p w14:paraId="65674F2F" w14:textId="77777777" w:rsidR="00566FB7" w:rsidRDefault="00566FB7" w:rsidP="00D91EA5">
            <w:pPr>
              <w:pStyle w:val="TableSideHeading"/>
            </w:pPr>
          </w:p>
        </w:tc>
        <w:tc>
          <w:tcPr>
            <w:tcW w:w="624" w:type="dxa"/>
          </w:tcPr>
          <w:p w14:paraId="4755BDD4" w14:textId="77777777" w:rsidR="00566FB7" w:rsidRDefault="00566FB7" w:rsidP="00D91EA5">
            <w:pPr>
              <w:pStyle w:val="TableText"/>
            </w:pPr>
          </w:p>
        </w:tc>
        <w:tc>
          <w:tcPr>
            <w:tcW w:w="624" w:type="dxa"/>
          </w:tcPr>
          <w:p w14:paraId="3F603C3E" w14:textId="77777777" w:rsidR="00566FB7" w:rsidRDefault="00566FB7" w:rsidP="00D91EA5">
            <w:pPr>
              <w:pStyle w:val="TableText"/>
            </w:pPr>
          </w:p>
        </w:tc>
        <w:tc>
          <w:tcPr>
            <w:tcW w:w="624" w:type="dxa"/>
          </w:tcPr>
          <w:p w14:paraId="69F3E246" w14:textId="77777777" w:rsidR="00566FB7" w:rsidRDefault="00566FB7" w:rsidP="00D91EA5">
            <w:pPr>
              <w:pStyle w:val="TableText"/>
            </w:pPr>
          </w:p>
        </w:tc>
        <w:tc>
          <w:tcPr>
            <w:tcW w:w="624" w:type="dxa"/>
          </w:tcPr>
          <w:p w14:paraId="4C3C89C5" w14:textId="77777777" w:rsidR="00566FB7" w:rsidRDefault="00566FB7" w:rsidP="00D91EA5">
            <w:pPr>
              <w:pStyle w:val="TableText"/>
            </w:pPr>
          </w:p>
        </w:tc>
        <w:tc>
          <w:tcPr>
            <w:tcW w:w="624" w:type="dxa"/>
          </w:tcPr>
          <w:p w14:paraId="497E2B73" w14:textId="77777777" w:rsidR="00566FB7" w:rsidRDefault="00566FB7" w:rsidP="00D91EA5">
            <w:pPr>
              <w:pStyle w:val="TableText"/>
            </w:pPr>
          </w:p>
        </w:tc>
        <w:tc>
          <w:tcPr>
            <w:tcW w:w="4650" w:type="dxa"/>
            <w:gridSpan w:val="3"/>
          </w:tcPr>
          <w:p w14:paraId="0855AF4D" w14:textId="77777777" w:rsidR="00566FB7" w:rsidRDefault="00566FB7" w:rsidP="00D91EA5">
            <w:pPr>
              <w:pStyle w:val="TableBlock"/>
              <w:rPr>
                <w:rtl/>
              </w:rPr>
            </w:pPr>
            <w:r>
              <w:rPr>
                <w:rFonts w:hint="cs"/>
                <w:rtl/>
              </w:rPr>
              <w:t>(ה)</w:t>
            </w:r>
            <w:r>
              <w:rPr>
                <w:rtl/>
              </w:rPr>
              <w:tab/>
            </w:r>
            <w:r w:rsidRPr="0039340A">
              <w:rPr>
                <w:rFonts w:hint="cs"/>
                <w:rtl/>
              </w:rPr>
              <w:t>הוראות סעיפים קטנים (</w:t>
            </w:r>
            <w:r>
              <w:rPr>
                <w:rFonts w:hint="cs"/>
                <w:rtl/>
              </w:rPr>
              <w:t>ב</w:t>
            </w:r>
            <w:r w:rsidRPr="0039340A">
              <w:rPr>
                <w:rFonts w:hint="cs"/>
                <w:rtl/>
              </w:rPr>
              <w:t>) עד (</w:t>
            </w:r>
            <w:r>
              <w:rPr>
                <w:rFonts w:hint="cs"/>
                <w:rtl/>
              </w:rPr>
              <w:t>ד</w:t>
            </w:r>
            <w:r w:rsidRPr="0039340A">
              <w:rPr>
                <w:rFonts w:hint="cs"/>
                <w:rtl/>
              </w:rPr>
              <w:t>) לא יחולו על תכנית הטבות שהיא</w:t>
            </w:r>
            <w:r>
              <w:rPr>
                <w:rFonts w:hint="cs"/>
                <w:rtl/>
              </w:rPr>
              <w:t xml:space="preserve"> מכירה מיוחדת; בסעיף קטן זה, "מכירה מיוחדת" </w:t>
            </w:r>
            <w:r>
              <w:rPr>
                <w:rFonts w:hint="eastAsia"/>
                <w:rtl/>
              </w:rPr>
              <w:t>–</w:t>
            </w:r>
            <w:r>
              <w:rPr>
                <w:rFonts w:hint="cs"/>
                <w:rtl/>
              </w:rPr>
              <w:t xml:space="preserve">  כהגדרתה בסעיף 8, למעט מכירה שבה מוצעת לצרכן הטבה, נוסף על הטובין או השירותים שבעבורם שילם." </w:t>
            </w:r>
          </w:p>
        </w:tc>
      </w:tr>
      <w:tr w:rsidR="00566FB7" w14:paraId="525FA4EC" w14:textId="77777777" w:rsidTr="00D91EA5">
        <w:trPr>
          <w:cantSplit/>
        </w:trPr>
        <w:tc>
          <w:tcPr>
            <w:tcW w:w="1871" w:type="dxa"/>
          </w:tcPr>
          <w:p w14:paraId="69D2A4B0" w14:textId="77777777" w:rsidR="00566FB7" w:rsidRDefault="00566FB7" w:rsidP="00D91EA5">
            <w:pPr>
              <w:pStyle w:val="TableSideHeading"/>
            </w:pPr>
            <w:r>
              <w:rPr>
                <w:rFonts w:hint="cs"/>
                <w:rtl/>
              </w:rPr>
              <w:t>תחולה</w:t>
            </w:r>
          </w:p>
        </w:tc>
        <w:tc>
          <w:tcPr>
            <w:tcW w:w="624" w:type="dxa"/>
          </w:tcPr>
          <w:p w14:paraId="5104F44A" w14:textId="77777777" w:rsidR="00566FB7" w:rsidRDefault="00566FB7" w:rsidP="00D91EA5">
            <w:pPr>
              <w:pStyle w:val="TableText"/>
            </w:pPr>
            <w:r>
              <w:rPr>
                <w:rFonts w:hint="cs"/>
                <w:rtl/>
              </w:rPr>
              <w:t>2.</w:t>
            </w:r>
          </w:p>
        </w:tc>
        <w:tc>
          <w:tcPr>
            <w:tcW w:w="7146" w:type="dxa"/>
            <w:gridSpan w:val="7"/>
          </w:tcPr>
          <w:p w14:paraId="461C9A7E" w14:textId="77777777" w:rsidR="00566FB7" w:rsidRDefault="00566FB7" w:rsidP="00D91EA5">
            <w:pPr>
              <w:pStyle w:val="TableBlock"/>
              <w:rPr>
                <w:rtl/>
              </w:rPr>
            </w:pPr>
            <w:r>
              <w:rPr>
                <w:rFonts w:hint="cs"/>
                <w:rtl/>
              </w:rPr>
              <w:t xml:space="preserve">הוראות סעיף 16א לחוק העיקרי, כנוסחו בסעיף 1 לחוק זה, יחולו גם על תכנית הטבות שהפעיל עוסק ערב תחילתו של חוק זה, ובלבד שלא הודיע על סיום תכנית ההטבות או על שינויה עד ליום תחילתו של חוק זה; בסעיף זה, "תכנית הטבות", "סיום תכנית הטבות" ו"שינוי" </w:t>
            </w:r>
            <w:r>
              <w:rPr>
                <w:rtl/>
              </w:rPr>
              <w:t>–</w:t>
            </w:r>
            <w:r>
              <w:rPr>
                <w:rFonts w:hint="cs"/>
                <w:rtl/>
              </w:rPr>
              <w:t xml:space="preserve"> כהגדרתם בסעיף האמור.</w:t>
            </w:r>
          </w:p>
        </w:tc>
      </w:tr>
    </w:tbl>
    <w:p w14:paraId="7F6961CA" w14:textId="77777777" w:rsidR="002D1EE3" w:rsidRDefault="002D1EE3" w:rsidP="00D721AE">
      <w:pPr>
        <w:pStyle w:val="HeadDivreiHesber"/>
        <w:spacing w:line="312" w:lineRule="auto"/>
        <w:rPr>
          <w:rtl/>
        </w:rPr>
      </w:pPr>
      <w:r w:rsidRPr="0027450A">
        <w:rPr>
          <w:rFonts w:hint="cs"/>
          <w:rtl/>
        </w:rPr>
        <w:t>דברי הסבר</w:t>
      </w:r>
    </w:p>
    <w:p w14:paraId="282C5BCF" w14:textId="3AA01BC1" w:rsidR="00566FB7" w:rsidRPr="00807DD8" w:rsidRDefault="00566FB7" w:rsidP="00D721AE">
      <w:pPr>
        <w:pStyle w:val="Hesber"/>
        <w:rPr>
          <w:rtl/>
        </w:rPr>
      </w:pPr>
      <w:r w:rsidRPr="00807DD8">
        <w:rPr>
          <w:rtl/>
        </w:rPr>
        <w:t>מטרת הצ</w:t>
      </w:r>
      <w:r w:rsidRPr="00807DD8">
        <w:rPr>
          <w:rFonts w:hint="cs"/>
          <w:rtl/>
        </w:rPr>
        <w:t xml:space="preserve">עת החוק היא לקבוע הוראות לעניין </w:t>
      </w:r>
      <w:r>
        <w:rPr>
          <w:rFonts w:hint="cs"/>
          <w:rtl/>
        </w:rPr>
        <w:t xml:space="preserve">סיום </w:t>
      </w:r>
      <w:r w:rsidRPr="00807DD8">
        <w:rPr>
          <w:rFonts w:hint="cs"/>
          <w:rtl/>
        </w:rPr>
        <w:t xml:space="preserve">תכנית הטבות לצרכן </w:t>
      </w:r>
      <w:r w:rsidR="002A4BCA">
        <w:rPr>
          <w:rFonts w:hint="cs"/>
          <w:rtl/>
        </w:rPr>
        <w:t xml:space="preserve">או </w:t>
      </w:r>
      <w:r w:rsidRPr="00807DD8">
        <w:rPr>
          <w:rFonts w:hint="cs"/>
          <w:rtl/>
        </w:rPr>
        <w:t xml:space="preserve">שינויה. המדובר בתכניות מתמשכות שמפעילים עוסקים, </w:t>
      </w:r>
      <w:r>
        <w:rPr>
          <w:rFonts w:hint="cs"/>
          <w:rtl/>
        </w:rPr>
        <w:t>ש</w:t>
      </w:r>
      <w:r w:rsidRPr="00807DD8">
        <w:rPr>
          <w:rFonts w:hint="cs"/>
          <w:rtl/>
        </w:rPr>
        <w:t>במסגרתן מוצעות לצרכנים הטבות שונות, בת</w:t>
      </w:r>
      <w:r>
        <w:rPr>
          <w:rFonts w:hint="cs"/>
          <w:rtl/>
        </w:rPr>
        <w:t xml:space="preserve">שלום או ללא תשלום. כך למשל, </w:t>
      </w:r>
      <w:r w:rsidR="002A4BCA">
        <w:rPr>
          <w:rFonts w:hint="cs"/>
          <w:rtl/>
        </w:rPr>
        <w:t>ישנם</w:t>
      </w:r>
      <w:r w:rsidR="002A4BCA" w:rsidRPr="00807DD8">
        <w:rPr>
          <w:rFonts w:hint="cs"/>
          <w:rtl/>
        </w:rPr>
        <w:t xml:space="preserve"> </w:t>
      </w:r>
      <w:r w:rsidRPr="00807DD8">
        <w:rPr>
          <w:rFonts w:hint="cs"/>
          <w:rtl/>
        </w:rPr>
        <w:t>עוסקים המציעים לצרכנים הטבות בתמורה לתשלום דמי חברות במועדון לקוחות, או הטבות לצ</w:t>
      </w:r>
      <w:r>
        <w:rPr>
          <w:rFonts w:hint="cs"/>
          <w:rtl/>
        </w:rPr>
        <w:t xml:space="preserve">רכנים שיצברו נקודות או זכויות. </w:t>
      </w:r>
      <w:r w:rsidR="001B30BB">
        <w:rPr>
          <w:rFonts w:hint="cs"/>
          <w:rtl/>
        </w:rPr>
        <w:t>ו</w:t>
      </w:r>
      <w:r w:rsidRPr="00807DD8">
        <w:rPr>
          <w:rFonts w:hint="cs"/>
          <w:rtl/>
        </w:rPr>
        <w:t>אולם, לא אחת קורה שאותם עוסקים מחליטים על סיום תכנית ההטבות, על הפסקת מימוש הזכויות שנצברו או על צמצום במגוון ההטבות ובערכן, ללא כל הו</w:t>
      </w:r>
      <w:r>
        <w:rPr>
          <w:rFonts w:hint="cs"/>
          <w:rtl/>
        </w:rPr>
        <w:t>דעה מראש או בהתראה קצרה מאוד, ו</w:t>
      </w:r>
      <w:r w:rsidRPr="00807DD8">
        <w:rPr>
          <w:rFonts w:hint="cs"/>
          <w:rtl/>
        </w:rPr>
        <w:t>בלי שניתנת לצרכנים אפשרות אמ</w:t>
      </w:r>
      <w:r>
        <w:rPr>
          <w:rFonts w:hint="cs"/>
          <w:rtl/>
        </w:rPr>
        <w:t>י</w:t>
      </w:r>
      <w:r w:rsidRPr="00807DD8">
        <w:rPr>
          <w:rFonts w:hint="cs"/>
          <w:rtl/>
        </w:rPr>
        <w:t xml:space="preserve">תית לממש את ההטבות או את הזכויות שצברו. במקרים רבים מדובר בצרכנים שבחרו לרכוש ברשת מסוימת בשל תכנית הטבות </w:t>
      </w:r>
      <w:r w:rsidRPr="00807DD8">
        <w:rPr>
          <w:rFonts w:hint="cs"/>
          <w:rtl/>
        </w:rPr>
        <w:lastRenderedPageBreak/>
        <w:t xml:space="preserve">שהציעה אותה רשת, תוך ציפייה לממש בעתיד את ההטבות שהובטחו להם או את הזכויות שצברו לאורך תקופה מסוימת. לעיתים אף נדרש הצרכן להוציא סכומי כסף נוספים מכיסו כדי לממש את ההטבות המגיעות לו ולמנוע את מחיקת הזכויות שצבר. </w:t>
      </w:r>
    </w:p>
    <w:p w14:paraId="48CAD04B" w14:textId="2B559122" w:rsidR="00566FB7" w:rsidRPr="00807DD8" w:rsidRDefault="00566FB7" w:rsidP="00D721AE">
      <w:pPr>
        <w:pStyle w:val="Hesber"/>
        <w:rPr>
          <w:rtl/>
        </w:rPr>
      </w:pPr>
      <w:r w:rsidRPr="00807DD8">
        <w:rPr>
          <w:rFonts w:hint="cs"/>
          <w:rtl/>
        </w:rPr>
        <w:t>כדי להתמודד עם תופעות אלה, מוצע לקבוע הסדר חדש לעניין סיום תכנית הטבות או שינויה</w:t>
      </w:r>
      <w:r>
        <w:rPr>
          <w:rFonts w:hint="cs"/>
          <w:rtl/>
        </w:rPr>
        <w:t>, לפיו</w:t>
      </w:r>
      <w:r w:rsidRPr="00807DD8">
        <w:rPr>
          <w:rFonts w:hint="cs"/>
          <w:rtl/>
        </w:rPr>
        <w:t xml:space="preserve"> עוסק המפעיל תכנית הטבות, לא יסיים אותה ולא יערוך צמצום במגוון ההטבות הניתנות לצרכן, בערכן או באפשרות מימושן, אלא אם כן הודיע על כך לצרכן. לעניין זה מוצע להבחין בין תכנית הטבות שלצורך הצטרפות אליה מסר הצרכן לעוסק את פרטיו (דוגמת מועדון לקוחות), לבין תכנית הטבות שלמימושה אין צורך בפרטי הצרכן. לפי הצעת החוק, אם מסר הצרכן לעוסק את פרטי ההתקשרות עמו, יחויב העוסק לשלוח לו הודעה על סיום תכנית ההטבות או על שינויה, בתקופות כמפורט בהצעה. הודעה זו תישלח לצרכן </w:t>
      </w:r>
      <w:r>
        <w:rPr>
          <w:rFonts w:hint="cs"/>
          <w:rtl/>
        </w:rPr>
        <w:t>באמצעי ההתקשרות הנהוג בינו לבין העוסק</w:t>
      </w:r>
      <w:r w:rsidRPr="00807DD8">
        <w:rPr>
          <w:rFonts w:hint="cs"/>
          <w:rtl/>
        </w:rPr>
        <w:t xml:space="preserve">. </w:t>
      </w:r>
      <w:r>
        <w:rPr>
          <w:rFonts w:hint="cs"/>
          <w:rtl/>
        </w:rPr>
        <w:t xml:space="preserve">לפי המוצע, עוסק יוכל לשלוח הודעה כאמור באמצעים אלקטרוניים, אם הצרכן נתן לכך את הסכמתו המפורשת מראש. </w:t>
      </w:r>
      <w:r w:rsidRPr="00807DD8">
        <w:rPr>
          <w:rFonts w:hint="cs"/>
          <w:rtl/>
        </w:rPr>
        <w:t xml:space="preserve">לגבי תכנית הטבות שלצורך מימושה אין צורך בפרטי הצרכן, יחויב העוסק למסור לצרכן מסמך שבו יצוין מועד סיום התכנית, ואם לא עשה כן </w:t>
      </w:r>
      <w:r w:rsidRPr="00807DD8">
        <w:rPr>
          <w:rtl/>
        </w:rPr>
        <w:t>–</w:t>
      </w:r>
      <w:r w:rsidRPr="00807DD8">
        <w:rPr>
          <w:rFonts w:hint="cs"/>
          <w:rtl/>
        </w:rPr>
        <w:t xml:space="preserve"> לא יסיים את התכנית ולא יערוך בה שינוי, אלא אם כן פרסם הודעה על מועד הסיום או השינוי</w:t>
      </w:r>
      <w:r w:rsidR="00571B48">
        <w:rPr>
          <w:rFonts w:hint="cs"/>
          <w:rtl/>
        </w:rPr>
        <w:t xml:space="preserve"> </w:t>
      </w:r>
      <w:r w:rsidRPr="00807DD8">
        <w:rPr>
          <w:rFonts w:hint="cs"/>
          <w:rtl/>
        </w:rPr>
        <w:t xml:space="preserve">60 ימים מראש, בבית עסקו וכן בדרך שבה פרסם את ההודעה על תכנית ההטבות. </w:t>
      </w:r>
    </w:p>
    <w:p w14:paraId="27A59AA6" w14:textId="77777777" w:rsidR="00566FB7" w:rsidRPr="00807DD8" w:rsidRDefault="00566FB7" w:rsidP="00D721AE">
      <w:pPr>
        <w:pStyle w:val="Hesber"/>
        <w:rPr>
          <w:rtl/>
        </w:rPr>
      </w:pPr>
      <w:r w:rsidRPr="00807DD8">
        <w:rPr>
          <w:rFonts w:hint="cs"/>
          <w:rtl/>
        </w:rPr>
        <w:t xml:space="preserve">בנוסף, מוצע לקבוע כי במקרה שבו הצרכן צבר זכויות לפי תכנית ההטבות, ונמסרה הודעה על סיום התכנית או על שינויה כאמור, לא יוכל העוסק להציע לצרכן הטבות השונות בערכן ובמהותן מההטבות שהוצעו לו מלכתחילה. מטרת הוראה זו היא למנוע </w:t>
      </w:r>
      <w:r>
        <w:rPr>
          <w:rFonts w:hint="cs"/>
          <w:rtl/>
        </w:rPr>
        <w:t>מהעוסק לה</w:t>
      </w:r>
      <w:r w:rsidRPr="00807DD8">
        <w:rPr>
          <w:rFonts w:hint="cs"/>
          <w:rtl/>
        </w:rPr>
        <w:t>ציע לצרכן הצעות שאינן רלוונטיות לציבור הרחב ו</w:t>
      </w:r>
      <w:r>
        <w:rPr>
          <w:rFonts w:hint="cs"/>
          <w:rtl/>
        </w:rPr>
        <w:t>להפחית</w:t>
      </w:r>
      <w:r w:rsidRPr="00807DD8">
        <w:rPr>
          <w:rFonts w:hint="cs"/>
          <w:rtl/>
        </w:rPr>
        <w:t xml:space="preserve"> הטבות שנכללו בתכנית ההטבות במועד שבו הצטרף אליה הצרכן.</w:t>
      </w:r>
    </w:p>
    <w:p w14:paraId="172A9E23" w14:textId="77777777" w:rsidR="00566FB7" w:rsidRPr="00807DD8" w:rsidRDefault="00566FB7" w:rsidP="00D721AE">
      <w:pPr>
        <w:pStyle w:val="Hesber"/>
        <w:rPr>
          <w:rtl/>
        </w:rPr>
      </w:pPr>
      <w:r w:rsidRPr="00807DD8">
        <w:rPr>
          <w:rFonts w:hint="cs"/>
          <w:rtl/>
        </w:rPr>
        <w:t>יצוין כי ההסדרים המוצעים לא יחולו על מכירת סוף עונה, מכירת חיסול, מכירה לרגל אירוע מסוים או על כל מכירה אחרת שבה מוצעים טובין או שירותים במחיר מוזל לתקופה מסוימת שלא בדרך של מתן הנחה לצרכן מסוים.</w:t>
      </w:r>
    </w:p>
    <w:p w14:paraId="5901514C" w14:textId="6E198E8B" w:rsidR="00566FB7" w:rsidRDefault="00566FB7" w:rsidP="00D721AE">
      <w:pPr>
        <w:pStyle w:val="Hesber"/>
        <w:rPr>
          <w:rtl/>
        </w:rPr>
      </w:pPr>
      <w:r w:rsidRPr="00807DD8">
        <w:rPr>
          <w:rFonts w:hint="cs"/>
          <w:rtl/>
        </w:rPr>
        <w:t>הצע</w:t>
      </w:r>
      <w:r>
        <w:rPr>
          <w:rFonts w:hint="cs"/>
          <w:rtl/>
        </w:rPr>
        <w:t>ו</w:t>
      </w:r>
      <w:r w:rsidRPr="00807DD8">
        <w:rPr>
          <w:rFonts w:hint="cs"/>
          <w:rtl/>
        </w:rPr>
        <w:t>ת חוק דומ</w:t>
      </w:r>
      <w:r>
        <w:rPr>
          <w:rFonts w:hint="cs"/>
          <w:rtl/>
        </w:rPr>
        <w:t>ות</w:t>
      </w:r>
      <w:r w:rsidRPr="00807DD8">
        <w:rPr>
          <w:rFonts w:hint="cs"/>
          <w:rtl/>
        </w:rPr>
        <w:t xml:space="preserve"> בעיקר</w:t>
      </w:r>
      <w:r>
        <w:rPr>
          <w:rFonts w:hint="cs"/>
          <w:rtl/>
        </w:rPr>
        <w:t>ן</w:t>
      </w:r>
      <w:r w:rsidRPr="00807DD8">
        <w:rPr>
          <w:rFonts w:hint="cs"/>
          <w:rtl/>
        </w:rPr>
        <w:t xml:space="preserve"> הונח</w:t>
      </w:r>
      <w:r>
        <w:rPr>
          <w:rFonts w:hint="cs"/>
          <w:rtl/>
        </w:rPr>
        <w:t>ו</w:t>
      </w:r>
      <w:r w:rsidRPr="00807DD8">
        <w:rPr>
          <w:rFonts w:hint="cs"/>
          <w:rtl/>
        </w:rPr>
        <w:t xml:space="preserve"> על שולחן הכנסת השמונה-עשרה</w:t>
      </w:r>
      <w:r w:rsidR="009F1B7E">
        <w:rPr>
          <w:rFonts w:hint="cs"/>
          <w:rtl/>
        </w:rPr>
        <w:t xml:space="preserve"> ועל שולחן הכנסת התשע-עשרה</w:t>
      </w:r>
      <w:r w:rsidRPr="00807DD8">
        <w:rPr>
          <w:rFonts w:hint="cs"/>
          <w:rtl/>
        </w:rPr>
        <w:t xml:space="preserve"> על ידי חבר הכנסת איתן כבל וקבוצת חברי </w:t>
      </w:r>
      <w:r>
        <w:rPr>
          <w:rFonts w:hint="cs"/>
          <w:rtl/>
        </w:rPr>
        <w:t>ה</w:t>
      </w:r>
      <w:r w:rsidRPr="00807DD8">
        <w:rPr>
          <w:rFonts w:hint="cs"/>
          <w:rtl/>
        </w:rPr>
        <w:t>כנסת (פ/3728/18</w:t>
      </w:r>
      <w:r w:rsidR="009F1B7E">
        <w:rPr>
          <w:rFonts w:hint="cs"/>
          <w:rtl/>
        </w:rPr>
        <w:t xml:space="preserve">; </w:t>
      </w:r>
      <w:r w:rsidRPr="00807DD8">
        <w:rPr>
          <w:rFonts w:hint="cs"/>
          <w:rtl/>
        </w:rPr>
        <w:t>פ/1663/19).</w:t>
      </w:r>
    </w:p>
    <w:p w14:paraId="7F6961CB" w14:textId="2427B25F" w:rsidR="00E13C27" w:rsidRDefault="000D76D3" w:rsidP="00D721AE">
      <w:pPr>
        <w:pStyle w:val="Hesber"/>
        <w:rPr>
          <w:rtl/>
        </w:rPr>
      </w:pPr>
      <w:r>
        <w:rPr>
          <w:rFonts w:hint="cs"/>
          <w:rtl/>
        </w:rPr>
        <w:t>הצעת חוק זהה הונחה על שולחן הכנסת התשע-עשרה על ידי חבר הכנסת איתן כבל וקבוצת חברי הכנסת (פ/2203/19).</w:t>
      </w:r>
    </w:p>
    <w:p w14:paraId="35E85FC2" w14:textId="77777777" w:rsidR="00D721AE" w:rsidRDefault="00D721AE" w:rsidP="00D721AE">
      <w:pPr>
        <w:pStyle w:val="Hesber"/>
        <w:rPr>
          <w:rtl/>
        </w:rPr>
      </w:pPr>
    </w:p>
    <w:p w14:paraId="347F3987" w14:textId="77777777" w:rsidR="00D721AE" w:rsidRDefault="00D721AE" w:rsidP="00D721AE">
      <w:pPr>
        <w:pStyle w:val="Hesber"/>
        <w:rPr>
          <w:rtl/>
        </w:rPr>
      </w:pPr>
    </w:p>
    <w:p w14:paraId="389C237B" w14:textId="77777777" w:rsidR="00D721AE" w:rsidRDefault="00D721AE" w:rsidP="00D721AE">
      <w:pPr>
        <w:pStyle w:val="Hesber"/>
        <w:rPr>
          <w:rtl/>
        </w:rPr>
      </w:pPr>
    </w:p>
    <w:p w14:paraId="699E58CF" w14:textId="77777777" w:rsidR="00D721AE" w:rsidRDefault="00D721AE" w:rsidP="00D721AE">
      <w:pPr>
        <w:pStyle w:val="Hesber"/>
        <w:rPr>
          <w:rtl/>
        </w:rPr>
      </w:pPr>
    </w:p>
    <w:p w14:paraId="57B50267" w14:textId="77777777" w:rsidR="00785064" w:rsidRPr="00557D2C" w:rsidRDefault="00785064" w:rsidP="00D721AE">
      <w:pPr>
        <w:pStyle w:val="Hesber"/>
        <w:rPr>
          <w:rtl/>
        </w:rPr>
      </w:pPr>
      <w:r w:rsidRPr="00557D2C">
        <w:rPr>
          <w:rtl/>
        </w:rPr>
        <w:t>---------------------------------</w:t>
      </w:r>
    </w:p>
    <w:p w14:paraId="562A1610" w14:textId="77777777" w:rsidR="00785064" w:rsidRPr="00557D2C" w:rsidRDefault="00785064" w:rsidP="00D721AE">
      <w:pPr>
        <w:pStyle w:val="Hesber"/>
        <w:rPr>
          <w:rtl/>
        </w:rPr>
      </w:pPr>
      <w:r w:rsidRPr="00557D2C">
        <w:rPr>
          <w:rtl/>
        </w:rPr>
        <w:t>הוגשה ליו"ר הכנסת והסגנים</w:t>
      </w:r>
    </w:p>
    <w:p w14:paraId="279D57A7" w14:textId="77777777" w:rsidR="00785064" w:rsidRPr="00557D2C" w:rsidRDefault="00785064" w:rsidP="00D721AE">
      <w:pPr>
        <w:pStyle w:val="Hesber"/>
        <w:rPr>
          <w:rtl/>
        </w:rPr>
      </w:pPr>
      <w:r w:rsidRPr="00557D2C">
        <w:rPr>
          <w:rtl/>
        </w:rPr>
        <w:t>והונחה על שולחן הכנסת ביום</w:t>
      </w:r>
    </w:p>
    <w:p w14:paraId="0E320942" w14:textId="7AD14E4F" w:rsidR="00D721AE" w:rsidRDefault="00785064" w:rsidP="00D721AE">
      <w:pPr>
        <w:pStyle w:val="Hesber"/>
      </w:pPr>
      <w:r>
        <w:rPr>
          <w:rFonts w:hint="cs"/>
          <w:rtl/>
        </w:rPr>
        <w:t>כ"א</w:t>
      </w:r>
      <w:r w:rsidRPr="00557D2C">
        <w:rPr>
          <w:rFonts w:hint="cs"/>
          <w:rtl/>
        </w:rPr>
        <w:t xml:space="preserve"> ב</w:t>
      </w:r>
      <w:r>
        <w:rPr>
          <w:rFonts w:hint="cs"/>
          <w:rtl/>
        </w:rPr>
        <w:t>סיוון</w:t>
      </w:r>
      <w:r w:rsidRPr="00557D2C">
        <w:rPr>
          <w:rFonts w:hint="cs"/>
          <w:rtl/>
        </w:rPr>
        <w:t xml:space="preserve"> התשע"ה </w:t>
      </w:r>
      <w:r w:rsidRPr="00557D2C">
        <w:rPr>
          <w:rtl/>
        </w:rPr>
        <w:t>–</w:t>
      </w:r>
      <w:r>
        <w:rPr>
          <w:rFonts w:hint="cs"/>
          <w:rtl/>
        </w:rPr>
        <w:t xml:space="preserve"> 8.6.15</w:t>
      </w:r>
    </w:p>
    <w:sectPr w:rsidR="00D721AE" w:rsidSect="00D721AE">
      <w:footerReference w:type="even" r:id="rId12"/>
      <w:footerReference w:type="default" r:id="rId13"/>
      <w:pgSz w:w="11907" w:h="16840" w:code="9"/>
      <w:pgMar w:top="1134"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6B6E52" w14:textId="77777777" w:rsidR="00D41696" w:rsidRDefault="00D41696">
      <w:r>
        <w:separator/>
      </w:r>
    </w:p>
  </w:endnote>
  <w:endnote w:type="continuationSeparator" w:id="0">
    <w:p w14:paraId="68F3E810" w14:textId="77777777" w:rsidR="00D41696" w:rsidRDefault="00D41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Yad-Brush">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481FB7">
      <w:rPr>
        <w:rStyle w:val="aa"/>
        <w:noProof/>
        <w:rtl/>
      </w:rPr>
      <w:t>4</w:t>
    </w:r>
    <w:r>
      <w:rPr>
        <w:rStyle w:val="aa"/>
        <w:rtl/>
      </w:rPr>
      <w:fldChar w:fldCharType="end"/>
    </w:r>
  </w:p>
  <w:p w14:paraId="7F6961D8" w14:textId="77777777"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92410" w14:textId="77777777" w:rsidR="00D41696" w:rsidRDefault="00D41696">
      <w:r>
        <w:separator/>
      </w:r>
    </w:p>
  </w:footnote>
  <w:footnote w:type="continuationSeparator" w:id="0">
    <w:p w14:paraId="4AB762C6" w14:textId="77777777" w:rsidR="00D41696" w:rsidRDefault="00D41696">
      <w:r>
        <w:continuationSeparator/>
      </w:r>
    </w:p>
  </w:footnote>
  <w:footnote w:type="continuationNotice" w:id="1">
    <w:p w14:paraId="771D7E4D" w14:textId="77777777" w:rsidR="00D41696" w:rsidRDefault="00D41696"/>
  </w:footnote>
  <w:footnote w:id="2">
    <w:p w14:paraId="3A46C0B6" w14:textId="77777777" w:rsidR="00566FB7" w:rsidRDefault="00566FB7" w:rsidP="00566FB7">
      <w:pPr>
        <w:pStyle w:val="a4"/>
        <w:rPr>
          <w:rtl/>
        </w:rPr>
      </w:pPr>
      <w:r>
        <w:rPr>
          <w:rStyle w:val="a5"/>
        </w:rPr>
        <w:footnoteRef/>
      </w:r>
      <w:r>
        <w:rPr>
          <w:rtl/>
        </w:rPr>
        <w:t xml:space="preserve"> </w:t>
      </w:r>
      <w:r>
        <w:rPr>
          <w:rFonts w:hint="cs"/>
          <w:rtl/>
        </w:rPr>
        <w:t>ס"ח התשמ"א, עמ' 248.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24D9C"/>
    <w:rsid w:val="00045822"/>
    <w:rsid w:val="00061579"/>
    <w:rsid w:val="0007681A"/>
    <w:rsid w:val="000850E8"/>
    <w:rsid w:val="000A542E"/>
    <w:rsid w:val="000D76D3"/>
    <w:rsid w:val="00102B6B"/>
    <w:rsid w:val="001052D4"/>
    <w:rsid w:val="0010644B"/>
    <w:rsid w:val="001207F8"/>
    <w:rsid w:val="00121924"/>
    <w:rsid w:val="001279A8"/>
    <w:rsid w:val="0014195F"/>
    <w:rsid w:val="00152609"/>
    <w:rsid w:val="00153E1B"/>
    <w:rsid w:val="001A0623"/>
    <w:rsid w:val="001B30BB"/>
    <w:rsid w:val="001C23B0"/>
    <w:rsid w:val="00203A7F"/>
    <w:rsid w:val="002200A1"/>
    <w:rsid w:val="002362BF"/>
    <w:rsid w:val="00241B97"/>
    <w:rsid w:val="00246756"/>
    <w:rsid w:val="00251E58"/>
    <w:rsid w:val="00254605"/>
    <w:rsid w:val="002728B4"/>
    <w:rsid w:val="0027600C"/>
    <w:rsid w:val="00292712"/>
    <w:rsid w:val="002A487D"/>
    <w:rsid w:val="002A4BCA"/>
    <w:rsid w:val="002C2E29"/>
    <w:rsid w:val="002D1EE3"/>
    <w:rsid w:val="002F1D80"/>
    <w:rsid w:val="003232A2"/>
    <w:rsid w:val="00325C14"/>
    <w:rsid w:val="003710F6"/>
    <w:rsid w:val="00386E88"/>
    <w:rsid w:val="00396585"/>
    <w:rsid w:val="003D74A0"/>
    <w:rsid w:val="004033D8"/>
    <w:rsid w:val="00404E50"/>
    <w:rsid w:val="004073F0"/>
    <w:rsid w:val="00411313"/>
    <w:rsid w:val="00412A7D"/>
    <w:rsid w:val="00416B4D"/>
    <w:rsid w:val="00417CFC"/>
    <w:rsid w:val="00481FB7"/>
    <w:rsid w:val="004B24ED"/>
    <w:rsid w:val="004D2D82"/>
    <w:rsid w:val="004D3876"/>
    <w:rsid w:val="004E4552"/>
    <w:rsid w:val="00553C9D"/>
    <w:rsid w:val="00562A66"/>
    <w:rsid w:val="00566FB7"/>
    <w:rsid w:val="00571B48"/>
    <w:rsid w:val="005B064E"/>
    <w:rsid w:val="005D51AE"/>
    <w:rsid w:val="0062674B"/>
    <w:rsid w:val="006363B2"/>
    <w:rsid w:val="00644940"/>
    <w:rsid w:val="006818A9"/>
    <w:rsid w:val="006A2D81"/>
    <w:rsid w:val="006C1D0D"/>
    <w:rsid w:val="006F5FCC"/>
    <w:rsid w:val="0070601E"/>
    <w:rsid w:val="00712C72"/>
    <w:rsid w:val="00735FE9"/>
    <w:rsid w:val="0074486F"/>
    <w:rsid w:val="00763CAA"/>
    <w:rsid w:val="00765F66"/>
    <w:rsid w:val="00785064"/>
    <w:rsid w:val="007C3FA6"/>
    <w:rsid w:val="007C5975"/>
    <w:rsid w:val="007D585A"/>
    <w:rsid w:val="007D5A12"/>
    <w:rsid w:val="007E59F9"/>
    <w:rsid w:val="00810BCD"/>
    <w:rsid w:val="00812C98"/>
    <w:rsid w:val="00814D92"/>
    <w:rsid w:val="0083181D"/>
    <w:rsid w:val="00874BBC"/>
    <w:rsid w:val="00892135"/>
    <w:rsid w:val="00895449"/>
    <w:rsid w:val="00897879"/>
    <w:rsid w:val="008A29CE"/>
    <w:rsid w:val="008A6870"/>
    <w:rsid w:val="008C2DDC"/>
    <w:rsid w:val="008C7516"/>
    <w:rsid w:val="008E6EC7"/>
    <w:rsid w:val="008F0D63"/>
    <w:rsid w:val="008F2C35"/>
    <w:rsid w:val="008F6665"/>
    <w:rsid w:val="0091204F"/>
    <w:rsid w:val="009203DB"/>
    <w:rsid w:val="00923CD4"/>
    <w:rsid w:val="009358E1"/>
    <w:rsid w:val="00943386"/>
    <w:rsid w:val="009456B6"/>
    <w:rsid w:val="00957589"/>
    <w:rsid w:val="00966D06"/>
    <w:rsid w:val="00982412"/>
    <w:rsid w:val="00983A8D"/>
    <w:rsid w:val="009A7257"/>
    <w:rsid w:val="009D6E0A"/>
    <w:rsid w:val="009F1B7E"/>
    <w:rsid w:val="00A14672"/>
    <w:rsid w:val="00A25018"/>
    <w:rsid w:val="00A26BD6"/>
    <w:rsid w:val="00A443CF"/>
    <w:rsid w:val="00A6611D"/>
    <w:rsid w:val="00A82CB7"/>
    <w:rsid w:val="00AA2F03"/>
    <w:rsid w:val="00AC36F7"/>
    <w:rsid w:val="00AC4AB2"/>
    <w:rsid w:val="00AC63A4"/>
    <w:rsid w:val="00AD239E"/>
    <w:rsid w:val="00B10265"/>
    <w:rsid w:val="00B21211"/>
    <w:rsid w:val="00B35784"/>
    <w:rsid w:val="00B733A7"/>
    <w:rsid w:val="00B9672A"/>
    <w:rsid w:val="00B975AD"/>
    <w:rsid w:val="00BC45FB"/>
    <w:rsid w:val="00BF148D"/>
    <w:rsid w:val="00C23B1A"/>
    <w:rsid w:val="00C310EB"/>
    <w:rsid w:val="00C9176A"/>
    <w:rsid w:val="00CF1AA2"/>
    <w:rsid w:val="00D41696"/>
    <w:rsid w:val="00D63620"/>
    <w:rsid w:val="00D721AE"/>
    <w:rsid w:val="00D8410D"/>
    <w:rsid w:val="00D867D7"/>
    <w:rsid w:val="00DB7060"/>
    <w:rsid w:val="00DC4943"/>
    <w:rsid w:val="00DE3153"/>
    <w:rsid w:val="00E06736"/>
    <w:rsid w:val="00E13C27"/>
    <w:rsid w:val="00E33BBD"/>
    <w:rsid w:val="00E45103"/>
    <w:rsid w:val="00E515EA"/>
    <w:rsid w:val="00E636CF"/>
    <w:rsid w:val="00E665B9"/>
    <w:rsid w:val="00EA01E6"/>
    <w:rsid w:val="00EA3DE8"/>
    <w:rsid w:val="00EA758F"/>
    <w:rsid w:val="00ED4A6F"/>
    <w:rsid w:val="00EF3A3A"/>
    <w:rsid w:val="00F628D6"/>
    <w:rsid w:val="00F67051"/>
    <w:rsid w:val="00FA5A42"/>
    <w:rsid w:val="00FA5D55"/>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6">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7">
    <w:name w:val="header"/>
    <w:basedOn w:val="a"/>
    <w:rsid w:val="00B975AD"/>
    <w:pPr>
      <w:tabs>
        <w:tab w:val="center" w:pos="4153"/>
        <w:tab w:val="right" w:pos="8306"/>
      </w:tabs>
    </w:pPr>
  </w:style>
  <w:style w:type="paragraph" w:styleId="a8">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D41A3A-F035-417C-B103-7B4921A9EEA8}"/>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B80711EA-4D51-45D6-8933-EF6BF333B0E4}"/>
</file>

<file path=docProps/app.xml><?xml version="1.0" encoding="utf-8"?>
<Properties xmlns="http://schemas.openxmlformats.org/officeDocument/2006/extended-properties" xmlns:vt="http://schemas.openxmlformats.org/officeDocument/2006/docPropsVTypes">
  <Template>Normal</Template>
  <TotalTime>0</TotalTime>
  <Pages>4</Pages>
  <Words>951</Words>
  <Characters>4758</Characters>
  <Application>Microsoft Office Word</Application>
  <DocSecurity>0</DocSecurity>
  <Lines>39</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5698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2015-06-04T08:17:00Z</cp:lastPrinted>
  <dcterms:created xsi:type="dcterms:W3CDTF">2016-06-29T08:05:00Z</dcterms:created>
  <dcterms:modified xsi:type="dcterms:W3CDTF">2016-06-29T08:05:00Z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0354fdee-f711-4d2a-9cf2-2d1c4d9ac92a</vt:lpwstr>
  </property>
  <property fmtid="{D5CDD505-2E9C-101B-9397-08002B2CF9AE}" pid="4" name="SanhedrinDocumentType">
    <vt:r8>88</vt:r8>
  </property>
  <property fmtid="{D5CDD505-2E9C-101B-9397-08002B2CF9AE}" pid="5" name="SanhedrinItemID">
    <vt:r8>2004820</vt:r8>
  </property>
</Properties>
</file>