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C45" w:rsidRDefault="00CB4C45" w:rsidP="00CB4C45">
      <w:pPr>
        <w:bidi w:val="0"/>
        <w:jc w:val="center"/>
        <w:rPr>
          <w:color w:val="000080"/>
        </w:rPr>
      </w:pPr>
      <w:bookmarkStart w:id="0" w:name="_GoBack"/>
      <w:bookmarkEnd w:id="0"/>
      <w:r>
        <w:rPr>
          <w:noProof/>
          <w:color w:val="000080"/>
        </w:rPr>
        <w:drawing>
          <wp:inline distT="0" distB="0" distL="0" distR="0" wp14:anchorId="63E9B3BA" wp14:editId="17A0D69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B4C45" w:rsidRDefault="00CB4C45" w:rsidP="00CB4C45">
      <w:pPr>
        <w:bidi w:val="0"/>
        <w:spacing w:after="120"/>
        <w:jc w:val="center"/>
        <w:rPr>
          <w:rFonts w:cs="David"/>
          <w:b/>
          <w:bCs/>
          <w:color w:val="000080"/>
          <w:sz w:val="26"/>
          <w:szCs w:val="26"/>
        </w:rPr>
      </w:pPr>
      <w:r>
        <w:rPr>
          <w:rFonts w:cs="David" w:hint="cs"/>
          <w:b/>
          <w:bCs/>
          <w:color w:val="000080"/>
          <w:sz w:val="26"/>
          <w:szCs w:val="26"/>
          <w:rtl/>
        </w:rPr>
        <w:t>הכנסת</w:t>
      </w:r>
    </w:p>
    <w:p w:rsidR="00CB4C45" w:rsidRDefault="00CB4C45" w:rsidP="00CB4C45">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CB4C45" w:rsidRDefault="00CB4C45" w:rsidP="00CB4C45">
      <w:pPr>
        <w:bidi w:val="0"/>
        <w:spacing w:line="280" w:lineRule="atLeast"/>
        <w:jc w:val="center"/>
        <w:rPr>
          <w:b/>
          <w:bCs/>
          <w:color w:val="000080"/>
          <w:sz w:val="26"/>
          <w:szCs w:val="26"/>
        </w:rPr>
      </w:pPr>
    </w:p>
    <w:p w:rsidR="00CB4C45" w:rsidRDefault="00CB4C45" w:rsidP="00CB4C45">
      <w:pPr>
        <w:bidi w:val="0"/>
        <w:spacing w:line="280" w:lineRule="atLeast"/>
      </w:pPr>
      <w:r>
        <w:rPr>
          <w:rtl/>
        </w:rPr>
        <w:t>ירושלים</w:t>
      </w:r>
      <w:r>
        <w:rPr>
          <w:rFonts w:hint="cs"/>
          <w:rtl/>
        </w:rPr>
        <w:t xml:space="preserve"> כ"א בסיוון </w:t>
      </w:r>
      <w:r>
        <w:rPr>
          <w:rtl/>
        </w:rPr>
        <w:t>תשע"</w:t>
      </w:r>
      <w:r>
        <w:rPr>
          <w:rFonts w:hint="cs"/>
          <w:rtl/>
        </w:rPr>
        <w:t>ו</w:t>
      </w:r>
    </w:p>
    <w:p w:rsidR="00CB4C45" w:rsidRDefault="00CB4C45" w:rsidP="00CB4C45">
      <w:pPr>
        <w:spacing w:line="360" w:lineRule="auto"/>
        <w:ind w:left="720"/>
        <w:jc w:val="right"/>
        <w:rPr>
          <w:rtl/>
        </w:rPr>
      </w:pPr>
      <w:r>
        <w:rPr>
          <w:rFonts w:hint="cs"/>
          <w:rtl/>
        </w:rPr>
        <w:t>27.6.2016</w:t>
      </w:r>
    </w:p>
    <w:p w:rsidR="00CB4C45" w:rsidRDefault="00CB4C45" w:rsidP="00CB4C45">
      <w:pPr>
        <w:spacing w:line="360" w:lineRule="auto"/>
        <w:ind w:left="720"/>
        <w:jc w:val="center"/>
        <w:rPr>
          <w:rFonts w:cs="David"/>
          <w:b/>
          <w:bCs/>
          <w:sz w:val="48"/>
          <w:szCs w:val="48"/>
          <w:u w:val="single"/>
          <w:rtl/>
        </w:rPr>
      </w:pPr>
      <w:r w:rsidRPr="00E4173F">
        <w:rPr>
          <w:rFonts w:cs="David" w:hint="cs"/>
          <w:b/>
          <w:bCs/>
          <w:sz w:val="48"/>
          <w:szCs w:val="48"/>
          <w:u w:val="single"/>
          <w:rtl/>
        </w:rPr>
        <w:t>הודעה לעיתונות</w:t>
      </w:r>
    </w:p>
    <w:p w:rsidR="00DA1286" w:rsidRPr="00586175" w:rsidRDefault="00DA1286" w:rsidP="00586175">
      <w:pPr>
        <w:ind w:left="720"/>
        <w:jc w:val="center"/>
        <w:rPr>
          <w:rFonts w:cs="David"/>
          <w:b/>
          <w:bCs/>
          <w:sz w:val="48"/>
          <w:szCs w:val="48"/>
          <w:rtl/>
        </w:rPr>
      </w:pPr>
      <w:r w:rsidRPr="00586175">
        <w:rPr>
          <w:rFonts w:cs="David" w:hint="cs"/>
          <w:b/>
          <w:bCs/>
          <w:sz w:val="48"/>
          <w:szCs w:val="48"/>
          <w:rtl/>
        </w:rPr>
        <w:t>ועדת הפנים אישרה הצ"ח לפיה חומרים שעלו בתחקירים מבצעיים בשב"ס לא ישמשו כנגד המתוחקרים</w:t>
      </w:r>
    </w:p>
    <w:p w:rsidR="00586175" w:rsidRDefault="00586175" w:rsidP="0009785B">
      <w:pPr>
        <w:spacing w:line="360" w:lineRule="auto"/>
        <w:rPr>
          <w:rFonts w:cs="David"/>
          <w:sz w:val="24"/>
          <w:szCs w:val="24"/>
          <w:rtl/>
        </w:rPr>
      </w:pPr>
    </w:p>
    <w:p w:rsidR="008720C7" w:rsidRDefault="008720C7" w:rsidP="0009785B">
      <w:pPr>
        <w:spacing w:line="360" w:lineRule="auto"/>
        <w:rPr>
          <w:rFonts w:cs="David"/>
          <w:sz w:val="24"/>
          <w:szCs w:val="24"/>
          <w:rtl/>
        </w:rPr>
      </w:pPr>
      <w:r>
        <w:rPr>
          <w:rFonts w:cs="David" w:hint="cs"/>
          <w:sz w:val="24"/>
          <w:szCs w:val="24"/>
          <w:rtl/>
        </w:rPr>
        <w:t xml:space="preserve">ועדת הפנים בראשות ח"כ </w:t>
      </w:r>
      <w:r w:rsidRPr="00586175">
        <w:rPr>
          <w:rFonts w:cs="David" w:hint="cs"/>
          <w:b/>
          <w:bCs/>
          <w:sz w:val="24"/>
          <w:szCs w:val="24"/>
          <w:rtl/>
        </w:rPr>
        <w:t>דודי אמסלם</w:t>
      </w:r>
      <w:r>
        <w:rPr>
          <w:rFonts w:cs="David" w:hint="cs"/>
          <w:sz w:val="24"/>
          <w:szCs w:val="24"/>
          <w:rtl/>
        </w:rPr>
        <w:t xml:space="preserve"> </w:t>
      </w:r>
      <w:r w:rsidR="00E87E2E">
        <w:rPr>
          <w:rFonts w:cs="David" w:hint="cs"/>
          <w:sz w:val="24"/>
          <w:szCs w:val="24"/>
          <w:rtl/>
        </w:rPr>
        <w:t xml:space="preserve">אישרה לקריאה שניה ושלישית הצעת חוק לפיה חומרים ועדויות שיעלו בתחקירים מבצעיים שיערכו בשב"ס לא ישמשו כנגד </w:t>
      </w:r>
      <w:r w:rsidR="0009785B">
        <w:rPr>
          <w:rFonts w:cs="David" w:hint="cs"/>
          <w:sz w:val="24"/>
          <w:szCs w:val="24"/>
          <w:rtl/>
        </w:rPr>
        <w:t xml:space="preserve">המתוחקרים, בדומה לנהוג במשטרה. </w:t>
      </w:r>
    </w:p>
    <w:p w:rsidR="0009785B" w:rsidRDefault="0009785B" w:rsidP="0009785B">
      <w:pPr>
        <w:spacing w:line="360" w:lineRule="auto"/>
        <w:rPr>
          <w:rFonts w:cs="David"/>
          <w:sz w:val="24"/>
          <w:szCs w:val="24"/>
          <w:rtl/>
        </w:rPr>
      </w:pPr>
    </w:p>
    <w:p w:rsidR="0009785B" w:rsidRDefault="0009785B" w:rsidP="0009785B">
      <w:pPr>
        <w:spacing w:line="360" w:lineRule="auto"/>
        <w:rPr>
          <w:rFonts w:cs="David"/>
          <w:sz w:val="24"/>
          <w:szCs w:val="24"/>
          <w:rtl/>
        </w:rPr>
      </w:pPr>
      <w:r>
        <w:rPr>
          <w:rFonts w:cs="David" w:hint="cs"/>
          <w:sz w:val="24"/>
          <w:szCs w:val="24"/>
          <w:rtl/>
        </w:rPr>
        <w:t>"יש חשיבות לכך שהמתוחקרים ידעו שהם יכולים לספר את כל האמת, מבלי שהדברים ישמשו נגדם</w:t>
      </w:r>
      <w:r w:rsidR="00511A9C">
        <w:rPr>
          <w:rFonts w:cs="David" w:hint="cs"/>
          <w:sz w:val="24"/>
          <w:szCs w:val="24"/>
          <w:rtl/>
        </w:rPr>
        <w:t xml:space="preserve">", אמר יו"ר הוועדה ח"כ </w:t>
      </w:r>
      <w:r w:rsidR="00511A9C" w:rsidRPr="00586175">
        <w:rPr>
          <w:rFonts w:cs="David" w:hint="cs"/>
          <w:b/>
          <w:bCs/>
          <w:sz w:val="24"/>
          <w:szCs w:val="24"/>
          <w:rtl/>
        </w:rPr>
        <w:t>דודי אמסלם</w:t>
      </w:r>
      <w:r w:rsidR="00511A9C">
        <w:rPr>
          <w:rFonts w:cs="David" w:hint="cs"/>
          <w:sz w:val="24"/>
          <w:szCs w:val="24"/>
          <w:rtl/>
        </w:rPr>
        <w:t>, "זה מבטיח שיתוף פעולה של כל המעורבים בתחקיר ומאפשר למערכת ללמוד לקחים ולשפר את עצמה. אנו מעוניינים בתהליך עצמו ולא לחפש את האדם שאולי היה צריך לפעול אחרת. זה יבסס תרבות של דיווח אמיתי ומלא בתחקירים</w:t>
      </w:r>
      <w:r w:rsidR="004054AF">
        <w:rPr>
          <w:rFonts w:cs="David" w:hint="cs"/>
          <w:sz w:val="24"/>
          <w:szCs w:val="24"/>
          <w:rtl/>
        </w:rPr>
        <w:t xml:space="preserve"> ויאפשר לתרגם את המידע לתורת לחימה</w:t>
      </w:r>
      <w:r w:rsidR="00511A9C">
        <w:rPr>
          <w:rFonts w:cs="David" w:hint="cs"/>
          <w:sz w:val="24"/>
          <w:szCs w:val="24"/>
          <w:rtl/>
        </w:rPr>
        <w:t>".</w:t>
      </w:r>
    </w:p>
    <w:p w:rsidR="00511A9C" w:rsidRDefault="00511A9C" w:rsidP="0009785B">
      <w:pPr>
        <w:spacing w:line="360" w:lineRule="auto"/>
        <w:rPr>
          <w:rFonts w:cs="David"/>
          <w:sz w:val="24"/>
          <w:szCs w:val="24"/>
          <w:rtl/>
        </w:rPr>
      </w:pPr>
    </w:p>
    <w:p w:rsidR="00511A9C" w:rsidRDefault="00C768F8" w:rsidP="00586175">
      <w:pPr>
        <w:spacing w:line="360" w:lineRule="auto"/>
        <w:rPr>
          <w:rFonts w:cs="David"/>
          <w:sz w:val="24"/>
          <w:szCs w:val="24"/>
          <w:rtl/>
        </w:rPr>
      </w:pPr>
      <w:r>
        <w:rPr>
          <w:rFonts w:cs="David" w:hint="cs"/>
          <w:sz w:val="24"/>
          <w:szCs w:val="24"/>
          <w:rtl/>
        </w:rPr>
        <w:t>אין מדובר בתחקיר פעילות שגרתית של השב"ס, אלא בתחקיר מבצעי של אירועים שהנציב החליט, לאחר חוות דעת של היועץ המשפטי לשב"ס, שהאירוע חריג ומחייב תחקיר מידי.</w:t>
      </w:r>
    </w:p>
    <w:p w:rsidR="001D30EA" w:rsidRDefault="001D30EA" w:rsidP="0009785B">
      <w:pPr>
        <w:spacing w:line="360" w:lineRule="auto"/>
        <w:rPr>
          <w:rFonts w:cs="David"/>
          <w:sz w:val="24"/>
          <w:szCs w:val="24"/>
          <w:rtl/>
        </w:rPr>
      </w:pPr>
    </w:p>
    <w:p w:rsidR="001D30EA" w:rsidRDefault="001D30EA" w:rsidP="0009785B">
      <w:pPr>
        <w:spacing w:line="360" w:lineRule="auto"/>
        <w:rPr>
          <w:rFonts w:cs="David"/>
          <w:sz w:val="24"/>
          <w:szCs w:val="24"/>
          <w:rtl/>
        </w:rPr>
      </w:pPr>
      <w:r>
        <w:rPr>
          <w:rFonts w:cs="David" w:hint="cs"/>
          <w:sz w:val="24"/>
          <w:szCs w:val="24"/>
          <w:rtl/>
        </w:rPr>
        <w:t xml:space="preserve">ח"כ </w:t>
      </w:r>
      <w:r w:rsidRPr="00586175">
        <w:rPr>
          <w:rFonts w:cs="David" w:hint="cs"/>
          <w:b/>
          <w:bCs/>
          <w:sz w:val="24"/>
          <w:szCs w:val="24"/>
          <w:rtl/>
        </w:rPr>
        <w:t>עבדאללה אבן מערוף</w:t>
      </w:r>
      <w:r>
        <w:rPr>
          <w:rFonts w:cs="David" w:hint="cs"/>
          <w:sz w:val="24"/>
          <w:szCs w:val="24"/>
          <w:rtl/>
        </w:rPr>
        <w:t>: "זה לא תקין שהכל חסוי ולא נגיש לאף אחד. צריך לאפשר לכל המעורבים לראות את התחקיר".</w:t>
      </w:r>
    </w:p>
    <w:p w:rsidR="001D30EA" w:rsidRDefault="001D30EA" w:rsidP="0009785B">
      <w:pPr>
        <w:spacing w:line="360" w:lineRule="auto"/>
        <w:rPr>
          <w:rFonts w:cs="David"/>
          <w:sz w:val="24"/>
          <w:szCs w:val="24"/>
          <w:rtl/>
        </w:rPr>
      </w:pPr>
    </w:p>
    <w:p w:rsidR="001D30EA" w:rsidRDefault="001D30EA" w:rsidP="0009785B">
      <w:pPr>
        <w:spacing w:line="360" w:lineRule="auto"/>
        <w:rPr>
          <w:rFonts w:cs="David"/>
          <w:sz w:val="24"/>
          <w:szCs w:val="24"/>
          <w:rtl/>
        </w:rPr>
      </w:pPr>
      <w:r>
        <w:rPr>
          <w:rFonts w:cs="David" w:hint="cs"/>
          <w:sz w:val="24"/>
          <w:szCs w:val="24"/>
          <w:rtl/>
        </w:rPr>
        <w:t xml:space="preserve">ח"כ </w:t>
      </w:r>
      <w:r w:rsidRPr="00586175">
        <w:rPr>
          <w:rFonts w:cs="David" w:hint="cs"/>
          <w:b/>
          <w:bCs/>
          <w:sz w:val="24"/>
          <w:szCs w:val="24"/>
          <w:rtl/>
        </w:rPr>
        <w:t>מיקי לוי</w:t>
      </w:r>
      <w:r>
        <w:rPr>
          <w:rFonts w:cs="David" w:hint="cs"/>
          <w:sz w:val="24"/>
          <w:szCs w:val="24"/>
          <w:rtl/>
        </w:rPr>
        <w:t>: "ואם יש 80 מתפרעים, אז כל ה-80 יקבלו את התחקיר לעיון? אף אחד לא ידבר אם הוא ידע שכל אלה יקראו את התחקיר. החוק מאפשר ל</w:t>
      </w:r>
      <w:r w:rsidR="00586175">
        <w:rPr>
          <w:rFonts w:cs="David" w:hint="cs"/>
          <w:sz w:val="24"/>
          <w:szCs w:val="24"/>
          <w:rtl/>
        </w:rPr>
        <w:t>ו</w:t>
      </w:r>
      <w:r>
        <w:rPr>
          <w:rFonts w:cs="David" w:hint="cs"/>
          <w:sz w:val="24"/>
          <w:szCs w:val="24"/>
          <w:rtl/>
        </w:rPr>
        <w:t xml:space="preserve">ועדת הפנים לבקש את התחקיר ולדון בו בישיבה חסויה. </w:t>
      </w:r>
      <w:r w:rsidR="008A05E0">
        <w:rPr>
          <w:rFonts w:cs="David" w:hint="cs"/>
          <w:sz w:val="24"/>
          <w:szCs w:val="24"/>
          <w:rtl/>
        </w:rPr>
        <w:t>יש גבול לשקיפות".</w:t>
      </w:r>
    </w:p>
    <w:p w:rsidR="008A05E0" w:rsidRDefault="008A05E0" w:rsidP="0009785B">
      <w:pPr>
        <w:spacing w:line="360" w:lineRule="auto"/>
        <w:rPr>
          <w:rFonts w:cs="David"/>
          <w:sz w:val="24"/>
          <w:szCs w:val="24"/>
          <w:rtl/>
        </w:rPr>
      </w:pPr>
    </w:p>
    <w:p w:rsidR="008A05E0" w:rsidRDefault="008A05E0" w:rsidP="0009785B">
      <w:pPr>
        <w:spacing w:line="360" w:lineRule="auto"/>
        <w:rPr>
          <w:rFonts w:cs="David"/>
          <w:sz w:val="24"/>
          <w:szCs w:val="24"/>
          <w:rtl/>
        </w:rPr>
      </w:pPr>
      <w:r>
        <w:rPr>
          <w:rFonts w:cs="David" w:hint="cs"/>
          <w:sz w:val="24"/>
          <w:szCs w:val="24"/>
          <w:rtl/>
        </w:rPr>
        <w:t xml:space="preserve">יו"ר הוועדה, ח"כ </w:t>
      </w:r>
      <w:r w:rsidRPr="00586175">
        <w:rPr>
          <w:rFonts w:cs="David" w:hint="cs"/>
          <w:b/>
          <w:bCs/>
          <w:sz w:val="24"/>
          <w:szCs w:val="24"/>
          <w:rtl/>
        </w:rPr>
        <w:t>אמסלם</w:t>
      </w:r>
      <w:r>
        <w:rPr>
          <w:rFonts w:cs="David" w:hint="cs"/>
          <w:sz w:val="24"/>
          <w:szCs w:val="24"/>
          <w:rtl/>
        </w:rPr>
        <w:t xml:space="preserve">: "מטרת התחקיר ללמוד ולתקן. אם לא יהיה תחקיר המערכת אף פעם לא תתקן את עצמה. אם המתוחקר ידע שכל המעורבים יקראו את התחקיר הוא לא יגיד לך את האמת. מצד שני אולי נעשו דברים </w:t>
      </w:r>
      <w:r w:rsidR="00DA1286">
        <w:rPr>
          <w:rFonts w:cs="David" w:hint="cs"/>
          <w:sz w:val="24"/>
          <w:szCs w:val="24"/>
          <w:rtl/>
        </w:rPr>
        <w:t xml:space="preserve">חמורים. לכן על פי הצעת החוק חומר התחקיר יימסר </w:t>
      </w:r>
      <w:r w:rsidR="00DA1286">
        <w:rPr>
          <w:rFonts w:cs="David" w:hint="cs"/>
          <w:sz w:val="24"/>
          <w:szCs w:val="24"/>
          <w:rtl/>
        </w:rPr>
        <w:lastRenderedPageBreak/>
        <w:t>ליועץ המשפטי לממשלה. ואם הוא ימצא שהחומר מצדיק בדיקה, הוא יכול להורות לפתוח בחקירה. וגם אז מובטח שחומר התחקיר לא ייחשף ולא ישמש כנגד המתוחקרים".</w:t>
      </w:r>
    </w:p>
    <w:p w:rsidR="00DA1286" w:rsidRDefault="00DA1286" w:rsidP="0009785B">
      <w:pPr>
        <w:spacing w:line="360" w:lineRule="auto"/>
        <w:rPr>
          <w:rFonts w:cs="David"/>
          <w:sz w:val="24"/>
          <w:szCs w:val="24"/>
          <w:rtl/>
        </w:rPr>
      </w:pPr>
    </w:p>
    <w:p w:rsidR="00CB4C45" w:rsidRDefault="00CB4C45" w:rsidP="00CB4C45">
      <w:pPr>
        <w:spacing w:line="360" w:lineRule="auto"/>
        <w:rPr>
          <w:rFonts w:cs="David"/>
          <w:sz w:val="24"/>
          <w:szCs w:val="24"/>
          <w:rtl/>
        </w:rPr>
      </w:pPr>
      <w:r>
        <w:rPr>
          <w:rFonts w:cs="David" w:hint="cs"/>
          <w:sz w:val="24"/>
          <w:szCs w:val="24"/>
          <w:rtl/>
        </w:rPr>
        <w:t xml:space="preserve">לפרטים </w:t>
      </w:r>
      <w:r>
        <w:rPr>
          <w:rFonts w:cs="David"/>
          <w:sz w:val="24"/>
          <w:szCs w:val="24"/>
          <w:rtl/>
        </w:rPr>
        <w:t>–</w:t>
      </w:r>
    </w:p>
    <w:p w:rsidR="00CB4C45" w:rsidRDefault="00CB4C45" w:rsidP="00CB4C45">
      <w:pPr>
        <w:spacing w:line="360" w:lineRule="auto"/>
        <w:rPr>
          <w:rFonts w:cs="David"/>
          <w:sz w:val="24"/>
          <w:szCs w:val="24"/>
          <w:rtl/>
        </w:rPr>
      </w:pPr>
      <w:r>
        <w:rPr>
          <w:rFonts w:cs="David" w:hint="cs"/>
          <w:sz w:val="24"/>
          <w:szCs w:val="24"/>
          <w:rtl/>
        </w:rPr>
        <w:t>רבקה קנריק</w:t>
      </w:r>
    </w:p>
    <w:p w:rsidR="00CB4C45" w:rsidRDefault="00CB4C45" w:rsidP="00CB4C45">
      <w:pPr>
        <w:spacing w:line="360" w:lineRule="auto"/>
        <w:rPr>
          <w:rFonts w:cs="David"/>
          <w:sz w:val="24"/>
          <w:szCs w:val="24"/>
          <w:rtl/>
        </w:rPr>
      </w:pPr>
      <w:r>
        <w:rPr>
          <w:rFonts w:cs="David" w:hint="cs"/>
          <w:sz w:val="24"/>
          <w:szCs w:val="24"/>
          <w:rtl/>
        </w:rPr>
        <w:t>דוברת ועדת הפנים והגנת הסביבה</w:t>
      </w:r>
    </w:p>
    <w:p w:rsidR="00CB4C45" w:rsidRDefault="00CB4C45" w:rsidP="00CB4C45">
      <w:pPr>
        <w:spacing w:line="360" w:lineRule="auto"/>
        <w:rPr>
          <w:rFonts w:cs="David"/>
          <w:sz w:val="24"/>
          <w:szCs w:val="24"/>
          <w:rtl/>
        </w:rPr>
      </w:pPr>
      <w:r>
        <w:rPr>
          <w:rFonts w:cs="David" w:hint="cs"/>
          <w:sz w:val="24"/>
          <w:szCs w:val="24"/>
          <w:rtl/>
        </w:rPr>
        <w:t>והוועדה למאבק בנגעי הסמים והאלכוהול</w:t>
      </w:r>
    </w:p>
    <w:p w:rsidR="00CB4C45" w:rsidRDefault="00CB4C45" w:rsidP="00CB4C45">
      <w:r>
        <w:rPr>
          <w:rFonts w:cs="David" w:hint="cs"/>
          <w:sz w:val="24"/>
          <w:szCs w:val="24"/>
          <w:rtl/>
        </w:rPr>
        <w:t>050-6230458</w:t>
      </w:r>
    </w:p>
    <w:p w:rsidR="000A158E" w:rsidRPr="00CB4C45" w:rsidRDefault="000A158E"/>
    <w:sectPr w:rsidR="000A158E" w:rsidRPr="00CB4C45" w:rsidSect="005940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C45"/>
    <w:rsid w:val="0009785B"/>
    <w:rsid w:val="000A158E"/>
    <w:rsid w:val="001D30EA"/>
    <w:rsid w:val="00223BBD"/>
    <w:rsid w:val="00350DBB"/>
    <w:rsid w:val="004054AF"/>
    <w:rsid w:val="00511A9C"/>
    <w:rsid w:val="00586175"/>
    <w:rsid w:val="00594004"/>
    <w:rsid w:val="008004C2"/>
    <w:rsid w:val="008720C7"/>
    <w:rsid w:val="008A05E0"/>
    <w:rsid w:val="00B52E7C"/>
    <w:rsid w:val="00C768F8"/>
    <w:rsid w:val="00CB4C45"/>
    <w:rsid w:val="00DA1286"/>
    <w:rsid w:val="00E87E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C45"/>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4C45"/>
    <w:rPr>
      <w:rFonts w:ascii="Tahoma" w:hAnsi="Tahoma" w:cs="Tahoma"/>
      <w:sz w:val="16"/>
      <w:szCs w:val="16"/>
    </w:rPr>
  </w:style>
  <w:style w:type="character" w:customStyle="1" w:styleId="a4">
    <w:name w:val="טקסט בלונים תו"/>
    <w:basedOn w:val="a0"/>
    <w:link w:val="a3"/>
    <w:uiPriority w:val="99"/>
    <w:semiHidden/>
    <w:rsid w:val="00CB4C4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C45"/>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4C45"/>
    <w:rPr>
      <w:rFonts w:ascii="Tahoma" w:hAnsi="Tahoma" w:cs="Tahoma"/>
      <w:sz w:val="16"/>
      <w:szCs w:val="16"/>
    </w:rPr>
  </w:style>
  <w:style w:type="character" w:customStyle="1" w:styleId="a4">
    <w:name w:val="טקסט בלונים תו"/>
    <w:basedOn w:val="a0"/>
    <w:link w:val="a3"/>
    <w:uiPriority w:val="99"/>
    <w:semiHidden/>
    <w:rsid w:val="00CB4C4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D69119-4870-4E06-BC70-CF8168933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757B16B-233E-4A69-9F65-9E1BCBE088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20CA8B-DE69-48CF-851E-4E9EA9C779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272</Words>
  <Characters>1361</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רבקה קנריק</dc:creator>
  <cp:lastModifiedBy>ליאת  סעדון</cp:lastModifiedBy>
  <cp:revision>2</cp:revision>
  <dcterms:created xsi:type="dcterms:W3CDTF">2016-06-29T09:50:00Z</dcterms:created>
  <dcterms:modified xsi:type="dcterms:W3CDTF">2016-06-29T09:50:00Z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2003301</vt:r8>
  </property>
</Properties>
</file>