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57" w:rsidRPr="00D271BB" w:rsidRDefault="00454FA5" w:rsidP="00AB0C73">
      <w:pPr>
        <w:bidi w:val="0"/>
        <w:spacing w:before="240" w:after="240"/>
        <w:jc w:val="left"/>
        <w:rPr>
          <w:szCs w:val="23"/>
        </w:rPr>
      </w:pPr>
      <w:r w:rsidRPr="00D271BB">
        <w:rPr>
          <w:rFonts w:hint="cs"/>
          <w:szCs w:val="23"/>
          <w:rtl/>
        </w:rPr>
        <w:t>9 בדצמבר 2015</w:t>
      </w:r>
    </w:p>
    <w:p w:rsidR="00DD2429" w:rsidRPr="005359F4" w:rsidRDefault="00D271BB" w:rsidP="005359F4">
      <w:pPr>
        <w:spacing w:before="240" w:after="240" w:line="240" w:lineRule="auto"/>
        <w:rPr>
          <w:rFonts w:hint="cs"/>
          <w:szCs w:val="23"/>
          <w:rtl/>
        </w:rPr>
      </w:pPr>
      <w:r w:rsidRPr="005359F4">
        <w:rPr>
          <w:rFonts w:hint="eastAsia"/>
          <w:szCs w:val="23"/>
          <w:rtl/>
        </w:rPr>
        <w:t>לכבוד</w:t>
      </w:r>
    </w:p>
    <w:p w:rsidR="005359F4" w:rsidRPr="005359F4" w:rsidRDefault="005359F4" w:rsidP="005359F4">
      <w:pPr>
        <w:spacing w:before="240" w:after="240" w:line="240" w:lineRule="auto"/>
        <w:rPr>
          <w:rFonts w:hint="cs"/>
          <w:szCs w:val="23"/>
          <w:rtl/>
        </w:rPr>
      </w:pPr>
      <w:r w:rsidRPr="005359F4">
        <w:rPr>
          <w:rFonts w:hint="cs"/>
          <w:szCs w:val="23"/>
          <w:rtl/>
        </w:rPr>
        <w:t xml:space="preserve">עו"ד רז נזרי </w:t>
      </w:r>
    </w:p>
    <w:p w:rsidR="005359F4" w:rsidRPr="005359F4" w:rsidRDefault="005359F4" w:rsidP="005359F4">
      <w:pPr>
        <w:spacing w:before="240" w:after="240" w:line="240" w:lineRule="auto"/>
        <w:rPr>
          <w:rFonts w:hint="cs"/>
          <w:szCs w:val="23"/>
          <w:rtl/>
        </w:rPr>
      </w:pPr>
      <w:r w:rsidRPr="005359F4">
        <w:rPr>
          <w:rFonts w:hint="cs"/>
          <w:szCs w:val="23"/>
          <w:rtl/>
        </w:rPr>
        <w:t xml:space="preserve">המשנה ליועץ המשפטי פלילי </w:t>
      </w:r>
    </w:p>
    <w:p w:rsidR="005359F4" w:rsidRPr="005359F4" w:rsidRDefault="005359F4" w:rsidP="0027113F">
      <w:pPr>
        <w:spacing w:before="240" w:after="240" w:line="240" w:lineRule="auto"/>
        <w:rPr>
          <w:b/>
          <w:bCs/>
          <w:szCs w:val="23"/>
          <w:u w:val="single"/>
          <w:rtl/>
        </w:rPr>
      </w:pPr>
      <w:r w:rsidRPr="005359F4">
        <w:rPr>
          <w:rFonts w:hint="cs"/>
          <w:b/>
          <w:bCs/>
          <w:szCs w:val="23"/>
          <w:u w:val="single"/>
          <w:rtl/>
        </w:rPr>
        <w:t>משרד המש</w:t>
      </w:r>
      <w:r w:rsidR="0027113F">
        <w:rPr>
          <w:rFonts w:hint="cs"/>
          <w:b/>
          <w:bCs/>
          <w:szCs w:val="23"/>
          <w:u w:val="single"/>
          <w:rtl/>
        </w:rPr>
        <w:t>פ</w:t>
      </w:r>
      <w:r w:rsidRPr="005359F4">
        <w:rPr>
          <w:rFonts w:hint="cs"/>
          <w:b/>
          <w:bCs/>
          <w:szCs w:val="23"/>
          <w:u w:val="single"/>
          <w:rtl/>
        </w:rPr>
        <w:t xml:space="preserve">טים ירושלים </w:t>
      </w:r>
    </w:p>
    <w:p w:rsidR="00D271BB" w:rsidRPr="005359F4" w:rsidRDefault="00D271BB" w:rsidP="005359F4">
      <w:pPr>
        <w:spacing w:before="240" w:after="240"/>
        <w:rPr>
          <w:szCs w:val="23"/>
          <w:u w:val="single"/>
          <w:rtl/>
        </w:rPr>
      </w:pPr>
    </w:p>
    <w:p w:rsidR="00D271BB" w:rsidRPr="005359F4" w:rsidRDefault="00D271BB" w:rsidP="005359F4">
      <w:pPr>
        <w:spacing w:before="240" w:after="240"/>
        <w:rPr>
          <w:szCs w:val="23"/>
          <w:u w:val="single"/>
          <w:rtl/>
        </w:rPr>
      </w:pPr>
      <w:r w:rsidRPr="005359F4">
        <w:rPr>
          <w:rFonts w:hint="eastAsia"/>
          <w:szCs w:val="23"/>
          <w:u w:val="single"/>
          <w:rtl/>
        </w:rPr>
        <w:t>שלום</w:t>
      </w:r>
      <w:r w:rsidRPr="005359F4">
        <w:rPr>
          <w:szCs w:val="23"/>
          <w:u w:val="single"/>
          <w:rtl/>
        </w:rPr>
        <w:t xml:space="preserve"> </w:t>
      </w:r>
      <w:r w:rsidRPr="005359F4">
        <w:rPr>
          <w:rFonts w:hint="eastAsia"/>
          <w:szCs w:val="23"/>
          <w:u w:val="single"/>
          <w:rtl/>
        </w:rPr>
        <w:t>רב</w:t>
      </w:r>
      <w:r w:rsidRPr="005359F4">
        <w:rPr>
          <w:szCs w:val="23"/>
          <w:u w:val="single"/>
          <w:rtl/>
        </w:rPr>
        <w:t>,</w:t>
      </w:r>
    </w:p>
    <w:p w:rsidR="00D271BB" w:rsidRPr="005359F4" w:rsidRDefault="00D271BB" w:rsidP="005359F4">
      <w:pPr>
        <w:spacing w:before="240" w:after="240"/>
        <w:rPr>
          <w:szCs w:val="23"/>
          <w:u w:val="single"/>
          <w:rtl/>
        </w:rPr>
      </w:pPr>
    </w:p>
    <w:p w:rsidR="00454FA5" w:rsidRPr="00B67529" w:rsidRDefault="00D271BB" w:rsidP="00AB0C73">
      <w:pPr>
        <w:spacing w:before="240" w:after="240"/>
        <w:jc w:val="center"/>
        <w:rPr>
          <w:b/>
          <w:bCs/>
          <w:u w:val="single"/>
          <w:rtl/>
        </w:rPr>
      </w:pPr>
      <w:r>
        <w:rPr>
          <w:rFonts w:hint="cs"/>
          <w:b/>
          <w:bCs/>
          <w:u w:val="single"/>
          <w:rtl/>
        </w:rPr>
        <w:t xml:space="preserve">הנדון: </w:t>
      </w:r>
      <w:r w:rsidR="00454FA5" w:rsidRPr="00B67529">
        <w:rPr>
          <w:b/>
          <w:bCs/>
          <w:u w:val="single"/>
          <w:rtl/>
        </w:rPr>
        <w:t>תזכיר חוק הנוער</w:t>
      </w:r>
      <w:r w:rsidR="00B67529" w:rsidRPr="00B67529">
        <w:rPr>
          <w:rFonts w:hint="cs"/>
          <w:b/>
          <w:bCs/>
          <w:u w:val="single"/>
          <w:rtl/>
        </w:rPr>
        <w:t xml:space="preserve"> </w:t>
      </w:r>
      <w:r w:rsidR="00454FA5" w:rsidRPr="00B67529">
        <w:rPr>
          <w:rFonts w:hint="cs"/>
          <w:b/>
          <w:bCs/>
          <w:u w:val="single"/>
          <w:rtl/>
        </w:rPr>
        <w:t>(</w:t>
      </w:r>
      <w:r w:rsidR="00454FA5" w:rsidRPr="00B67529">
        <w:rPr>
          <w:b/>
          <w:bCs/>
          <w:u w:val="single"/>
          <w:rtl/>
        </w:rPr>
        <w:t>שפיטה, ענישה ודרכי טיפול</w:t>
      </w:r>
      <w:r w:rsidR="00454FA5" w:rsidRPr="00B67529">
        <w:rPr>
          <w:rFonts w:hint="cs"/>
          <w:b/>
          <w:bCs/>
          <w:u w:val="single"/>
          <w:rtl/>
        </w:rPr>
        <w:t>) (</w:t>
      </w:r>
      <w:r w:rsidR="00454FA5" w:rsidRPr="00B67529">
        <w:rPr>
          <w:b/>
          <w:bCs/>
          <w:u w:val="single"/>
          <w:rtl/>
        </w:rPr>
        <w:t>תיקון</w:t>
      </w:r>
      <w:r w:rsidR="00454FA5" w:rsidRPr="00B67529">
        <w:rPr>
          <w:rFonts w:hint="cs"/>
          <w:b/>
          <w:bCs/>
          <w:u w:val="single"/>
          <w:rtl/>
        </w:rPr>
        <w:t>)</w:t>
      </w:r>
      <w:r w:rsidR="00454FA5" w:rsidRPr="00B67529">
        <w:rPr>
          <w:b/>
          <w:bCs/>
          <w:u w:val="single"/>
          <w:rtl/>
        </w:rPr>
        <w:t xml:space="preserve"> </w:t>
      </w:r>
      <w:r w:rsidR="00454FA5" w:rsidRPr="00B67529">
        <w:rPr>
          <w:rFonts w:hint="cs"/>
          <w:b/>
          <w:bCs/>
          <w:u w:val="single"/>
          <w:rtl/>
        </w:rPr>
        <w:t>(</w:t>
      </w:r>
      <w:r w:rsidR="00454FA5" w:rsidRPr="00B67529">
        <w:rPr>
          <w:b/>
          <w:bCs/>
          <w:u w:val="single"/>
          <w:rtl/>
        </w:rPr>
        <w:t>דרכי ענישה</w:t>
      </w:r>
      <w:r w:rsidR="00454FA5" w:rsidRPr="00B67529">
        <w:rPr>
          <w:rFonts w:hint="cs"/>
          <w:b/>
          <w:bCs/>
          <w:u w:val="single"/>
          <w:rtl/>
        </w:rPr>
        <w:t>)</w:t>
      </w:r>
      <w:r w:rsidR="00454FA5" w:rsidRPr="00B67529">
        <w:rPr>
          <w:b/>
          <w:bCs/>
          <w:u w:val="single"/>
          <w:rtl/>
        </w:rPr>
        <w:t>, התשע"ו-</w:t>
      </w:r>
      <w:r w:rsidR="00454FA5" w:rsidRPr="00B67529">
        <w:rPr>
          <w:rFonts w:hint="cs"/>
          <w:b/>
          <w:bCs/>
          <w:u w:val="single"/>
          <w:rtl/>
        </w:rPr>
        <w:t>2015</w:t>
      </w:r>
    </w:p>
    <w:p w:rsidR="00454FA5" w:rsidRPr="00D1410D" w:rsidRDefault="00D271BB" w:rsidP="00D271BB">
      <w:pPr>
        <w:spacing w:before="240" w:after="240"/>
        <w:rPr>
          <w:sz w:val="24"/>
          <w:rtl/>
        </w:rPr>
      </w:pPr>
      <w:r>
        <w:rPr>
          <w:rFonts w:hint="cs"/>
          <w:sz w:val="24"/>
          <w:rtl/>
        </w:rPr>
        <w:t xml:space="preserve">אנו מתכבדים להציג את הערותינו </w:t>
      </w:r>
      <w:r w:rsidR="00454FA5" w:rsidRPr="00D1410D">
        <w:rPr>
          <w:rFonts w:hint="cs"/>
          <w:sz w:val="24"/>
          <w:rtl/>
        </w:rPr>
        <w:t>לתזכיר החוק שפורסם</w:t>
      </w:r>
      <w:r w:rsidR="00D85934">
        <w:rPr>
          <w:rFonts w:hint="cs"/>
          <w:sz w:val="24"/>
          <w:rtl/>
        </w:rPr>
        <w:t xml:space="preserve"> ביום 18.11.2015</w:t>
      </w:r>
      <w:r w:rsidR="003258ED">
        <w:rPr>
          <w:rFonts w:hint="cs"/>
          <w:sz w:val="24"/>
          <w:rtl/>
        </w:rPr>
        <w:t>. אנו סבורים שאין לקדם את תזכיר החוק.</w:t>
      </w:r>
      <w:r w:rsidR="00454FA5" w:rsidRPr="00D1410D">
        <w:rPr>
          <w:rFonts w:hint="cs"/>
          <w:sz w:val="24"/>
          <w:rtl/>
        </w:rPr>
        <w:t xml:space="preserve"> </w:t>
      </w:r>
    </w:p>
    <w:p w:rsidR="000B4F57" w:rsidRPr="00A27BF8" w:rsidRDefault="00AB0C73" w:rsidP="00AB0C73">
      <w:pPr>
        <w:pStyle w:val="aff"/>
        <w:numPr>
          <w:ilvl w:val="0"/>
          <w:numId w:val="9"/>
        </w:numPr>
        <w:spacing w:before="240" w:after="240"/>
        <w:contextualSpacing w:val="0"/>
        <w:rPr>
          <w:rFonts w:ascii="David" w:hAnsi="David" w:cs="David"/>
          <w:b/>
          <w:bCs/>
          <w:sz w:val="24"/>
          <w:szCs w:val="24"/>
          <w:rtl/>
        </w:rPr>
      </w:pPr>
      <w:r w:rsidRPr="00A27BF8">
        <w:rPr>
          <w:rFonts w:ascii="David" w:hAnsi="David" w:cs="David"/>
          <w:b/>
          <w:bCs/>
          <w:sz w:val="24"/>
          <w:szCs w:val="24"/>
          <w:rtl/>
        </w:rPr>
        <w:t>רקע</w:t>
      </w:r>
    </w:p>
    <w:p w:rsidR="00177EB9" w:rsidRPr="00A26D28" w:rsidRDefault="00177EB9" w:rsidP="003258ED">
      <w:pPr>
        <w:pStyle w:val="aff"/>
        <w:numPr>
          <w:ilvl w:val="0"/>
          <w:numId w:val="5"/>
        </w:numPr>
        <w:spacing w:before="240" w:after="240" w:line="360" w:lineRule="auto"/>
        <w:ind w:left="357" w:hanging="283"/>
        <w:contextualSpacing w:val="0"/>
        <w:jc w:val="both"/>
        <w:rPr>
          <w:rFonts w:cs="David"/>
          <w:b/>
          <w:bCs/>
          <w:sz w:val="24"/>
          <w:szCs w:val="24"/>
        </w:rPr>
      </w:pPr>
      <w:r w:rsidRPr="00D1410D">
        <w:rPr>
          <w:rFonts w:cs="David" w:hint="cs"/>
          <w:sz w:val="24"/>
          <w:szCs w:val="24"/>
          <w:rtl/>
        </w:rPr>
        <w:t xml:space="preserve">האיסור המוחלט על </w:t>
      </w:r>
      <w:r w:rsidR="00B67529">
        <w:rPr>
          <w:rFonts w:cs="David" w:hint="cs"/>
          <w:sz w:val="24"/>
          <w:szCs w:val="24"/>
          <w:rtl/>
        </w:rPr>
        <w:t xml:space="preserve">גזירת עונש </w:t>
      </w:r>
      <w:r w:rsidRPr="00D1410D">
        <w:rPr>
          <w:rFonts w:cs="David" w:hint="cs"/>
          <w:sz w:val="24"/>
          <w:szCs w:val="24"/>
          <w:rtl/>
        </w:rPr>
        <w:t xml:space="preserve">מאסר </w:t>
      </w:r>
      <w:r w:rsidR="00B67529">
        <w:rPr>
          <w:rFonts w:cs="David" w:hint="cs"/>
          <w:sz w:val="24"/>
          <w:szCs w:val="24"/>
          <w:rtl/>
        </w:rPr>
        <w:t>ל</w:t>
      </w:r>
      <w:r w:rsidRPr="00D1410D">
        <w:rPr>
          <w:rFonts w:cs="David" w:hint="cs"/>
          <w:sz w:val="24"/>
          <w:szCs w:val="24"/>
          <w:rtl/>
        </w:rPr>
        <w:t xml:space="preserve">קטינים </w:t>
      </w:r>
      <w:r w:rsidR="00B67529">
        <w:rPr>
          <w:rFonts w:cs="David" w:hint="cs"/>
          <w:sz w:val="24"/>
          <w:szCs w:val="24"/>
          <w:rtl/>
        </w:rPr>
        <w:t>בני</w:t>
      </w:r>
      <w:r w:rsidR="00454FA5" w:rsidRPr="00D1410D">
        <w:rPr>
          <w:rFonts w:cs="David" w:hint="cs"/>
          <w:sz w:val="24"/>
          <w:szCs w:val="24"/>
          <w:rtl/>
        </w:rPr>
        <w:t xml:space="preserve"> פחות מג</w:t>
      </w:r>
      <w:r w:rsidRPr="00D1410D">
        <w:rPr>
          <w:rFonts w:cs="David" w:hint="cs"/>
          <w:sz w:val="24"/>
          <w:szCs w:val="24"/>
          <w:rtl/>
        </w:rPr>
        <w:t>יל 14</w:t>
      </w:r>
      <w:r w:rsidR="00B67529">
        <w:rPr>
          <w:rFonts w:cs="David" w:hint="cs"/>
          <w:sz w:val="24"/>
          <w:szCs w:val="24"/>
          <w:rtl/>
        </w:rPr>
        <w:t xml:space="preserve"> </w:t>
      </w:r>
      <w:r w:rsidR="00D85934">
        <w:rPr>
          <w:rFonts w:cs="David" w:hint="cs"/>
          <w:sz w:val="24"/>
          <w:szCs w:val="24"/>
          <w:rtl/>
        </w:rPr>
        <w:t xml:space="preserve">אשר </w:t>
      </w:r>
      <w:r w:rsidR="00454FA5" w:rsidRPr="00D1410D">
        <w:rPr>
          <w:rFonts w:cs="David" w:hint="cs"/>
          <w:sz w:val="24"/>
          <w:szCs w:val="24"/>
          <w:rtl/>
        </w:rPr>
        <w:t xml:space="preserve">מופיע </w:t>
      </w:r>
      <w:r w:rsidRPr="00D1410D">
        <w:rPr>
          <w:rFonts w:cs="David" w:hint="cs"/>
          <w:sz w:val="24"/>
          <w:szCs w:val="24"/>
          <w:rtl/>
        </w:rPr>
        <w:t>ב</w:t>
      </w:r>
      <w:r w:rsidR="00D1410D" w:rsidRPr="00D1410D">
        <w:rPr>
          <w:rFonts w:cs="David" w:hint="cs"/>
          <w:sz w:val="24"/>
          <w:szCs w:val="24"/>
          <w:rtl/>
        </w:rPr>
        <w:t>סעיף 25(ד) ל</w:t>
      </w:r>
      <w:r w:rsidRPr="00D1410D">
        <w:rPr>
          <w:rFonts w:cs="David" w:hint="cs"/>
          <w:sz w:val="24"/>
          <w:szCs w:val="24"/>
          <w:rtl/>
        </w:rPr>
        <w:t>חוק הנוער</w:t>
      </w:r>
      <w:r w:rsidR="00454FA5" w:rsidRPr="00D1410D">
        <w:rPr>
          <w:rFonts w:cs="David" w:hint="cs"/>
          <w:sz w:val="24"/>
          <w:szCs w:val="24"/>
          <w:rtl/>
        </w:rPr>
        <w:t xml:space="preserve"> (שפיטה, ענישה ודרכי טיפול)</w:t>
      </w:r>
      <w:r w:rsidR="00D85934">
        <w:rPr>
          <w:rFonts w:cs="David" w:hint="cs"/>
          <w:sz w:val="24"/>
          <w:szCs w:val="24"/>
          <w:rtl/>
        </w:rPr>
        <w:t>, תשל"א-1971</w:t>
      </w:r>
      <w:r w:rsidRPr="00D1410D">
        <w:rPr>
          <w:rFonts w:cs="David" w:hint="cs"/>
          <w:sz w:val="24"/>
          <w:szCs w:val="24"/>
          <w:rtl/>
        </w:rPr>
        <w:t xml:space="preserve"> משקף את האיזון הראוי בין הצורך להעניש קטין על עבירה</w:t>
      </w:r>
      <w:r w:rsidR="00217AB0">
        <w:rPr>
          <w:rFonts w:cs="David" w:hint="cs"/>
          <w:sz w:val="24"/>
          <w:szCs w:val="24"/>
          <w:rtl/>
        </w:rPr>
        <w:t xml:space="preserve"> שביצע</w:t>
      </w:r>
      <w:r w:rsidR="00C92AC2" w:rsidRPr="00D1410D">
        <w:rPr>
          <w:rFonts w:cs="David" w:hint="cs"/>
          <w:sz w:val="24"/>
          <w:szCs w:val="24"/>
          <w:rtl/>
        </w:rPr>
        <w:t xml:space="preserve"> ול</w:t>
      </w:r>
      <w:r w:rsidR="00D85934">
        <w:rPr>
          <w:rFonts w:cs="David" w:hint="cs"/>
          <w:sz w:val="24"/>
          <w:szCs w:val="24"/>
          <w:rtl/>
        </w:rPr>
        <w:t>ייצר הרתעה,</w:t>
      </w:r>
      <w:r w:rsidRPr="00D1410D">
        <w:rPr>
          <w:rFonts w:cs="David" w:hint="cs"/>
          <w:sz w:val="24"/>
          <w:szCs w:val="24"/>
          <w:rtl/>
        </w:rPr>
        <w:t xml:space="preserve"> לבין החובה לשמור על זכויותיו</w:t>
      </w:r>
      <w:r w:rsidR="00D85934">
        <w:rPr>
          <w:rFonts w:cs="David" w:hint="cs"/>
          <w:sz w:val="24"/>
          <w:szCs w:val="24"/>
          <w:rtl/>
        </w:rPr>
        <w:t>, ולאפשר לו שיקום</w:t>
      </w:r>
      <w:r w:rsidR="00B67529">
        <w:rPr>
          <w:rFonts w:cs="David" w:hint="cs"/>
          <w:sz w:val="24"/>
          <w:szCs w:val="24"/>
          <w:rtl/>
        </w:rPr>
        <w:t>, טיפול</w:t>
      </w:r>
      <w:r w:rsidR="00D85934">
        <w:rPr>
          <w:rFonts w:cs="David" w:hint="cs"/>
          <w:sz w:val="24"/>
          <w:szCs w:val="24"/>
          <w:rtl/>
        </w:rPr>
        <w:t xml:space="preserve"> וחזרה למוטב. </w:t>
      </w:r>
      <w:r w:rsidR="00D1410D" w:rsidRPr="00D1410D">
        <w:rPr>
          <w:rFonts w:ascii="Arial" w:hAnsi="Arial" w:cs="David" w:hint="cs"/>
          <w:sz w:val="24"/>
          <w:szCs w:val="24"/>
          <w:rtl/>
        </w:rPr>
        <w:t xml:space="preserve">איסור זה </w:t>
      </w:r>
      <w:r w:rsidRPr="00D1410D">
        <w:rPr>
          <w:rFonts w:ascii="Arial" w:hAnsi="Arial" w:cs="David"/>
          <w:sz w:val="24"/>
          <w:szCs w:val="24"/>
          <w:rtl/>
        </w:rPr>
        <w:t xml:space="preserve">מעוגן היטב בעקרונות המשפט הפלילי בישראל מזה עשורים רבים. מדובר בהוראה </w:t>
      </w:r>
      <w:r w:rsidR="003258ED">
        <w:rPr>
          <w:rFonts w:ascii="Arial" w:hAnsi="Arial" w:cs="David" w:hint="cs"/>
          <w:sz w:val="24"/>
          <w:szCs w:val="24"/>
          <w:rtl/>
        </w:rPr>
        <w:t>שעוגנה</w:t>
      </w:r>
      <w:r w:rsidR="003258ED" w:rsidRPr="00D1410D">
        <w:rPr>
          <w:rFonts w:ascii="Arial" w:hAnsi="Arial" w:cs="David"/>
          <w:sz w:val="24"/>
          <w:szCs w:val="24"/>
          <w:rtl/>
        </w:rPr>
        <w:t xml:space="preserve"> </w:t>
      </w:r>
      <w:r w:rsidRPr="00D1410D">
        <w:rPr>
          <w:rFonts w:ascii="Arial" w:hAnsi="Arial" w:cs="David"/>
          <w:b/>
          <w:bCs/>
          <w:sz w:val="24"/>
          <w:szCs w:val="24"/>
          <w:rtl/>
        </w:rPr>
        <w:t>כבר בשנת 1957</w:t>
      </w:r>
      <w:r w:rsidRPr="00D1410D">
        <w:rPr>
          <w:rFonts w:ascii="Arial" w:hAnsi="Arial" w:cs="David"/>
          <w:sz w:val="24"/>
          <w:szCs w:val="24"/>
          <w:rtl/>
        </w:rPr>
        <w:t xml:space="preserve"> בתיקון לפקודת העבריינים הצעירים</w:t>
      </w:r>
      <w:r w:rsidR="00D85934">
        <w:rPr>
          <w:rFonts w:ascii="Arial" w:hAnsi="Arial" w:cs="David" w:hint="cs"/>
          <w:sz w:val="24"/>
          <w:szCs w:val="24"/>
          <w:rtl/>
        </w:rPr>
        <w:t>, 1937</w:t>
      </w:r>
      <w:r w:rsidRPr="00D1410D">
        <w:rPr>
          <w:rFonts w:ascii="Arial" w:hAnsi="Arial" w:cs="David"/>
          <w:sz w:val="24"/>
          <w:szCs w:val="24"/>
          <w:rtl/>
        </w:rPr>
        <w:t xml:space="preserve"> (סעיף 12(1)), אשר קבע</w:t>
      </w:r>
      <w:r w:rsidR="00D85934">
        <w:rPr>
          <w:rFonts w:ascii="Arial" w:hAnsi="Arial" w:cs="David" w:hint="cs"/>
          <w:sz w:val="24"/>
          <w:szCs w:val="24"/>
          <w:rtl/>
        </w:rPr>
        <w:t>ה</w:t>
      </w:r>
      <w:r w:rsidR="00C92AC2" w:rsidRPr="00D1410D">
        <w:rPr>
          <w:rFonts w:ascii="Arial" w:hAnsi="Arial" w:cs="David" w:hint="cs"/>
          <w:sz w:val="24"/>
          <w:szCs w:val="24"/>
          <w:rtl/>
        </w:rPr>
        <w:t>,</w:t>
      </w:r>
      <w:r w:rsidRPr="00D1410D">
        <w:rPr>
          <w:rFonts w:ascii="Arial" w:hAnsi="Arial" w:cs="David"/>
          <w:sz w:val="24"/>
          <w:szCs w:val="24"/>
          <w:rtl/>
        </w:rPr>
        <w:t xml:space="preserve"> כי </w:t>
      </w:r>
      <w:r w:rsidRPr="00A26D28">
        <w:rPr>
          <w:rFonts w:ascii="Arial" w:hAnsi="Arial" w:cs="David"/>
          <w:b/>
          <w:bCs/>
          <w:sz w:val="24"/>
          <w:szCs w:val="24"/>
          <w:rtl/>
        </w:rPr>
        <w:t>האיסור</w:t>
      </w:r>
      <w:r w:rsidR="00D1410D" w:rsidRPr="00A26D28">
        <w:rPr>
          <w:rFonts w:ascii="Arial" w:hAnsi="Arial" w:cs="David"/>
          <w:b/>
          <w:bCs/>
          <w:sz w:val="24"/>
          <w:szCs w:val="24"/>
          <w:rtl/>
        </w:rPr>
        <w:t xml:space="preserve"> לדון קטין מתחת לגיל 14 למאסר ה</w:t>
      </w:r>
      <w:r w:rsidRPr="00A26D28">
        <w:rPr>
          <w:rFonts w:ascii="Arial" w:hAnsi="Arial" w:cs="David"/>
          <w:b/>
          <w:bCs/>
          <w:sz w:val="24"/>
          <w:szCs w:val="24"/>
          <w:rtl/>
        </w:rPr>
        <w:t>נו מוחלט</w:t>
      </w:r>
      <w:r w:rsidR="00D85934" w:rsidRPr="00A26D28">
        <w:rPr>
          <w:rFonts w:ascii="Arial" w:hAnsi="Arial" w:cs="David" w:hint="cs"/>
          <w:b/>
          <w:bCs/>
          <w:sz w:val="24"/>
          <w:szCs w:val="24"/>
          <w:rtl/>
        </w:rPr>
        <w:t>,</w:t>
      </w:r>
      <w:r w:rsidRPr="00A26D28">
        <w:rPr>
          <w:rFonts w:ascii="Arial" w:hAnsi="Arial" w:cs="David"/>
          <w:b/>
          <w:bCs/>
          <w:sz w:val="24"/>
          <w:szCs w:val="24"/>
          <w:rtl/>
        </w:rPr>
        <w:t xml:space="preserve"> ללא קשר לסוג העבירה שנעברה.   </w:t>
      </w:r>
    </w:p>
    <w:p w:rsidR="002D6F4B" w:rsidRPr="00FA7929" w:rsidRDefault="00177EB9" w:rsidP="003258ED">
      <w:pPr>
        <w:pStyle w:val="aff"/>
        <w:numPr>
          <w:ilvl w:val="0"/>
          <w:numId w:val="5"/>
        </w:numPr>
        <w:spacing w:before="240" w:after="240" w:line="360" w:lineRule="auto"/>
        <w:ind w:left="357" w:hanging="283"/>
        <w:contextualSpacing w:val="0"/>
        <w:jc w:val="both"/>
        <w:rPr>
          <w:rFonts w:cs="David"/>
          <w:sz w:val="24"/>
          <w:szCs w:val="24"/>
          <w:rtl/>
        </w:rPr>
      </w:pPr>
      <w:r w:rsidRPr="00D1410D">
        <w:rPr>
          <w:rFonts w:ascii="Arial" w:hAnsi="Arial" w:cs="David" w:hint="cs"/>
          <w:sz w:val="24"/>
          <w:szCs w:val="24"/>
          <w:rtl/>
        </w:rPr>
        <w:t xml:space="preserve">ההצעה לשנות </w:t>
      </w:r>
      <w:r w:rsidRPr="00D1410D">
        <w:rPr>
          <w:rFonts w:ascii="Arial" w:hAnsi="Arial" w:cs="David"/>
          <w:sz w:val="24"/>
          <w:szCs w:val="24"/>
          <w:rtl/>
        </w:rPr>
        <w:t>הוראה זו משק</w:t>
      </w:r>
      <w:r w:rsidRPr="00D1410D">
        <w:rPr>
          <w:rFonts w:ascii="Arial" w:hAnsi="Arial" w:cs="David" w:hint="cs"/>
          <w:sz w:val="24"/>
          <w:szCs w:val="24"/>
          <w:rtl/>
        </w:rPr>
        <w:t>פת</w:t>
      </w:r>
      <w:r w:rsidRPr="00D1410D">
        <w:rPr>
          <w:rFonts w:ascii="Arial" w:hAnsi="Arial" w:cs="David"/>
          <w:sz w:val="24"/>
          <w:szCs w:val="24"/>
          <w:rtl/>
        </w:rPr>
        <w:t xml:space="preserve"> ערעור של עקרונות היסוד </w:t>
      </w:r>
      <w:r w:rsidR="00B67529">
        <w:rPr>
          <w:rFonts w:ascii="Arial" w:hAnsi="Arial" w:cs="David" w:hint="cs"/>
          <w:sz w:val="24"/>
          <w:szCs w:val="24"/>
          <w:rtl/>
        </w:rPr>
        <w:t>ב</w:t>
      </w:r>
      <w:r w:rsidRPr="00D1410D">
        <w:rPr>
          <w:rFonts w:ascii="Arial" w:hAnsi="Arial" w:cs="David"/>
          <w:sz w:val="24"/>
          <w:szCs w:val="24"/>
          <w:rtl/>
        </w:rPr>
        <w:t xml:space="preserve">טיפול בילדים </w:t>
      </w:r>
      <w:r w:rsidR="00D1410D">
        <w:rPr>
          <w:rFonts w:ascii="Arial" w:hAnsi="Arial" w:cs="David" w:hint="cs"/>
          <w:sz w:val="24"/>
          <w:szCs w:val="24"/>
          <w:rtl/>
        </w:rPr>
        <w:t>שהורשעו בעבירות</w:t>
      </w:r>
      <w:r w:rsidR="00D85934">
        <w:rPr>
          <w:rFonts w:ascii="Arial" w:hAnsi="Arial" w:cs="David" w:hint="cs"/>
          <w:sz w:val="24"/>
          <w:szCs w:val="24"/>
          <w:rtl/>
        </w:rPr>
        <w:t xml:space="preserve">. ההצעה אף </w:t>
      </w:r>
      <w:r w:rsidR="003C283B">
        <w:rPr>
          <w:rFonts w:ascii="Arial" w:hAnsi="Arial" w:cs="David" w:hint="cs"/>
          <w:sz w:val="24"/>
          <w:szCs w:val="24"/>
          <w:rtl/>
        </w:rPr>
        <w:t xml:space="preserve">טומנת בחובה השלכות רוחב אשר </w:t>
      </w:r>
      <w:r w:rsidR="00D85934">
        <w:rPr>
          <w:rFonts w:ascii="Arial" w:hAnsi="Arial" w:cs="David" w:hint="cs"/>
          <w:sz w:val="24"/>
          <w:szCs w:val="24"/>
          <w:rtl/>
        </w:rPr>
        <w:t xml:space="preserve">עלולות להשפיע על פרשנות חוק הנוער, ולייצר מגמות בעייתיות במדיניות הגשת כתבי אישום. </w:t>
      </w:r>
      <w:r w:rsidR="002D6F4B">
        <w:rPr>
          <w:rFonts w:ascii="Arial" w:hAnsi="Arial" w:cs="David" w:hint="cs"/>
          <w:sz w:val="24"/>
          <w:szCs w:val="24"/>
          <w:rtl/>
        </w:rPr>
        <w:t xml:space="preserve">מעבר לכך, </w:t>
      </w:r>
      <w:r w:rsidR="00DB7F0E">
        <w:rPr>
          <w:rFonts w:cs="David" w:hint="cs"/>
          <w:color w:val="000000"/>
          <w:sz w:val="24"/>
          <w:szCs w:val="24"/>
          <w:rtl/>
        </w:rPr>
        <w:t xml:space="preserve">אנו סבורים כי </w:t>
      </w:r>
      <w:r w:rsidR="00DB7F0E" w:rsidRPr="00AB0C73">
        <w:rPr>
          <w:rFonts w:cs="David" w:hint="cs"/>
          <w:color w:val="000000"/>
          <w:sz w:val="24"/>
          <w:szCs w:val="24"/>
          <w:rtl/>
        </w:rPr>
        <w:t xml:space="preserve">החמרת הענישה לקטינים </w:t>
      </w:r>
      <w:r w:rsidR="00DB7F0E">
        <w:rPr>
          <w:rFonts w:cs="David" w:hint="cs"/>
          <w:color w:val="000000"/>
          <w:sz w:val="24"/>
          <w:szCs w:val="24"/>
          <w:rtl/>
        </w:rPr>
        <w:t>שהורשעו ונגזר דינם</w:t>
      </w:r>
      <w:r w:rsidR="00DB7F0E" w:rsidRPr="00AB0C73">
        <w:rPr>
          <w:rFonts w:cs="David" w:hint="cs"/>
          <w:color w:val="000000"/>
          <w:sz w:val="24"/>
          <w:szCs w:val="24"/>
          <w:rtl/>
        </w:rPr>
        <w:t xml:space="preserve"> </w:t>
      </w:r>
      <w:r w:rsidR="00DB7F0E">
        <w:rPr>
          <w:rFonts w:cs="David" w:hint="cs"/>
          <w:color w:val="000000"/>
          <w:sz w:val="24"/>
          <w:szCs w:val="24"/>
          <w:rtl/>
        </w:rPr>
        <w:t xml:space="preserve">טרם </w:t>
      </w:r>
      <w:proofErr w:type="spellStart"/>
      <w:r w:rsidR="00DB7F0E">
        <w:rPr>
          <w:rFonts w:cs="David" w:hint="cs"/>
          <w:color w:val="000000"/>
          <w:sz w:val="24"/>
          <w:szCs w:val="24"/>
          <w:rtl/>
        </w:rPr>
        <w:t>הגיעם</w:t>
      </w:r>
      <w:proofErr w:type="spellEnd"/>
      <w:r w:rsidR="00DB7F0E" w:rsidRPr="00AB0C73">
        <w:rPr>
          <w:rFonts w:cs="David" w:hint="cs"/>
          <w:color w:val="000000"/>
          <w:sz w:val="24"/>
          <w:szCs w:val="24"/>
          <w:rtl/>
        </w:rPr>
        <w:t xml:space="preserve"> לגיל 14 באמצעות </w:t>
      </w:r>
      <w:r w:rsidR="00DB7F0E">
        <w:rPr>
          <w:rFonts w:cs="David" w:hint="cs"/>
          <w:color w:val="000000"/>
          <w:sz w:val="24"/>
          <w:szCs w:val="24"/>
          <w:rtl/>
        </w:rPr>
        <w:t xml:space="preserve">הכנסת רכיב </w:t>
      </w:r>
      <w:r w:rsidR="002D6F4B">
        <w:rPr>
          <w:rFonts w:cs="David" w:hint="cs"/>
          <w:color w:val="000000"/>
          <w:sz w:val="24"/>
          <w:szCs w:val="24"/>
          <w:rtl/>
        </w:rPr>
        <w:t>מאסר בפועל אינה</w:t>
      </w:r>
      <w:r w:rsidR="00DB7F0E">
        <w:rPr>
          <w:rFonts w:cs="David" w:hint="cs"/>
          <w:color w:val="000000"/>
          <w:sz w:val="24"/>
          <w:szCs w:val="24"/>
          <w:rtl/>
        </w:rPr>
        <w:t xml:space="preserve"> </w:t>
      </w:r>
      <w:r w:rsidR="00DB7F0E" w:rsidRPr="00AB0C73">
        <w:rPr>
          <w:rFonts w:cs="David" w:hint="cs"/>
          <w:color w:val="000000"/>
          <w:sz w:val="24"/>
          <w:szCs w:val="24"/>
          <w:rtl/>
        </w:rPr>
        <w:t>נחוצה</w:t>
      </w:r>
      <w:r w:rsidR="00DB7F0E">
        <w:rPr>
          <w:rFonts w:cs="David" w:hint="cs"/>
          <w:color w:val="000000"/>
          <w:sz w:val="24"/>
          <w:szCs w:val="24"/>
          <w:rtl/>
        </w:rPr>
        <w:t xml:space="preserve"> ואינה מגשימה את התכלית ההרתעתית שלשמה נהגתה</w:t>
      </w:r>
      <w:r w:rsidR="002D6F4B">
        <w:rPr>
          <w:rFonts w:cs="David" w:hint="cs"/>
          <w:color w:val="000000"/>
          <w:sz w:val="24"/>
          <w:szCs w:val="24"/>
          <w:rtl/>
        </w:rPr>
        <w:t xml:space="preserve">. </w:t>
      </w:r>
    </w:p>
    <w:p w:rsidR="00DB7F0E" w:rsidRDefault="00DB7F0E" w:rsidP="003E68B1">
      <w:pPr>
        <w:pStyle w:val="aff"/>
        <w:numPr>
          <w:ilvl w:val="0"/>
          <w:numId w:val="5"/>
        </w:numPr>
        <w:spacing w:before="240" w:after="240" w:line="360" w:lineRule="auto"/>
        <w:ind w:left="357" w:hanging="283"/>
        <w:contextualSpacing w:val="0"/>
        <w:jc w:val="both"/>
        <w:rPr>
          <w:rFonts w:cs="David"/>
          <w:sz w:val="24"/>
          <w:szCs w:val="24"/>
        </w:rPr>
      </w:pPr>
      <w:r w:rsidRPr="00AB0C73">
        <w:rPr>
          <w:rFonts w:cs="David" w:hint="cs"/>
          <w:color w:val="000000"/>
          <w:sz w:val="24"/>
          <w:szCs w:val="24"/>
          <w:rtl/>
        </w:rPr>
        <w:t xml:space="preserve"> גם בהעדר אפשרות לגזור מאסר בפועל על קטין מתחת לגיל 14, הרי שחוק הנוער מעניק בידי מערכת המשפט את האמצעים להעניש בחומרה קטין מתחת לגיל 14 שעבר עבירה קשה. </w:t>
      </w:r>
      <w:r w:rsidR="002D6F4B">
        <w:rPr>
          <w:rFonts w:cs="David" w:hint="cs"/>
          <w:color w:val="000000"/>
          <w:sz w:val="24"/>
          <w:szCs w:val="24"/>
          <w:rtl/>
        </w:rPr>
        <w:t>ה</w:t>
      </w:r>
      <w:r>
        <w:rPr>
          <w:rFonts w:cs="David" w:hint="cs"/>
          <w:color w:val="000000"/>
          <w:sz w:val="24"/>
          <w:szCs w:val="24"/>
          <w:rtl/>
        </w:rPr>
        <w:t>תפיסה</w:t>
      </w:r>
      <w:r w:rsidR="002D6F4B">
        <w:rPr>
          <w:rFonts w:cs="David" w:hint="cs"/>
          <w:color w:val="000000"/>
          <w:sz w:val="24"/>
          <w:szCs w:val="24"/>
          <w:rtl/>
        </w:rPr>
        <w:t xml:space="preserve"> כפי שמשתקפת בחוק כיום</w:t>
      </w:r>
      <w:r>
        <w:rPr>
          <w:rFonts w:cs="David" w:hint="cs"/>
          <w:color w:val="000000"/>
          <w:sz w:val="24"/>
          <w:szCs w:val="24"/>
          <w:rtl/>
        </w:rPr>
        <w:t xml:space="preserve"> מגשימה את </w:t>
      </w:r>
      <w:r w:rsidR="002D6F4B">
        <w:rPr>
          <w:rFonts w:cs="David" w:hint="cs"/>
          <w:color w:val="000000"/>
          <w:sz w:val="24"/>
          <w:szCs w:val="24"/>
          <w:rtl/>
        </w:rPr>
        <w:t xml:space="preserve">התכלית ההרתעתית, לצד </w:t>
      </w:r>
      <w:r>
        <w:rPr>
          <w:rFonts w:cs="David" w:hint="cs"/>
          <w:color w:val="000000"/>
          <w:sz w:val="24"/>
          <w:szCs w:val="24"/>
          <w:rtl/>
        </w:rPr>
        <w:t>הערכים והעקרונות בבסיס חוק הנוער:</w:t>
      </w:r>
      <w:r w:rsidRPr="00AB0C73">
        <w:rPr>
          <w:rFonts w:cs="David" w:hint="cs"/>
          <w:color w:val="000000"/>
          <w:sz w:val="24"/>
          <w:szCs w:val="24"/>
          <w:rtl/>
        </w:rPr>
        <w:t xml:space="preserve"> "</w:t>
      </w:r>
      <w:r w:rsidRPr="00AB0C73">
        <w:rPr>
          <w:rFonts w:cs="David"/>
          <w:sz w:val="24"/>
          <w:szCs w:val="24"/>
          <w:rtl/>
        </w:rPr>
        <w:t>להגן על זכויותיו של קטין כחשוד וכנאשם בביצוע עבירות, תוך התחשבות בכ</w:t>
      </w:r>
      <w:r w:rsidRPr="00AB0C73">
        <w:rPr>
          <w:rFonts w:cs="David" w:hint="cs"/>
          <w:sz w:val="24"/>
          <w:szCs w:val="24"/>
          <w:rtl/>
        </w:rPr>
        <w:t>י</w:t>
      </w:r>
      <w:r w:rsidRPr="00AB0C73">
        <w:rPr>
          <w:rFonts w:cs="David"/>
          <w:sz w:val="24"/>
          <w:szCs w:val="24"/>
          <w:rtl/>
        </w:rPr>
        <w:t>ש</w:t>
      </w:r>
      <w:r w:rsidRPr="00AB0C73">
        <w:rPr>
          <w:rFonts w:cs="David" w:hint="cs"/>
          <w:sz w:val="24"/>
          <w:szCs w:val="24"/>
          <w:rtl/>
        </w:rPr>
        <w:t>ו</w:t>
      </w:r>
      <w:r w:rsidRPr="00AB0C73">
        <w:rPr>
          <w:rFonts w:cs="David"/>
          <w:sz w:val="24"/>
          <w:szCs w:val="24"/>
          <w:rtl/>
        </w:rPr>
        <w:t>ריו המתפתחים, ובעקרון העל של טובת הקטין, כמו גם בשאיפה, העומדת בבסיסו של החוק להחזיר נער עבריין למוטב באמצעות דרכי הטיפול והענישה המפורטות בו."</w:t>
      </w:r>
      <w:r w:rsidRPr="00D1410D">
        <w:rPr>
          <w:rStyle w:val="af6"/>
          <w:sz w:val="24"/>
          <w:szCs w:val="24"/>
          <w:rtl/>
        </w:rPr>
        <w:footnoteReference w:id="1"/>
      </w:r>
      <w:r>
        <w:rPr>
          <w:rFonts w:cs="David"/>
          <w:sz w:val="24"/>
          <w:szCs w:val="24"/>
          <w:rtl/>
        </w:rPr>
        <w:t xml:space="preserve"> </w:t>
      </w:r>
    </w:p>
    <w:p w:rsidR="003C283B" w:rsidRDefault="003258ED" w:rsidP="003258ED">
      <w:pPr>
        <w:pStyle w:val="aff"/>
        <w:numPr>
          <w:ilvl w:val="0"/>
          <w:numId w:val="9"/>
        </w:numPr>
        <w:spacing w:before="240" w:after="240" w:line="360" w:lineRule="auto"/>
        <w:contextualSpacing w:val="0"/>
        <w:jc w:val="both"/>
        <w:rPr>
          <w:rFonts w:cs="David"/>
          <w:b/>
          <w:bCs/>
          <w:sz w:val="24"/>
          <w:szCs w:val="24"/>
        </w:rPr>
      </w:pPr>
      <w:r>
        <w:rPr>
          <w:rFonts w:cs="David" w:hint="cs"/>
          <w:b/>
          <w:bCs/>
          <w:sz w:val="24"/>
          <w:szCs w:val="24"/>
          <w:rtl/>
        </w:rPr>
        <w:t xml:space="preserve">תיקון סעיף 25 לחוק </w:t>
      </w:r>
      <w:r>
        <w:rPr>
          <w:rFonts w:cs="David"/>
          <w:b/>
          <w:bCs/>
          <w:sz w:val="24"/>
          <w:szCs w:val="24"/>
          <w:rtl/>
        </w:rPr>
        <w:t>–</w:t>
      </w:r>
      <w:r>
        <w:rPr>
          <w:rFonts w:cs="David" w:hint="cs"/>
          <w:b/>
          <w:bCs/>
          <w:sz w:val="24"/>
          <w:szCs w:val="24"/>
          <w:rtl/>
        </w:rPr>
        <w:t xml:space="preserve"> עונש מאסר לקטינים מתחת לגיל 14</w:t>
      </w:r>
    </w:p>
    <w:p w:rsidR="003E68B1" w:rsidRDefault="00DB7F0E" w:rsidP="00A26D28">
      <w:pPr>
        <w:pStyle w:val="aff"/>
        <w:numPr>
          <w:ilvl w:val="0"/>
          <w:numId w:val="5"/>
        </w:numPr>
        <w:spacing w:before="240" w:after="240" w:line="360" w:lineRule="auto"/>
        <w:ind w:left="357" w:hanging="283"/>
        <w:contextualSpacing w:val="0"/>
        <w:jc w:val="both"/>
        <w:rPr>
          <w:sz w:val="24"/>
        </w:rPr>
      </w:pPr>
      <w:r w:rsidRPr="005359F4">
        <w:rPr>
          <w:rFonts w:cs="David" w:hint="cs"/>
          <w:sz w:val="24"/>
          <w:szCs w:val="24"/>
          <w:rtl/>
        </w:rPr>
        <w:t>התייחסותנו</w:t>
      </w:r>
      <w:r w:rsidRPr="005359F4">
        <w:rPr>
          <w:rFonts w:cs="David"/>
          <w:sz w:val="24"/>
          <w:szCs w:val="24"/>
          <w:rtl/>
        </w:rPr>
        <w:t xml:space="preserve"> </w:t>
      </w:r>
      <w:r w:rsidRPr="005359F4">
        <w:rPr>
          <w:rFonts w:cs="David" w:hint="cs"/>
          <w:sz w:val="24"/>
          <w:szCs w:val="24"/>
          <w:rtl/>
        </w:rPr>
        <w:t>היא</w:t>
      </w:r>
      <w:r w:rsidRPr="005359F4">
        <w:rPr>
          <w:rFonts w:cs="David"/>
          <w:sz w:val="24"/>
          <w:szCs w:val="24"/>
          <w:rtl/>
        </w:rPr>
        <w:t xml:space="preserve"> </w:t>
      </w:r>
      <w:r w:rsidR="003258ED" w:rsidRPr="005359F4">
        <w:rPr>
          <w:rFonts w:cs="David" w:hint="cs"/>
          <w:sz w:val="24"/>
          <w:szCs w:val="24"/>
          <w:rtl/>
        </w:rPr>
        <w:t>לתיקון</w:t>
      </w:r>
      <w:r w:rsidR="003258ED" w:rsidRPr="005359F4">
        <w:rPr>
          <w:rFonts w:cs="David"/>
          <w:sz w:val="24"/>
          <w:szCs w:val="24"/>
          <w:rtl/>
        </w:rPr>
        <w:t xml:space="preserve"> </w:t>
      </w:r>
      <w:r w:rsidR="003258ED" w:rsidRPr="005359F4">
        <w:rPr>
          <w:rFonts w:cs="David" w:hint="cs"/>
          <w:sz w:val="24"/>
          <w:szCs w:val="24"/>
          <w:rtl/>
        </w:rPr>
        <w:t>החקיקה</w:t>
      </w:r>
      <w:r w:rsidR="003258ED" w:rsidRPr="005359F4">
        <w:rPr>
          <w:rFonts w:cs="David"/>
          <w:sz w:val="24"/>
          <w:szCs w:val="24"/>
          <w:rtl/>
        </w:rPr>
        <w:t xml:space="preserve"> </w:t>
      </w:r>
      <w:r w:rsidR="00A26D28" w:rsidRPr="005359F4">
        <w:rPr>
          <w:rFonts w:cs="David" w:hint="cs"/>
          <w:sz w:val="24"/>
          <w:szCs w:val="24"/>
          <w:rtl/>
        </w:rPr>
        <w:t xml:space="preserve">המרכזית </w:t>
      </w:r>
      <w:r w:rsidR="003258ED" w:rsidRPr="005359F4">
        <w:rPr>
          <w:rFonts w:cs="David" w:hint="cs"/>
          <w:sz w:val="24"/>
          <w:szCs w:val="24"/>
          <w:rtl/>
        </w:rPr>
        <w:t>המוצע</w:t>
      </w:r>
      <w:r w:rsidR="003258ED" w:rsidRPr="005359F4">
        <w:rPr>
          <w:rFonts w:cs="David"/>
          <w:sz w:val="24"/>
          <w:szCs w:val="24"/>
          <w:rtl/>
        </w:rPr>
        <w:t xml:space="preserve"> </w:t>
      </w:r>
      <w:r w:rsidR="003258ED" w:rsidRPr="005359F4">
        <w:rPr>
          <w:rFonts w:cs="David" w:hint="cs"/>
          <w:sz w:val="24"/>
          <w:szCs w:val="24"/>
          <w:rtl/>
        </w:rPr>
        <w:t>בתזכיר</w:t>
      </w:r>
      <w:r w:rsidR="003258ED" w:rsidRPr="005359F4">
        <w:rPr>
          <w:rFonts w:cs="David"/>
          <w:sz w:val="24"/>
          <w:szCs w:val="24"/>
          <w:rtl/>
        </w:rPr>
        <w:t>,</w:t>
      </w:r>
      <w:r w:rsidRPr="001F6FCD">
        <w:rPr>
          <w:rFonts w:cs="David" w:hint="cs"/>
          <w:b/>
          <w:bCs/>
          <w:sz w:val="24"/>
          <w:szCs w:val="24"/>
          <w:rtl/>
        </w:rPr>
        <w:t xml:space="preserve"> </w:t>
      </w:r>
      <w:r w:rsidRPr="00D85934">
        <w:rPr>
          <w:rFonts w:cs="David" w:hint="cs"/>
          <w:sz w:val="24"/>
          <w:szCs w:val="24"/>
          <w:rtl/>
        </w:rPr>
        <w:t xml:space="preserve">אשר מבקש לאפשר לבתי המשפט להורות על רכיב מאסר בעונש לקטינים שנגזר דינם </w:t>
      </w:r>
      <w:r w:rsidR="002D6F4B">
        <w:rPr>
          <w:rFonts w:cs="David" w:hint="cs"/>
          <w:sz w:val="24"/>
          <w:szCs w:val="24"/>
          <w:rtl/>
        </w:rPr>
        <w:t>בטרם</w:t>
      </w:r>
      <w:r w:rsidRPr="00D85934">
        <w:rPr>
          <w:rFonts w:cs="David" w:hint="cs"/>
          <w:sz w:val="24"/>
          <w:szCs w:val="24"/>
          <w:rtl/>
        </w:rPr>
        <w:t xml:space="preserve"> </w:t>
      </w:r>
      <w:proofErr w:type="spellStart"/>
      <w:r>
        <w:rPr>
          <w:rFonts w:cs="David" w:hint="cs"/>
          <w:sz w:val="24"/>
          <w:szCs w:val="24"/>
          <w:rtl/>
        </w:rPr>
        <w:t>הגיעם</w:t>
      </w:r>
      <w:proofErr w:type="spellEnd"/>
      <w:r>
        <w:rPr>
          <w:rFonts w:cs="David" w:hint="cs"/>
          <w:sz w:val="24"/>
          <w:szCs w:val="24"/>
          <w:rtl/>
        </w:rPr>
        <w:t xml:space="preserve"> ל</w:t>
      </w:r>
      <w:r w:rsidRPr="00D85934">
        <w:rPr>
          <w:rFonts w:cs="David" w:hint="cs"/>
          <w:sz w:val="24"/>
          <w:szCs w:val="24"/>
          <w:rtl/>
        </w:rPr>
        <w:t xml:space="preserve">גיל 14 בעבירות הרצח, הניסיון לרצח וההריגה. רכיב המאסר בעונש ירוצה לפי שיקול דעת בית המשפט, והחל מגיל 14. </w:t>
      </w:r>
      <w:r w:rsidR="003258ED">
        <w:rPr>
          <w:rFonts w:cs="David" w:hint="cs"/>
          <w:sz w:val="24"/>
          <w:szCs w:val="24"/>
          <w:rtl/>
        </w:rPr>
        <w:t xml:space="preserve">אנו מתנגדים לתיקון זה. </w:t>
      </w:r>
    </w:p>
    <w:p w:rsidR="003E68B1" w:rsidRDefault="00DB7F0E" w:rsidP="003258ED">
      <w:pPr>
        <w:pStyle w:val="aff"/>
        <w:numPr>
          <w:ilvl w:val="0"/>
          <w:numId w:val="5"/>
        </w:numPr>
        <w:spacing w:before="240" w:after="240" w:line="360" w:lineRule="auto"/>
        <w:ind w:left="357" w:hanging="283"/>
        <w:contextualSpacing w:val="0"/>
        <w:jc w:val="both"/>
        <w:rPr>
          <w:rFonts w:ascii="David" w:hAnsi="David"/>
          <w:sz w:val="24"/>
        </w:rPr>
      </w:pPr>
      <w:r w:rsidRPr="00FA7929">
        <w:rPr>
          <w:rFonts w:ascii="David" w:hAnsi="David" w:cs="David" w:hint="eastAsia"/>
          <w:sz w:val="24"/>
          <w:szCs w:val="24"/>
          <w:rtl/>
        </w:rPr>
        <w:t>אנו</w:t>
      </w:r>
      <w:r w:rsidRPr="00FA7929">
        <w:rPr>
          <w:rFonts w:ascii="David" w:hAnsi="David" w:cs="David"/>
          <w:sz w:val="24"/>
          <w:szCs w:val="24"/>
          <w:rtl/>
        </w:rPr>
        <w:t xml:space="preserve"> סבורים כי השתת עונש מאסר על קטין רך בשנים, גם אם ירוצה כאשר יגיע לגיל 14 שנים או גיל מאוחר יותר, שוחק בצורה משמעותית את עקרונות חוק הנוער וערכיו – בהשבת </w:t>
      </w:r>
      <w:r w:rsidR="003258ED">
        <w:rPr>
          <w:rFonts w:ascii="David" w:hAnsi="David" w:cs="David" w:hint="cs"/>
          <w:sz w:val="24"/>
          <w:szCs w:val="24"/>
          <w:rtl/>
        </w:rPr>
        <w:t xml:space="preserve">בני </w:t>
      </w:r>
      <w:r w:rsidRPr="00FA7929">
        <w:rPr>
          <w:rFonts w:ascii="David" w:hAnsi="David" w:cs="David"/>
          <w:sz w:val="24"/>
          <w:szCs w:val="24"/>
          <w:rtl/>
        </w:rPr>
        <w:t xml:space="preserve">נוער למוטב לאחר שביצעו עבירות, גם אם בעבירות חמורות מהסוג הנדון. לחוק המוצע יש השפעה דרמטית על דרכי הענישה של ילדים מתחת לגיל 14. לפי המצב כיום, אם ילד ביצע את אחת העבירות בגיל 12, ונגזר עליו העונש החמור ביותר - </w:t>
      </w:r>
      <w:r w:rsidR="003258ED">
        <w:rPr>
          <w:rFonts w:ascii="David" w:hAnsi="David" w:cs="David" w:hint="cs"/>
          <w:sz w:val="24"/>
          <w:szCs w:val="24"/>
          <w:rtl/>
        </w:rPr>
        <w:t>הוא</w:t>
      </w:r>
      <w:r w:rsidR="003258ED" w:rsidRPr="00FA7929">
        <w:rPr>
          <w:rFonts w:ascii="David" w:hAnsi="David" w:cs="David"/>
          <w:sz w:val="24"/>
          <w:szCs w:val="24"/>
          <w:rtl/>
        </w:rPr>
        <w:t xml:space="preserve"> </w:t>
      </w:r>
      <w:r w:rsidR="003258ED">
        <w:rPr>
          <w:rFonts w:ascii="David" w:hAnsi="David" w:cs="David" w:hint="cs"/>
          <w:sz w:val="24"/>
          <w:szCs w:val="24"/>
          <w:rtl/>
        </w:rPr>
        <w:t>י</w:t>
      </w:r>
      <w:r w:rsidRPr="00FA7929">
        <w:rPr>
          <w:rFonts w:ascii="David" w:hAnsi="David" w:cs="David"/>
          <w:sz w:val="24"/>
          <w:szCs w:val="24"/>
          <w:rtl/>
        </w:rPr>
        <w:t>שתחרר מהמעון הנעול</w:t>
      </w:r>
      <w:r w:rsidR="003E68B1" w:rsidRPr="00FA7929">
        <w:rPr>
          <w:rFonts w:ascii="David" w:hAnsi="David" w:cs="David"/>
          <w:sz w:val="24"/>
          <w:szCs w:val="24"/>
          <w:rtl/>
        </w:rPr>
        <w:t xml:space="preserve">, </w:t>
      </w:r>
      <w:r w:rsidR="003E68B1" w:rsidRPr="00FA7929">
        <w:rPr>
          <w:rFonts w:ascii="David" w:hAnsi="David" w:cs="David" w:hint="eastAsia"/>
          <w:sz w:val="24"/>
          <w:szCs w:val="24"/>
          <w:rtl/>
        </w:rPr>
        <w:t>לאחר</w:t>
      </w:r>
      <w:r w:rsidR="003E68B1" w:rsidRPr="00FA7929">
        <w:rPr>
          <w:rFonts w:ascii="David" w:hAnsi="David" w:cs="David"/>
          <w:sz w:val="24"/>
          <w:szCs w:val="24"/>
          <w:rtl/>
        </w:rPr>
        <w:t xml:space="preserve"> </w:t>
      </w:r>
      <w:r w:rsidR="003E68B1" w:rsidRPr="00FA7929">
        <w:rPr>
          <w:rFonts w:ascii="David" w:hAnsi="David" w:cs="David" w:hint="eastAsia"/>
          <w:sz w:val="24"/>
          <w:szCs w:val="24"/>
          <w:rtl/>
        </w:rPr>
        <w:t>עבודה</w:t>
      </w:r>
      <w:r w:rsidR="003E68B1" w:rsidRPr="00FA7929">
        <w:rPr>
          <w:rFonts w:ascii="David" w:hAnsi="David" w:cs="David"/>
          <w:sz w:val="24"/>
          <w:szCs w:val="24"/>
          <w:rtl/>
        </w:rPr>
        <w:t xml:space="preserve"> </w:t>
      </w:r>
      <w:r w:rsidR="003E68B1" w:rsidRPr="00FA7929">
        <w:rPr>
          <w:rFonts w:ascii="David" w:hAnsi="David" w:cs="David" w:hint="eastAsia"/>
          <w:sz w:val="24"/>
          <w:szCs w:val="24"/>
          <w:rtl/>
        </w:rPr>
        <w:t>טיפולית</w:t>
      </w:r>
      <w:r w:rsidR="003E68B1" w:rsidRPr="00FA7929">
        <w:rPr>
          <w:rFonts w:ascii="David" w:hAnsi="David" w:cs="David"/>
          <w:sz w:val="24"/>
          <w:szCs w:val="24"/>
          <w:rtl/>
        </w:rPr>
        <w:t xml:space="preserve"> </w:t>
      </w:r>
      <w:r w:rsidR="003E68B1" w:rsidRPr="00FA7929">
        <w:rPr>
          <w:rFonts w:ascii="David" w:hAnsi="David" w:cs="David" w:hint="eastAsia"/>
          <w:sz w:val="24"/>
          <w:szCs w:val="24"/>
          <w:rtl/>
        </w:rPr>
        <w:t>ושיקומית</w:t>
      </w:r>
      <w:r w:rsidR="003E68B1" w:rsidRPr="00FA7929">
        <w:rPr>
          <w:rFonts w:ascii="David" w:hAnsi="David" w:cs="David"/>
          <w:sz w:val="24"/>
          <w:szCs w:val="24"/>
          <w:rtl/>
        </w:rPr>
        <w:t xml:space="preserve"> </w:t>
      </w:r>
      <w:r w:rsidR="003E68B1" w:rsidRPr="00FA7929">
        <w:rPr>
          <w:rFonts w:ascii="David" w:hAnsi="David" w:cs="David" w:hint="eastAsia"/>
          <w:sz w:val="24"/>
          <w:szCs w:val="24"/>
          <w:rtl/>
        </w:rPr>
        <w:t>אינטנסיבית</w:t>
      </w:r>
      <w:r w:rsidR="003E68B1" w:rsidRPr="00FA7929">
        <w:rPr>
          <w:rFonts w:ascii="David" w:hAnsi="David" w:cs="David"/>
          <w:sz w:val="24"/>
          <w:szCs w:val="24"/>
          <w:rtl/>
        </w:rPr>
        <w:t xml:space="preserve"> </w:t>
      </w:r>
      <w:r w:rsidR="003E68B1" w:rsidRPr="00FA7929">
        <w:rPr>
          <w:rFonts w:ascii="David" w:hAnsi="David" w:cs="David" w:hint="eastAsia"/>
          <w:sz w:val="24"/>
          <w:szCs w:val="24"/>
          <w:rtl/>
        </w:rPr>
        <w:t>לאורך</w:t>
      </w:r>
      <w:r w:rsidR="003E68B1" w:rsidRPr="00FA7929">
        <w:rPr>
          <w:rFonts w:ascii="David" w:hAnsi="David" w:cs="David"/>
          <w:sz w:val="24"/>
          <w:szCs w:val="24"/>
          <w:rtl/>
        </w:rPr>
        <w:t xml:space="preserve"> </w:t>
      </w:r>
      <w:r w:rsidR="003E68B1" w:rsidRPr="00FA7929">
        <w:rPr>
          <w:rFonts w:ascii="David" w:hAnsi="David" w:cs="David" w:hint="eastAsia"/>
          <w:sz w:val="24"/>
          <w:szCs w:val="24"/>
          <w:rtl/>
        </w:rPr>
        <w:t>השנים</w:t>
      </w:r>
      <w:r w:rsidR="003E68B1" w:rsidRPr="00FA7929">
        <w:rPr>
          <w:rFonts w:ascii="David" w:hAnsi="David" w:cs="David"/>
          <w:sz w:val="24"/>
          <w:szCs w:val="24"/>
          <w:rtl/>
        </w:rPr>
        <w:t>,</w:t>
      </w:r>
      <w:r w:rsidRPr="00FA7929">
        <w:rPr>
          <w:rFonts w:ascii="David" w:hAnsi="David" w:cs="David"/>
          <w:sz w:val="24"/>
          <w:szCs w:val="24"/>
          <w:rtl/>
        </w:rPr>
        <w:t xml:space="preserve"> בגיל 20. לאחר התיקון החדש הוא עלול להשתחרר מהכלא גם עשרים שנה מאוחר יותר. שינוי החקיקה למעשה ישנה את הלך חייו של אותו קטין, וגזירת מאסר כזו עלולה להשפיע באופן קיצוני על סיכויי השיקום והחזרה למוטב, ואין בה, לדעתנו, כדי להגשים את תכליות ההרתעה והגמול. </w:t>
      </w:r>
    </w:p>
    <w:p w:rsidR="003E68B1" w:rsidRPr="00FA7929" w:rsidRDefault="003E68B1" w:rsidP="00D72BBE">
      <w:pPr>
        <w:pStyle w:val="aff"/>
        <w:numPr>
          <w:ilvl w:val="0"/>
          <w:numId w:val="5"/>
        </w:numPr>
        <w:spacing w:before="240" w:after="240" w:line="360" w:lineRule="auto"/>
        <w:ind w:left="357" w:hanging="283"/>
        <w:contextualSpacing w:val="0"/>
        <w:jc w:val="both"/>
        <w:rPr>
          <w:rFonts w:ascii="David" w:hAnsi="David"/>
          <w:sz w:val="24"/>
          <w:rtl/>
        </w:rPr>
      </w:pPr>
      <w:r w:rsidRPr="00FA7929">
        <w:rPr>
          <w:rFonts w:ascii="David" w:hAnsi="David" w:cs="David" w:hint="eastAsia"/>
          <w:sz w:val="24"/>
          <w:szCs w:val="24"/>
          <w:rtl/>
        </w:rPr>
        <w:t>בהקשר</w:t>
      </w:r>
      <w:r w:rsidRPr="00FA7929">
        <w:rPr>
          <w:rFonts w:ascii="David" w:hAnsi="David" w:cs="David"/>
          <w:sz w:val="24"/>
          <w:szCs w:val="24"/>
          <w:rtl/>
        </w:rPr>
        <w:t xml:space="preserve"> זה ייאמר שאין להקל ראש בשלילת חירות ממושכת, אף אם אין מדובר בבית סוהר אלא במעון נעול. מדובר בעונש חמור ובעל השלכות </w:t>
      </w:r>
      <w:r w:rsidRPr="00FA7929">
        <w:rPr>
          <w:rFonts w:ascii="David" w:hAnsi="David" w:cs="David" w:hint="eastAsia"/>
          <w:sz w:val="24"/>
          <w:szCs w:val="24"/>
          <w:rtl/>
        </w:rPr>
        <w:t>משמעותיות</w:t>
      </w:r>
      <w:r w:rsidRPr="00FA7929">
        <w:rPr>
          <w:rFonts w:ascii="David" w:hAnsi="David" w:cs="David"/>
          <w:sz w:val="24"/>
          <w:szCs w:val="24"/>
          <w:rtl/>
        </w:rPr>
        <w:t xml:space="preserve"> על ילדים ובני נוער בשנים חשובות ומעצבות בהתבגרותם. </w:t>
      </w:r>
      <w:r w:rsidRPr="00FA7929">
        <w:rPr>
          <w:rFonts w:ascii="David" w:hAnsi="David" w:cs="David" w:hint="eastAsia"/>
          <w:sz w:val="24"/>
          <w:szCs w:val="24"/>
          <w:rtl/>
        </w:rPr>
        <w:t>ואכן</w:t>
      </w:r>
      <w:r w:rsidRPr="00FA7929">
        <w:rPr>
          <w:rFonts w:ascii="David" w:hAnsi="David" w:cs="David"/>
          <w:sz w:val="24"/>
          <w:szCs w:val="24"/>
          <w:rtl/>
        </w:rPr>
        <w:t>, בתי המשפט מתייחסים למעונות הנעולים כמסגרת שדומה במהותה לבתי סוהר ואשר מממשת את יעד הענישה יחד עם יעד שיקומי</w:t>
      </w:r>
      <w:r w:rsidR="00D72BBE">
        <w:rPr>
          <w:rFonts w:ascii="David" w:hAnsi="David" w:cs="David" w:hint="cs"/>
          <w:sz w:val="24"/>
          <w:szCs w:val="24"/>
          <w:rtl/>
        </w:rPr>
        <w:t>. כדברי השופטת ארבל</w:t>
      </w:r>
      <w:r w:rsidRPr="00FA7929">
        <w:rPr>
          <w:rFonts w:ascii="David" w:hAnsi="David" w:cs="David"/>
          <w:sz w:val="24"/>
          <w:szCs w:val="24"/>
          <w:rtl/>
        </w:rPr>
        <w:t>:</w:t>
      </w:r>
      <w:r w:rsidR="003258ED">
        <w:rPr>
          <w:rFonts w:ascii="David" w:hAnsi="David" w:cs="David" w:hint="cs"/>
          <w:sz w:val="24"/>
          <w:szCs w:val="24"/>
          <w:rtl/>
        </w:rPr>
        <w:t xml:space="preserve"> </w:t>
      </w:r>
      <w:r w:rsidRPr="00FA7929">
        <w:rPr>
          <w:rFonts w:ascii="David" w:hAnsi="David" w:cs="David"/>
          <w:sz w:val="24"/>
          <w:szCs w:val="24"/>
          <w:rtl/>
        </w:rPr>
        <w:t xml:space="preserve">"אין לראות בכך, לטעמי, ענישה מקלה יותר עם העבריין באופן משמעותי, שכן </w:t>
      </w:r>
      <w:r w:rsidRPr="00FA7929">
        <w:rPr>
          <w:rFonts w:ascii="David" w:hAnsi="David" w:cs="David" w:hint="eastAsia"/>
          <w:b/>
          <w:bCs/>
          <w:sz w:val="24"/>
          <w:szCs w:val="24"/>
          <w:rtl/>
        </w:rPr>
        <w:t>שלילת</w:t>
      </w:r>
      <w:r w:rsidRPr="00FA7929">
        <w:rPr>
          <w:rFonts w:ascii="David" w:hAnsi="David" w:cs="David"/>
          <w:b/>
          <w:bCs/>
          <w:sz w:val="24"/>
          <w:szCs w:val="24"/>
          <w:rtl/>
        </w:rPr>
        <w:t xml:space="preserve"> חירותו זהה לזו </w:t>
      </w:r>
      <w:proofErr w:type="spellStart"/>
      <w:r w:rsidRPr="00FA7929">
        <w:rPr>
          <w:rFonts w:ascii="David" w:hAnsi="David" w:cs="David" w:hint="eastAsia"/>
          <w:b/>
          <w:bCs/>
          <w:sz w:val="24"/>
          <w:szCs w:val="24"/>
          <w:rtl/>
        </w:rPr>
        <w:t>שהיתה</w:t>
      </w:r>
      <w:proofErr w:type="spellEnd"/>
      <w:r w:rsidRPr="00FA7929">
        <w:rPr>
          <w:rFonts w:ascii="David" w:hAnsi="David" w:cs="David"/>
          <w:b/>
          <w:bCs/>
          <w:sz w:val="24"/>
          <w:szCs w:val="24"/>
          <w:rtl/>
        </w:rPr>
        <w:t xml:space="preserve"> נעשית מאחורי סורג ובריח</w:t>
      </w:r>
      <w:r w:rsidRPr="00FA7929">
        <w:rPr>
          <w:rFonts w:ascii="David" w:hAnsi="David" w:cs="David"/>
          <w:sz w:val="24"/>
          <w:szCs w:val="24"/>
          <w:rtl/>
        </w:rPr>
        <w:t xml:space="preserve">, </w:t>
      </w:r>
      <w:r w:rsidRPr="00FA7929">
        <w:rPr>
          <w:rFonts w:ascii="David" w:hAnsi="David" w:cs="David" w:hint="eastAsia"/>
          <w:sz w:val="24"/>
          <w:szCs w:val="24"/>
          <w:rtl/>
        </w:rPr>
        <w:t>מלבד</w:t>
      </w:r>
      <w:r w:rsidRPr="00FA7929">
        <w:rPr>
          <w:rFonts w:ascii="David" w:hAnsi="David" w:cs="David"/>
          <w:sz w:val="24"/>
          <w:szCs w:val="24"/>
          <w:rtl/>
        </w:rPr>
        <w:t xml:space="preserve"> </w:t>
      </w:r>
      <w:r w:rsidRPr="00FA7929">
        <w:rPr>
          <w:rFonts w:ascii="David" w:hAnsi="David" w:cs="David" w:hint="eastAsia"/>
          <w:sz w:val="24"/>
          <w:szCs w:val="24"/>
          <w:rtl/>
        </w:rPr>
        <w:t>אולי</w:t>
      </w:r>
      <w:r w:rsidRPr="00FA7929">
        <w:rPr>
          <w:rFonts w:ascii="David" w:hAnsi="David" w:cs="David"/>
          <w:sz w:val="24"/>
          <w:szCs w:val="24"/>
          <w:rtl/>
        </w:rPr>
        <w:t xml:space="preserve"> </w:t>
      </w:r>
      <w:r w:rsidRPr="00FA7929">
        <w:rPr>
          <w:rFonts w:ascii="David" w:hAnsi="David" w:cs="David" w:hint="eastAsia"/>
          <w:sz w:val="24"/>
          <w:szCs w:val="24"/>
          <w:rtl/>
        </w:rPr>
        <w:t>אי</w:t>
      </w:r>
      <w:r w:rsidRPr="00FA7929">
        <w:rPr>
          <w:rFonts w:ascii="David" w:hAnsi="David" w:cs="David"/>
          <w:sz w:val="24"/>
          <w:szCs w:val="24"/>
          <w:rtl/>
        </w:rPr>
        <w:t xml:space="preserve"> </w:t>
      </w:r>
      <w:r w:rsidRPr="00FA7929">
        <w:rPr>
          <w:rFonts w:ascii="David" w:hAnsi="David" w:cs="David" w:hint="eastAsia"/>
          <w:sz w:val="24"/>
          <w:szCs w:val="24"/>
          <w:rtl/>
        </w:rPr>
        <w:t>אלו</w:t>
      </w:r>
      <w:r w:rsidRPr="00FA7929">
        <w:rPr>
          <w:rFonts w:ascii="David" w:hAnsi="David" w:cs="David"/>
          <w:sz w:val="24"/>
          <w:szCs w:val="24"/>
          <w:rtl/>
        </w:rPr>
        <w:t xml:space="preserve"> </w:t>
      </w:r>
      <w:r w:rsidRPr="00FA7929">
        <w:rPr>
          <w:rFonts w:ascii="David" w:hAnsi="David" w:cs="David" w:hint="eastAsia"/>
          <w:sz w:val="24"/>
          <w:szCs w:val="24"/>
          <w:rtl/>
        </w:rPr>
        <w:t>תנאים</w:t>
      </w:r>
      <w:r w:rsidRPr="00FA7929">
        <w:rPr>
          <w:rFonts w:ascii="David" w:hAnsi="David" w:cs="David"/>
          <w:sz w:val="24"/>
          <w:szCs w:val="24"/>
          <w:rtl/>
        </w:rPr>
        <w:t>".</w:t>
      </w:r>
      <w:r w:rsidRPr="00FA7929">
        <w:rPr>
          <w:rStyle w:val="af6"/>
          <w:rFonts w:ascii="David" w:eastAsia="Calibri" w:hAnsi="David"/>
          <w:sz w:val="24"/>
          <w:szCs w:val="24"/>
          <w:rtl/>
        </w:rPr>
        <w:footnoteReference w:id="2"/>
      </w:r>
      <w:r w:rsidRPr="00FA7929">
        <w:rPr>
          <w:rFonts w:ascii="David" w:hAnsi="David" w:cs="David"/>
          <w:sz w:val="24"/>
          <w:szCs w:val="24"/>
          <w:rtl/>
        </w:rPr>
        <w:t xml:space="preserve"> </w:t>
      </w:r>
      <w:r w:rsidR="003258ED">
        <w:rPr>
          <w:rFonts w:ascii="David" w:hAnsi="David" w:cs="David" w:hint="cs"/>
          <w:sz w:val="24"/>
          <w:szCs w:val="24"/>
          <w:rtl/>
        </w:rPr>
        <w:t xml:space="preserve">במקרה אחר </w:t>
      </w:r>
      <w:r w:rsidR="00D72BBE">
        <w:rPr>
          <w:rFonts w:ascii="David" w:hAnsi="David" w:cs="David" w:hint="cs"/>
          <w:sz w:val="24"/>
          <w:szCs w:val="24"/>
          <w:rtl/>
        </w:rPr>
        <w:t xml:space="preserve">הגדיר השופט רובינשטיין </w:t>
      </w:r>
      <w:r w:rsidRPr="00FA7929">
        <w:rPr>
          <w:rFonts w:ascii="David" w:hAnsi="David" w:cs="David"/>
          <w:sz w:val="24"/>
          <w:szCs w:val="24"/>
          <w:rtl/>
        </w:rPr>
        <w:t>את המעון הנעול כ "</w:t>
      </w:r>
      <w:r w:rsidRPr="00FA7929">
        <w:rPr>
          <w:rFonts w:ascii="David" w:hAnsi="David" w:cs="David" w:hint="eastAsia"/>
          <w:sz w:val="24"/>
          <w:szCs w:val="24"/>
          <w:rtl/>
        </w:rPr>
        <w:t>אמצעי</w:t>
      </w:r>
      <w:r w:rsidRPr="00FA7929">
        <w:rPr>
          <w:rFonts w:ascii="David" w:hAnsi="David" w:cs="David"/>
          <w:sz w:val="24"/>
          <w:szCs w:val="24"/>
          <w:rtl/>
        </w:rPr>
        <w:t xml:space="preserve"> ענישה המאפשר, על פי חוק הנוער (שפיטה ענישה ודרכי טיפול), תשל"א-1971, </w:t>
      </w:r>
      <w:r w:rsidRPr="00FA7929">
        <w:rPr>
          <w:rFonts w:ascii="David" w:hAnsi="David" w:cs="David" w:hint="eastAsia"/>
          <w:b/>
          <w:bCs/>
          <w:sz w:val="24"/>
          <w:szCs w:val="24"/>
          <w:rtl/>
        </w:rPr>
        <w:t>ריצוי</w:t>
      </w:r>
      <w:r w:rsidRPr="00FA7929">
        <w:rPr>
          <w:rFonts w:ascii="David" w:hAnsi="David" w:cs="David"/>
          <w:b/>
          <w:bCs/>
          <w:sz w:val="24"/>
          <w:szCs w:val="24"/>
          <w:rtl/>
        </w:rPr>
        <w:t xml:space="preserve"> </w:t>
      </w:r>
      <w:r w:rsidRPr="00FA7929">
        <w:rPr>
          <w:rFonts w:ascii="David" w:hAnsi="David" w:cs="David" w:hint="eastAsia"/>
          <w:b/>
          <w:bCs/>
          <w:sz w:val="24"/>
          <w:szCs w:val="24"/>
          <w:rtl/>
        </w:rPr>
        <w:t>עונש</w:t>
      </w:r>
      <w:r w:rsidRPr="00FA7929">
        <w:rPr>
          <w:rFonts w:ascii="David" w:hAnsi="David" w:cs="David"/>
          <w:b/>
          <w:bCs/>
          <w:sz w:val="24"/>
          <w:szCs w:val="24"/>
          <w:rtl/>
        </w:rPr>
        <w:t xml:space="preserve"> </w:t>
      </w:r>
      <w:r w:rsidRPr="00FA7929">
        <w:rPr>
          <w:rFonts w:ascii="David" w:hAnsi="David" w:cs="David" w:hint="eastAsia"/>
          <w:b/>
          <w:bCs/>
          <w:sz w:val="24"/>
          <w:szCs w:val="24"/>
          <w:rtl/>
        </w:rPr>
        <w:t>במסגרת</w:t>
      </w:r>
      <w:r w:rsidRPr="00FA7929">
        <w:rPr>
          <w:rFonts w:ascii="David" w:hAnsi="David" w:cs="David"/>
          <w:b/>
          <w:bCs/>
          <w:sz w:val="24"/>
          <w:szCs w:val="24"/>
          <w:rtl/>
        </w:rPr>
        <w:t xml:space="preserve"> </w:t>
      </w:r>
      <w:r w:rsidRPr="00FA7929">
        <w:rPr>
          <w:rFonts w:ascii="David" w:hAnsi="David" w:cs="David" w:hint="eastAsia"/>
          <w:b/>
          <w:bCs/>
          <w:sz w:val="24"/>
          <w:szCs w:val="24"/>
          <w:rtl/>
        </w:rPr>
        <w:t>טיפולית</w:t>
      </w:r>
      <w:r w:rsidRPr="00FA7929">
        <w:rPr>
          <w:rFonts w:ascii="David" w:hAnsi="David" w:cs="David"/>
          <w:b/>
          <w:bCs/>
          <w:sz w:val="24"/>
          <w:szCs w:val="24"/>
          <w:rtl/>
        </w:rPr>
        <w:t xml:space="preserve"> </w:t>
      </w:r>
      <w:r w:rsidRPr="00FA7929">
        <w:rPr>
          <w:rFonts w:ascii="David" w:hAnsi="David" w:cs="David" w:hint="eastAsia"/>
          <w:b/>
          <w:bCs/>
          <w:sz w:val="24"/>
          <w:szCs w:val="24"/>
          <w:rtl/>
        </w:rPr>
        <w:t>שמחד</w:t>
      </w:r>
      <w:r w:rsidRPr="00FA7929">
        <w:rPr>
          <w:rFonts w:ascii="David" w:hAnsi="David" w:cs="David"/>
          <w:b/>
          <w:bCs/>
          <w:sz w:val="24"/>
          <w:szCs w:val="24"/>
          <w:rtl/>
        </w:rPr>
        <w:t xml:space="preserve"> </w:t>
      </w:r>
      <w:r w:rsidRPr="00FA7929">
        <w:rPr>
          <w:rFonts w:ascii="David" w:hAnsi="David" w:cs="David" w:hint="eastAsia"/>
          <w:b/>
          <w:bCs/>
          <w:sz w:val="24"/>
          <w:szCs w:val="24"/>
          <w:rtl/>
        </w:rPr>
        <w:t>גיסא</w:t>
      </w:r>
      <w:r w:rsidRPr="00FA7929">
        <w:rPr>
          <w:rFonts w:ascii="David" w:hAnsi="David" w:cs="David"/>
          <w:b/>
          <w:bCs/>
          <w:sz w:val="24"/>
          <w:szCs w:val="24"/>
          <w:rtl/>
        </w:rPr>
        <w:t xml:space="preserve"> </w:t>
      </w:r>
      <w:r w:rsidRPr="00FA7929">
        <w:rPr>
          <w:rFonts w:ascii="David" w:hAnsi="David" w:cs="David" w:hint="eastAsia"/>
          <w:b/>
          <w:bCs/>
          <w:sz w:val="24"/>
          <w:szCs w:val="24"/>
          <w:rtl/>
        </w:rPr>
        <w:t>היא</w:t>
      </w:r>
      <w:r w:rsidRPr="00FA7929">
        <w:rPr>
          <w:rFonts w:ascii="David" w:hAnsi="David" w:cs="David"/>
          <w:b/>
          <w:bCs/>
          <w:sz w:val="24"/>
          <w:szCs w:val="24"/>
          <w:rtl/>
        </w:rPr>
        <w:t xml:space="preserve"> </w:t>
      </w:r>
      <w:r w:rsidRPr="00FA7929">
        <w:rPr>
          <w:rFonts w:ascii="David" w:hAnsi="David" w:cs="David" w:hint="eastAsia"/>
          <w:b/>
          <w:bCs/>
          <w:sz w:val="24"/>
          <w:szCs w:val="24"/>
          <w:rtl/>
        </w:rPr>
        <w:t>נעולה</w:t>
      </w:r>
      <w:r w:rsidRPr="00FA7929">
        <w:rPr>
          <w:rFonts w:ascii="David" w:hAnsi="David" w:cs="David"/>
          <w:b/>
          <w:bCs/>
          <w:sz w:val="24"/>
          <w:szCs w:val="24"/>
          <w:rtl/>
        </w:rPr>
        <w:t xml:space="preserve">, </w:t>
      </w:r>
      <w:r w:rsidRPr="00FA7929">
        <w:rPr>
          <w:rFonts w:ascii="David" w:hAnsi="David" w:cs="David" w:hint="eastAsia"/>
          <w:b/>
          <w:bCs/>
          <w:sz w:val="24"/>
          <w:szCs w:val="24"/>
          <w:rtl/>
        </w:rPr>
        <w:t>ובכך</w:t>
      </w:r>
      <w:r w:rsidRPr="00FA7929">
        <w:rPr>
          <w:rFonts w:ascii="David" w:hAnsi="David" w:cs="David"/>
          <w:b/>
          <w:bCs/>
          <w:sz w:val="24"/>
          <w:szCs w:val="24"/>
          <w:rtl/>
        </w:rPr>
        <w:t xml:space="preserve"> </w:t>
      </w:r>
      <w:r w:rsidRPr="00FA7929">
        <w:rPr>
          <w:rFonts w:ascii="David" w:hAnsi="David" w:cs="David" w:hint="eastAsia"/>
          <w:b/>
          <w:bCs/>
          <w:sz w:val="24"/>
          <w:szCs w:val="24"/>
          <w:rtl/>
        </w:rPr>
        <w:t>יש</w:t>
      </w:r>
      <w:r w:rsidRPr="00FA7929">
        <w:rPr>
          <w:rFonts w:ascii="David" w:hAnsi="David" w:cs="David"/>
          <w:b/>
          <w:bCs/>
          <w:sz w:val="24"/>
          <w:szCs w:val="24"/>
          <w:rtl/>
        </w:rPr>
        <w:t xml:space="preserve"> </w:t>
      </w:r>
      <w:r w:rsidRPr="00FA7929">
        <w:rPr>
          <w:rFonts w:ascii="David" w:hAnsi="David" w:cs="David" w:hint="eastAsia"/>
          <w:b/>
          <w:bCs/>
          <w:sz w:val="24"/>
          <w:szCs w:val="24"/>
          <w:rtl/>
        </w:rPr>
        <w:t>בה</w:t>
      </w:r>
      <w:r w:rsidRPr="00FA7929">
        <w:rPr>
          <w:rFonts w:ascii="David" w:hAnsi="David" w:cs="David"/>
          <w:b/>
          <w:bCs/>
          <w:sz w:val="24"/>
          <w:szCs w:val="24"/>
          <w:rtl/>
        </w:rPr>
        <w:t xml:space="preserve"> </w:t>
      </w:r>
      <w:r w:rsidRPr="00FA7929">
        <w:rPr>
          <w:rFonts w:ascii="David" w:hAnsi="David" w:cs="David" w:hint="eastAsia"/>
          <w:b/>
          <w:bCs/>
          <w:sz w:val="24"/>
          <w:szCs w:val="24"/>
          <w:rtl/>
        </w:rPr>
        <w:t>סממן</w:t>
      </w:r>
      <w:r w:rsidRPr="00FA7929">
        <w:rPr>
          <w:rFonts w:ascii="David" w:hAnsi="David" w:cs="David"/>
          <w:b/>
          <w:bCs/>
          <w:sz w:val="24"/>
          <w:szCs w:val="24"/>
          <w:rtl/>
        </w:rPr>
        <w:t xml:space="preserve"> </w:t>
      </w:r>
      <w:r w:rsidRPr="00FA7929">
        <w:rPr>
          <w:rFonts w:ascii="David" w:hAnsi="David" w:cs="David" w:hint="eastAsia"/>
          <w:b/>
          <w:bCs/>
          <w:sz w:val="24"/>
          <w:szCs w:val="24"/>
          <w:rtl/>
        </w:rPr>
        <w:t>כליאתי</w:t>
      </w:r>
      <w:r w:rsidRPr="00FA7929">
        <w:rPr>
          <w:rFonts w:ascii="David" w:hAnsi="David" w:cs="David"/>
          <w:sz w:val="24"/>
          <w:szCs w:val="24"/>
          <w:rtl/>
        </w:rPr>
        <w:t>, אך מאידך גיסא היא...</w:t>
      </w:r>
      <w:r w:rsidR="00D72BBE">
        <w:rPr>
          <w:rFonts w:ascii="David" w:hAnsi="David" w:cs="David" w:hint="cs"/>
          <w:sz w:val="24"/>
          <w:szCs w:val="24"/>
          <w:rtl/>
        </w:rPr>
        <w:t xml:space="preserve"> </w:t>
      </w:r>
      <w:r w:rsidRPr="00FA7929">
        <w:rPr>
          <w:rFonts w:ascii="David" w:hAnsi="David" w:cs="David"/>
          <w:sz w:val="24"/>
          <w:szCs w:val="24"/>
          <w:rtl/>
        </w:rPr>
        <w:t xml:space="preserve">בונה </w:t>
      </w:r>
      <w:proofErr w:type="spellStart"/>
      <w:r w:rsidRPr="00FA7929">
        <w:rPr>
          <w:rFonts w:ascii="David" w:hAnsi="David" w:cs="David" w:hint="eastAsia"/>
          <w:sz w:val="24"/>
          <w:szCs w:val="24"/>
          <w:rtl/>
        </w:rPr>
        <w:t>מידרג</w:t>
      </w:r>
      <w:proofErr w:type="spellEnd"/>
      <w:r w:rsidRPr="00FA7929">
        <w:rPr>
          <w:rFonts w:ascii="David" w:hAnsi="David" w:cs="David"/>
          <w:sz w:val="24"/>
          <w:szCs w:val="24"/>
          <w:rtl/>
        </w:rPr>
        <w:t xml:space="preserve"> של שלבי טיפול ושיקום, האמור לכוון את הנער או הנערה שכשלו בעבירות לעבר חיים נורמטיביים."</w:t>
      </w:r>
      <w:r w:rsidRPr="00FA7929">
        <w:rPr>
          <w:rStyle w:val="af6"/>
          <w:rFonts w:ascii="David" w:eastAsia="Calibri" w:hAnsi="David"/>
          <w:sz w:val="24"/>
          <w:szCs w:val="24"/>
          <w:rtl/>
        </w:rPr>
        <w:footnoteReference w:id="3"/>
      </w:r>
    </w:p>
    <w:p w:rsidR="003E68B1" w:rsidRPr="00D85934" w:rsidRDefault="00DB7F0E" w:rsidP="003E68B1">
      <w:pPr>
        <w:pStyle w:val="aff"/>
        <w:numPr>
          <w:ilvl w:val="0"/>
          <w:numId w:val="5"/>
        </w:numPr>
        <w:spacing w:before="240" w:after="240" w:line="360" w:lineRule="auto"/>
        <w:ind w:left="357" w:hanging="283"/>
        <w:contextualSpacing w:val="0"/>
        <w:jc w:val="both"/>
        <w:rPr>
          <w:rFonts w:cs="David"/>
          <w:sz w:val="24"/>
          <w:szCs w:val="24"/>
        </w:rPr>
      </w:pPr>
      <w:r w:rsidRPr="00D66713">
        <w:rPr>
          <w:rFonts w:cs="David" w:hint="cs"/>
          <w:sz w:val="24"/>
          <w:szCs w:val="24"/>
          <w:rtl/>
        </w:rPr>
        <w:t>כ</w:t>
      </w:r>
      <w:r>
        <w:rPr>
          <w:rFonts w:cs="David" w:hint="cs"/>
          <w:sz w:val="24"/>
          <w:szCs w:val="24"/>
          <w:rtl/>
        </w:rPr>
        <w:t>אמור</w:t>
      </w:r>
      <w:r w:rsidRPr="00D66713">
        <w:rPr>
          <w:rFonts w:cs="David" w:hint="cs"/>
          <w:sz w:val="24"/>
          <w:szCs w:val="24"/>
          <w:rtl/>
        </w:rPr>
        <w:t xml:space="preserve">, החוק קובע את מועד גזר הדין ולא </w:t>
      </w:r>
      <w:r>
        <w:rPr>
          <w:rFonts w:cs="David" w:hint="cs"/>
          <w:sz w:val="24"/>
          <w:szCs w:val="24"/>
          <w:rtl/>
        </w:rPr>
        <w:t xml:space="preserve">את </w:t>
      </w:r>
      <w:r w:rsidRPr="00D66713">
        <w:rPr>
          <w:rFonts w:cs="David" w:hint="cs"/>
          <w:sz w:val="24"/>
          <w:szCs w:val="24"/>
          <w:rtl/>
        </w:rPr>
        <w:t>מועד ביצוע העבירה כמועד הקובע לעניין סמכותו של בית המשפט לגזור רכיב של מאסר בענישה</w:t>
      </w:r>
      <w:r>
        <w:rPr>
          <w:rFonts w:cs="David" w:hint="cs"/>
          <w:sz w:val="24"/>
          <w:szCs w:val="24"/>
          <w:rtl/>
        </w:rPr>
        <w:t>.</w:t>
      </w:r>
      <w:r w:rsidR="003E68B1">
        <w:rPr>
          <w:rFonts w:cs="David" w:hint="cs"/>
          <w:sz w:val="24"/>
          <w:szCs w:val="24"/>
          <w:rtl/>
        </w:rPr>
        <w:t xml:space="preserve"> </w:t>
      </w:r>
      <w:r w:rsidR="003E68B1" w:rsidRPr="00A6605D">
        <w:rPr>
          <w:rFonts w:cs="David" w:hint="cs"/>
          <w:sz w:val="24"/>
          <w:szCs w:val="24"/>
          <w:rtl/>
        </w:rPr>
        <w:t xml:space="preserve">אכן, ישנה שרירותיות בקביעת מועד גזר הדין כמועד הקובע לעניין גזירת המאסר, ולא מועד </w:t>
      </w:r>
      <w:r w:rsidR="003E68B1">
        <w:rPr>
          <w:rFonts w:cs="David" w:hint="cs"/>
          <w:sz w:val="24"/>
          <w:szCs w:val="24"/>
          <w:rtl/>
        </w:rPr>
        <w:t xml:space="preserve">ביצוע </w:t>
      </w:r>
      <w:r w:rsidR="003E68B1" w:rsidRPr="00A6605D">
        <w:rPr>
          <w:rFonts w:cs="David" w:hint="cs"/>
          <w:sz w:val="24"/>
          <w:szCs w:val="24"/>
          <w:rtl/>
        </w:rPr>
        <w:t xml:space="preserve">העבירה, אך את השרירותיות הזו אין לתקן באמצעות פגיעה בעקרונות היסוד של חוק הנוער.    </w:t>
      </w:r>
    </w:p>
    <w:p w:rsidR="00DB7F0E" w:rsidRDefault="00DB7F0E" w:rsidP="00D72BBE">
      <w:pPr>
        <w:pStyle w:val="aff"/>
        <w:numPr>
          <w:ilvl w:val="0"/>
          <w:numId w:val="5"/>
        </w:numPr>
        <w:spacing w:before="240" w:after="240" w:line="360" w:lineRule="auto"/>
        <w:ind w:left="357" w:hanging="283"/>
        <w:contextualSpacing w:val="0"/>
        <w:jc w:val="both"/>
        <w:rPr>
          <w:rFonts w:cs="David"/>
          <w:sz w:val="24"/>
          <w:szCs w:val="24"/>
        </w:rPr>
      </w:pPr>
      <w:r w:rsidRPr="00D66713">
        <w:rPr>
          <w:rFonts w:cs="David" w:hint="cs"/>
          <w:sz w:val="24"/>
          <w:szCs w:val="24"/>
          <w:rtl/>
        </w:rPr>
        <w:t>ברוב-רובם של ה</w:t>
      </w:r>
      <w:r>
        <w:rPr>
          <w:rFonts w:cs="David" w:hint="cs"/>
          <w:sz w:val="24"/>
          <w:szCs w:val="24"/>
          <w:rtl/>
        </w:rPr>
        <w:t xml:space="preserve">מקרים שהתזכיר מתייחס אליהם, במיוחד בעבירות חמורות אשר לוקח זמן רב יותר לבררן, </w:t>
      </w:r>
      <w:r w:rsidRPr="00D85934">
        <w:rPr>
          <w:rFonts w:cs="David" w:hint="cs"/>
          <w:sz w:val="24"/>
          <w:szCs w:val="24"/>
          <w:rtl/>
        </w:rPr>
        <w:t xml:space="preserve">מדובר בילדים שביצעו עבירה </w:t>
      </w:r>
      <w:r>
        <w:rPr>
          <w:rFonts w:cs="David" w:hint="cs"/>
          <w:sz w:val="24"/>
          <w:szCs w:val="24"/>
          <w:rtl/>
        </w:rPr>
        <w:t>בשלב מאד ראשוני של התבגרותם, ועל גבול גיל האחריות הפלילית.</w:t>
      </w:r>
      <w:r w:rsidRPr="00D85934">
        <w:rPr>
          <w:rFonts w:cs="David" w:hint="cs"/>
          <w:sz w:val="24"/>
          <w:szCs w:val="24"/>
          <w:rtl/>
        </w:rPr>
        <w:t xml:space="preserve"> בתקופה זו בחייו של הקטי</w:t>
      </w:r>
      <w:r>
        <w:rPr>
          <w:rFonts w:cs="David" w:hint="cs"/>
          <w:sz w:val="24"/>
          <w:szCs w:val="24"/>
          <w:rtl/>
        </w:rPr>
        <w:t>ן ההלכה היא כי</w:t>
      </w:r>
      <w:r w:rsidRPr="00D85934">
        <w:rPr>
          <w:rFonts w:cs="David" w:hint="cs"/>
          <w:sz w:val="24"/>
          <w:szCs w:val="24"/>
          <w:rtl/>
        </w:rPr>
        <w:t xml:space="preserve"> אף אם ביצע עבירה חמורה ביותר, בית המשפט, ב</w:t>
      </w:r>
      <w:r w:rsidR="00217AB0">
        <w:rPr>
          <w:rFonts w:cs="David" w:hint="cs"/>
          <w:sz w:val="24"/>
          <w:szCs w:val="24"/>
          <w:rtl/>
        </w:rPr>
        <w:t>התוויית</w:t>
      </w:r>
      <w:r w:rsidRPr="00D85934">
        <w:rPr>
          <w:rFonts w:cs="David" w:hint="cs"/>
          <w:sz w:val="24"/>
          <w:szCs w:val="24"/>
          <w:rtl/>
        </w:rPr>
        <w:t xml:space="preserve"> המחוקק, יעשה כל שביכולתו "כל עוד רואה הוא שביב אור בקצה המנהרה וסיכוי להחזירו למוטב ולתפקוד נורמטיבי בחברה"</w:t>
      </w:r>
      <w:r w:rsidR="00217AB0">
        <w:rPr>
          <w:rStyle w:val="af6"/>
          <w:sz w:val="24"/>
          <w:szCs w:val="24"/>
          <w:rtl/>
        </w:rPr>
        <w:footnoteReference w:id="4"/>
      </w:r>
      <w:r w:rsidRPr="00D85934">
        <w:rPr>
          <w:rFonts w:cs="David" w:hint="cs"/>
          <w:sz w:val="24"/>
          <w:szCs w:val="24"/>
          <w:rtl/>
        </w:rPr>
        <w:t xml:space="preserve"> וכפי </w:t>
      </w:r>
      <w:r w:rsidR="00D72BBE">
        <w:rPr>
          <w:rFonts w:cs="David" w:hint="cs"/>
          <w:sz w:val="24"/>
          <w:szCs w:val="24"/>
          <w:rtl/>
        </w:rPr>
        <w:t xml:space="preserve">שנקבע באחת הפרשנות על ידי השופט </w:t>
      </w:r>
      <w:proofErr w:type="spellStart"/>
      <w:r w:rsidR="00D72BBE">
        <w:rPr>
          <w:rFonts w:cs="David" w:hint="cs"/>
          <w:sz w:val="24"/>
          <w:szCs w:val="24"/>
          <w:rtl/>
        </w:rPr>
        <w:t>דנציגר</w:t>
      </w:r>
      <w:proofErr w:type="spellEnd"/>
      <w:r w:rsidR="003E68B1">
        <w:rPr>
          <w:rFonts w:cs="David" w:hint="cs"/>
          <w:sz w:val="24"/>
          <w:szCs w:val="24"/>
          <w:rtl/>
        </w:rPr>
        <w:t>:</w:t>
      </w:r>
      <w:r w:rsidR="003E68B1">
        <w:rPr>
          <w:rFonts w:cs="David" w:hint="cs"/>
          <w:sz w:val="24"/>
          <w:szCs w:val="24"/>
        </w:rPr>
        <w:t xml:space="preserve"> </w:t>
      </w:r>
      <w:r w:rsidRPr="00D85934">
        <w:rPr>
          <w:rFonts w:cs="David" w:hint="cs"/>
          <w:sz w:val="24"/>
          <w:szCs w:val="24"/>
          <w:rtl/>
        </w:rPr>
        <w:t>"</w:t>
      </w:r>
      <w:r w:rsidRPr="00D85934">
        <w:rPr>
          <w:rFonts w:cs="David"/>
          <w:sz w:val="24"/>
          <w:szCs w:val="24"/>
          <w:rtl/>
        </w:rPr>
        <w:t xml:space="preserve">ככל שהנאשם צעיר יותר, כך תגבר נטייתו של בית המשפט להפעיל בעניינו אמצעים שיקומיים תחת אמצעים </w:t>
      </w:r>
      <w:proofErr w:type="spellStart"/>
      <w:r w:rsidRPr="00D85934">
        <w:rPr>
          <w:rFonts w:cs="David"/>
          <w:sz w:val="24"/>
          <w:szCs w:val="24"/>
          <w:rtl/>
        </w:rPr>
        <w:t>עונשיים</w:t>
      </w:r>
      <w:proofErr w:type="spellEnd"/>
      <w:r w:rsidRPr="00D85934">
        <w:rPr>
          <w:rFonts w:cs="David"/>
          <w:sz w:val="24"/>
          <w:szCs w:val="24"/>
          <w:rtl/>
        </w:rPr>
        <w:t xml:space="preserve">, וזאת מתוך התפיסה כי ככל שגיל העבריין צעיר יותר כך יש </w:t>
      </w:r>
      <w:proofErr w:type="spellStart"/>
      <w:r w:rsidRPr="00D85934">
        <w:rPr>
          <w:rFonts w:cs="David"/>
          <w:sz w:val="24"/>
          <w:szCs w:val="24"/>
          <w:rtl/>
        </w:rPr>
        <w:t>ליתן</w:t>
      </w:r>
      <w:proofErr w:type="spellEnd"/>
      <w:r w:rsidRPr="00D85934">
        <w:rPr>
          <w:rFonts w:cs="David"/>
          <w:sz w:val="24"/>
          <w:szCs w:val="24"/>
          <w:rtl/>
        </w:rPr>
        <w:t xml:space="preserve"> משקל רב יותר לסיכויי השיקו</w:t>
      </w:r>
      <w:r w:rsidRPr="00D85934">
        <w:rPr>
          <w:rFonts w:cs="David" w:hint="cs"/>
          <w:sz w:val="24"/>
          <w:szCs w:val="24"/>
          <w:rtl/>
        </w:rPr>
        <w:t>ם"</w:t>
      </w:r>
      <w:r w:rsidR="003E68B1">
        <w:rPr>
          <w:rFonts w:cs="David" w:hint="cs"/>
          <w:sz w:val="24"/>
          <w:szCs w:val="24"/>
          <w:rtl/>
        </w:rPr>
        <w:t>.</w:t>
      </w:r>
      <w:r w:rsidR="003E68B1">
        <w:rPr>
          <w:rStyle w:val="af6"/>
          <w:sz w:val="24"/>
          <w:szCs w:val="24"/>
          <w:rtl/>
        </w:rPr>
        <w:footnoteReference w:id="5"/>
      </w:r>
      <w:r w:rsidRPr="00D85934">
        <w:rPr>
          <w:rFonts w:cs="David" w:hint="cs"/>
          <w:sz w:val="24"/>
          <w:szCs w:val="24"/>
          <w:rtl/>
        </w:rPr>
        <w:t xml:space="preserve"> </w:t>
      </w:r>
      <w:r w:rsidRPr="00A50DFE">
        <w:rPr>
          <w:rFonts w:cs="David" w:hint="cs"/>
          <w:b/>
          <w:bCs/>
          <w:sz w:val="24"/>
          <w:szCs w:val="24"/>
          <w:rtl/>
        </w:rPr>
        <w:t>החוק המוצע פועל באופן הפוך לעקרונות אלה.</w:t>
      </w:r>
      <w:r>
        <w:rPr>
          <w:rFonts w:cs="David" w:hint="cs"/>
          <w:sz w:val="24"/>
          <w:szCs w:val="24"/>
          <w:rtl/>
        </w:rPr>
        <w:t xml:space="preserve">   </w:t>
      </w:r>
    </w:p>
    <w:p w:rsidR="00DB7F0E" w:rsidRPr="005F5FE4" w:rsidRDefault="00D72BBE" w:rsidP="00D72BBE">
      <w:pPr>
        <w:pStyle w:val="aff"/>
        <w:numPr>
          <w:ilvl w:val="0"/>
          <w:numId w:val="5"/>
        </w:numPr>
        <w:spacing w:before="240" w:after="240" w:line="360" w:lineRule="auto"/>
        <w:ind w:left="357" w:hanging="283"/>
        <w:contextualSpacing w:val="0"/>
        <w:jc w:val="both"/>
        <w:rPr>
          <w:rFonts w:cs="David"/>
          <w:sz w:val="24"/>
          <w:szCs w:val="24"/>
        </w:rPr>
      </w:pPr>
      <w:r>
        <w:rPr>
          <w:rFonts w:cs="David" w:hint="cs"/>
          <w:sz w:val="24"/>
          <w:szCs w:val="24"/>
          <w:rtl/>
        </w:rPr>
        <w:t>ה</w:t>
      </w:r>
      <w:r w:rsidR="003E68B1">
        <w:rPr>
          <w:rFonts w:cs="David" w:hint="cs"/>
          <w:sz w:val="24"/>
          <w:szCs w:val="24"/>
          <w:rtl/>
        </w:rPr>
        <w:t xml:space="preserve">שופטת </w:t>
      </w:r>
      <w:proofErr w:type="spellStart"/>
      <w:r w:rsidR="003E68B1">
        <w:rPr>
          <w:rFonts w:cs="David" w:hint="cs"/>
          <w:sz w:val="24"/>
          <w:szCs w:val="24"/>
          <w:rtl/>
        </w:rPr>
        <w:t>פרוקצ'יה</w:t>
      </w:r>
      <w:proofErr w:type="spellEnd"/>
      <w:r w:rsidR="003E68B1">
        <w:rPr>
          <w:rFonts w:cs="David" w:hint="cs"/>
          <w:sz w:val="24"/>
          <w:szCs w:val="24"/>
          <w:rtl/>
        </w:rPr>
        <w:t xml:space="preserve"> </w:t>
      </w:r>
      <w:r>
        <w:rPr>
          <w:rFonts w:cs="David" w:hint="cs"/>
          <w:sz w:val="24"/>
          <w:szCs w:val="24"/>
          <w:rtl/>
        </w:rPr>
        <w:t xml:space="preserve">היטיבה לנסח </w:t>
      </w:r>
      <w:r w:rsidR="00DB7F0E">
        <w:rPr>
          <w:rFonts w:cs="David" w:hint="cs"/>
          <w:sz w:val="24"/>
          <w:szCs w:val="24"/>
          <w:rtl/>
        </w:rPr>
        <w:t>את מדיניות הענישה הראויה לקטינים בעבירות קלות וחמורות כאחת</w:t>
      </w:r>
      <w:r w:rsidR="00DB7F0E" w:rsidRPr="005F5FE4">
        <w:rPr>
          <w:rFonts w:cs="David" w:hint="cs"/>
          <w:sz w:val="24"/>
          <w:szCs w:val="24"/>
          <w:rtl/>
        </w:rPr>
        <w:t xml:space="preserve">: </w:t>
      </w:r>
    </w:p>
    <w:p w:rsidR="00DB7F0E" w:rsidRPr="005F5FE4" w:rsidRDefault="00D72BBE" w:rsidP="00DB3E2C">
      <w:pPr>
        <w:pStyle w:val="aff"/>
        <w:spacing w:before="240" w:after="240" w:line="360" w:lineRule="auto"/>
        <w:ind w:left="1440" w:right="993"/>
        <w:contextualSpacing w:val="0"/>
        <w:jc w:val="both"/>
        <w:rPr>
          <w:rFonts w:cs="David"/>
          <w:sz w:val="24"/>
          <w:szCs w:val="24"/>
        </w:rPr>
      </w:pPr>
      <w:r>
        <w:rPr>
          <w:rFonts w:cs="David" w:hint="cs"/>
          <w:sz w:val="24"/>
          <w:szCs w:val="24"/>
          <w:rtl/>
        </w:rPr>
        <w:t>"</w:t>
      </w:r>
      <w:r w:rsidR="00DB7F0E" w:rsidRPr="0086555A">
        <w:rPr>
          <w:rFonts w:cs="David" w:hint="cs"/>
          <w:sz w:val="24"/>
          <w:szCs w:val="24"/>
          <w:rtl/>
        </w:rPr>
        <w:t>ב</w:t>
      </w:r>
      <w:r w:rsidR="00DB7F0E" w:rsidRPr="0086555A">
        <w:rPr>
          <w:rFonts w:cs="David"/>
          <w:sz w:val="24"/>
          <w:szCs w:val="24"/>
          <w:rtl/>
        </w:rPr>
        <w:t xml:space="preserve">מדיניות הענישה הנוהגת והראויה ניתן, דרך כלל, משקל רב לעובדת </w:t>
      </w:r>
      <w:proofErr w:type="spellStart"/>
      <w:r w:rsidR="00DB7F0E" w:rsidRPr="0086555A">
        <w:rPr>
          <w:rFonts w:cs="David"/>
          <w:sz w:val="24"/>
          <w:szCs w:val="24"/>
          <w:rtl/>
        </w:rPr>
        <w:t>קטינותם</w:t>
      </w:r>
      <w:proofErr w:type="spellEnd"/>
      <w:r w:rsidR="00DB7F0E" w:rsidRPr="0086555A">
        <w:rPr>
          <w:rFonts w:cs="David"/>
          <w:sz w:val="24"/>
          <w:szCs w:val="24"/>
          <w:rtl/>
        </w:rPr>
        <w:t xml:space="preserve"> של נאשמים, וזאת משני היבטים עיקריים: ראשית, גילו הצעיר של נאשם משליך על דרגת החומרה שבה יש להשקיף על מעשיו. </w:t>
      </w:r>
      <w:r w:rsidR="00DB7F0E" w:rsidRPr="00D85934">
        <w:rPr>
          <w:rFonts w:cs="David"/>
          <w:b/>
          <w:bCs/>
          <w:sz w:val="24"/>
          <w:szCs w:val="24"/>
          <w:rtl/>
        </w:rPr>
        <w:t>גם בקיומה של אחריות פלילית, גילו הצעיר של נאשם, טרם בגירות, עשוי להצביע על חוסר בשלות אישית טבעית להבין לעומקם של דברים את משמעות המעשה הפלילי ותוצאותיו.</w:t>
      </w:r>
      <w:r w:rsidR="00DB7F0E" w:rsidRPr="0086555A">
        <w:rPr>
          <w:rFonts w:cs="David"/>
          <w:sz w:val="24"/>
          <w:szCs w:val="24"/>
          <w:rtl/>
        </w:rPr>
        <w:t xml:space="preserve"> לחוסר בשלות זה ניתן משקל מקל בענישתם של קטינים. שנית, </w:t>
      </w:r>
      <w:r w:rsidR="00DB7F0E" w:rsidRPr="00D85934">
        <w:rPr>
          <w:rFonts w:cs="David"/>
          <w:b/>
          <w:bCs/>
          <w:sz w:val="24"/>
          <w:szCs w:val="24"/>
          <w:rtl/>
        </w:rPr>
        <w:t>מעורבותם של קטינים בעבירות פליליות, ובהן גם חמורות ביותר, מותיר לעולם תחושת מחויבות של החברה למצוא כל דרך לשקם את העבריינים הקטינים ולהעלותם על מסלול חיים תקין וראוי.</w:t>
      </w:r>
      <w:r w:rsidR="00DB7F0E" w:rsidRPr="0086555A">
        <w:rPr>
          <w:rFonts w:cs="David"/>
          <w:sz w:val="24"/>
          <w:szCs w:val="24"/>
          <w:rtl/>
        </w:rPr>
        <w:t xml:space="preserve"> למחויבות זו תכלית משולבת: לשקם את הפרט ולפתוח בפניו את דרך החיים הנורמטיבית, ולהבטיח לציבור הרחב חיים של ביטחון ושלווה בחברה הפועלת להקטנת ממדיה של הפשיעה. </w:t>
      </w:r>
      <w:r w:rsidR="00DB7F0E" w:rsidRPr="00D85934">
        <w:rPr>
          <w:rFonts w:cs="David"/>
          <w:b/>
          <w:bCs/>
          <w:sz w:val="24"/>
          <w:szCs w:val="24"/>
          <w:rtl/>
        </w:rPr>
        <w:t xml:space="preserve">אם עבריינות המבוגר מותירה פתח אפשרי וחשוב לשיקום, הרי עבריינות קטין מטילה על שכם החברה חובה לעשות כל שניתן, על-מנת למצות את סיכויי השיקום של הצעיר בטרם יהיה מאוחר מדי. חובתה של החברה לעשות לשיקום העבריין הצעיר והצורך למצות את דרך השיקום הם שיקולי כבדי משקל בגזרת דינו של קטין, </w:t>
      </w:r>
      <w:r w:rsidR="00DB7F0E" w:rsidRPr="00A6605D">
        <w:rPr>
          <w:rFonts w:cs="David" w:hint="cs"/>
          <w:b/>
          <w:bCs/>
          <w:sz w:val="24"/>
          <w:szCs w:val="24"/>
          <w:u w:val="single"/>
          <w:rtl/>
        </w:rPr>
        <w:t>בעבירה</w:t>
      </w:r>
      <w:r w:rsidR="00DB7F0E" w:rsidRPr="00A6605D">
        <w:rPr>
          <w:rFonts w:cs="David"/>
          <w:b/>
          <w:bCs/>
          <w:sz w:val="24"/>
          <w:szCs w:val="24"/>
          <w:u w:val="single"/>
          <w:rtl/>
        </w:rPr>
        <w:t xml:space="preserve"> </w:t>
      </w:r>
      <w:r w:rsidR="00DB7F0E" w:rsidRPr="00A6605D">
        <w:rPr>
          <w:rFonts w:cs="David" w:hint="cs"/>
          <w:b/>
          <w:bCs/>
          <w:sz w:val="24"/>
          <w:szCs w:val="24"/>
          <w:u w:val="single"/>
          <w:rtl/>
        </w:rPr>
        <w:t>קלה</w:t>
      </w:r>
      <w:r w:rsidR="00DB7F0E" w:rsidRPr="00A6605D">
        <w:rPr>
          <w:rFonts w:cs="David"/>
          <w:b/>
          <w:bCs/>
          <w:sz w:val="24"/>
          <w:szCs w:val="24"/>
          <w:u w:val="single"/>
          <w:rtl/>
        </w:rPr>
        <w:t xml:space="preserve"> </w:t>
      </w:r>
      <w:r w:rsidR="00DB7F0E" w:rsidRPr="00A6605D">
        <w:rPr>
          <w:rFonts w:cs="David" w:hint="cs"/>
          <w:b/>
          <w:bCs/>
          <w:sz w:val="24"/>
          <w:szCs w:val="24"/>
          <w:u w:val="single"/>
          <w:rtl/>
        </w:rPr>
        <w:t>כחמורה</w:t>
      </w:r>
      <w:r w:rsidR="00DB3E2C">
        <w:rPr>
          <w:rFonts w:cs="David" w:hint="cs"/>
          <w:b/>
          <w:bCs/>
          <w:sz w:val="24"/>
          <w:szCs w:val="24"/>
          <w:u w:val="single"/>
          <w:rtl/>
        </w:rPr>
        <w:t>.</w:t>
      </w:r>
      <w:r>
        <w:rPr>
          <w:rFonts w:cs="David" w:hint="cs"/>
          <w:b/>
          <w:bCs/>
          <w:sz w:val="24"/>
          <w:szCs w:val="24"/>
          <w:u w:val="single"/>
          <w:rtl/>
        </w:rPr>
        <w:t>"</w:t>
      </w:r>
      <w:r w:rsidRPr="00D72BBE">
        <w:rPr>
          <w:rStyle w:val="af6"/>
          <w:sz w:val="24"/>
          <w:szCs w:val="24"/>
          <w:rtl/>
        </w:rPr>
        <w:t xml:space="preserve"> </w:t>
      </w:r>
      <w:r>
        <w:rPr>
          <w:rStyle w:val="af6"/>
          <w:sz w:val="24"/>
          <w:szCs w:val="24"/>
          <w:rtl/>
        </w:rPr>
        <w:footnoteReference w:id="6"/>
      </w:r>
    </w:p>
    <w:p w:rsidR="00DB7F0E" w:rsidRPr="00A50DFE" w:rsidRDefault="00DB7F0E" w:rsidP="005359F4">
      <w:pPr>
        <w:pStyle w:val="aff"/>
        <w:spacing w:before="240" w:after="240" w:line="360" w:lineRule="auto"/>
        <w:ind w:left="357"/>
        <w:contextualSpacing w:val="0"/>
        <w:jc w:val="both"/>
        <w:rPr>
          <w:rFonts w:cs="David"/>
          <w:b/>
          <w:bCs/>
          <w:sz w:val="24"/>
          <w:szCs w:val="24"/>
        </w:rPr>
      </w:pPr>
      <w:r w:rsidRPr="00A50DFE">
        <w:rPr>
          <w:rFonts w:cs="David" w:hint="cs"/>
          <w:b/>
          <w:bCs/>
          <w:sz w:val="24"/>
          <w:szCs w:val="24"/>
          <w:rtl/>
        </w:rPr>
        <w:t xml:space="preserve">הצעת החוק </w:t>
      </w:r>
      <w:r w:rsidR="00D72BBE" w:rsidRPr="00A50DFE">
        <w:rPr>
          <w:rFonts w:cs="David" w:hint="cs"/>
          <w:b/>
          <w:bCs/>
          <w:sz w:val="24"/>
          <w:szCs w:val="24"/>
          <w:rtl/>
        </w:rPr>
        <w:t xml:space="preserve">נוגדת </w:t>
      </w:r>
      <w:r w:rsidRPr="00A50DFE">
        <w:rPr>
          <w:rFonts w:cs="David" w:hint="cs"/>
          <w:b/>
          <w:bCs/>
          <w:sz w:val="24"/>
          <w:szCs w:val="24"/>
          <w:rtl/>
        </w:rPr>
        <w:t>באופן ממשי את עקרונות היסוד הללו</w:t>
      </w:r>
      <w:r w:rsidR="005359F4" w:rsidRPr="00A50DFE">
        <w:rPr>
          <w:rFonts w:cs="David" w:hint="cs"/>
          <w:b/>
          <w:bCs/>
          <w:sz w:val="24"/>
          <w:szCs w:val="24"/>
          <w:rtl/>
        </w:rPr>
        <w:t xml:space="preserve"> שנקבעו בפסיקה. </w:t>
      </w:r>
      <w:r w:rsidRPr="00A50DFE">
        <w:rPr>
          <w:rFonts w:cs="David" w:hint="cs"/>
          <w:b/>
          <w:bCs/>
          <w:sz w:val="24"/>
          <w:szCs w:val="24"/>
          <w:rtl/>
        </w:rPr>
        <w:t xml:space="preserve"> </w:t>
      </w:r>
    </w:p>
    <w:p w:rsidR="0046243E" w:rsidRDefault="002763DA" w:rsidP="00D72BBE">
      <w:pPr>
        <w:pStyle w:val="aff"/>
        <w:numPr>
          <w:ilvl w:val="0"/>
          <w:numId w:val="5"/>
        </w:numPr>
        <w:spacing w:before="240" w:after="240" w:line="360" w:lineRule="auto"/>
        <w:ind w:left="357" w:hanging="283"/>
        <w:contextualSpacing w:val="0"/>
        <w:jc w:val="both"/>
        <w:rPr>
          <w:rFonts w:cs="David"/>
          <w:sz w:val="24"/>
          <w:szCs w:val="24"/>
        </w:rPr>
      </w:pPr>
      <w:r w:rsidRPr="00D1410D">
        <w:rPr>
          <w:rFonts w:cs="David" w:hint="cs"/>
          <w:sz w:val="24"/>
          <w:szCs w:val="24"/>
          <w:rtl/>
        </w:rPr>
        <w:t>התמודדות עם תופעה חמורה של עברי</w:t>
      </w:r>
      <w:r>
        <w:rPr>
          <w:rFonts w:cs="David" w:hint="cs"/>
          <w:sz w:val="24"/>
          <w:szCs w:val="24"/>
          <w:rtl/>
        </w:rPr>
        <w:t xml:space="preserve">ינות קטינים מתחת לגיל 14, </w:t>
      </w:r>
      <w:r w:rsidRPr="00D1410D">
        <w:rPr>
          <w:rFonts w:cs="David" w:hint="cs"/>
          <w:sz w:val="24"/>
          <w:szCs w:val="24"/>
          <w:rtl/>
        </w:rPr>
        <w:t xml:space="preserve">צריכה להיעשות בכלים המתאימים לגילם של הקטינים ולאפשר את שילובם הראוי בחברה הנורמטיבית. מאסרם של קטינים </w:t>
      </w:r>
      <w:r>
        <w:rPr>
          <w:rFonts w:cs="David" w:hint="cs"/>
          <w:sz w:val="24"/>
          <w:szCs w:val="24"/>
          <w:rtl/>
        </w:rPr>
        <w:t>שנגזר דינם מתחת</w:t>
      </w:r>
      <w:r w:rsidRPr="00D1410D">
        <w:rPr>
          <w:rFonts w:cs="David" w:hint="cs"/>
          <w:sz w:val="24"/>
          <w:szCs w:val="24"/>
          <w:rtl/>
        </w:rPr>
        <w:t xml:space="preserve"> לגיל 14 בבתי סוהר צפויה ליצור דווקא הרחבה של האלימות והפשיעה בישראל. למאסר בפועל על נערים בגילאים קטנים השלכות חמורות וקשות על המשך חייהם ומחקרים מראים כי סיכוייהם של קטינים שמרצים מאסר בפועל לחזור למעגל הפשיעה גבוהים יותר מאשר נערים שמקבלים אלטרנטיבות למאסר.</w:t>
      </w:r>
      <w:r w:rsidRPr="005359F4">
        <w:rPr>
          <w:rStyle w:val="af6"/>
          <w:sz w:val="24"/>
          <w:szCs w:val="24"/>
          <w:rtl/>
        </w:rPr>
        <w:footnoteReference w:id="7"/>
      </w:r>
      <w:r w:rsidRPr="00D1410D">
        <w:rPr>
          <w:rFonts w:cs="David" w:hint="cs"/>
          <w:sz w:val="24"/>
          <w:szCs w:val="24"/>
          <w:rtl/>
        </w:rPr>
        <w:t xml:space="preserve"> </w:t>
      </w:r>
      <w:r>
        <w:rPr>
          <w:rFonts w:cs="David" w:hint="cs"/>
          <w:sz w:val="24"/>
          <w:szCs w:val="24"/>
          <w:rtl/>
        </w:rPr>
        <w:t xml:space="preserve">אך לאחרונה פורסם דוח </w:t>
      </w:r>
      <w:r w:rsidRPr="00FA7929">
        <w:rPr>
          <w:rFonts w:cs="David" w:hint="cs"/>
          <w:sz w:val="24"/>
          <w:szCs w:val="24"/>
          <w:rtl/>
        </w:rPr>
        <w:t>הועדה</w:t>
      </w:r>
      <w:r w:rsidRPr="00FA7929">
        <w:rPr>
          <w:rFonts w:cs="David"/>
          <w:sz w:val="24"/>
          <w:szCs w:val="24"/>
          <w:rtl/>
        </w:rPr>
        <w:t xml:space="preserve"> </w:t>
      </w:r>
      <w:r w:rsidRPr="00FA7929">
        <w:rPr>
          <w:rFonts w:cs="David" w:hint="cs"/>
          <w:sz w:val="24"/>
          <w:szCs w:val="24"/>
          <w:rtl/>
        </w:rPr>
        <w:t>הציבורית</w:t>
      </w:r>
      <w:r w:rsidRPr="00FA7929">
        <w:rPr>
          <w:rFonts w:cs="David"/>
          <w:sz w:val="24"/>
          <w:szCs w:val="24"/>
          <w:rtl/>
        </w:rPr>
        <w:t xml:space="preserve"> </w:t>
      </w:r>
      <w:r w:rsidRPr="00FA7929">
        <w:rPr>
          <w:rFonts w:cs="David" w:hint="cs"/>
          <w:sz w:val="24"/>
          <w:szCs w:val="24"/>
          <w:rtl/>
        </w:rPr>
        <w:t>לבחינת</w:t>
      </w:r>
      <w:r w:rsidRPr="00FA7929">
        <w:rPr>
          <w:rFonts w:cs="David"/>
          <w:sz w:val="24"/>
          <w:szCs w:val="24"/>
          <w:rtl/>
        </w:rPr>
        <w:t xml:space="preserve"> </w:t>
      </w:r>
      <w:r w:rsidRPr="00FA7929">
        <w:rPr>
          <w:rFonts w:cs="David" w:hint="cs"/>
          <w:sz w:val="24"/>
          <w:szCs w:val="24"/>
          <w:rtl/>
        </w:rPr>
        <w:t>מדיניות</w:t>
      </w:r>
      <w:r w:rsidRPr="00FA7929">
        <w:rPr>
          <w:rFonts w:cs="David"/>
          <w:sz w:val="24"/>
          <w:szCs w:val="24"/>
          <w:rtl/>
        </w:rPr>
        <w:t xml:space="preserve"> </w:t>
      </w:r>
      <w:r w:rsidRPr="00FA7929">
        <w:rPr>
          <w:rFonts w:cs="David" w:hint="cs"/>
          <w:sz w:val="24"/>
          <w:szCs w:val="24"/>
          <w:rtl/>
        </w:rPr>
        <w:t>הענישה</w:t>
      </w:r>
      <w:r w:rsidRPr="00FA7929">
        <w:rPr>
          <w:rFonts w:cs="David"/>
          <w:sz w:val="24"/>
          <w:szCs w:val="24"/>
          <w:rtl/>
        </w:rPr>
        <w:t xml:space="preserve"> </w:t>
      </w:r>
      <w:r w:rsidRPr="00FA7929">
        <w:rPr>
          <w:rFonts w:cs="David" w:hint="cs"/>
          <w:sz w:val="24"/>
          <w:szCs w:val="24"/>
          <w:rtl/>
        </w:rPr>
        <w:t>והטיפול</w:t>
      </w:r>
      <w:r w:rsidRPr="00FA7929">
        <w:rPr>
          <w:rFonts w:cs="David"/>
          <w:sz w:val="24"/>
          <w:szCs w:val="24"/>
          <w:rtl/>
        </w:rPr>
        <w:t xml:space="preserve"> </w:t>
      </w:r>
      <w:r w:rsidRPr="00FA7929">
        <w:rPr>
          <w:rFonts w:cs="David" w:hint="cs"/>
          <w:sz w:val="24"/>
          <w:szCs w:val="24"/>
          <w:rtl/>
        </w:rPr>
        <w:t>בעבריינים</w:t>
      </w:r>
      <w:r>
        <w:rPr>
          <w:rFonts w:cs="David" w:hint="cs"/>
          <w:sz w:val="24"/>
          <w:szCs w:val="24"/>
          <w:rtl/>
        </w:rPr>
        <w:t>,</w:t>
      </w:r>
      <w:r w:rsidR="00DB3E2C">
        <w:rPr>
          <w:rFonts w:cs="David" w:hint="cs"/>
          <w:sz w:val="24"/>
          <w:szCs w:val="24"/>
          <w:rtl/>
        </w:rPr>
        <w:t xml:space="preserve"> שמתייחס לכך מפורשות.</w:t>
      </w:r>
      <w:r w:rsidRPr="005359F4">
        <w:rPr>
          <w:rStyle w:val="af6"/>
          <w:sz w:val="24"/>
          <w:szCs w:val="24"/>
          <w:rtl/>
        </w:rPr>
        <w:footnoteReference w:id="8"/>
      </w:r>
      <w:r>
        <w:rPr>
          <w:rFonts w:cs="David" w:hint="cs"/>
          <w:sz w:val="24"/>
          <w:szCs w:val="24"/>
          <w:rtl/>
        </w:rPr>
        <w:t xml:space="preserve"> </w:t>
      </w:r>
      <w:r w:rsidR="00D72BBE">
        <w:rPr>
          <w:rFonts w:cs="David" w:hint="cs"/>
          <w:sz w:val="24"/>
          <w:szCs w:val="24"/>
          <w:rtl/>
        </w:rPr>
        <w:t xml:space="preserve">כבר </w:t>
      </w:r>
      <w:r>
        <w:rPr>
          <w:rFonts w:cs="David" w:hint="cs"/>
          <w:sz w:val="24"/>
          <w:szCs w:val="24"/>
          <w:rtl/>
        </w:rPr>
        <w:t>בראשית</w:t>
      </w:r>
      <w:r w:rsidR="0046243E">
        <w:rPr>
          <w:rFonts w:cs="David" w:hint="cs"/>
          <w:sz w:val="24"/>
          <w:szCs w:val="24"/>
          <w:rtl/>
        </w:rPr>
        <w:t xml:space="preserve"> תקציר הדוח מצו</w:t>
      </w:r>
      <w:r>
        <w:rPr>
          <w:rFonts w:cs="David" w:hint="cs"/>
          <w:sz w:val="24"/>
          <w:szCs w:val="24"/>
          <w:rtl/>
        </w:rPr>
        <w:t>ין</w:t>
      </w:r>
      <w:r w:rsidR="00D72BBE">
        <w:rPr>
          <w:rFonts w:cs="David" w:hint="cs"/>
          <w:sz w:val="24"/>
          <w:szCs w:val="24"/>
          <w:rtl/>
        </w:rPr>
        <w:t>,</w:t>
      </w:r>
      <w:r>
        <w:rPr>
          <w:rFonts w:cs="David" w:hint="cs"/>
          <w:sz w:val="24"/>
          <w:szCs w:val="24"/>
          <w:rtl/>
        </w:rPr>
        <w:t xml:space="preserve"> כי "</w:t>
      </w:r>
      <w:r w:rsidRPr="00FA7929">
        <w:rPr>
          <w:rFonts w:cs="David" w:hint="cs"/>
          <w:sz w:val="24"/>
          <w:szCs w:val="24"/>
          <w:rtl/>
        </w:rPr>
        <w:t>מרבית</w:t>
      </w:r>
      <w:r w:rsidRPr="00FA7929">
        <w:rPr>
          <w:rFonts w:cs="David"/>
          <w:sz w:val="24"/>
          <w:szCs w:val="24"/>
          <w:rtl/>
        </w:rPr>
        <w:t xml:space="preserve"> </w:t>
      </w:r>
      <w:r w:rsidRPr="00FA7929">
        <w:rPr>
          <w:rFonts w:cs="David" w:hint="cs"/>
          <w:sz w:val="24"/>
          <w:szCs w:val="24"/>
          <w:rtl/>
        </w:rPr>
        <w:t>המחקרים</w:t>
      </w:r>
      <w:r w:rsidRPr="00FA7929">
        <w:rPr>
          <w:rFonts w:cs="David"/>
          <w:sz w:val="24"/>
          <w:szCs w:val="24"/>
          <w:rtl/>
        </w:rPr>
        <w:t xml:space="preserve"> </w:t>
      </w:r>
      <w:r w:rsidRPr="00FA7929">
        <w:rPr>
          <w:rFonts w:cs="David" w:hint="cs"/>
          <w:sz w:val="24"/>
          <w:szCs w:val="24"/>
          <w:rtl/>
        </w:rPr>
        <w:t>שבחנו</w:t>
      </w:r>
      <w:r w:rsidRPr="00FA7929">
        <w:rPr>
          <w:rFonts w:cs="David"/>
          <w:sz w:val="24"/>
          <w:szCs w:val="24"/>
          <w:rtl/>
        </w:rPr>
        <w:t xml:space="preserve"> </w:t>
      </w:r>
      <w:r w:rsidRPr="00FA7929">
        <w:rPr>
          <w:rFonts w:cs="David" w:hint="cs"/>
          <w:sz w:val="24"/>
          <w:szCs w:val="24"/>
          <w:rtl/>
        </w:rPr>
        <w:t>סוגיה</w:t>
      </w:r>
      <w:r w:rsidRPr="00FA7929">
        <w:rPr>
          <w:rFonts w:cs="David"/>
          <w:sz w:val="24"/>
          <w:szCs w:val="24"/>
          <w:rtl/>
        </w:rPr>
        <w:t xml:space="preserve"> </w:t>
      </w:r>
      <w:r w:rsidRPr="00FA7929">
        <w:rPr>
          <w:rFonts w:cs="David" w:hint="cs"/>
          <w:sz w:val="24"/>
          <w:szCs w:val="24"/>
          <w:rtl/>
        </w:rPr>
        <w:t>זו</w:t>
      </w:r>
      <w:r w:rsidRPr="00FA7929">
        <w:rPr>
          <w:rFonts w:cs="David"/>
          <w:sz w:val="24"/>
          <w:szCs w:val="24"/>
          <w:rtl/>
        </w:rPr>
        <w:t xml:space="preserve"> </w:t>
      </w:r>
      <w:r w:rsidRPr="00FA7929">
        <w:rPr>
          <w:rFonts w:cs="David" w:hint="cs"/>
          <w:sz w:val="24"/>
          <w:szCs w:val="24"/>
          <w:rtl/>
        </w:rPr>
        <w:t>לא</w:t>
      </w:r>
      <w:r w:rsidRPr="00FA7929">
        <w:rPr>
          <w:rFonts w:cs="David"/>
          <w:sz w:val="24"/>
          <w:szCs w:val="24"/>
          <w:rtl/>
        </w:rPr>
        <w:t xml:space="preserve"> </w:t>
      </w:r>
      <w:r w:rsidRPr="00FA7929">
        <w:rPr>
          <w:rFonts w:cs="David" w:hint="cs"/>
          <w:sz w:val="24"/>
          <w:szCs w:val="24"/>
          <w:rtl/>
        </w:rPr>
        <w:t>מצאו</w:t>
      </w:r>
      <w:r w:rsidRPr="00FA7929">
        <w:rPr>
          <w:rFonts w:cs="David"/>
          <w:sz w:val="24"/>
          <w:szCs w:val="24"/>
          <w:rtl/>
        </w:rPr>
        <w:t xml:space="preserve"> </w:t>
      </w:r>
      <w:r w:rsidRPr="00FA7929">
        <w:rPr>
          <w:rFonts w:cs="David" w:hint="cs"/>
          <w:sz w:val="24"/>
          <w:szCs w:val="24"/>
          <w:rtl/>
        </w:rPr>
        <w:t>קשר</w:t>
      </w:r>
      <w:r w:rsidRPr="00FA7929">
        <w:rPr>
          <w:rFonts w:cs="David"/>
          <w:sz w:val="24"/>
          <w:szCs w:val="24"/>
          <w:rtl/>
        </w:rPr>
        <w:t xml:space="preserve"> </w:t>
      </w:r>
      <w:r w:rsidRPr="00FA7929">
        <w:rPr>
          <w:rFonts w:cs="David" w:hint="cs"/>
          <w:sz w:val="24"/>
          <w:szCs w:val="24"/>
          <w:rtl/>
        </w:rPr>
        <w:t>בין</w:t>
      </w:r>
      <w:r w:rsidRPr="00FA7929">
        <w:rPr>
          <w:rFonts w:cs="David"/>
          <w:sz w:val="24"/>
          <w:szCs w:val="24"/>
          <w:rtl/>
        </w:rPr>
        <w:t xml:space="preserve"> </w:t>
      </w:r>
      <w:r w:rsidRPr="00FA7929">
        <w:rPr>
          <w:rFonts w:cs="David" w:hint="cs"/>
          <w:sz w:val="24"/>
          <w:szCs w:val="24"/>
          <w:rtl/>
        </w:rPr>
        <w:t>החמרה</w:t>
      </w:r>
      <w:r w:rsidRPr="00FA7929">
        <w:rPr>
          <w:rFonts w:cs="David"/>
          <w:sz w:val="24"/>
          <w:szCs w:val="24"/>
          <w:rtl/>
        </w:rPr>
        <w:t xml:space="preserve"> </w:t>
      </w:r>
      <w:r w:rsidRPr="00FA7929">
        <w:rPr>
          <w:rFonts w:cs="David" w:hint="cs"/>
          <w:sz w:val="24"/>
          <w:szCs w:val="24"/>
          <w:rtl/>
        </w:rPr>
        <w:t>ברמות</w:t>
      </w:r>
      <w:r w:rsidRPr="00FA7929">
        <w:rPr>
          <w:rFonts w:cs="David"/>
          <w:sz w:val="24"/>
          <w:szCs w:val="24"/>
          <w:rtl/>
        </w:rPr>
        <w:t xml:space="preserve"> </w:t>
      </w:r>
      <w:r w:rsidRPr="00FA7929">
        <w:rPr>
          <w:rFonts w:cs="David" w:hint="cs"/>
          <w:sz w:val="24"/>
          <w:szCs w:val="24"/>
          <w:rtl/>
        </w:rPr>
        <w:t>הענישה</w:t>
      </w:r>
      <w:r w:rsidRPr="00FA7929">
        <w:rPr>
          <w:rFonts w:cs="David"/>
          <w:sz w:val="24"/>
          <w:szCs w:val="24"/>
          <w:rtl/>
        </w:rPr>
        <w:t xml:space="preserve"> </w:t>
      </w:r>
      <w:r w:rsidRPr="00FA7929">
        <w:rPr>
          <w:rFonts w:cs="David" w:hint="cs"/>
          <w:sz w:val="24"/>
          <w:szCs w:val="24"/>
          <w:rtl/>
        </w:rPr>
        <w:t>לבין</w:t>
      </w:r>
      <w:r w:rsidRPr="00FA7929">
        <w:rPr>
          <w:rFonts w:cs="David"/>
          <w:sz w:val="24"/>
          <w:szCs w:val="24"/>
          <w:rtl/>
        </w:rPr>
        <w:t xml:space="preserve"> </w:t>
      </w:r>
      <w:r w:rsidRPr="00FA7929">
        <w:rPr>
          <w:rFonts w:cs="David" w:hint="cs"/>
          <w:sz w:val="24"/>
          <w:szCs w:val="24"/>
          <w:rtl/>
        </w:rPr>
        <w:t>קידום</w:t>
      </w:r>
      <w:r w:rsidRPr="00FA7929">
        <w:rPr>
          <w:rFonts w:cs="David"/>
          <w:sz w:val="24"/>
          <w:szCs w:val="24"/>
          <w:rtl/>
        </w:rPr>
        <w:t xml:space="preserve"> </w:t>
      </w:r>
      <w:r w:rsidRPr="00FA7929">
        <w:rPr>
          <w:rFonts w:cs="David" w:hint="cs"/>
          <w:sz w:val="24"/>
          <w:szCs w:val="24"/>
          <w:rtl/>
        </w:rPr>
        <w:t>הרתעה</w:t>
      </w:r>
      <w:r w:rsidRPr="00FA7929">
        <w:rPr>
          <w:rFonts w:cs="David"/>
          <w:sz w:val="24"/>
          <w:szCs w:val="24"/>
          <w:rtl/>
        </w:rPr>
        <w:t xml:space="preserve"> </w:t>
      </w:r>
      <w:r w:rsidRPr="00FA7929">
        <w:rPr>
          <w:rFonts w:cs="David" w:hint="cs"/>
          <w:sz w:val="24"/>
          <w:szCs w:val="24"/>
          <w:rtl/>
        </w:rPr>
        <w:t>אישית</w:t>
      </w:r>
      <w:r w:rsidRPr="00FA7929">
        <w:rPr>
          <w:rFonts w:cs="David"/>
          <w:sz w:val="24"/>
          <w:szCs w:val="24"/>
          <w:rtl/>
        </w:rPr>
        <w:t xml:space="preserve"> </w:t>
      </w:r>
      <w:r w:rsidRPr="00FA7929">
        <w:rPr>
          <w:rFonts w:cs="David" w:hint="cs"/>
          <w:sz w:val="24"/>
          <w:szCs w:val="24"/>
          <w:rtl/>
        </w:rPr>
        <w:t>או</w:t>
      </w:r>
      <w:r w:rsidRPr="00FA7929">
        <w:rPr>
          <w:rFonts w:cs="David"/>
          <w:sz w:val="24"/>
          <w:szCs w:val="24"/>
          <w:rtl/>
        </w:rPr>
        <w:t xml:space="preserve"> </w:t>
      </w:r>
      <w:r w:rsidRPr="00FA7929">
        <w:rPr>
          <w:rFonts w:cs="David" w:hint="cs"/>
          <w:sz w:val="24"/>
          <w:szCs w:val="24"/>
          <w:rtl/>
        </w:rPr>
        <w:t>כללית</w:t>
      </w:r>
      <w:r>
        <w:rPr>
          <w:rFonts w:cs="David" w:hint="cs"/>
          <w:sz w:val="24"/>
          <w:szCs w:val="24"/>
          <w:rtl/>
        </w:rPr>
        <w:t xml:space="preserve"> (...)</w:t>
      </w:r>
      <w:r w:rsidR="00D72BBE">
        <w:rPr>
          <w:rFonts w:cs="David" w:hint="cs"/>
          <w:sz w:val="24"/>
          <w:szCs w:val="24"/>
          <w:rtl/>
        </w:rPr>
        <w:t>.</w:t>
      </w:r>
      <w:r>
        <w:rPr>
          <w:rFonts w:cs="David" w:hint="cs"/>
          <w:sz w:val="24"/>
          <w:szCs w:val="24"/>
          <w:rtl/>
        </w:rPr>
        <w:t xml:space="preserve"> לאור זאת, אין טעם בניסיון לקדם את ההרתעה באמצעות הרחבת השימוש במאסרים או באמצעות שימוש במאסרים ממושכים יותר"</w:t>
      </w:r>
      <w:r w:rsidR="0046243E">
        <w:rPr>
          <w:rFonts w:cs="David" w:hint="cs"/>
          <w:sz w:val="24"/>
          <w:szCs w:val="24"/>
          <w:rtl/>
        </w:rPr>
        <w:t xml:space="preserve">. סוגיה זו מורחבת בדוח </w:t>
      </w:r>
      <w:r w:rsidR="00DB3E2C">
        <w:rPr>
          <w:rFonts w:cs="David" w:hint="cs"/>
          <w:sz w:val="24"/>
          <w:szCs w:val="24"/>
          <w:rtl/>
        </w:rPr>
        <w:t>גופו</w:t>
      </w:r>
      <w:r w:rsidR="0046243E">
        <w:rPr>
          <w:rFonts w:cs="David" w:hint="cs"/>
          <w:sz w:val="24"/>
          <w:szCs w:val="24"/>
          <w:rtl/>
        </w:rPr>
        <w:t>.</w:t>
      </w:r>
      <w:r>
        <w:rPr>
          <w:rStyle w:val="af6"/>
          <w:sz w:val="24"/>
          <w:szCs w:val="24"/>
          <w:rtl/>
        </w:rPr>
        <w:footnoteReference w:id="9"/>
      </w:r>
      <w:r>
        <w:rPr>
          <w:rFonts w:cs="David" w:hint="cs"/>
          <w:sz w:val="24"/>
          <w:szCs w:val="24"/>
          <w:rtl/>
        </w:rPr>
        <w:t xml:space="preserve"> </w:t>
      </w:r>
      <w:r w:rsidR="00FA7929">
        <w:rPr>
          <w:rFonts w:cs="David" w:hint="cs"/>
          <w:sz w:val="24"/>
          <w:szCs w:val="24"/>
          <w:rtl/>
        </w:rPr>
        <w:t>אחת ממסקנות ה</w:t>
      </w:r>
      <w:r w:rsidR="00D72BBE">
        <w:rPr>
          <w:rFonts w:cs="David" w:hint="cs"/>
          <w:sz w:val="24"/>
          <w:szCs w:val="24"/>
          <w:rtl/>
        </w:rPr>
        <w:t>ו</w:t>
      </w:r>
      <w:r w:rsidR="00FA7929">
        <w:rPr>
          <w:rFonts w:cs="David" w:hint="cs"/>
          <w:sz w:val="24"/>
          <w:szCs w:val="24"/>
          <w:rtl/>
        </w:rPr>
        <w:t xml:space="preserve">ועדה </w:t>
      </w:r>
      <w:proofErr w:type="spellStart"/>
      <w:r w:rsidR="00FA7929">
        <w:rPr>
          <w:rFonts w:cs="David" w:hint="cs"/>
          <w:sz w:val="24"/>
          <w:szCs w:val="24"/>
          <w:rtl/>
        </w:rPr>
        <w:t>היתה</w:t>
      </w:r>
      <w:proofErr w:type="spellEnd"/>
      <w:r w:rsidR="00FA7929">
        <w:rPr>
          <w:rFonts w:cs="David" w:hint="cs"/>
          <w:sz w:val="24"/>
          <w:szCs w:val="24"/>
          <w:rtl/>
        </w:rPr>
        <w:t xml:space="preserve"> כי</w:t>
      </w:r>
      <w:r w:rsidR="0046243E">
        <w:rPr>
          <w:rFonts w:cs="David" w:hint="cs"/>
          <w:sz w:val="24"/>
          <w:szCs w:val="24"/>
          <w:rtl/>
        </w:rPr>
        <w:t>:</w:t>
      </w:r>
    </w:p>
    <w:p w:rsidR="00FA7929" w:rsidRPr="00FA7929" w:rsidRDefault="00D72BBE" w:rsidP="00FA7929">
      <w:pPr>
        <w:pStyle w:val="aff"/>
        <w:spacing w:before="240" w:after="240" w:line="360" w:lineRule="auto"/>
        <w:ind w:left="1440" w:right="1701"/>
        <w:contextualSpacing w:val="0"/>
        <w:jc w:val="both"/>
        <w:rPr>
          <w:rFonts w:cs="David"/>
          <w:sz w:val="24"/>
          <w:szCs w:val="24"/>
          <w:rtl/>
        </w:rPr>
      </w:pPr>
      <w:r>
        <w:rPr>
          <w:rFonts w:cs="David" w:hint="cs"/>
          <w:sz w:val="24"/>
          <w:szCs w:val="24"/>
          <w:rtl/>
        </w:rPr>
        <w:t>"</w:t>
      </w:r>
      <w:r w:rsidR="00FA7929" w:rsidRPr="00FA7929">
        <w:rPr>
          <w:rFonts w:cs="David"/>
          <w:sz w:val="24"/>
          <w:szCs w:val="24"/>
          <w:rtl/>
        </w:rPr>
        <w:t xml:space="preserve">שימוש יעיל במאסר ככלי למניעת עבירות חייב להבחין בין עבריינים שצפויים לחזור ולבצע עבירות לבין אלו שלא. בנוסף, יש להתחשב באפקט </w:t>
      </w:r>
      <w:proofErr w:type="spellStart"/>
      <w:r w:rsidR="00FA7929" w:rsidRPr="00FA7929">
        <w:rPr>
          <w:rFonts w:cs="David"/>
          <w:sz w:val="24"/>
          <w:szCs w:val="24"/>
          <w:rtl/>
        </w:rPr>
        <w:t>הקרימינוגני</w:t>
      </w:r>
      <w:proofErr w:type="spellEnd"/>
      <w:r w:rsidR="00FA7929" w:rsidRPr="00FA7929">
        <w:rPr>
          <w:rFonts w:cs="David"/>
          <w:sz w:val="24"/>
          <w:szCs w:val="24"/>
          <w:rtl/>
        </w:rPr>
        <w:t xml:space="preserve"> של המאסר, </w:t>
      </w:r>
      <w:r w:rsidR="00FA7929" w:rsidRPr="00FA7929">
        <w:rPr>
          <w:rFonts w:cs="David"/>
          <w:b/>
          <w:bCs/>
          <w:sz w:val="24"/>
          <w:szCs w:val="24"/>
          <w:rtl/>
        </w:rPr>
        <w:t>דהיינו בכך שהמאסר בכלל ומאסר ממושך בפרט מעודד נטייה לעבריינות ומגדיל את הסיכוי שהאסיר יבצע עבירות עם שחרור</w:t>
      </w:r>
      <w:r w:rsidR="00FA7929" w:rsidRPr="00FA7929">
        <w:rPr>
          <w:rFonts w:cs="David" w:hint="cs"/>
          <w:b/>
          <w:bCs/>
          <w:sz w:val="24"/>
          <w:szCs w:val="24"/>
          <w:rtl/>
        </w:rPr>
        <w:t>ו.</w:t>
      </w:r>
      <w:r>
        <w:rPr>
          <w:rFonts w:cs="David" w:hint="cs"/>
          <w:b/>
          <w:bCs/>
          <w:sz w:val="24"/>
          <w:szCs w:val="24"/>
          <w:rtl/>
        </w:rPr>
        <w:t>"</w:t>
      </w:r>
      <w:r w:rsidR="00FA7929" w:rsidRPr="005359F4">
        <w:rPr>
          <w:rStyle w:val="af6"/>
          <w:sz w:val="24"/>
          <w:szCs w:val="24"/>
          <w:rtl/>
        </w:rPr>
        <w:footnoteReference w:id="10"/>
      </w:r>
      <w:r w:rsidR="00FA7929" w:rsidRPr="00D72BBE">
        <w:rPr>
          <w:rFonts w:cs="David" w:hint="cs"/>
          <w:sz w:val="24"/>
          <w:szCs w:val="24"/>
          <w:rtl/>
        </w:rPr>
        <w:t xml:space="preserve"> </w:t>
      </w:r>
      <w:r w:rsidR="00FA7929" w:rsidRPr="00FA7929">
        <w:rPr>
          <w:rFonts w:cs="David"/>
          <w:sz w:val="24"/>
          <w:szCs w:val="24"/>
        </w:rPr>
        <w:t xml:space="preserve"> </w:t>
      </w:r>
    </w:p>
    <w:p w:rsidR="00FA7929" w:rsidRDefault="00FA7929" w:rsidP="005359F4">
      <w:pPr>
        <w:pStyle w:val="aff"/>
        <w:spacing w:before="240" w:after="240" w:line="360" w:lineRule="auto"/>
        <w:ind w:left="357"/>
        <w:contextualSpacing w:val="0"/>
        <w:jc w:val="both"/>
        <w:rPr>
          <w:rFonts w:cs="David"/>
          <w:sz w:val="24"/>
          <w:szCs w:val="24"/>
        </w:rPr>
      </w:pPr>
      <w:r>
        <w:rPr>
          <w:rFonts w:cs="David" w:hint="cs"/>
          <w:sz w:val="24"/>
          <w:szCs w:val="24"/>
          <w:rtl/>
        </w:rPr>
        <w:t xml:space="preserve"> הדברים מתאימים גם לענייננו </w:t>
      </w:r>
      <w:r>
        <w:rPr>
          <w:rFonts w:cs="David"/>
          <w:sz w:val="24"/>
          <w:szCs w:val="24"/>
          <w:rtl/>
        </w:rPr>
        <w:t>–</w:t>
      </w:r>
      <w:r>
        <w:rPr>
          <w:rFonts w:cs="David" w:hint="cs"/>
          <w:sz w:val="24"/>
          <w:szCs w:val="24"/>
          <w:rtl/>
        </w:rPr>
        <w:t xml:space="preserve"> וביתר שאת </w:t>
      </w:r>
      <w:r>
        <w:rPr>
          <w:rFonts w:cs="David"/>
          <w:sz w:val="24"/>
          <w:szCs w:val="24"/>
          <w:rtl/>
        </w:rPr>
        <w:t>–</w:t>
      </w:r>
      <w:r>
        <w:rPr>
          <w:rFonts w:cs="David" w:hint="cs"/>
          <w:sz w:val="24"/>
          <w:szCs w:val="24"/>
          <w:rtl/>
        </w:rPr>
        <w:t xml:space="preserve"> </w:t>
      </w:r>
      <w:r w:rsidR="00D72BBE">
        <w:rPr>
          <w:rFonts w:cs="David" w:hint="cs"/>
          <w:sz w:val="24"/>
          <w:szCs w:val="24"/>
          <w:rtl/>
        </w:rPr>
        <w:t>שעה שמדובר ב</w:t>
      </w:r>
      <w:r>
        <w:rPr>
          <w:rFonts w:cs="David" w:hint="cs"/>
          <w:sz w:val="24"/>
          <w:szCs w:val="24"/>
          <w:rtl/>
        </w:rPr>
        <w:t>קטינים.</w:t>
      </w:r>
    </w:p>
    <w:p w:rsidR="003E68B1" w:rsidRPr="00D1410D" w:rsidRDefault="003E68B1" w:rsidP="00D72BBE">
      <w:pPr>
        <w:pStyle w:val="aff"/>
        <w:numPr>
          <w:ilvl w:val="0"/>
          <w:numId w:val="5"/>
        </w:numPr>
        <w:spacing w:before="240" w:after="240" w:line="360" w:lineRule="auto"/>
        <w:ind w:left="357" w:hanging="283"/>
        <w:contextualSpacing w:val="0"/>
        <w:jc w:val="both"/>
        <w:rPr>
          <w:rFonts w:cs="David"/>
          <w:sz w:val="24"/>
          <w:szCs w:val="24"/>
        </w:rPr>
      </w:pPr>
      <w:r>
        <w:rPr>
          <w:rFonts w:cs="David" w:hint="cs"/>
          <w:sz w:val="24"/>
          <w:szCs w:val="24"/>
          <w:rtl/>
        </w:rPr>
        <w:t xml:space="preserve">בגזירת </w:t>
      </w:r>
      <w:r w:rsidRPr="00D1410D">
        <w:rPr>
          <w:rFonts w:cs="David" w:hint="cs"/>
          <w:sz w:val="24"/>
          <w:szCs w:val="24"/>
          <w:rtl/>
        </w:rPr>
        <w:t>מ</w:t>
      </w:r>
      <w:r>
        <w:rPr>
          <w:rFonts w:cs="David" w:hint="cs"/>
          <w:sz w:val="24"/>
          <w:szCs w:val="24"/>
          <w:rtl/>
        </w:rPr>
        <w:t xml:space="preserve">אסר על קטינים מתחת לגיל 14 </w:t>
      </w:r>
      <w:r w:rsidR="00D72BBE" w:rsidRPr="005359F4">
        <w:rPr>
          <w:rFonts w:cs="David" w:hint="cs"/>
          <w:b/>
          <w:bCs/>
          <w:sz w:val="24"/>
          <w:szCs w:val="24"/>
          <w:rtl/>
        </w:rPr>
        <w:t>אינה</w:t>
      </w:r>
      <w:r w:rsidRPr="005359F4">
        <w:rPr>
          <w:rFonts w:cs="David"/>
          <w:b/>
          <w:bCs/>
          <w:sz w:val="24"/>
          <w:szCs w:val="24"/>
          <w:rtl/>
        </w:rPr>
        <w:t xml:space="preserve"> </w:t>
      </w:r>
      <w:r w:rsidRPr="00D72BBE">
        <w:rPr>
          <w:rFonts w:cs="David" w:hint="cs"/>
          <w:b/>
          <w:bCs/>
          <w:sz w:val="24"/>
          <w:szCs w:val="24"/>
          <w:rtl/>
        </w:rPr>
        <w:t>מקובלת</w:t>
      </w:r>
      <w:r w:rsidRPr="00D1410D">
        <w:rPr>
          <w:rFonts w:cs="David" w:hint="cs"/>
          <w:b/>
          <w:bCs/>
          <w:sz w:val="24"/>
          <w:szCs w:val="24"/>
          <w:rtl/>
        </w:rPr>
        <w:t xml:space="preserve"> </w:t>
      </w:r>
      <w:proofErr w:type="spellStart"/>
      <w:r w:rsidR="00D72BBE">
        <w:rPr>
          <w:rFonts w:cs="David" w:hint="cs"/>
          <w:b/>
          <w:bCs/>
          <w:sz w:val="24"/>
          <w:szCs w:val="24"/>
          <w:rtl/>
        </w:rPr>
        <w:t>ב</w:t>
      </w:r>
      <w:r w:rsidRPr="00D1410D">
        <w:rPr>
          <w:rFonts w:cs="David" w:hint="cs"/>
          <w:b/>
          <w:bCs/>
          <w:sz w:val="24"/>
          <w:szCs w:val="24"/>
          <w:rtl/>
        </w:rPr>
        <w:t>העולם</w:t>
      </w:r>
      <w:proofErr w:type="spellEnd"/>
      <w:r>
        <w:rPr>
          <w:rFonts w:cs="David" w:hint="cs"/>
          <w:sz w:val="24"/>
          <w:szCs w:val="24"/>
          <w:rtl/>
        </w:rPr>
        <w:t>. רוב</w:t>
      </w:r>
      <w:r w:rsidRPr="00D1410D">
        <w:rPr>
          <w:rFonts w:cs="David" w:hint="cs"/>
          <w:sz w:val="24"/>
          <w:szCs w:val="24"/>
          <w:rtl/>
        </w:rPr>
        <w:t xml:space="preserve"> מדינות אירופה </w:t>
      </w:r>
      <w:r>
        <w:rPr>
          <w:rFonts w:cs="David" w:hint="cs"/>
          <w:sz w:val="24"/>
          <w:szCs w:val="24"/>
          <w:rtl/>
        </w:rPr>
        <w:t>אוסרות כליל על מאסר של</w:t>
      </w:r>
      <w:r w:rsidRPr="00D1410D">
        <w:rPr>
          <w:rFonts w:cs="David" w:hint="cs"/>
          <w:sz w:val="24"/>
          <w:szCs w:val="24"/>
          <w:rtl/>
        </w:rPr>
        <w:t xml:space="preserve"> קטינים מתחת לגיל 14. מבדיקה  שביצענו עולה, כי </w:t>
      </w:r>
      <w:r w:rsidRPr="00D1410D">
        <w:rPr>
          <w:rFonts w:cs="David" w:hint="cs"/>
          <w:b/>
          <w:bCs/>
          <w:sz w:val="24"/>
          <w:szCs w:val="24"/>
          <w:u w:val="single"/>
          <w:rtl/>
        </w:rPr>
        <w:t xml:space="preserve">מתוך 45 מדינות אירופה, 38 לא מאפשרות מאסר בפועל </w:t>
      </w:r>
      <w:r w:rsidRPr="005359F4">
        <w:rPr>
          <w:rFonts w:cs="David" w:hint="cs"/>
          <w:b/>
          <w:bCs/>
          <w:sz w:val="24"/>
          <w:szCs w:val="24"/>
          <w:rtl/>
        </w:rPr>
        <w:t>לקטינים</w:t>
      </w:r>
      <w:r w:rsidRPr="005359F4">
        <w:rPr>
          <w:rFonts w:cs="David"/>
          <w:b/>
          <w:bCs/>
          <w:sz w:val="24"/>
          <w:szCs w:val="24"/>
          <w:rtl/>
        </w:rPr>
        <w:t xml:space="preserve"> </w:t>
      </w:r>
      <w:r w:rsidRPr="005359F4">
        <w:rPr>
          <w:rFonts w:cs="David" w:hint="cs"/>
          <w:b/>
          <w:bCs/>
          <w:sz w:val="24"/>
          <w:szCs w:val="24"/>
          <w:rtl/>
        </w:rPr>
        <w:t>מתחת</w:t>
      </w:r>
      <w:r w:rsidRPr="005359F4">
        <w:rPr>
          <w:rFonts w:cs="David"/>
          <w:b/>
          <w:bCs/>
          <w:sz w:val="24"/>
          <w:szCs w:val="24"/>
          <w:rtl/>
        </w:rPr>
        <w:t xml:space="preserve"> </w:t>
      </w:r>
      <w:r w:rsidRPr="005359F4">
        <w:rPr>
          <w:rFonts w:cs="David" w:hint="cs"/>
          <w:b/>
          <w:bCs/>
          <w:sz w:val="24"/>
          <w:szCs w:val="24"/>
          <w:rtl/>
        </w:rPr>
        <w:t>לגיל</w:t>
      </w:r>
      <w:r w:rsidRPr="005359F4">
        <w:rPr>
          <w:rFonts w:cs="David"/>
          <w:b/>
          <w:bCs/>
          <w:sz w:val="24"/>
          <w:szCs w:val="24"/>
          <w:rtl/>
        </w:rPr>
        <w:t xml:space="preserve"> 14 </w:t>
      </w:r>
      <w:r w:rsidRPr="005359F4">
        <w:rPr>
          <w:rFonts w:cs="David" w:hint="cs"/>
          <w:b/>
          <w:bCs/>
          <w:sz w:val="24"/>
          <w:szCs w:val="24"/>
          <w:rtl/>
        </w:rPr>
        <w:t>כלל</w:t>
      </w:r>
      <w:r w:rsidRPr="00D1410D">
        <w:rPr>
          <w:rFonts w:cs="David" w:hint="cs"/>
          <w:sz w:val="24"/>
          <w:szCs w:val="24"/>
          <w:rtl/>
        </w:rPr>
        <w:t xml:space="preserve">. </w:t>
      </w:r>
      <w:r>
        <w:rPr>
          <w:rFonts w:cs="David" w:hint="cs"/>
          <w:sz w:val="24"/>
          <w:szCs w:val="24"/>
          <w:rtl/>
        </w:rPr>
        <w:t>יתרה מכך,</w:t>
      </w:r>
      <w:r w:rsidRPr="00D1410D">
        <w:rPr>
          <w:rFonts w:cs="David" w:hint="cs"/>
          <w:sz w:val="24"/>
          <w:szCs w:val="24"/>
          <w:rtl/>
        </w:rPr>
        <w:t xml:space="preserve"> בחלק ניכר ממדינות אירופה גיל המאסר אף גבוה מ- 14.</w:t>
      </w:r>
      <w:r w:rsidRPr="00D1410D">
        <w:rPr>
          <w:rStyle w:val="af6"/>
          <w:sz w:val="24"/>
          <w:szCs w:val="24"/>
          <w:rtl/>
        </w:rPr>
        <w:footnoteReference w:id="11"/>
      </w:r>
      <w:r w:rsidRPr="00D1410D">
        <w:rPr>
          <w:rFonts w:cs="David" w:hint="cs"/>
          <w:sz w:val="24"/>
          <w:szCs w:val="24"/>
          <w:rtl/>
        </w:rPr>
        <w:t xml:space="preserve">  כך לדוגמה, בפינלנד, צ'כיה, יוון, איסלנד, נורבגיה, פולין, פורטוגל ושוודיה</w:t>
      </w:r>
      <w:r>
        <w:rPr>
          <w:rFonts w:cs="David" w:hint="cs"/>
          <w:sz w:val="24"/>
          <w:szCs w:val="24"/>
          <w:rtl/>
        </w:rPr>
        <w:t>,</w:t>
      </w:r>
      <w:r w:rsidRPr="00D1410D">
        <w:rPr>
          <w:rFonts w:cs="David" w:hint="cs"/>
          <w:sz w:val="24"/>
          <w:szCs w:val="24"/>
          <w:rtl/>
        </w:rPr>
        <w:t xml:space="preserve"> גיל המינימום למאסר של קטין עומד על 15 שנים. </w:t>
      </w:r>
    </w:p>
    <w:p w:rsidR="003E68B1" w:rsidRPr="00D1410D" w:rsidRDefault="003E68B1" w:rsidP="003E68B1">
      <w:pPr>
        <w:pStyle w:val="aff"/>
        <w:numPr>
          <w:ilvl w:val="0"/>
          <w:numId w:val="5"/>
        </w:numPr>
        <w:spacing w:before="240" w:after="240" w:line="360" w:lineRule="auto"/>
        <w:ind w:left="357" w:hanging="283"/>
        <w:contextualSpacing w:val="0"/>
        <w:jc w:val="both"/>
        <w:rPr>
          <w:rFonts w:cs="David"/>
          <w:sz w:val="24"/>
          <w:szCs w:val="24"/>
          <w:rtl/>
        </w:rPr>
      </w:pPr>
      <w:r w:rsidRPr="00D1410D">
        <w:rPr>
          <w:rFonts w:cs="David" w:hint="cs"/>
          <w:sz w:val="24"/>
          <w:szCs w:val="24"/>
          <w:rtl/>
        </w:rPr>
        <w:t xml:space="preserve">במדינות הבודדות שבהן מאסר מתחת לגיל 14 מותר, מדובר במקרים יוצאי דופן ביותר, של עבירות קשות וכאשר הבגרות הנפשית של הקטין מאפשרת זאת (לדוגמה בטורקיה ובהונגריה). </w:t>
      </w:r>
    </w:p>
    <w:p w:rsidR="003E68B1" w:rsidRPr="00D1410D" w:rsidRDefault="003E68B1" w:rsidP="003E68B1">
      <w:pPr>
        <w:spacing w:before="240" w:after="240"/>
        <w:ind w:firstLine="357"/>
        <w:rPr>
          <w:sz w:val="24"/>
          <w:rtl/>
        </w:rPr>
      </w:pPr>
      <w:r w:rsidRPr="00D1410D">
        <w:rPr>
          <w:rFonts w:hint="cs"/>
          <w:sz w:val="24"/>
          <w:rtl/>
        </w:rPr>
        <w:t>בטבלה להלן מספר דוגמאות להמחשת מדיניות זו</w:t>
      </w:r>
      <w:r w:rsidRPr="00D1410D">
        <w:rPr>
          <w:rFonts w:ascii="Calibri" w:hAnsi="Calibri"/>
          <w:b/>
          <w:bCs/>
          <w:sz w:val="24"/>
          <w:vertAlign w:val="superscript"/>
        </w:rPr>
        <w:footnoteReference w:id="12"/>
      </w:r>
      <w:r w:rsidRPr="00D1410D">
        <w:rPr>
          <w:rFonts w:hint="cs"/>
          <w:sz w:val="24"/>
          <w:rtl/>
        </w:rPr>
        <w:t xml:space="preserve">:  </w:t>
      </w:r>
    </w:p>
    <w:tbl>
      <w:tblPr>
        <w:tblStyle w:val="12"/>
        <w:tblW w:w="0" w:type="auto"/>
        <w:jc w:val="center"/>
        <w:tblLook w:val="04A0" w:firstRow="1" w:lastRow="0" w:firstColumn="1" w:lastColumn="0" w:noHBand="0" w:noVBand="1"/>
      </w:tblPr>
      <w:tblGrid>
        <w:gridCol w:w="2075"/>
        <w:gridCol w:w="3811"/>
      </w:tblGrid>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p>
        </w:tc>
        <w:tc>
          <w:tcPr>
            <w:tcW w:w="3811" w:type="dxa"/>
          </w:tcPr>
          <w:p w:rsidR="003E68B1" w:rsidRPr="000E4626" w:rsidRDefault="003E68B1" w:rsidP="002763DA">
            <w:pPr>
              <w:autoSpaceDE/>
              <w:autoSpaceDN/>
              <w:bidi w:val="0"/>
              <w:spacing w:before="0" w:line="240" w:lineRule="auto"/>
              <w:jc w:val="center"/>
              <w:rPr>
                <w:rFonts w:ascii="David" w:hAnsi="David"/>
                <w:sz w:val="24"/>
              </w:rPr>
            </w:pPr>
            <w:r w:rsidRPr="000E4626">
              <w:rPr>
                <w:rFonts w:ascii="David" w:hAnsi="David"/>
                <w:sz w:val="24"/>
                <w:rtl/>
              </w:rPr>
              <w:t>גיל  המינימום למאסר</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Austria</w:t>
            </w:r>
            <w:r w:rsidRPr="000E4626">
              <w:rPr>
                <w:rFonts w:ascii="David" w:hAnsi="David"/>
                <w:sz w:val="24"/>
                <w:vertAlign w:val="superscript"/>
              </w:rPr>
              <w:footnoteReference w:id="13"/>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Bulgaria </w:t>
            </w:r>
            <w:r w:rsidRPr="000E4626">
              <w:rPr>
                <w:rFonts w:ascii="David" w:hAnsi="David"/>
                <w:sz w:val="24"/>
                <w:shd w:val="clear" w:color="auto" w:fill="FFFFFF"/>
                <w:vertAlign w:val="superscript"/>
              </w:rPr>
              <w:footnoteReference w:id="14"/>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Czech Republic </w:t>
            </w:r>
            <w:r w:rsidRPr="000E4626">
              <w:rPr>
                <w:rFonts w:ascii="David" w:hAnsi="David"/>
                <w:sz w:val="24"/>
                <w:vertAlign w:val="superscript"/>
              </w:rPr>
              <w:footnoteReference w:id="15"/>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Denmark </w:t>
            </w:r>
            <w:r w:rsidRPr="000E4626">
              <w:rPr>
                <w:rFonts w:ascii="David" w:hAnsi="David"/>
                <w:sz w:val="24"/>
                <w:shd w:val="clear" w:color="auto" w:fill="FFFFFF"/>
                <w:vertAlign w:val="superscript"/>
              </w:rPr>
              <w:footnoteReference w:id="16"/>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UK</w:t>
            </w:r>
            <w:r w:rsidRPr="000E4626">
              <w:rPr>
                <w:rFonts w:ascii="David" w:hAnsi="David"/>
                <w:sz w:val="24"/>
                <w:vertAlign w:val="superscript"/>
              </w:rPr>
              <w:footnoteReference w:id="17"/>
            </w:r>
            <w:r w:rsidRPr="000E4626">
              <w:rPr>
                <w:rFonts w:ascii="David" w:hAnsi="David"/>
                <w:sz w:val="24"/>
              </w:rPr>
              <w:t xml:space="preserve"> </w:t>
            </w:r>
          </w:p>
        </w:tc>
        <w:tc>
          <w:tcPr>
            <w:tcW w:w="3811" w:type="dxa"/>
          </w:tcPr>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rtl/>
              </w:rPr>
              <w:t xml:space="preserve">10 </w:t>
            </w:r>
          </w:p>
          <w:p w:rsidR="003E68B1" w:rsidRPr="000E4626" w:rsidRDefault="003E68B1" w:rsidP="00FF31C1">
            <w:pPr>
              <w:autoSpaceDE/>
              <w:autoSpaceDN/>
              <w:spacing w:before="0" w:line="240" w:lineRule="auto"/>
              <w:jc w:val="left"/>
              <w:rPr>
                <w:rFonts w:ascii="David" w:hAnsi="David"/>
                <w:sz w:val="24"/>
                <w:rtl/>
              </w:rPr>
            </w:pPr>
            <w:r w:rsidRPr="000E4626">
              <w:rPr>
                <w:rFonts w:ascii="David" w:hAnsi="David"/>
                <w:sz w:val="24"/>
                <w:u w:val="single"/>
                <w:rtl/>
              </w:rPr>
              <w:t>אבל</w:t>
            </w:r>
            <w:r w:rsidRPr="000E4626">
              <w:rPr>
                <w:rFonts w:ascii="David" w:hAnsi="David"/>
                <w:sz w:val="24"/>
                <w:rtl/>
              </w:rPr>
              <w:t xml:space="preserve"> בין 10-14: בעבירת רצח בלבד או בעבירות חמורות אחרות </w:t>
            </w:r>
            <w:r w:rsidR="00FF31C1">
              <w:rPr>
                <w:rFonts w:ascii="David" w:hAnsi="David" w:hint="cs"/>
                <w:sz w:val="24"/>
                <w:rtl/>
              </w:rPr>
              <w:t>ככל ש</w:t>
            </w:r>
            <w:r w:rsidRPr="000E4626">
              <w:rPr>
                <w:rFonts w:ascii="David" w:hAnsi="David"/>
                <w:sz w:val="24"/>
                <w:rtl/>
              </w:rPr>
              <w:t>מדובר בעבריין סדרתי</w:t>
            </w:r>
            <w:r w:rsidRPr="000E4626">
              <w:rPr>
                <w:rFonts w:ascii="David" w:hAnsi="David"/>
                <w:sz w:val="24"/>
                <w:vertAlign w:val="superscript"/>
              </w:rPr>
              <w:footnoteReference w:id="18"/>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Estonia </w:t>
            </w:r>
            <w:r w:rsidRPr="000E4626">
              <w:rPr>
                <w:rFonts w:ascii="David" w:hAnsi="David"/>
                <w:sz w:val="24"/>
                <w:shd w:val="clear" w:color="auto" w:fill="FFFFFF"/>
                <w:vertAlign w:val="superscript"/>
              </w:rPr>
              <w:footnoteReference w:id="19"/>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Finland </w:t>
            </w:r>
            <w:r w:rsidRPr="000E4626">
              <w:rPr>
                <w:rFonts w:ascii="David" w:hAnsi="David"/>
                <w:sz w:val="24"/>
                <w:vertAlign w:val="superscript"/>
              </w:rPr>
              <w:footnoteReference w:id="20"/>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France </w:t>
            </w:r>
            <w:r w:rsidRPr="000E4626">
              <w:rPr>
                <w:rFonts w:ascii="David" w:hAnsi="David"/>
                <w:sz w:val="24"/>
                <w:shd w:val="clear" w:color="auto" w:fill="FFFFFF"/>
                <w:vertAlign w:val="superscript"/>
              </w:rPr>
              <w:footnoteReference w:id="21"/>
            </w:r>
            <w:r w:rsidRPr="000E4626">
              <w:rPr>
                <w:rFonts w:ascii="David" w:hAnsi="David"/>
                <w:sz w:val="24"/>
                <w:shd w:val="clear" w:color="auto" w:fill="FFFFFF"/>
              </w:rPr>
              <w:t> </w:t>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13</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Germany </w:t>
            </w:r>
            <w:r w:rsidRPr="000E4626">
              <w:rPr>
                <w:rFonts w:ascii="David" w:hAnsi="David"/>
                <w:sz w:val="24"/>
                <w:shd w:val="clear" w:color="auto" w:fill="FFFFFF"/>
                <w:vertAlign w:val="superscript"/>
              </w:rPr>
              <w:footnoteReference w:id="22"/>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Greece </w:t>
            </w:r>
            <w:r w:rsidRPr="000E4626">
              <w:rPr>
                <w:rFonts w:ascii="David" w:hAnsi="David"/>
                <w:sz w:val="24"/>
                <w:shd w:val="clear" w:color="auto" w:fill="FFFFFF"/>
                <w:vertAlign w:val="superscript"/>
              </w:rPr>
              <w:footnoteReference w:id="23"/>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Hungary </w:t>
            </w:r>
            <w:r w:rsidRPr="000E4626">
              <w:rPr>
                <w:rFonts w:ascii="David" w:hAnsi="David"/>
                <w:sz w:val="24"/>
                <w:shd w:val="clear" w:color="auto" w:fill="FFFFFF"/>
                <w:vertAlign w:val="superscript"/>
              </w:rPr>
              <w:footnoteReference w:id="24"/>
            </w:r>
          </w:p>
        </w:tc>
        <w:tc>
          <w:tcPr>
            <w:tcW w:w="3811" w:type="dxa"/>
          </w:tcPr>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rtl/>
              </w:rPr>
              <w:t xml:space="preserve">14  </w:t>
            </w:r>
          </w:p>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u w:val="single"/>
                <w:rtl/>
              </w:rPr>
              <w:t>אבל</w:t>
            </w:r>
            <w:r w:rsidRPr="000E4626">
              <w:rPr>
                <w:rFonts w:ascii="David" w:hAnsi="David"/>
                <w:sz w:val="24"/>
                <w:rtl/>
              </w:rPr>
              <w:t xml:space="preserve"> בין 12-14 במספר עבירות חמורות בלבד.</w:t>
            </w:r>
            <w:r w:rsidRPr="000E4626">
              <w:rPr>
                <w:rFonts w:ascii="David" w:hAnsi="David"/>
                <w:sz w:val="24"/>
                <w:shd w:val="clear" w:color="auto" w:fill="FFFFFF"/>
                <w:vertAlign w:val="superscript"/>
              </w:rPr>
              <w:footnoteReference w:id="25"/>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Iceland </w:t>
            </w:r>
            <w:r w:rsidRPr="000E4626">
              <w:rPr>
                <w:rFonts w:ascii="David" w:hAnsi="David"/>
                <w:sz w:val="24"/>
                <w:shd w:val="clear" w:color="auto" w:fill="FFFFFF"/>
                <w:vertAlign w:val="superscript"/>
              </w:rPr>
              <w:footnoteReference w:id="26"/>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Italy </w:t>
            </w:r>
            <w:r w:rsidRPr="000E4626">
              <w:rPr>
                <w:rFonts w:ascii="David" w:hAnsi="David"/>
                <w:sz w:val="24"/>
                <w:vertAlign w:val="superscript"/>
              </w:rPr>
              <w:footnoteReference w:id="27"/>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Latvia </w:t>
            </w:r>
            <w:r w:rsidRPr="000E4626">
              <w:rPr>
                <w:rFonts w:ascii="David" w:hAnsi="David"/>
                <w:sz w:val="24"/>
                <w:vertAlign w:val="superscript"/>
              </w:rPr>
              <w:footnoteReference w:id="28"/>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Lithuania </w:t>
            </w:r>
            <w:r w:rsidRPr="000E4626">
              <w:rPr>
                <w:rFonts w:ascii="David" w:hAnsi="David"/>
                <w:sz w:val="24"/>
                <w:vertAlign w:val="superscript"/>
              </w:rPr>
              <w:footnoteReference w:id="29"/>
            </w:r>
          </w:p>
        </w:tc>
        <w:tc>
          <w:tcPr>
            <w:tcW w:w="3811" w:type="dxa"/>
          </w:tcPr>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rtl/>
              </w:rPr>
              <w:t xml:space="preserve">16  </w:t>
            </w:r>
          </w:p>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u w:val="single"/>
                <w:rtl/>
              </w:rPr>
              <w:t>אבל</w:t>
            </w:r>
            <w:r w:rsidRPr="000E4626">
              <w:rPr>
                <w:rFonts w:ascii="David" w:hAnsi="David"/>
                <w:sz w:val="24"/>
                <w:rtl/>
              </w:rPr>
              <w:t xml:space="preserve"> בין 14-16 במספר עבירות חמורות בלבד. </w:t>
            </w:r>
            <w:r w:rsidRPr="000E4626">
              <w:rPr>
                <w:rFonts w:ascii="David" w:hAnsi="David"/>
                <w:sz w:val="24"/>
                <w:vertAlign w:val="superscript"/>
              </w:rPr>
              <w:footnoteReference w:id="30"/>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Netherlands </w:t>
            </w:r>
            <w:r w:rsidRPr="000E4626">
              <w:rPr>
                <w:rFonts w:ascii="David" w:hAnsi="David"/>
                <w:sz w:val="24"/>
                <w:vertAlign w:val="superscript"/>
              </w:rPr>
              <w:footnoteReference w:id="31"/>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12</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Norway </w:t>
            </w:r>
            <w:r w:rsidRPr="000E4626">
              <w:rPr>
                <w:rFonts w:ascii="David" w:hAnsi="David"/>
                <w:sz w:val="24"/>
                <w:vertAlign w:val="superscript"/>
              </w:rPr>
              <w:footnoteReference w:id="32"/>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Poland </w:t>
            </w:r>
            <w:r w:rsidRPr="000E4626">
              <w:rPr>
                <w:rFonts w:ascii="David" w:hAnsi="David"/>
                <w:sz w:val="24"/>
                <w:vertAlign w:val="superscript"/>
              </w:rPr>
              <w:footnoteReference w:id="33"/>
            </w:r>
          </w:p>
        </w:tc>
        <w:tc>
          <w:tcPr>
            <w:tcW w:w="3811" w:type="dxa"/>
          </w:tcPr>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rtl/>
              </w:rPr>
              <w:t xml:space="preserve">17 </w:t>
            </w:r>
          </w:p>
          <w:p w:rsidR="003E68B1" w:rsidRPr="000E4626" w:rsidRDefault="003E68B1" w:rsidP="002763DA">
            <w:pPr>
              <w:autoSpaceDE/>
              <w:autoSpaceDN/>
              <w:spacing w:before="0" w:line="240" w:lineRule="auto"/>
              <w:jc w:val="left"/>
              <w:rPr>
                <w:rFonts w:ascii="David" w:hAnsi="David"/>
                <w:sz w:val="24"/>
                <w:rtl/>
              </w:rPr>
            </w:pPr>
            <w:r w:rsidRPr="000E4626">
              <w:rPr>
                <w:rFonts w:ascii="David" w:hAnsi="David"/>
                <w:sz w:val="24"/>
                <w:u w:val="single"/>
                <w:rtl/>
              </w:rPr>
              <w:t>אבל</w:t>
            </w:r>
            <w:r w:rsidRPr="000E4626">
              <w:rPr>
                <w:rFonts w:ascii="David" w:hAnsi="David"/>
                <w:sz w:val="24"/>
                <w:rtl/>
              </w:rPr>
              <w:t xml:space="preserve"> בין 15-17 במספר עבירות חמורות. </w:t>
            </w:r>
            <w:r w:rsidRPr="000E4626">
              <w:rPr>
                <w:rFonts w:ascii="David" w:hAnsi="David"/>
                <w:sz w:val="24"/>
                <w:vertAlign w:val="superscript"/>
              </w:rPr>
              <w:footnoteReference w:id="34"/>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Portugal </w:t>
            </w:r>
            <w:r w:rsidRPr="000E4626">
              <w:rPr>
                <w:rFonts w:ascii="David" w:hAnsi="David"/>
                <w:sz w:val="24"/>
                <w:vertAlign w:val="superscript"/>
              </w:rPr>
              <w:footnoteReference w:id="35"/>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16</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Romania </w:t>
            </w:r>
            <w:r w:rsidRPr="000E4626">
              <w:rPr>
                <w:rFonts w:ascii="David" w:hAnsi="David"/>
                <w:sz w:val="24"/>
                <w:vertAlign w:val="superscript"/>
              </w:rPr>
              <w:footnoteReference w:id="36"/>
            </w:r>
          </w:p>
        </w:tc>
        <w:tc>
          <w:tcPr>
            <w:tcW w:w="3811" w:type="dxa"/>
          </w:tcPr>
          <w:p w:rsidR="003E68B1" w:rsidRPr="000E4626" w:rsidRDefault="003E68B1" w:rsidP="002763DA">
            <w:pPr>
              <w:spacing w:before="0" w:line="240" w:lineRule="auto"/>
              <w:jc w:val="left"/>
              <w:rPr>
                <w:rFonts w:ascii="David" w:hAnsi="David"/>
                <w:sz w:val="24"/>
              </w:rPr>
            </w:pPr>
            <w:r w:rsidRPr="000E4626">
              <w:rPr>
                <w:rFonts w:ascii="David" w:hAnsi="David"/>
                <w:sz w:val="24"/>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Russian Federation</w:t>
            </w:r>
            <w:r w:rsidRPr="000E4626">
              <w:rPr>
                <w:rFonts w:ascii="David" w:hAnsi="David"/>
                <w:sz w:val="24"/>
                <w:vertAlign w:val="superscript"/>
              </w:rPr>
              <w:footnoteReference w:id="37"/>
            </w:r>
            <w:r w:rsidRPr="000E4626">
              <w:rPr>
                <w:rFonts w:ascii="David" w:hAnsi="David"/>
                <w:sz w:val="24"/>
              </w:rPr>
              <w:t xml:space="preserve"> </w:t>
            </w:r>
          </w:p>
        </w:tc>
        <w:tc>
          <w:tcPr>
            <w:tcW w:w="3811" w:type="dxa"/>
          </w:tcPr>
          <w:p w:rsidR="003E68B1" w:rsidRPr="000E4626" w:rsidRDefault="003E68B1" w:rsidP="002763DA">
            <w:pPr>
              <w:spacing w:before="0" w:line="240" w:lineRule="auto"/>
              <w:jc w:val="left"/>
              <w:rPr>
                <w:rFonts w:ascii="David" w:hAnsi="David"/>
                <w:sz w:val="24"/>
                <w:rtl/>
              </w:rPr>
            </w:pPr>
            <w:r w:rsidRPr="000E4626">
              <w:rPr>
                <w:rFonts w:ascii="David" w:hAnsi="David"/>
                <w:sz w:val="24"/>
                <w:rtl/>
              </w:rPr>
              <w:t xml:space="preserve">16 </w:t>
            </w:r>
          </w:p>
          <w:p w:rsidR="003E68B1" w:rsidRPr="000E4626" w:rsidRDefault="003E68B1" w:rsidP="002763DA">
            <w:pPr>
              <w:spacing w:before="0" w:line="240" w:lineRule="auto"/>
              <w:jc w:val="left"/>
              <w:rPr>
                <w:rFonts w:ascii="David" w:hAnsi="David"/>
                <w:sz w:val="24"/>
              </w:rPr>
            </w:pPr>
            <w:r w:rsidRPr="000E4626">
              <w:rPr>
                <w:rFonts w:ascii="David" w:hAnsi="David"/>
                <w:sz w:val="24"/>
                <w:u w:val="single"/>
                <w:rtl/>
              </w:rPr>
              <w:t>אבל</w:t>
            </w:r>
            <w:r w:rsidRPr="000E4626">
              <w:rPr>
                <w:rFonts w:ascii="David" w:hAnsi="David"/>
                <w:sz w:val="24"/>
                <w:rtl/>
              </w:rPr>
              <w:t xml:space="preserve"> בין 14-16 במספר עבירות חמורות</w:t>
            </w:r>
            <w:r w:rsidRPr="000E4626">
              <w:rPr>
                <w:rFonts w:ascii="David" w:hAnsi="David"/>
                <w:sz w:val="24"/>
                <w:vertAlign w:val="superscript"/>
              </w:rPr>
              <w:footnoteReference w:id="38"/>
            </w:r>
            <w:r w:rsidRPr="000E4626">
              <w:rPr>
                <w:rFonts w:ascii="David" w:hAnsi="David"/>
                <w:sz w:val="24"/>
              </w:rPr>
              <w:t xml:space="preserve"> </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Slovakia </w:t>
            </w:r>
            <w:r w:rsidRPr="000E4626">
              <w:rPr>
                <w:rFonts w:ascii="David" w:hAnsi="David"/>
                <w:sz w:val="24"/>
                <w:vertAlign w:val="superscript"/>
              </w:rPr>
              <w:footnoteReference w:id="39"/>
            </w:r>
          </w:p>
        </w:tc>
        <w:tc>
          <w:tcPr>
            <w:tcW w:w="3811" w:type="dxa"/>
          </w:tcPr>
          <w:p w:rsidR="003E68B1" w:rsidRPr="000E4626" w:rsidRDefault="003E68B1" w:rsidP="002763DA">
            <w:pPr>
              <w:spacing w:before="0" w:line="240" w:lineRule="auto"/>
              <w:jc w:val="left"/>
              <w:rPr>
                <w:rFonts w:ascii="David" w:hAnsi="David"/>
                <w:sz w:val="24"/>
              </w:rPr>
            </w:pPr>
            <w:r w:rsidRPr="000E4626">
              <w:rPr>
                <w:rFonts w:ascii="David" w:hAnsi="David"/>
                <w:sz w:val="24"/>
              </w:rPr>
              <w:t xml:space="preserve">14 </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Spain </w:t>
            </w:r>
            <w:r w:rsidRPr="000E4626">
              <w:rPr>
                <w:rFonts w:ascii="David" w:hAnsi="David"/>
                <w:sz w:val="24"/>
                <w:shd w:val="clear" w:color="auto" w:fill="FFFFFF"/>
                <w:vertAlign w:val="superscript"/>
              </w:rPr>
              <w:footnoteReference w:id="40"/>
            </w:r>
          </w:p>
        </w:tc>
        <w:tc>
          <w:tcPr>
            <w:tcW w:w="3811" w:type="dxa"/>
          </w:tcPr>
          <w:p w:rsidR="003E68B1" w:rsidRPr="000E4626" w:rsidRDefault="003E68B1" w:rsidP="002763DA">
            <w:pPr>
              <w:autoSpaceDE/>
              <w:autoSpaceDN/>
              <w:spacing w:before="0" w:line="240" w:lineRule="auto"/>
              <w:jc w:val="left"/>
              <w:rPr>
                <w:rFonts w:ascii="David" w:hAnsi="David"/>
                <w:sz w:val="24"/>
              </w:rPr>
            </w:pPr>
            <w:r w:rsidRPr="000E4626">
              <w:rPr>
                <w:rFonts w:ascii="David" w:hAnsi="David"/>
                <w:sz w:val="24"/>
                <w:rtl/>
              </w:rPr>
              <w:t>14</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Sweden </w:t>
            </w:r>
            <w:r w:rsidRPr="000E4626">
              <w:rPr>
                <w:rFonts w:ascii="David" w:hAnsi="David"/>
                <w:sz w:val="24"/>
                <w:vertAlign w:val="superscript"/>
              </w:rPr>
              <w:footnoteReference w:id="41"/>
            </w:r>
          </w:p>
        </w:tc>
        <w:tc>
          <w:tcPr>
            <w:tcW w:w="3811" w:type="dxa"/>
          </w:tcPr>
          <w:p w:rsidR="003E68B1" w:rsidRPr="000E4626" w:rsidRDefault="003E68B1" w:rsidP="002763DA">
            <w:pPr>
              <w:spacing w:before="0" w:line="240" w:lineRule="auto"/>
              <w:jc w:val="left"/>
              <w:rPr>
                <w:rFonts w:ascii="David" w:hAnsi="David"/>
                <w:sz w:val="24"/>
                <w:rtl/>
              </w:rPr>
            </w:pPr>
            <w:r w:rsidRPr="000E4626">
              <w:rPr>
                <w:rFonts w:ascii="David" w:hAnsi="David"/>
                <w:sz w:val="24"/>
              </w:rPr>
              <w:t>15</w:t>
            </w:r>
          </w:p>
        </w:tc>
      </w:tr>
      <w:tr w:rsidR="003E68B1" w:rsidRPr="00D1410D" w:rsidTr="002763DA">
        <w:trPr>
          <w:jc w:val="center"/>
        </w:trPr>
        <w:tc>
          <w:tcPr>
            <w:tcW w:w="2075" w:type="dxa"/>
          </w:tcPr>
          <w:p w:rsidR="003E68B1" w:rsidRPr="000E4626" w:rsidRDefault="003E68B1" w:rsidP="002763DA">
            <w:pPr>
              <w:autoSpaceDE/>
              <w:autoSpaceDN/>
              <w:bidi w:val="0"/>
              <w:spacing w:before="0" w:line="240" w:lineRule="auto"/>
              <w:jc w:val="left"/>
              <w:rPr>
                <w:rFonts w:ascii="David" w:hAnsi="David"/>
                <w:sz w:val="24"/>
              </w:rPr>
            </w:pPr>
            <w:r w:rsidRPr="000E4626">
              <w:rPr>
                <w:rFonts w:ascii="David" w:hAnsi="David"/>
                <w:sz w:val="24"/>
              </w:rPr>
              <w:t xml:space="preserve">Turkey </w:t>
            </w:r>
            <w:r w:rsidRPr="000E4626">
              <w:rPr>
                <w:rFonts w:ascii="David" w:hAnsi="David"/>
                <w:sz w:val="24"/>
                <w:vertAlign w:val="superscript"/>
              </w:rPr>
              <w:footnoteReference w:id="42"/>
            </w:r>
          </w:p>
        </w:tc>
        <w:tc>
          <w:tcPr>
            <w:tcW w:w="3811" w:type="dxa"/>
          </w:tcPr>
          <w:p w:rsidR="003E68B1" w:rsidRPr="000E4626" w:rsidRDefault="003E68B1" w:rsidP="002763DA">
            <w:pPr>
              <w:spacing w:before="0" w:line="240" w:lineRule="auto"/>
              <w:jc w:val="left"/>
              <w:rPr>
                <w:rFonts w:ascii="David" w:hAnsi="David"/>
                <w:sz w:val="24"/>
              </w:rPr>
            </w:pPr>
            <w:r w:rsidRPr="000E4626">
              <w:rPr>
                <w:rFonts w:ascii="David" w:hAnsi="David"/>
                <w:sz w:val="24"/>
              </w:rPr>
              <w:t>12</w:t>
            </w:r>
          </w:p>
        </w:tc>
      </w:tr>
    </w:tbl>
    <w:p w:rsidR="003E68B1" w:rsidRPr="00D1410D" w:rsidRDefault="003E68B1" w:rsidP="003E68B1">
      <w:pPr>
        <w:spacing w:before="240" w:after="240"/>
        <w:rPr>
          <w:szCs w:val="23"/>
          <w:rtl/>
        </w:rPr>
      </w:pPr>
    </w:p>
    <w:p w:rsidR="003E68B1" w:rsidRPr="00D1410D" w:rsidRDefault="003E68B1" w:rsidP="0046243E">
      <w:pPr>
        <w:pStyle w:val="aff"/>
        <w:numPr>
          <w:ilvl w:val="0"/>
          <w:numId w:val="5"/>
        </w:numPr>
        <w:spacing w:before="240" w:after="240" w:line="360" w:lineRule="auto"/>
        <w:ind w:left="357" w:hanging="283"/>
        <w:contextualSpacing w:val="0"/>
        <w:jc w:val="both"/>
        <w:rPr>
          <w:szCs w:val="23"/>
        </w:rPr>
      </w:pPr>
      <w:r w:rsidRPr="00D1410D">
        <w:rPr>
          <w:rFonts w:cs="David" w:hint="cs"/>
          <w:sz w:val="24"/>
          <w:szCs w:val="24"/>
          <w:rtl/>
        </w:rPr>
        <w:t>יצוין, כי במרבית מדינות אירופה גיל האחריות הפלילית גבוה מה</w:t>
      </w:r>
      <w:r w:rsidR="0046243E">
        <w:rPr>
          <w:rFonts w:cs="David" w:hint="cs"/>
          <w:sz w:val="24"/>
          <w:szCs w:val="24"/>
          <w:rtl/>
        </w:rPr>
        <w:t>גיל הקבוע</w:t>
      </w:r>
      <w:r w:rsidRPr="00D1410D">
        <w:rPr>
          <w:rFonts w:cs="David" w:hint="cs"/>
          <w:sz w:val="24"/>
          <w:szCs w:val="24"/>
          <w:rtl/>
        </w:rPr>
        <w:t xml:space="preserve"> בישראל ועומד על 14 ומעלה. הדבר מקובל </w:t>
      </w:r>
      <w:r>
        <w:rPr>
          <w:rFonts w:cs="David" w:hint="cs"/>
          <w:sz w:val="24"/>
          <w:szCs w:val="24"/>
          <w:rtl/>
        </w:rPr>
        <w:t>גם</w:t>
      </w:r>
      <w:r w:rsidRPr="00D1410D">
        <w:rPr>
          <w:rFonts w:cs="David" w:hint="cs"/>
          <w:sz w:val="24"/>
          <w:szCs w:val="24"/>
          <w:rtl/>
        </w:rPr>
        <w:t xml:space="preserve"> במדינות רבות אחרות בעולם. כך לדוגמה בארמניה, אזרבייג'ן, בלארוס, אוקראינה וקזחסטאן גיל האחריות הפלילית עומד על 14.</w:t>
      </w:r>
      <w:r w:rsidRPr="00D1410D">
        <w:rPr>
          <w:rStyle w:val="af6"/>
          <w:rFonts w:ascii="Times New Roman" w:eastAsia="Times New Roman" w:hAnsi="Times New Roman"/>
          <w:sz w:val="23"/>
          <w:szCs w:val="23"/>
          <w:rtl/>
        </w:rPr>
        <w:footnoteReference w:id="43"/>
      </w:r>
      <w:r w:rsidRPr="00D1410D">
        <w:rPr>
          <w:rFonts w:cs="David" w:hint="cs"/>
          <w:sz w:val="24"/>
          <w:szCs w:val="24"/>
          <w:rtl/>
        </w:rPr>
        <w:t xml:space="preserve"> </w:t>
      </w:r>
    </w:p>
    <w:p w:rsidR="003E68B1" w:rsidRPr="00D1410D" w:rsidRDefault="0046243E" w:rsidP="002B2344">
      <w:pPr>
        <w:pStyle w:val="aff"/>
        <w:numPr>
          <w:ilvl w:val="0"/>
          <w:numId w:val="5"/>
        </w:numPr>
        <w:spacing w:before="240" w:after="240" w:line="360" w:lineRule="auto"/>
        <w:ind w:left="357" w:hanging="283"/>
        <w:contextualSpacing w:val="0"/>
        <w:jc w:val="both"/>
        <w:rPr>
          <w:szCs w:val="23"/>
        </w:rPr>
      </w:pPr>
      <w:r>
        <w:rPr>
          <w:rFonts w:cs="David" w:hint="cs"/>
          <w:sz w:val="24"/>
          <w:szCs w:val="24"/>
          <w:rtl/>
        </w:rPr>
        <w:t xml:space="preserve">קביעת גיל האחריות הפלילית והשתת מאסר על קטינים </w:t>
      </w:r>
      <w:r w:rsidR="00FF31C1">
        <w:rPr>
          <w:rFonts w:cs="David" w:hint="cs"/>
          <w:sz w:val="24"/>
          <w:szCs w:val="24"/>
          <w:rtl/>
        </w:rPr>
        <w:t xml:space="preserve">מעל </w:t>
      </w:r>
      <w:r>
        <w:rPr>
          <w:rFonts w:cs="David" w:hint="cs"/>
          <w:sz w:val="24"/>
          <w:szCs w:val="24"/>
          <w:rtl/>
        </w:rPr>
        <w:t>גיל</w:t>
      </w:r>
      <w:r w:rsidR="003E68B1" w:rsidRPr="00D1410D">
        <w:rPr>
          <w:rFonts w:cs="David" w:hint="cs"/>
          <w:sz w:val="24"/>
          <w:szCs w:val="24"/>
          <w:rtl/>
        </w:rPr>
        <w:t xml:space="preserve"> 14 מבוסס גם על המשפט הבינלאומי. סעיף 40(</w:t>
      </w:r>
      <w:r w:rsidR="002B2344">
        <w:rPr>
          <w:rFonts w:cs="David" w:hint="cs"/>
          <w:sz w:val="24"/>
          <w:szCs w:val="24"/>
          <w:rtl/>
        </w:rPr>
        <w:t>ג</w:t>
      </w:r>
      <w:r w:rsidR="003E68B1" w:rsidRPr="00D1410D">
        <w:rPr>
          <w:rFonts w:cs="David" w:hint="cs"/>
          <w:sz w:val="24"/>
          <w:szCs w:val="24"/>
          <w:rtl/>
        </w:rPr>
        <w:t>)</w:t>
      </w:r>
      <w:r w:rsidR="002B2344">
        <w:rPr>
          <w:rFonts w:cs="David" w:hint="cs"/>
          <w:sz w:val="24"/>
          <w:szCs w:val="24"/>
          <w:rtl/>
        </w:rPr>
        <w:t>(1)</w:t>
      </w:r>
      <w:r w:rsidR="003E68B1" w:rsidRPr="00D1410D">
        <w:rPr>
          <w:rFonts w:cs="David" w:hint="cs"/>
          <w:sz w:val="24"/>
          <w:szCs w:val="24"/>
          <w:rtl/>
        </w:rPr>
        <w:t xml:space="preserve"> לאמנה </w:t>
      </w:r>
      <w:r w:rsidR="00FF31C1">
        <w:rPr>
          <w:rFonts w:cs="David" w:hint="cs"/>
          <w:sz w:val="24"/>
          <w:szCs w:val="24"/>
          <w:rtl/>
        </w:rPr>
        <w:t xml:space="preserve">בדבר </w:t>
      </w:r>
      <w:r w:rsidR="003E68B1" w:rsidRPr="00D1410D">
        <w:rPr>
          <w:rFonts w:cs="David" w:hint="cs"/>
          <w:sz w:val="24"/>
          <w:szCs w:val="24"/>
          <w:rtl/>
        </w:rPr>
        <w:t xml:space="preserve">זכויות הילד מעודד את המדינות החברות לקבוע גיל מינימאלי שמתחתיו ילדים אינם בעלי אחריות פלילית. בהערה כללית מס' 10 הוועדה לזכויות הילד ממליצה שהמדינות החברות באמנה יקבעו את </w:t>
      </w:r>
      <w:r w:rsidR="003E68B1" w:rsidRPr="00D1410D">
        <w:rPr>
          <w:rFonts w:cs="David" w:hint="cs"/>
          <w:b/>
          <w:bCs/>
          <w:sz w:val="24"/>
          <w:szCs w:val="24"/>
          <w:rtl/>
        </w:rPr>
        <w:t>גיל האחריות פלילית המינימאלי על 14 או 16.</w:t>
      </w:r>
      <w:r w:rsidR="003E68B1" w:rsidRPr="00D1410D">
        <w:rPr>
          <w:rStyle w:val="af6"/>
          <w:sz w:val="24"/>
          <w:szCs w:val="24"/>
          <w:rtl/>
        </w:rPr>
        <w:footnoteReference w:id="44"/>
      </w:r>
      <w:r w:rsidR="003E68B1" w:rsidRPr="00D1410D">
        <w:rPr>
          <w:rFonts w:cs="David" w:hint="cs"/>
          <w:sz w:val="24"/>
          <w:szCs w:val="24"/>
          <w:rtl/>
        </w:rPr>
        <w:t xml:space="preserve"> </w:t>
      </w:r>
    </w:p>
    <w:p w:rsidR="00211B2C" w:rsidRDefault="003E68B1" w:rsidP="003E68B1">
      <w:pPr>
        <w:pStyle w:val="aff"/>
        <w:numPr>
          <w:ilvl w:val="0"/>
          <w:numId w:val="5"/>
        </w:numPr>
        <w:spacing w:before="240" w:after="240" w:line="360" w:lineRule="auto"/>
        <w:ind w:left="357" w:hanging="283"/>
        <w:contextualSpacing w:val="0"/>
        <w:jc w:val="both"/>
        <w:rPr>
          <w:rFonts w:cs="David" w:hint="cs"/>
          <w:b/>
          <w:bCs/>
          <w:sz w:val="24"/>
          <w:szCs w:val="24"/>
        </w:rPr>
      </w:pPr>
      <w:r w:rsidRPr="00A50DFE">
        <w:rPr>
          <w:rFonts w:cs="David" w:hint="cs"/>
          <w:b/>
          <w:bCs/>
          <w:sz w:val="24"/>
          <w:szCs w:val="24"/>
          <w:rtl/>
        </w:rPr>
        <w:t xml:space="preserve">מהמקובץ עולה, כי לא זו בלבד שהורדת הגיל בו ניתן לגזור מאסר בישראל תהווה צעד פסול ובלתי מקובל בהשוואה למדינות אחרות, אלא שהמצב החוקי הקבוע כיום בישראל אינו עומד בסטנדרטים הבינלאומיים. </w:t>
      </w:r>
    </w:p>
    <w:p w:rsidR="00A50DFE" w:rsidRDefault="00A50DFE" w:rsidP="00A50DFE">
      <w:pPr>
        <w:pStyle w:val="aff"/>
        <w:spacing w:before="240" w:after="240" w:line="360" w:lineRule="auto"/>
        <w:ind w:left="357"/>
        <w:contextualSpacing w:val="0"/>
        <w:jc w:val="both"/>
        <w:rPr>
          <w:rFonts w:cs="David" w:hint="cs"/>
          <w:b/>
          <w:bCs/>
          <w:sz w:val="24"/>
          <w:szCs w:val="24"/>
          <w:rtl/>
        </w:rPr>
      </w:pPr>
    </w:p>
    <w:p w:rsidR="00A50DFE" w:rsidRPr="00A50DFE" w:rsidRDefault="00A50DFE" w:rsidP="00A50DFE">
      <w:pPr>
        <w:pStyle w:val="aff"/>
        <w:spacing w:before="240" w:after="240" w:line="360" w:lineRule="auto"/>
        <w:ind w:left="357"/>
        <w:contextualSpacing w:val="0"/>
        <w:jc w:val="both"/>
        <w:rPr>
          <w:rFonts w:cs="David" w:hint="cs"/>
          <w:b/>
          <w:bCs/>
          <w:sz w:val="24"/>
          <w:szCs w:val="24"/>
        </w:rPr>
      </w:pPr>
    </w:p>
    <w:p w:rsidR="003E68B1" w:rsidRPr="00FA7929" w:rsidRDefault="00743590" w:rsidP="00FF31C1">
      <w:pPr>
        <w:pStyle w:val="aff"/>
        <w:numPr>
          <w:ilvl w:val="0"/>
          <w:numId w:val="9"/>
        </w:numPr>
        <w:spacing w:before="240" w:after="240"/>
        <w:rPr>
          <w:rFonts w:cs="David"/>
          <w:b/>
          <w:bCs/>
          <w:sz w:val="24"/>
          <w:szCs w:val="24"/>
          <w:rtl/>
        </w:rPr>
      </w:pPr>
      <w:r w:rsidRPr="00FA7929">
        <w:rPr>
          <w:rFonts w:cs="David" w:hint="cs"/>
          <w:b/>
          <w:bCs/>
          <w:sz w:val="24"/>
          <w:szCs w:val="24"/>
          <w:rtl/>
        </w:rPr>
        <w:t>התייחסות</w:t>
      </w:r>
      <w:r w:rsidRPr="00FA7929">
        <w:rPr>
          <w:rFonts w:cs="David"/>
          <w:b/>
          <w:bCs/>
          <w:sz w:val="24"/>
          <w:szCs w:val="24"/>
          <w:rtl/>
        </w:rPr>
        <w:t xml:space="preserve"> </w:t>
      </w:r>
      <w:r w:rsidRPr="00FA7929">
        <w:rPr>
          <w:rFonts w:cs="David" w:hint="cs"/>
          <w:b/>
          <w:bCs/>
          <w:sz w:val="24"/>
          <w:szCs w:val="24"/>
          <w:rtl/>
        </w:rPr>
        <w:t>לשאר</w:t>
      </w:r>
      <w:r w:rsidRPr="00FA7929">
        <w:rPr>
          <w:rFonts w:cs="David"/>
          <w:b/>
          <w:bCs/>
          <w:sz w:val="24"/>
          <w:szCs w:val="24"/>
          <w:rtl/>
        </w:rPr>
        <w:t xml:space="preserve"> </w:t>
      </w:r>
      <w:r w:rsidRPr="00FA7929">
        <w:rPr>
          <w:rFonts w:cs="David" w:hint="cs"/>
          <w:b/>
          <w:bCs/>
          <w:sz w:val="24"/>
          <w:szCs w:val="24"/>
          <w:rtl/>
        </w:rPr>
        <w:t>חלקי</w:t>
      </w:r>
      <w:r w:rsidRPr="00FA7929">
        <w:rPr>
          <w:rFonts w:cs="David"/>
          <w:b/>
          <w:bCs/>
          <w:sz w:val="24"/>
          <w:szCs w:val="24"/>
          <w:rtl/>
        </w:rPr>
        <w:t xml:space="preserve"> </w:t>
      </w:r>
      <w:r w:rsidRPr="00FA7929">
        <w:rPr>
          <w:rFonts w:cs="David" w:hint="cs"/>
          <w:b/>
          <w:bCs/>
          <w:sz w:val="24"/>
          <w:szCs w:val="24"/>
          <w:rtl/>
        </w:rPr>
        <w:t>תזכיר</w:t>
      </w:r>
      <w:r w:rsidRPr="00FA7929">
        <w:rPr>
          <w:rFonts w:cs="David"/>
          <w:b/>
          <w:bCs/>
          <w:sz w:val="24"/>
          <w:szCs w:val="24"/>
          <w:rtl/>
        </w:rPr>
        <w:t xml:space="preserve"> </w:t>
      </w:r>
      <w:r w:rsidRPr="00FA7929">
        <w:rPr>
          <w:rFonts w:cs="David" w:hint="cs"/>
          <w:b/>
          <w:bCs/>
          <w:sz w:val="24"/>
          <w:szCs w:val="24"/>
          <w:rtl/>
        </w:rPr>
        <w:t>החוק</w:t>
      </w:r>
    </w:p>
    <w:p w:rsidR="00743590" w:rsidRPr="00FA7929" w:rsidRDefault="00743590" w:rsidP="00FA7929">
      <w:pPr>
        <w:pStyle w:val="aff"/>
        <w:spacing w:before="240" w:after="240"/>
        <w:rPr>
          <w:rFonts w:cs="David"/>
          <w:sz w:val="24"/>
          <w:szCs w:val="24"/>
        </w:rPr>
      </w:pPr>
    </w:p>
    <w:p w:rsidR="00743590" w:rsidRDefault="00743590" w:rsidP="00FA7929">
      <w:pPr>
        <w:pStyle w:val="aff"/>
        <w:numPr>
          <w:ilvl w:val="0"/>
          <w:numId w:val="5"/>
        </w:numPr>
        <w:spacing w:before="240" w:after="240" w:line="360" w:lineRule="auto"/>
        <w:contextualSpacing w:val="0"/>
        <w:jc w:val="both"/>
        <w:rPr>
          <w:rFonts w:cs="David"/>
          <w:sz w:val="24"/>
          <w:szCs w:val="24"/>
        </w:rPr>
      </w:pPr>
      <w:r w:rsidRPr="00FA7929">
        <w:rPr>
          <w:rFonts w:cs="David" w:hint="cs"/>
          <w:sz w:val="24"/>
          <w:szCs w:val="24"/>
          <w:rtl/>
        </w:rPr>
        <w:t>כאמור</w:t>
      </w:r>
      <w:r w:rsidRPr="00FA7929">
        <w:rPr>
          <w:rFonts w:cs="David"/>
          <w:sz w:val="24"/>
          <w:szCs w:val="24"/>
          <w:rtl/>
        </w:rPr>
        <w:t xml:space="preserve">, </w:t>
      </w:r>
      <w:r w:rsidRPr="00FA7929">
        <w:rPr>
          <w:rFonts w:cs="David" w:hint="cs"/>
          <w:sz w:val="24"/>
          <w:szCs w:val="24"/>
          <w:rtl/>
        </w:rPr>
        <w:t>אנו</w:t>
      </w:r>
      <w:r w:rsidRPr="00FA7929">
        <w:rPr>
          <w:rFonts w:cs="David"/>
          <w:sz w:val="24"/>
          <w:szCs w:val="24"/>
          <w:rtl/>
        </w:rPr>
        <w:t xml:space="preserve"> </w:t>
      </w:r>
      <w:r w:rsidRPr="00FA7929">
        <w:rPr>
          <w:rFonts w:cs="David" w:hint="cs"/>
          <w:sz w:val="24"/>
          <w:szCs w:val="24"/>
          <w:rtl/>
        </w:rPr>
        <w:t>מתנגדים</w:t>
      </w:r>
      <w:r w:rsidRPr="00FA7929">
        <w:rPr>
          <w:rFonts w:cs="David"/>
          <w:sz w:val="24"/>
          <w:szCs w:val="24"/>
          <w:rtl/>
        </w:rPr>
        <w:t xml:space="preserve"> </w:t>
      </w:r>
      <w:r w:rsidRPr="00FA7929">
        <w:rPr>
          <w:rFonts w:cs="David" w:hint="cs"/>
          <w:sz w:val="24"/>
          <w:szCs w:val="24"/>
          <w:rtl/>
        </w:rPr>
        <w:t>עקרונית</w:t>
      </w:r>
      <w:r w:rsidRPr="00FA7929">
        <w:rPr>
          <w:rFonts w:cs="David"/>
          <w:sz w:val="24"/>
          <w:szCs w:val="24"/>
          <w:rtl/>
        </w:rPr>
        <w:t xml:space="preserve"> </w:t>
      </w:r>
      <w:r w:rsidRPr="00FA7929">
        <w:rPr>
          <w:rFonts w:cs="David" w:hint="cs"/>
          <w:sz w:val="24"/>
          <w:szCs w:val="24"/>
          <w:rtl/>
        </w:rPr>
        <w:t>לשינוי</w:t>
      </w:r>
      <w:r w:rsidRPr="00FA7929">
        <w:rPr>
          <w:rFonts w:cs="David"/>
          <w:sz w:val="24"/>
          <w:szCs w:val="24"/>
          <w:rtl/>
        </w:rPr>
        <w:t xml:space="preserve"> </w:t>
      </w:r>
      <w:r w:rsidRPr="00FA7929">
        <w:rPr>
          <w:rFonts w:cs="David" w:hint="cs"/>
          <w:sz w:val="24"/>
          <w:szCs w:val="24"/>
          <w:rtl/>
        </w:rPr>
        <w:t>המוצע</w:t>
      </w:r>
      <w:r w:rsidRPr="00FA7929">
        <w:rPr>
          <w:rFonts w:cs="David"/>
          <w:sz w:val="24"/>
          <w:szCs w:val="24"/>
          <w:rtl/>
        </w:rPr>
        <w:t xml:space="preserve"> </w:t>
      </w:r>
      <w:r w:rsidRPr="00FA7929">
        <w:rPr>
          <w:rFonts w:cs="David" w:hint="cs"/>
          <w:sz w:val="24"/>
          <w:szCs w:val="24"/>
          <w:rtl/>
        </w:rPr>
        <w:t>וחוששים</w:t>
      </w:r>
      <w:r w:rsidRPr="00FA7929">
        <w:rPr>
          <w:rFonts w:cs="David"/>
          <w:sz w:val="24"/>
          <w:szCs w:val="24"/>
          <w:rtl/>
        </w:rPr>
        <w:t xml:space="preserve"> </w:t>
      </w:r>
      <w:r w:rsidRPr="00FA7929">
        <w:rPr>
          <w:rFonts w:cs="David" w:hint="cs"/>
          <w:sz w:val="24"/>
          <w:szCs w:val="24"/>
          <w:rtl/>
        </w:rPr>
        <w:t>כי</w:t>
      </w:r>
      <w:r w:rsidRPr="00FA7929">
        <w:rPr>
          <w:rFonts w:cs="David"/>
          <w:sz w:val="24"/>
          <w:szCs w:val="24"/>
          <w:rtl/>
        </w:rPr>
        <w:t xml:space="preserve"> </w:t>
      </w:r>
      <w:r w:rsidRPr="00FA7929">
        <w:rPr>
          <w:rFonts w:cs="David" w:hint="cs"/>
          <w:sz w:val="24"/>
          <w:szCs w:val="24"/>
          <w:rtl/>
        </w:rPr>
        <w:t>הוא</w:t>
      </w:r>
      <w:r w:rsidRPr="00FA7929">
        <w:rPr>
          <w:rFonts w:cs="David"/>
          <w:sz w:val="24"/>
          <w:szCs w:val="24"/>
          <w:rtl/>
        </w:rPr>
        <w:t xml:space="preserve"> </w:t>
      </w:r>
      <w:r w:rsidRPr="00FA7929">
        <w:rPr>
          <w:rFonts w:cs="David" w:hint="cs"/>
          <w:sz w:val="24"/>
          <w:szCs w:val="24"/>
          <w:rtl/>
        </w:rPr>
        <w:t>יפתח</w:t>
      </w:r>
      <w:r w:rsidRPr="00FA7929">
        <w:rPr>
          <w:rFonts w:cs="David"/>
          <w:sz w:val="24"/>
          <w:szCs w:val="24"/>
          <w:rtl/>
        </w:rPr>
        <w:t xml:space="preserve"> </w:t>
      </w:r>
      <w:r w:rsidRPr="00FA7929">
        <w:rPr>
          <w:rFonts w:cs="David" w:hint="cs"/>
          <w:sz w:val="24"/>
          <w:szCs w:val="24"/>
          <w:rtl/>
        </w:rPr>
        <w:t>פתח</w:t>
      </w:r>
      <w:r w:rsidRPr="00FA7929">
        <w:rPr>
          <w:rFonts w:cs="David"/>
          <w:sz w:val="24"/>
          <w:szCs w:val="24"/>
          <w:rtl/>
        </w:rPr>
        <w:t xml:space="preserve"> </w:t>
      </w:r>
      <w:r w:rsidRPr="00FA7929">
        <w:rPr>
          <w:rFonts w:cs="David" w:hint="cs"/>
          <w:sz w:val="24"/>
          <w:szCs w:val="24"/>
          <w:rtl/>
        </w:rPr>
        <w:t>לשחיקה</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עקרונות</w:t>
      </w:r>
      <w:r w:rsidRPr="00FA7929">
        <w:rPr>
          <w:rFonts w:cs="David"/>
          <w:sz w:val="24"/>
          <w:szCs w:val="24"/>
          <w:rtl/>
        </w:rPr>
        <w:t xml:space="preserve"> </w:t>
      </w:r>
      <w:r w:rsidRPr="00FA7929">
        <w:rPr>
          <w:rFonts w:cs="David" w:hint="cs"/>
          <w:sz w:val="24"/>
          <w:szCs w:val="24"/>
          <w:rtl/>
        </w:rPr>
        <w:t>היסוד</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חוק</w:t>
      </w:r>
      <w:r w:rsidRPr="00FA7929">
        <w:rPr>
          <w:rFonts w:cs="David"/>
          <w:sz w:val="24"/>
          <w:szCs w:val="24"/>
          <w:rtl/>
        </w:rPr>
        <w:t xml:space="preserve"> </w:t>
      </w:r>
      <w:r w:rsidRPr="00FA7929">
        <w:rPr>
          <w:rFonts w:cs="David" w:hint="cs"/>
          <w:sz w:val="24"/>
          <w:szCs w:val="24"/>
          <w:rtl/>
        </w:rPr>
        <w:t>הנוער</w:t>
      </w:r>
      <w:r w:rsidRPr="00FA7929">
        <w:rPr>
          <w:rFonts w:cs="David"/>
          <w:sz w:val="24"/>
          <w:szCs w:val="24"/>
          <w:rtl/>
        </w:rPr>
        <w:t xml:space="preserve"> </w:t>
      </w:r>
      <w:r w:rsidRPr="00FA7929">
        <w:rPr>
          <w:rFonts w:cs="David" w:hint="cs"/>
          <w:sz w:val="24"/>
          <w:szCs w:val="24"/>
          <w:rtl/>
        </w:rPr>
        <w:t>ולא</w:t>
      </w:r>
      <w:r w:rsidRPr="00FA7929">
        <w:rPr>
          <w:rFonts w:cs="David"/>
          <w:sz w:val="24"/>
          <w:szCs w:val="24"/>
          <w:rtl/>
        </w:rPr>
        <w:t xml:space="preserve"> </w:t>
      </w:r>
      <w:r w:rsidRPr="00FA7929">
        <w:rPr>
          <w:rFonts w:cs="David" w:hint="cs"/>
          <w:sz w:val="24"/>
          <w:szCs w:val="24"/>
          <w:rtl/>
        </w:rPr>
        <w:t>יגשים</w:t>
      </w:r>
      <w:r w:rsidRPr="00FA7929">
        <w:rPr>
          <w:rFonts w:cs="David"/>
          <w:sz w:val="24"/>
          <w:szCs w:val="24"/>
          <w:rtl/>
        </w:rPr>
        <w:t xml:space="preserve"> </w:t>
      </w:r>
      <w:r w:rsidRPr="00FA7929">
        <w:rPr>
          <w:rFonts w:cs="David" w:hint="cs"/>
          <w:sz w:val="24"/>
          <w:szCs w:val="24"/>
          <w:rtl/>
        </w:rPr>
        <w:t>את</w:t>
      </w:r>
      <w:r w:rsidRPr="00FA7929">
        <w:rPr>
          <w:rFonts w:cs="David"/>
          <w:sz w:val="24"/>
          <w:szCs w:val="24"/>
          <w:rtl/>
        </w:rPr>
        <w:t xml:space="preserve"> </w:t>
      </w:r>
      <w:r w:rsidRPr="00FA7929">
        <w:rPr>
          <w:rFonts w:cs="David" w:hint="cs"/>
          <w:sz w:val="24"/>
          <w:szCs w:val="24"/>
          <w:rtl/>
        </w:rPr>
        <w:t>התכלית</w:t>
      </w:r>
      <w:r w:rsidRPr="00FA7929">
        <w:rPr>
          <w:rFonts w:cs="David"/>
          <w:sz w:val="24"/>
          <w:szCs w:val="24"/>
          <w:rtl/>
        </w:rPr>
        <w:t xml:space="preserve"> </w:t>
      </w:r>
      <w:r w:rsidRPr="00FA7929">
        <w:rPr>
          <w:rFonts w:cs="David" w:hint="cs"/>
          <w:sz w:val="24"/>
          <w:szCs w:val="24"/>
          <w:rtl/>
        </w:rPr>
        <w:t>שלשמה</w:t>
      </w:r>
      <w:r w:rsidRPr="00FA7929">
        <w:rPr>
          <w:rFonts w:cs="David"/>
          <w:sz w:val="24"/>
          <w:szCs w:val="24"/>
          <w:rtl/>
        </w:rPr>
        <w:t xml:space="preserve"> </w:t>
      </w:r>
      <w:r w:rsidRPr="00FA7929">
        <w:rPr>
          <w:rFonts w:cs="David" w:hint="cs"/>
          <w:sz w:val="24"/>
          <w:szCs w:val="24"/>
          <w:rtl/>
        </w:rPr>
        <w:t>הוא</w:t>
      </w:r>
      <w:r w:rsidRPr="00FA7929">
        <w:rPr>
          <w:rFonts w:cs="David"/>
          <w:sz w:val="24"/>
          <w:szCs w:val="24"/>
          <w:rtl/>
        </w:rPr>
        <w:t xml:space="preserve"> </w:t>
      </w:r>
      <w:r w:rsidRPr="00FA7929">
        <w:rPr>
          <w:rFonts w:cs="David" w:hint="cs"/>
          <w:sz w:val="24"/>
          <w:szCs w:val="24"/>
          <w:rtl/>
        </w:rPr>
        <w:t>נחקק</w:t>
      </w:r>
      <w:r w:rsidRPr="00FA7929">
        <w:rPr>
          <w:rFonts w:cs="David"/>
          <w:sz w:val="24"/>
          <w:szCs w:val="24"/>
          <w:rtl/>
        </w:rPr>
        <w:t xml:space="preserve">. </w:t>
      </w:r>
      <w:r w:rsidRPr="00FA7929">
        <w:rPr>
          <w:rFonts w:cs="David" w:hint="cs"/>
          <w:sz w:val="24"/>
          <w:szCs w:val="24"/>
          <w:rtl/>
        </w:rPr>
        <w:t>להלן</w:t>
      </w:r>
      <w:r w:rsidRPr="00FA7929">
        <w:rPr>
          <w:rFonts w:cs="David"/>
          <w:sz w:val="24"/>
          <w:szCs w:val="24"/>
          <w:rtl/>
        </w:rPr>
        <w:t xml:space="preserve"> </w:t>
      </w:r>
      <w:r>
        <w:rPr>
          <w:rFonts w:cs="David" w:hint="cs"/>
          <w:sz w:val="24"/>
          <w:szCs w:val="24"/>
          <w:rtl/>
        </w:rPr>
        <w:t xml:space="preserve">עמדתנו באשר </w:t>
      </w:r>
      <w:r w:rsidRPr="00FA7929">
        <w:rPr>
          <w:rFonts w:cs="David" w:hint="cs"/>
          <w:sz w:val="24"/>
          <w:szCs w:val="24"/>
          <w:rtl/>
        </w:rPr>
        <w:t>לשאר</w:t>
      </w:r>
      <w:r w:rsidRPr="00FA7929">
        <w:rPr>
          <w:rFonts w:cs="David"/>
          <w:sz w:val="24"/>
          <w:szCs w:val="24"/>
          <w:rtl/>
        </w:rPr>
        <w:t xml:space="preserve"> </w:t>
      </w:r>
      <w:r w:rsidRPr="00FA7929">
        <w:rPr>
          <w:rFonts w:cs="David" w:hint="cs"/>
          <w:sz w:val="24"/>
          <w:szCs w:val="24"/>
          <w:rtl/>
        </w:rPr>
        <w:t>חלקי</w:t>
      </w:r>
      <w:r w:rsidRPr="00FA7929">
        <w:rPr>
          <w:rFonts w:cs="David"/>
          <w:sz w:val="24"/>
          <w:szCs w:val="24"/>
          <w:rtl/>
        </w:rPr>
        <w:t xml:space="preserve"> </w:t>
      </w:r>
      <w:r w:rsidRPr="00FA7929">
        <w:rPr>
          <w:rFonts w:cs="David" w:hint="cs"/>
          <w:sz w:val="24"/>
          <w:szCs w:val="24"/>
          <w:rtl/>
        </w:rPr>
        <w:t>ההצעה</w:t>
      </w:r>
      <w:r w:rsidRPr="00FA7929">
        <w:rPr>
          <w:rFonts w:cs="David"/>
          <w:sz w:val="24"/>
          <w:szCs w:val="24"/>
          <w:rtl/>
        </w:rPr>
        <w:t xml:space="preserve">, </w:t>
      </w:r>
      <w:r w:rsidRPr="00FA7929">
        <w:rPr>
          <w:rFonts w:cs="David" w:hint="cs"/>
          <w:sz w:val="24"/>
          <w:szCs w:val="24"/>
          <w:rtl/>
        </w:rPr>
        <w:t>ככל</w:t>
      </w:r>
      <w:r w:rsidRPr="00FA7929">
        <w:rPr>
          <w:rFonts w:cs="David"/>
          <w:sz w:val="24"/>
          <w:szCs w:val="24"/>
          <w:rtl/>
        </w:rPr>
        <w:t xml:space="preserve"> </w:t>
      </w:r>
      <w:r w:rsidRPr="00FA7929">
        <w:rPr>
          <w:rFonts w:cs="David" w:hint="cs"/>
          <w:sz w:val="24"/>
          <w:szCs w:val="24"/>
          <w:rtl/>
        </w:rPr>
        <w:t>שהחוק</w:t>
      </w:r>
      <w:r w:rsidRPr="00FA7929">
        <w:rPr>
          <w:rFonts w:cs="David"/>
          <w:sz w:val="24"/>
          <w:szCs w:val="24"/>
          <w:rtl/>
        </w:rPr>
        <w:t xml:space="preserve"> </w:t>
      </w:r>
      <w:r w:rsidRPr="00FA7929">
        <w:rPr>
          <w:rFonts w:cs="David" w:hint="cs"/>
          <w:sz w:val="24"/>
          <w:szCs w:val="24"/>
          <w:rtl/>
        </w:rPr>
        <w:t>יקודם</w:t>
      </w:r>
      <w:r w:rsidRPr="00FA7929">
        <w:rPr>
          <w:rFonts w:cs="David"/>
          <w:sz w:val="24"/>
          <w:szCs w:val="24"/>
          <w:rtl/>
        </w:rPr>
        <w:t xml:space="preserve">. </w:t>
      </w:r>
    </w:p>
    <w:p w:rsidR="00743590" w:rsidRPr="00FA7929" w:rsidRDefault="00743590" w:rsidP="00FA7929">
      <w:pPr>
        <w:pStyle w:val="aff"/>
        <w:spacing w:before="240" w:after="240" w:line="360" w:lineRule="auto"/>
        <w:ind w:left="360"/>
        <w:contextualSpacing w:val="0"/>
        <w:rPr>
          <w:rFonts w:cs="David"/>
          <w:b/>
          <w:bCs/>
          <w:sz w:val="24"/>
          <w:szCs w:val="24"/>
        </w:rPr>
      </w:pPr>
      <w:r w:rsidRPr="00FA7929">
        <w:rPr>
          <w:rFonts w:cs="David" w:hint="cs"/>
          <w:b/>
          <w:bCs/>
          <w:sz w:val="24"/>
          <w:szCs w:val="24"/>
          <w:rtl/>
        </w:rPr>
        <w:t>ג</w:t>
      </w:r>
      <w:r w:rsidRPr="00FA7929">
        <w:rPr>
          <w:rFonts w:cs="David"/>
          <w:b/>
          <w:bCs/>
          <w:sz w:val="24"/>
          <w:szCs w:val="24"/>
          <w:rtl/>
        </w:rPr>
        <w:t xml:space="preserve">.1. </w:t>
      </w:r>
      <w:r w:rsidRPr="00FA7929">
        <w:rPr>
          <w:rFonts w:cs="David" w:hint="cs"/>
          <w:b/>
          <w:bCs/>
          <w:sz w:val="24"/>
          <w:szCs w:val="24"/>
          <w:rtl/>
        </w:rPr>
        <w:t>העב</w:t>
      </w:r>
      <w:r>
        <w:rPr>
          <w:rFonts w:cs="David" w:hint="cs"/>
          <w:b/>
          <w:bCs/>
          <w:sz w:val="24"/>
          <w:szCs w:val="24"/>
          <w:rtl/>
        </w:rPr>
        <w:t>י</w:t>
      </w:r>
      <w:r w:rsidRPr="00FA7929">
        <w:rPr>
          <w:rFonts w:cs="David" w:hint="cs"/>
          <w:b/>
          <w:bCs/>
          <w:sz w:val="24"/>
          <w:szCs w:val="24"/>
          <w:rtl/>
        </w:rPr>
        <w:t>רות</w:t>
      </w:r>
      <w:r w:rsidRPr="00FA7929">
        <w:rPr>
          <w:rFonts w:cs="David"/>
          <w:b/>
          <w:bCs/>
          <w:sz w:val="24"/>
          <w:szCs w:val="24"/>
          <w:rtl/>
        </w:rPr>
        <w:t xml:space="preserve"> </w:t>
      </w:r>
      <w:r w:rsidRPr="00FA7929">
        <w:rPr>
          <w:rFonts w:cs="David" w:hint="cs"/>
          <w:b/>
          <w:bCs/>
          <w:sz w:val="24"/>
          <w:szCs w:val="24"/>
          <w:rtl/>
        </w:rPr>
        <w:t>הכלולות</w:t>
      </w:r>
      <w:r w:rsidRPr="00FA7929">
        <w:rPr>
          <w:rFonts w:cs="David"/>
          <w:b/>
          <w:bCs/>
          <w:sz w:val="24"/>
          <w:szCs w:val="24"/>
          <w:rtl/>
        </w:rPr>
        <w:t xml:space="preserve"> </w:t>
      </w:r>
      <w:r w:rsidRPr="00FA7929">
        <w:rPr>
          <w:rFonts w:cs="David" w:hint="cs"/>
          <w:b/>
          <w:bCs/>
          <w:sz w:val="24"/>
          <w:szCs w:val="24"/>
          <w:rtl/>
        </w:rPr>
        <w:t>בתיקון</w:t>
      </w:r>
      <w:r w:rsidRPr="00FA7929">
        <w:rPr>
          <w:rFonts w:cs="David"/>
          <w:b/>
          <w:bCs/>
          <w:sz w:val="24"/>
          <w:szCs w:val="24"/>
          <w:rtl/>
        </w:rPr>
        <w:t xml:space="preserve"> </w:t>
      </w:r>
      <w:r w:rsidRPr="00FA7929">
        <w:rPr>
          <w:rFonts w:cs="David" w:hint="cs"/>
          <w:b/>
          <w:bCs/>
          <w:sz w:val="24"/>
          <w:szCs w:val="24"/>
          <w:rtl/>
        </w:rPr>
        <w:t>החוק</w:t>
      </w:r>
    </w:p>
    <w:p w:rsidR="00743590" w:rsidRDefault="00743590" w:rsidP="002B2344">
      <w:pPr>
        <w:pStyle w:val="aff"/>
        <w:numPr>
          <w:ilvl w:val="0"/>
          <w:numId w:val="5"/>
        </w:numPr>
        <w:spacing w:before="240" w:after="240" w:line="360" w:lineRule="auto"/>
        <w:ind w:left="357" w:hanging="283"/>
        <w:contextualSpacing w:val="0"/>
        <w:jc w:val="both"/>
        <w:rPr>
          <w:rFonts w:cs="David"/>
          <w:sz w:val="24"/>
          <w:szCs w:val="24"/>
        </w:rPr>
      </w:pPr>
      <w:r w:rsidRPr="00FA7929">
        <w:rPr>
          <w:rFonts w:cs="David" w:hint="cs"/>
          <w:sz w:val="24"/>
          <w:szCs w:val="24"/>
          <w:rtl/>
        </w:rPr>
        <w:t>קדושת</w:t>
      </w:r>
      <w:r w:rsidRPr="00FA7929">
        <w:rPr>
          <w:rFonts w:cs="David"/>
          <w:sz w:val="24"/>
          <w:szCs w:val="24"/>
          <w:rtl/>
        </w:rPr>
        <w:t xml:space="preserve"> </w:t>
      </w:r>
      <w:r w:rsidRPr="00FA7929">
        <w:rPr>
          <w:rFonts w:cs="David" w:hint="cs"/>
          <w:sz w:val="24"/>
          <w:szCs w:val="24"/>
          <w:rtl/>
        </w:rPr>
        <w:t>החיים</w:t>
      </w:r>
      <w:r w:rsidRPr="00FA7929">
        <w:rPr>
          <w:rFonts w:cs="David"/>
          <w:sz w:val="24"/>
          <w:szCs w:val="24"/>
          <w:rtl/>
        </w:rPr>
        <w:t xml:space="preserve"> </w:t>
      </w:r>
      <w:r w:rsidRPr="00FA7929">
        <w:rPr>
          <w:rFonts w:cs="David" w:hint="cs"/>
          <w:sz w:val="24"/>
          <w:szCs w:val="24"/>
          <w:rtl/>
        </w:rPr>
        <w:t>היא</w:t>
      </w:r>
      <w:r w:rsidRPr="00FA7929">
        <w:rPr>
          <w:rFonts w:cs="David"/>
          <w:sz w:val="24"/>
          <w:szCs w:val="24"/>
          <w:rtl/>
        </w:rPr>
        <w:t xml:space="preserve"> </w:t>
      </w:r>
      <w:r w:rsidRPr="00FA7929">
        <w:rPr>
          <w:rFonts w:cs="David" w:hint="cs"/>
          <w:sz w:val="24"/>
          <w:szCs w:val="24"/>
          <w:rtl/>
        </w:rPr>
        <w:t>הערך</w:t>
      </w:r>
      <w:r w:rsidRPr="00FA7929">
        <w:rPr>
          <w:rFonts w:cs="David"/>
          <w:sz w:val="24"/>
          <w:szCs w:val="24"/>
          <w:rtl/>
        </w:rPr>
        <w:t xml:space="preserve"> </w:t>
      </w:r>
      <w:r w:rsidRPr="00FA7929">
        <w:rPr>
          <w:rFonts w:cs="David" w:hint="cs"/>
          <w:sz w:val="24"/>
          <w:szCs w:val="24"/>
          <w:rtl/>
        </w:rPr>
        <w:t>הנעלה</w:t>
      </w:r>
      <w:r w:rsidRPr="00FA7929">
        <w:rPr>
          <w:rFonts w:cs="David"/>
          <w:sz w:val="24"/>
          <w:szCs w:val="24"/>
          <w:rtl/>
        </w:rPr>
        <w:t xml:space="preserve"> </w:t>
      </w:r>
      <w:r w:rsidRPr="00FA7929">
        <w:rPr>
          <w:rFonts w:cs="David" w:hint="cs"/>
          <w:sz w:val="24"/>
          <w:szCs w:val="24"/>
          <w:rtl/>
        </w:rPr>
        <w:t>ביותר</w:t>
      </w:r>
      <w:r w:rsidRPr="00FA7929">
        <w:rPr>
          <w:rFonts w:cs="David"/>
          <w:sz w:val="24"/>
          <w:szCs w:val="24"/>
          <w:rtl/>
        </w:rPr>
        <w:t xml:space="preserve"> </w:t>
      </w:r>
      <w:r w:rsidRPr="00FA7929">
        <w:rPr>
          <w:rFonts w:cs="David" w:hint="cs"/>
          <w:sz w:val="24"/>
          <w:szCs w:val="24"/>
          <w:rtl/>
        </w:rPr>
        <w:t>ומחובתה</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המדינה</w:t>
      </w:r>
      <w:r w:rsidRPr="00FA7929">
        <w:rPr>
          <w:rFonts w:cs="David"/>
          <w:sz w:val="24"/>
          <w:szCs w:val="24"/>
          <w:rtl/>
        </w:rPr>
        <w:t xml:space="preserve"> </w:t>
      </w:r>
      <w:r w:rsidRPr="00FA7929">
        <w:rPr>
          <w:rFonts w:cs="David" w:hint="cs"/>
          <w:sz w:val="24"/>
          <w:szCs w:val="24"/>
          <w:rtl/>
        </w:rPr>
        <w:t>להגן</w:t>
      </w:r>
      <w:r w:rsidRPr="00FA7929">
        <w:rPr>
          <w:rFonts w:cs="David"/>
          <w:sz w:val="24"/>
          <w:szCs w:val="24"/>
          <w:rtl/>
        </w:rPr>
        <w:t xml:space="preserve"> </w:t>
      </w:r>
      <w:r w:rsidRPr="00FA7929">
        <w:rPr>
          <w:rFonts w:cs="David" w:hint="cs"/>
          <w:sz w:val="24"/>
          <w:szCs w:val="24"/>
          <w:rtl/>
        </w:rPr>
        <w:t>על</w:t>
      </w:r>
      <w:r w:rsidRPr="00FA7929">
        <w:rPr>
          <w:rFonts w:cs="David"/>
          <w:sz w:val="24"/>
          <w:szCs w:val="24"/>
          <w:rtl/>
        </w:rPr>
        <w:t xml:space="preserve"> </w:t>
      </w:r>
      <w:r w:rsidR="002B2344">
        <w:rPr>
          <w:rFonts w:cs="David" w:hint="cs"/>
          <w:sz w:val="24"/>
          <w:szCs w:val="24"/>
          <w:rtl/>
        </w:rPr>
        <w:t>זכות זו</w:t>
      </w:r>
      <w:r w:rsidRPr="00FA7929">
        <w:rPr>
          <w:rFonts w:cs="David"/>
          <w:sz w:val="24"/>
          <w:szCs w:val="24"/>
          <w:rtl/>
        </w:rPr>
        <w:t xml:space="preserve">. </w:t>
      </w:r>
      <w:r w:rsidRPr="00FA7929">
        <w:rPr>
          <w:rFonts w:cs="David" w:hint="cs"/>
          <w:sz w:val="24"/>
          <w:szCs w:val="24"/>
          <w:rtl/>
        </w:rPr>
        <w:t>עם</w:t>
      </w:r>
      <w:r w:rsidRPr="00FA7929">
        <w:rPr>
          <w:rFonts w:cs="David"/>
          <w:sz w:val="24"/>
          <w:szCs w:val="24"/>
          <w:rtl/>
        </w:rPr>
        <w:t xml:space="preserve"> </w:t>
      </w:r>
      <w:r w:rsidRPr="00FA7929">
        <w:rPr>
          <w:rFonts w:cs="David" w:hint="cs"/>
          <w:sz w:val="24"/>
          <w:szCs w:val="24"/>
          <w:rtl/>
        </w:rPr>
        <w:t>זאת</w:t>
      </w:r>
      <w:r w:rsidRPr="00FA7929">
        <w:rPr>
          <w:rFonts w:cs="David"/>
          <w:sz w:val="24"/>
          <w:szCs w:val="24"/>
          <w:rtl/>
        </w:rPr>
        <w:t xml:space="preserve">, </w:t>
      </w:r>
      <w:r w:rsidRPr="00FA7929">
        <w:rPr>
          <w:rFonts w:cs="David" w:hint="cs"/>
          <w:sz w:val="24"/>
          <w:szCs w:val="24"/>
          <w:rtl/>
        </w:rPr>
        <w:t>במלאכת</w:t>
      </w:r>
      <w:r w:rsidRPr="00FA7929">
        <w:rPr>
          <w:rFonts w:cs="David"/>
          <w:sz w:val="24"/>
          <w:szCs w:val="24"/>
          <w:rtl/>
        </w:rPr>
        <w:t xml:space="preserve"> </w:t>
      </w:r>
      <w:proofErr w:type="spellStart"/>
      <w:r w:rsidRPr="00FA7929">
        <w:rPr>
          <w:rFonts w:cs="David" w:hint="cs"/>
          <w:sz w:val="24"/>
          <w:szCs w:val="24"/>
          <w:rtl/>
        </w:rPr>
        <w:t>האיזונים</w:t>
      </w:r>
      <w:proofErr w:type="spellEnd"/>
      <w:r w:rsidRPr="00FA7929">
        <w:rPr>
          <w:rFonts w:cs="David"/>
          <w:sz w:val="24"/>
          <w:szCs w:val="24"/>
          <w:rtl/>
        </w:rPr>
        <w:t xml:space="preserve"> </w:t>
      </w:r>
      <w:r w:rsidRPr="00FA7929">
        <w:rPr>
          <w:rFonts w:cs="David" w:hint="cs"/>
          <w:sz w:val="24"/>
          <w:szCs w:val="24"/>
          <w:rtl/>
        </w:rPr>
        <w:t>הרגישה</w:t>
      </w:r>
      <w:r w:rsidRPr="00FA7929">
        <w:rPr>
          <w:rFonts w:cs="David"/>
          <w:sz w:val="24"/>
          <w:szCs w:val="24"/>
          <w:rtl/>
        </w:rPr>
        <w:t xml:space="preserve"> </w:t>
      </w:r>
      <w:r w:rsidRPr="00FA7929">
        <w:rPr>
          <w:rFonts w:cs="David" w:hint="cs"/>
          <w:sz w:val="24"/>
          <w:szCs w:val="24"/>
          <w:rtl/>
        </w:rPr>
        <w:t>והעדינה</w:t>
      </w:r>
      <w:r w:rsidRPr="00FA7929">
        <w:rPr>
          <w:rFonts w:cs="David"/>
          <w:sz w:val="24"/>
          <w:szCs w:val="24"/>
          <w:rtl/>
        </w:rPr>
        <w:t xml:space="preserve"> </w:t>
      </w:r>
      <w:r w:rsidRPr="00FA7929">
        <w:rPr>
          <w:rFonts w:cs="David" w:hint="cs"/>
          <w:sz w:val="24"/>
          <w:szCs w:val="24"/>
          <w:rtl/>
        </w:rPr>
        <w:t>הנדרשת</w:t>
      </w:r>
      <w:r w:rsidRPr="00FA7929">
        <w:rPr>
          <w:rFonts w:cs="David"/>
          <w:sz w:val="24"/>
          <w:szCs w:val="24"/>
          <w:rtl/>
        </w:rPr>
        <w:t xml:space="preserve"> </w:t>
      </w:r>
      <w:r w:rsidRPr="00FA7929">
        <w:rPr>
          <w:rFonts w:cs="David" w:hint="cs"/>
          <w:sz w:val="24"/>
          <w:szCs w:val="24"/>
          <w:rtl/>
        </w:rPr>
        <w:t>בהתוויה</w:t>
      </w:r>
      <w:r w:rsidRPr="00FA7929">
        <w:rPr>
          <w:rFonts w:cs="David"/>
          <w:sz w:val="24"/>
          <w:szCs w:val="24"/>
          <w:rtl/>
        </w:rPr>
        <w:t xml:space="preserve"> </w:t>
      </w:r>
      <w:r w:rsidRPr="00FA7929">
        <w:rPr>
          <w:rFonts w:cs="David" w:hint="cs"/>
          <w:sz w:val="24"/>
          <w:szCs w:val="24"/>
          <w:rtl/>
        </w:rPr>
        <w:t>הנורמטיבית</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ענישת</w:t>
      </w:r>
      <w:r w:rsidRPr="00FA7929">
        <w:rPr>
          <w:rFonts w:cs="David"/>
          <w:sz w:val="24"/>
          <w:szCs w:val="24"/>
          <w:rtl/>
        </w:rPr>
        <w:t xml:space="preserve"> </w:t>
      </w:r>
      <w:r w:rsidRPr="00FA7929">
        <w:rPr>
          <w:rFonts w:cs="David" w:hint="cs"/>
          <w:sz w:val="24"/>
          <w:szCs w:val="24"/>
          <w:rtl/>
        </w:rPr>
        <w:t>קטינים</w:t>
      </w:r>
      <w:r w:rsidRPr="00FA7929">
        <w:rPr>
          <w:rFonts w:cs="David"/>
          <w:sz w:val="24"/>
          <w:szCs w:val="24"/>
          <w:rtl/>
        </w:rPr>
        <w:t xml:space="preserve">, </w:t>
      </w:r>
      <w:r w:rsidRPr="00FA7929">
        <w:rPr>
          <w:rFonts w:cs="David" w:hint="cs"/>
          <w:sz w:val="24"/>
          <w:szCs w:val="24"/>
          <w:rtl/>
        </w:rPr>
        <w:t>חובת</w:t>
      </w:r>
      <w:r w:rsidRPr="00FA7929">
        <w:rPr>
          <w:rFonts w:cs="David"/>
          <w:sz w:val="24"/>
          <w:szCs w:val="24"/>
          <w:rtl/>
        </w:rPr>
        <w:t xml:space="preserve"> </w:t>
      </w:r>
      <w:r w:rsidRPr="00FA7929">
        <w:rPr>
          <w:rFonts w:cs="David" w:hint="cs"/>
          <w:sz w:val="24"/>
          <w:szCs w:val="24"/>
          <w:rtl/>
        </w:rPr>
        <w:t>המדינה</w:t>
      </w:r>
      <w:r w:rsidRPr="00FA7929">
        <w:rPr>
          <w:rFonts w:cs="David"/>
          <w:sz w:val="24"/>
          <w:szCs w:val="24"/>
          <w:rtl/>
        </w:rPr>
        <w:t xml:space="preserve"> </w:t>
      </w:r>
      <w:r w:rsidRPr="00FA7929">
        <w:rPr>
          <w:rFonts w:cs="David" w:hint="cs"/>
          <w:sz w:val="24"/>
          <w:szCs w:val="24"/>
          <w:rtl/>
        </w:rPr>
        <w:t>היא</w:t>
      </w:r>
      <w:r w:rsidRPr="00FA7929">
        <w:rPr>
          <w:rFonts w:cs="David"/>
          <w:sz w:val="24"/>
          <w:szCs w:val="24"/>
          <w:rtl/>
        </w:rPr>
        <w:t xml:space="preserve"> </w:t>
      </w:r>
      <w:r w:rsidRPr="00FA7929">
        <w:rPr>
          <w:rFonts w:cs="David" w:hint="cs"/>
          <w:sz w:val="24"/>
          <w:szCs w:val="24"/>
          <w:rtl/>
        </w:rPr>
        <w:t>לפעול</w:t>
      </w:r>
      <w:r w:rsidRPr="00FA7929">
        <w:rPr>
          <w:rFonts w:cs="David"/>
          <w:sz w:val="24"/>
          <w:szCs w:val="24"/>
          <w:rtl/>
        </w:rPr>
        <w:t xml:space="preserve"> </w:t>
      </w:r>
      <w:r w:rsidRPr="00FA7929">
        <w:rPr>
          <w:rFonts w:cs="David" w:hint="cs"/>
          <w:sz w:val="24"/>
          <w:szCs w:val="24"/>
          <w:rtl/>
        </w:rPr>
        <w:t>בנמרצות</w:t>
      </w:r>
      <w:r w:rsidRPr="00FA7929">
        <w:rPr>
          <w:rFonts w:cs="David"/>
          <w:sz w:val="24"/>
          <w:szCs w:val="24"/>
          <w:rtl/>
        </w:rPr>
        <w:t xml:space="preserve"> </w:t>
      </w:r>
      <w:r w:rsidRPr="00FA7929">
        <w:rPr>
          <w:rFonts w:cs="David" w:hint="cs"/>
          <w:sz w:val="24"/>
          <w:szCs w:val="24"/>
          <w:rtl/>
        </w:rPr>
        <w:t>להשבת</w:t>
      </w:r>
      <w:r w:rsidRPr="00FA7929">
        <w:rPr>
          <w:rFonts w:cs="David"/>
          <w:sz w:val="24"/>
          <w:szCs w:val="24"/>
          <w:rtl/>
        </w:rPr>
        <w:t xml:space="preserve"> </w:t>
      </w:r>
      <w:r w:rsidRPr="00FA7929">
        <w:rPr>
          <w:rFonts w:cs="David" w:hint="cs"/>
          <w:sz w:val="24"/>
          <w:szCs w:val="24"/>
          <w:rtl/>
        </w:rPr>
        <w:t>אותם</w:t>
      </w:r>
      <w:r w:rsidRPr="00FA7929">
        <w:rPr>
          <w:rFonts w:cs="David"/>
          <w:sz w:val="24"/>
          <w:szCs w:val="24"/>
          <w:rtl/>
        </w:rPr>
        <w:t xml:space="preserve"> </w:t>
      </w:r>
      <w:r w:rsidRPr="00FA7929">
        <w:rPr>
          <w:rFonts w:cs="David" w:hint="cs"/>
          <w:sz w:val="24"/>
          <w:szCs w:val="24"/>
          <w:rtl/>
        </w:rPr>
        <w:t>קטינים</w:t>
      </w:r>
      <w:r w:rsidRPr="00FA7929">
        <w:rPr>
          <w:rFonts w:cs="David"/>
          <w:sz w:val="24"/>
          <w:szCs w:val="24"/>
          <w:rtl/>
        </w:rPr>
        <w:t xml:space="preserve"> </w:t>
      </w:r>
      <w:r w:rsidRPr="00FA7929">
        <w:rPr>
          <w:rFonts w:cs="David" w:hint="cs"/>
          <w:sz w:val="24"/>
          <w:szCs w:val="24"/>
          <w:rtl/>
        </w:rPr>
        <w:t>למוטב</w:t>
      </w:r>
      <w:r w:rsidRPr="00FA7929">
        <w:rPr>
          <w:rFonts w:cs="David"/>
          <w:sz w:val="24"/>
          <w:szCs w:val="24"/>
          <w:rtl/>
        </w:rPr>
        <w:t xml:space="preserve">, </w:t>
      </w:r>
      <w:r w:rsidRPr="00FA7929">
        <w:rPr>
          <w:rFonts w:cs="David" w:hint="cs"/>
          <w:sz w:val="24"/>
          <w:szCs w:val="24"/>
          <w:rtl/>
        </w:rPr>
        <w:t>על</w:t>
      </w:r>
      <w:r w:rsidRPr="00FA7929">
        <w:rPr>
          <w:rFonts w:cs="David"/>
          <w:sz w:val="24"/>
          <w:szCs w:val="24"/>
          <w:rtl/>
        </w:rPr>
        <w:t xml:space="preserve"> </w:t>
      </w:r>
      <w:r w:rsidRPr="00FA7929">
        <w:rPr>
          <w:rFonts w:cs="David" w:hint="cs"/>
          <w:sz w:val="24"/>
          <w:szCs w:val="24"/>
          <w:rtl/>
        </w:rPr>
        <w:t>מנת</w:t>
      </w:r>
      <w:r w:rsidRPr="00FA7929">
        <w:rPr>
          <w:rFonts w:cs="David"/>
          <w:sz w:val="24"/>
          <w:szCs w:val="24"/>
          <w:rtl/>
        </w:rPr>
        <w:t xml:space="preserve"> </w:t>
      </w:r>
      <w:r w:rsidRPr="00FA7929">
        <w:rPr>
          <w:rFonts w:cs="David" w:hint="cs"/>
          <w:sz w:val="24"/>
          <w:szCs w:val="24"/>
          <w:rtl/>
        </w:rPr>
        <w:t>שיוכלו</w:t>
      </w:r>
      <w:r w:rsidRPr="00FA7929">
        <w:rPr>
          <w:rFonts w:cs="David"/>
          <w:sz w:val="24"/>
          <w:szCs w:val="24"/>
          <w:rtl/>
        </w:rPr>
        <w:t xml:space="preserve"> </w:t>
      </w:r>
      <w:r w:rsidRPr="00FA7929">
        <w:rPr>
          <w:rFonts w:cs="David" w:hint="cs"/>
          <w:sz w:val="24"/>
          <w:szCs w:val="24"/>
          <w:rtl/>
        </w:rPr>
        <w:t>לחזור</w:t>
      </w:r>
      <w:r w:rsidRPr="00FA7929">
        <w:rPr>
          <w:rFonts w:cs="David"/>
          <w:sz w:val="24"/>
          <w:szCs w:val="24"/>
          <w:rtl/>
        </w:rPr>
        <w:t xml:space="preserve"> </w:t>
      </w:r>
      <w:r w:rsidRPr="00FA7929">
        <w:rPr>
          <w:rFonts w:cs="David" w:hint="cs"/>
          <w:sz w:val="24"/>
          <w:szCs w:val="24"/>
          <w:rtl/>
        </w:rPr>
        <w:t>ולהיות</w:t>
      </w:r>
      <w:r w:rsidRPr="00FA7929">
        <w:rPr>
          <w:rFonts w:cs="David"/>
          <w:sz w:val="24"/>
          <w:szCs w:val="24"/>
          <w:rtl/>
        </w:rPr>
        <w:t xml:space="preserve"> </w:t>
      </w:r>
      <w:r w:rsidRPr="00FA7929">
        <w:rPr>
          <w:rFonts w:cs="David" w:hint="cs"/>
          <w:sz w:val="24"/>
          <w:szCs w:val="24"/>
          <w:rtl/>
        </w:rPr>
        <w:t>גורמים</w:t>
      </w:r>
      <w:r w:rsidRPr="00FA7929">
        <w:rPr>
          <w:rFonts w:cs="David"/>
          <w:sz w:val="24"/>
          <w:szCs w:val="24"/>
          <w:rtl/>
        </w:rPr>
        <w:t xml:space="preserve"> </w:t>
      </w:r>
      <w:r w:rsidRPr="00FA7929">
        <w:rPr>
          <w:rFonts w:cs="David" w:hint="cs"/>
          <w:sz w:val="24"/>
          <w:szCs w:val="24"/>
          <w:rtl/>
        </w:rPr>
        <w:t>חיוביים</w:t>
      </w:r>
      <w:r w:rsidRPr="00FA7929">
        <w:rPr>
          <w:rFonts w:cs="David"/>
          <w:sz w:val="24"/>
          <w:szCs w:val="24"/>
          <w:rtl/>
        </w:rPr>
        <w:t xml:space="preserve"> </w:t>
      </w:r>
      <w:r w:rsidRPr="00FA7929">
        <w:rPr>
          <w:rFonts w:cs="David" w:hint="cs"/>
          <w:sz w:val="24"/>
          <w:szCs w:val="24"/>
          <w:rtl/>
        </w:rPr>
        <w:t>ונורמטיביים</w:t>
      </w:r>
      <w:r w:rsidRPr="00FA7929">
        <w:rPr>
          <w:rFonts w:cs="David"/>
          <w:sz w:val="24"/>
          <w:szCs w:val="24"/>
          <w:rtl/>
        </w:rPr>
        <w:t xml:space="preserve"> </w:t>
      </w:r>
      <w:r w:rsidRPr="00FA7929">
        <w:rPr>
          <w:rFonts w:cs="David" w:hint="cs"/>
          <w:sz w:val="24"/>
          <w:szCs w:val="24"/>
          <w:rtl/>
        </w:rPr>
        <w:t>בחברה</w:t>
      </w:r>
      <w:r w:rsidRPr="00FA7929">
        <w:rPr>
          <w:rFonts w:cs="David"/>
          <w:sz w:val="24"/>
          <w:szCs w:val="24"/>
          <w:rtl/>
        </w:rPr>
        <w:t xml:space="preserve"> </w:t>
      </w:r>
      <w:r w:rsidRPr="00FA7929">
        <w:rPr>
          <w:rFonts w:cs="David" w:hint="cs"/>
          <w:sz w:val="24"/>
          <w:szCs w:val="24"/>
          <w:rtl/>
        </w:rPr>
        <w:t>לאחר</w:t>
      </w:r>
      <w:r w:rsidRPr="00FA7929">
        <w:rPr>
          <w:rFonts w:cs="David"/>
          <w:sz w:val="24"/>
          <w:szCs w:val="24"/>
          <w:rtl/>
        </w:rPr>
        <w:t xml:space="preserve"> </w:t>
      </w:r>
      <w:r w:rsidRPr="00FA7929">
        <w:rPr>
          <w:rFonts w:cs="David" w:hint="cs"/>
          <w:sz w:val="24"/>
          <w:szCs w:val="24"/>
          <w:rtl/>
        </w:rPr>
        <w:t>ריצוי</w:t>
      </w:r>
      <w:r w:rsidRPr="00FA7929">
        <w:rPr>
          <w:rFonts w:cs="David"/>
          <w:sz w:val="24"/>
          <w:szCs w:val="24"/>
          <w:rtl/>
        </w:rPr>
        <w:t xml:space="preserve"> </w:t>
      </w:r>
      <w:r w:rsidRPr="00FA7929">
        <w:rPr>
          <w:rFonts w:cs="David" w:hint="cs"/>
          <w:sz w:val="24"/>
          <w:szCs w:val="24"/>
          <w:rtl/>
        </w:rPr>
        <w:t>עונשם</w:t>
      </w:r>
      <w:r w:rsidRPr="00FA7929">
        <w:rPr>
          <w:rFonts w:cs="David"/>
          <w:sz w:val="24"/>
          <w:szCs w:val="24"/>
          <w:rtl/>
        </w:rPr>
        <w:t xml:space="preserve">. </w:t>
      </w:r>
      <w:r>
        <w:rPr>
          <w:rFonts w:cs="David" w:hint="cs"/>
          <w:sz w:val="24"/>
          <w:szCs w:val="24"/>
          <w:rtl/>
        </w:rPr>
        <w:t xml:space="preserve">משכך, </w:t>
      </w:r>
      <w:r w:rsidR="002B2344">
        <w:rPr>
          <w:rFonts w:cs="David" w:hint="cs"/>
          <w:sz w:val="24"/>
          <w:szCs w:val="24"/>
          <w:rtl/>
        </w:rPr>
        <w:t>אנו</w:t>
      </w:r>
      <w:r w:rsidR="002B2344" w:rsidRPr="00743590">
        <w:rPr>
          <w:rFonts w:cs="David" w:hint="cs"/>
          <w:sz w:val="24"/>
          <w:szCs w:val="24"/>
          <w:rtl/>
        </w:rPr>
        <w:t xml:space="preserve"> </w:t>
      </w:r>
      <w:r w:rsidRPr="00743590">
        <w:rPr>
          <w:rFonts w:cs="David" w:hint="cs"/>
          <w:sz w:val="24"/>
          <w:szCs w:val="24"/>
          <w:rtl/>
        </w:rPr>
        <w:t>סבור</w:t>
      </w:r>
      <w:r w:rsidR="002B2344">
        <w:rPr>
          <w:rFonts w:cs="David" w:hint="cs"/>
          <w:sz w:val="24"/>
          <w:szCs w:val="24"/>
          <w:rtl/>
        </w:rPr>
        <w:t>ים, כי</w:t>
      </w:r>
      <w:r w:rsidRPr="00743590">
        <w:rPr>
          <w:rFonts w:cs="David" w:hint="cs"/>
          <w:sz w:val="24"/>
          <w:szCs w:val="24"/>
          <w:rtl/>
        </w:rPr>
        <w:t xml:space="preserve"> </w:t>
      </w:r>
      <w:r w:rsidRPr="00FA7929">
        <w:rPr>
          <w:rFonts w:cs="David" w:hint="cs"/>
          <w:sz w:val="24"/>
          <w:szCs w:val="24"/>
          <w:rtl/>
        </w:rPr>
        <w:t>לכל</w:t>
      </w:r>
      <w:r w:rsidRPr="00FA7929">
        <w:rPr>
          <w:rFonts w:cs="David"/>
          <w:sz w:val="24"/>
          <w:szCs w:val="24"/>
          <w:rtl/>
        </w:rPr>
        <w:t xml:space="preserve"> </w:t>
      </w:r>
      <w:r w:rsidRPr="00FA7929">
        <w:rPr>
          <w:rFonts w:cs="David" w:hint="cs"/>
          <w:sz w:val="24"/>
          <w:szCs w:val="24"/>
          <w:rtl/>
        </w:rPr>
        <w:t>הפחות</w:t>
      </w:r>
      <w:r w:rsidRPr="00FA7929">
        <w:rPr>
          <w:rFonts w:cs="David"/>
          <w:sz w:val="24"/>
          <w:szCs w:val="24"/>
          <w:rtl/>
        </w:rPr>
        <w:t xml:space="preserve"> </w:t>
      </w:r>
      <w:r w:rsidRPr="00A50DFE">
        <w:rPr>
          <w:rFonts w:cs="David" w:hint="cs"/>
          <w:b/>
          <w:bCs/>
          <w:sz w:val="24"/>
          <w:szCs w:val="24"/>
          <w:rtl/>
        </w:rPr>
        <w:t>יש</w:t>
      </w:r>
      <w:r w:rsidRPr="00A50DFE">
        <w:rPr>
          <w:rFonts w:cs="David"/>
          <w:b/>
          <w:bCs/>
          <w:sz w:val="24"/>
          <w:szCs w:val="24"/>
          <w:rtl/>
        </w:rPr>
        <w:t xml:space="preserve"> </w:t>
      </w:r>
      <w:r w:rsidRPr="00A50DFE">
        <w:rPr>
          <w:rFonts w:cs="David" w:hint="cs"/>
          <w:b/>
          <w:bCs/>
          <w:sz w:val="24"/>
          <w:szCs w:val="24"/>
          <w:rtl/>
        </w:rPr>
        <w:t>ל</w:t>
      </w:r>
      <w:r w:rsidR="002B2344" w:rsidRPr="00A50DFE">
        <w:rPr>
          <w:rFonts w:cs="David" w:hint="cs"/>
          <w:b/>
          <w:bCs/>
          <w:sz w:val="24"/>
          <w:szCs w:val="24"/>
          <w:rtl/>
        </w:rPr>
        <w:t xml:space="preserve">גרוע </w:t>
      </w:r>
      <w:r w:rsidRPr="00A50DFE">
        <w:rPr>
          <w:rFonts w:cs="David" w:hint="cs"/>
          <w:b/>
          <w:bCs/>
          <w:sz w:val="24"/>
          <w:szCs w:val="24"/>
          <w:rtl/>
        </w:rPr>
        <w:t>מהצעת</w:t>
      </w:r>
      <w:r w:rsidRPr="00A50DFE">
        <w:rPr>
          <w:rFonts w:cs="David"/>
          <w:b/>
          <w:bCs/>
          <w:sz w:val="24"/>
          <w:szCs w:val="24"/>
          <w:rtl/>
        </w:rPr>
        <w:t xml:space="preserve"> </w:t>
      </w:r>
      <w:r w:rsidRPr="00A50DFE">
        <w:rPr>
          <w:rFonts w:cs="David" w:hint="cs"/>
          <w:b/>
          <w:bCs/>
          <w:sz w:val="24"/>
          <w:szCs w:val="24"/>
          <w:rtl/>
        </w:rPr>
        <w:t>החוק</w:t>
      </w:r>
      <w:r w:rsidRPr="00A50DFE">
        <w:rPr>
          <w:rFonts w:cs="David"/>
          <w:b/>
          <w:bCs/>
          <w:sz w:val="24"/>
          <w:szCs w:val="24"/>
          <w:rtl/>
        </w:rPr>
        <w:t xml:space="preserve"> </w:t>
      </w:r>
      <w:r w:rsidRPr="00A50DFE">
        <w:rPr>
          <w:rFonts w:cs="David" w:hint="cs"/>
          <w:b/>
          <w:bCs/>
          <w:sz w:val="24"/>
          <w:szCs w:val="24"/>
          <w:rtl/>
        </w:rPr>
        <w:t>את</w:t>
      </w:r>
      <w:r w:rsidRPr="00A50DFE">
        <w:rPr>
          <w:rFonts w:cs="David"/>
          <w:b/>
          <w:bCs/>
          <w:sz w:val="24"/>
          <w:szCs w:val="24"/>
          <w:rtl/>
        </w:rPr>
        <w:t xml:space="preserve"> </w:t>
      </w:r>
      <w:r w:rsidRPr="00A50DFE">
        <w:rPr>
          <w:rFonts w:cs="David" w:hint="cs"/>
          <w:b/>
          <w:bCs/>
          <w:sz w:val="24"/>
          <w:szCs w:val="24"/>
          <w:rtl/>
        </w:rPr>
        <w:t>עבירות</w:t>
      </w:r>
      <w:r w:rsidRPr="00A50DFE">
        <w:rPr>
          <w:rFonts w:cs="David"/>
          <w:b/>
          <w:bCs/>
          <w:sz w:val="24"/>
          <w:szCs w:val="24"/>
          <w:rtl/>
        </w:rPr>
        <w:t xml:space="preserve"> </w:t>
      </w:r>
      <w:r w:rsidRPr="00A50DFE">
        <w:rPr>
          <w:rFonts w:cs="David" w:hint="cs"/>
          <w:b/>
          <w:bCs/>
          <w:sz w:val="24"/>
          <w:szCs w:val="24"/>
          <w:rtl/>
        </w:rPr>
        <w:t>ההריגה</w:t>
      </w:r>
      <w:r w:rsidRPr="00A50DFE">
        <w:rPr>
          <w:rFonts w:cs="David"/>
          <w:b/>
          <w:bCs/>
          <w:sz w:val="24"/>
          <w:szCs w:val="24"/>
          <w:rtl/>
        </w:rPr>
        <w:t xml:space="preserve"> </w:t>
      </w:r>
      <w:r w:rsidRPr="00A50DFE">
        <w:rPr>
          <w:rFonts w:cs="David" w:hint="cs"/>
          <w:b/>
          <w:bCs/>
          <w:sz w:val="24"/>
          <w:szCs w:val="24"/>
          <w:rtl/>
        </w:rPr>
        <w:t>והניסיון</w:t>
      </w:r>
      <w:r w:rsidRPr="00A50DFE">
        <w:rPr>
          <w:rFonts w:cs="David"/>
          <w:b/>
          <w:bCs/>
          <w:sz w:val="24"/>
          <w:szCs w:val="24"/>
          <w:rtl/>
        </w:rPr>
        <w:t xml:space="preserve"> </w:t>
      </w:r>
      <w:r w:rsidRPr="00A50DFE">
        <w:rPr>
          <w:rFonts w:cs="David" w:hint="cs"/>
          <w:b/>
          <w:bCs/>
          <w:sz w:val="24"/>
          <w:szCs w:val="24"/>
          <w:rtl/>
        </w:rPr>
        <w:t>לרצח</w:t>
      </w:r>
      <w:r w:rsidRPr="00A50DFE">
        <w:rPr>
          <w:rFonts w:cs="David"/>
          <w:b/>
          <w:bCs/>
          <w:sz w:val="24"/>
          <w:szCs w:val="24"/>
          <w:rtl/>
        </w:rPr>
        <w:t xml:space="preserve"> </w:t>
      </w:r>
      <w:r w:rsidRPr="00A50DFE">
        <w:rPr>
          <w:rFonts w:cs="David" w:hint="cs"/>
          <w:b/>
          <w:bCs/>
          <w:sz w:val="24"/>
          <w:szCs w:val="24"/>
          <w:rtl/>
        </w:rPr>
        <w:t>ולהותיר</w:t>
      </w:r>
      <w:r w:rsidRPr="00A50DFE">
        <w:rPr>
          <w:rFonts w:cs="David"/>
          <w:b/>
          <w:bCs/>
          <w:sz w:val="24"/>
          <w:szCs w:val="24"/>
          <w:rtl/>
        </w:rPr>
        <w:t xml:space="preserve"> </w:t>
      </w:r>
      <w:r w:rsidRPr="00A50DFE">
        <w:rPr>
          <w:rFonts w:cs="David" w:hint="cs"/>
          <w:b/>
          <w:bCs/>
          <w:sz w:val="24"/>
          <w:szCs w:val="24"/>
          <w:rtl/>
        </w:rPr>
        <w:t>את</w:t>
      </w:r>
      <w:r w:rsidRPr="00A50DFE">
        <w:rPr>
          <w:rFonts w:cs="David"/>
          <w:b/>
          <w:bCs/>
          <w:sz w:val="24"/>
          <w:szCs w:val="24"/>
          <w:rtl/>
        </w:rPr>
        <w:t xml:space="preserve"> </w:t>
      </w:r>
      <w:r w:rsidRPr="00A50DFE">
        <w:rPr>
          <w:rFonts w:cs="David" w:hint="cs"/>
          <w:b/>
          <w:bCs/>
          <w:sz w:val="24"/>
          <w:szCs w:val="24"/>
          <w:rtl/>
        </w:rPr>
        <w:t>האפשרות</w:t>
      </w:r>
      <w:r w:rsidRPr="00A50DFE">
        <w:rPr>
          <w:rFonts w:cs="David"/>
          <w:b/>
          <w:bCs/>
          <w:sz w:val="24"/>
          <w:szCs w:val="24"/>
          <w:rtl/>
        </w:rPr>
        <w:t xml:space="preserve"> </w:t>
      </w:r>
      <w:r w:rsidRPr="00A50DFE">
        <w:rPr>
          <w:rFonts w:cs="David" w:hint="cs"/>
          <w:b/>
          <w:bCs/>
          <w:sz w:val="24"/>
          <w:szCs w:val="24"/>
          <w:rtl/>
        </w:rPr>
        <w:t>לחרוג</w:t>
      </w:r>
      <w:r w:rsidRPr="00A50DFE">
        <w:rPr>
          <w:rFonts w:cs="David"/>
          <w:b/>
          <w:bCs/>
          <w:sz w:val="24"/>
          <w:szCs w:val="24"/>
          <w:rtl/>
        </w:rPr>
        <w:t xml:space="preserve"> </w:t>
      </w:r>
      <w:r w:rsidRPr="00A50DFE">
        <w:rPr>
          <w:rFonts w:cs="David" w:hint="cs"/>
          <w:b/>
          <w:bCs/>
          <w:sz w:val="24"/>
          <w:szCs w:val="24"/>
          <w:rtl/>
        </w:rPr>
        <w:t>מסעיף</w:t>
      </w:r>
      <w:r w:rsidRPr="00A50DFE">
        <w:rPr>
          <w:rFonts w:cs="David"/>
          <w:b/>
          <w:bCs/>
          <w:sz w:val="24"/>
          <w:szCs w:val="24"/>
          <w:rtl/>
        </w:rPr>
        <w:t xml:space="preserve"> 25(</w:t>
      </w:r>
      <w:r w:rsidRPr="00A50DFE">
        <w:rPr>
          <w:rFonts w:cs="David" w:hint="cs"/>
          <w:b/>
          <w:bCs/>
          <w:sz w:val="24"/>
          <w:szCs w:val="24"/>
          <w:rtl/>
        </w:rPr>
        <w:t>ד</w:t>
      </w:r>
      <w:r w:rsidRPr="00A50DFE">
        <w:rPr>
          <w:rFonts w:cs="David"/>
          <w:b/>
          <w:bCs/>
          <w:sz w:val="24"/>
          <w:szCs w:val="24"/>
          <w:rtl/>
        </w:rPr>
        <w:t xml:space="preserve">) </w:t>
      </w:r>
      <w:r w:rsidRPr="00A50DFE">
        <w:rPr>
          <w:rFonts w:cs="David" w:hint="cs"/>
          <w:b/>
          <w:bCs/>
          <w:sz w:val="24"/>
          <w:szCs w:val="24"/>
          <w:rtl/>
        </w:rPr>
        <w:t>רק</w:t>
      </w:r>
      <w:r w:rsidRPr="00A50DFE">
        <w:rPr>
          <w:rFonts w:cs="David"/>
          <w:b/>
          <w:bCs/>
          <w:sz w:val="24"/>
          <w:szCs w:val="24"/>
          <w:rtl/>
        </w:rPr>
        <w:t xml:space="preserve"> </w:t>
      </w:r>
      <w:r w:rsidRPr="00A50DFE">
        <w:rPr>
          <w:rFonts w:cs="David" w:hint="cs"/>
          <w:b/>
          <w:bCs/>
          <w:sz w:val="24"/>
          <w:szCs w:val="24"/>
          <w:rtl/>
        </w:rPr>
        <w:t>במקרה</w:t>
      </w:r>
      <w:r w:rsidRPr="00A50DFE">
        <w:rPr>
          <w:rFonts w:cs="David"/>
          <w:b/>
          <w:bCs/>
          <w:sz w:val="24"/>
          <w:szCs w:val="24"/>
          <w:rtl/>
        </w:rPr>
        <w:t xml:space="preserve"> </w:t>
      </w:r>
      <w:r w:rsidRPr="00A50DFE">
        <w:rPr>
          <w:rFonts w:cs="David" w:hint="cs"/>
          <w:b/>
          <w:bCs/>
          <w:sz w:val="24"/>
          <w:szCs w:val="24"/>
          <w:rtl/>
        </w:rPr>
        <w:t>של</w:t>
      </w:r>
      <w:r w:rsidRPr="00A50DFE">
        <w:rPr>
          <w:rFonts w:cs="David"/>
          <w:b/>
          <w:bCs/>
          <w:sz w:val="24"/>
          <w:szCs w:val="24"/>
          <w:rtl/>
        </w:rPr>
        <w:t xml:space="preserve"> </w:t>
      </w:r>
      <w:r w:rsidRPr="00A50DFE">
        <w:rPr>
          <w:rFonts w:cs="David" w:hint="cs"/>
          <w:b/>
          <w:bCs/>
          <w:sz w:val="24"/>
          <w:szCs w:val="24"/>
          <w:rtl/>
        </w:rPr>
        <w:t>הרשעה ברצח</w:t>
      </w:r>
      <w:r w:rsidRPr="00FA7929">
        <w:rPr>
          <w:rFonts w:cs="David"/>
          <w:sz w:val="24"/>
          <w:szCs w:val="24"/>
          <w:rtl/>
        </w:rPr>
        <w:t xml:space="preserve">. </w:t>
      </w:r>
      <w:r w:rsidRPr="00FA7929">
        <w:rPr>
          <w:rFonts w:cs="David" w:hint="cs"/>
          <w:sz w:val="24"/>
          <w:szCs w:val="24"/>
          <w:rtl/>
        </w:rPr>
        <w:t>אין</w:t>
      </w:r>
      <w:r w:rsidRPr="00FA7929">
        <w:rPr>
          <w:rFonts w:cs="David"/>
          <w:sz w:val="24"/>
          <w:szCs w:val="24"/>
          <w:rtl/>
        </w:rPr>
        <w:t xml:space="preserve"> </w:t>
      </w:r>
      <w:r w:rsidRPr="00FA7929">
        <w:rPr>
          <w:rFonts w:cs="David" w:hint="cs"/>
          <w:sz w:val="24"/>
          <w:szCs w:val="24"/>
          <w:rtl/>
        </w:rPr>
        <w:t>כל</w:t>
      </w:r>
      <w:r w:rsidRPr="00FA7929">
        <w:rPr>
          <w:rFonts w:cs="David"/>
          <w:sz w:val="24"/>
          <w:szCs w:val="24"/>
          <w:rtl/>
        </w:rPr>
        <w:t xml:space="preserve"> </w:t>
      </w:r>
      <w:r w:rsidRPr="00FA7929">
        <w:rPr>
          <w:rFonts w:cs="David" w:hint="cs"/>
          <w:sz w:val="24"/>
          <w:szCs w:val="24"/>
          <w:rtl/>
        </w:rPr>
        <w:t>הצדקה</w:t>
      </w:r>
      <w:r w:rsidRPr="00FA7929">
        <w:rPr>
          <w:rFonts w:cs="David"/>
          <w:sz w:val="24"/>
          <w:szCs w:val="24"/>
          <w:rtl/>
        </w:rPr>
        <w:t xml:space="preserve"> </w:t>
      </w:r>
      <w:r w:rsidRPr="00FA7929">
        <w:rPr>
          <w:rFonts w:cs="David" w:hint="cs"/>
          <w:sz w:val="24"/>
          <w:szCs w:val="24"/>
          <w:rtl/>
        </w:rPr>
        <w:t>לאפשר</w:t>
      </w:r>
      <w:r w:rsidRPr="00FA7929">
        <w:rPr>
          <w:rFonts w:cs="David"/>
          <w:sz w:val="24"/>
          <w:szCs w:val="24"/>
          <w:rtl/>
        </w:rPr>
        <w:t xml:space="preserve"> </w:t>
      </w:r>
      <w:r w:rsidRPr="00FA7929">
        <w:rPr>
          <w:rFonts w:cs="David" w:hint="cs"/>
          <w:sz w:val="24"/>
          <w:szCs w:val="24"/>
          <w:rtl/>
        </w:rPr>
        <w:t>חריגה</w:t>
      </w:r>
      <w:r w:rsidRPr="00FA7929">
        <w:rPr>
          <w:rFonts w:cs="David"/>
          <w:sz w:val="24"/>
          <w:szCs w:val="24"/>
          <w:rtl/>
        </w:rPr>
        <w:t xml:space="preserve"> </w:t>
      </w:r>
      <w:r w:rsidRPr="00FA7929">
        <w:rPr>
          <w:rFonts w:cs="David" w:hint="cs"/>
          <w:sz w:val="24"/>
          <w:szCs w:val="24"/>
          <w:rtl/>
        </w:rPr>
        <w:t>קיצונית</w:t>
      </w:r>
      <w:r w:rsidRPr="00FA7929">
        <w:rPr>
          <w:rFonts w:cs="David"/>
          <w:sz w:val="24"/>
          <w:szCs w:val="24"/>
          <w:rtl/>
        </w:rPr>
        <w:t xml:space="preserve"> </w:t>
      </w:r>
      <w:r w:rsidRPr="00FA7929">
        <w:rPr>
          <w:rFonts w:cs="David" w:hint="cs"/>
          <w:sz w:val="24"/>
          <w:szCs w:val="24"/>
          <w:rtl/>
        </w:rPr>
        <w:t>כל</w:t>
      </w:r>
      <w:r w:rsidRPr="00FA7929">
        <w:rPr>
          <w:rFonts w:cs="David"/>
          <w:sz w:val="24"/>
          <w:szCs w:val="24"/>
          <w:rtl/>
        </w:rPr>
        <w:t xml:space="preserve"> </w:t>
      </w:r>
      <w:r w:rsidRPr="00FA7929">
        <w:rPr>
          <w:rFonts w:cs="David" w:hint="cs"/>
          <w:sz w:val="24"/>
          <w:szCs w:val="24"/>
          <w:rtl/>
        </w:rPr>
        <w:t>כך</w:t>
      </w:r>
      <w:r w:rsidRPr="00FA7929">
        <w:rPr>
          <w:rFonts w:cs="David"/>
          <w:sz w:val="24"/>
          <w:szCs w:val="24"/>
          <w:rtl/>
        </w:rPr>
        <w:t xml:space="preserve"> </w:t>
      </w:r>
      <w:r w:rsidRPr="00FA7929">
        <w:rPr>
          <w:rFonts w:cs="David" w:hint="cs"/>
          <w:sz w:val="24"/>
          <w:szCs w:val="24"/>
          <w:rtl/>
        </w:rPr>
        <w:t>מהחוק</w:t>
      </w:r>
      <w:r w:rsidRPr="00FA7929">
        <w:rPr>
          <w:rFonts w:cs="David"/>
          <w:sz w:val="24"/>
          <w:szCs w:val="24"/>
          <w:rtl/>
        </w:rPr>
        <w:t xml:space="preserve"> </w:t>
      </w:r>
      <w:r w:rsidRPr="00FA7929">
        <w:rPr>
          <w:rFonts w:cs="David" w:hint="cs"/>
          <w:sz w:val="24"/>
          <w:szCs w:val="24"/>
          <w:rtl/>
        </w:rPr>
        <w:t>במקרים</w:t>
      </w:r>
      <w:r w:rsidRPr="00FA7929">
        <w:rPr>
          <w:rFonts w:cs="David"/>
          <w:sz w:val="24"/>
          <w:szCs w:val="24"/>
          <w:rtl/>
        </w:rPr>
        <w:t xml:space="preserve"> </w:t>
      </w:r>
      <w:r w:rsidRPr="00FA7929">
        <w:rPr>
          <w:rFonts w:cs="David" w:hint="cs"/>
          <w:sz w:val="24"/>
          <w:szCs w:val="24"/>
          <w:rtl/>
        </w:rPr>
        <w:t>שאינם</w:t>
      </w:r>
      <w:r w:rsidRPr="00FA7929">
        <w:rPr>
          <w:rFonts w:cs="David"/>
          <w:sz w:val="24"/>
          <w:szCs w:val="24"/>
          <w:rtl/>
        </w:rPr>
        <w:t xml:space="preserve"> </w:t>
      </w:r>
      <w:r w:rsidRPr="00FA7929">
        <w:rPr>
          <w:rFonts w:cs="David" w:hint="cs"/>
          <w:sz w:val="24"/>
          <w:szCs w:val="24"/>
          <w:rtl/>
        </w:rPr>
        <w:t>מגיעים</w:t>
      </w:r>
      <w:r w:rsidRPr="00FA7929">
        <w:rPr>
          <w:rFonts w:cs="David"/>
          <w:sz w:val="24"/>
          <w:szCs w:val="24"/>
          <w:rtl/>
        </w:rPr>
        <w:t xml:space="preserve"> </w:t>
      </w:r>
      <w:r w:rsidRPr="00FA7929">
        <w:rPr>
          <w:rFonts w:cs="David" w:hint="cs"/>
          <w:sz w:val="24"/>
          <w:szCs w:val="24"/>
          <w:rtl/>
        </w:rPr>
        <w:t>כדי</w:t>
      </w:r>
      <w:r w:rsidRPr="00FA7929">
        <w:rPr>
          <w:rFonts w:cs="David"/>
          <w:sz w:val="24"/>
          <w:szCs w:val="24"/>
          <w:rtl/>
        </w:rPr>
        <w:t xml:space="preserve"> </w:t>
      </w:r>
      <w:r w:rsidRPr="00FA7929">
        <w:rPr>
          <w:rFonts w:cs="David" w:hint="cs"/>
          <w:sz w:val="24"/>
          <w:szCs w:val="24"/>
          <w:rtl/>
        </w:rPr>
        <w:t>רצח</w:t>
      </w:r>
      <w:r w:rsidRPr="00FA7929">
        <w:rPr>
          <w:rFonts w:cs="David"/>
          <w:sz w:val="24"/>
          <w:szCs w:val="24"/>
          <w:rtl/>
        </w:rPr>
        <w:t xml:space="preserve">. </w:t>
      </w:r>
    </w:p>
    <w:p w:rsidR="00743590" w:rsidRPr="00A6605D" w:rsidRDefault="00743590" w:rsidP="002B2344">
      <w:pPr>
        <w:pStyle w:val="aff"/>
        <w:numPr>
          <w:ilvl w:val="0"/>
          <w:numId w:val="5"/>
        </w:numPr>
        <w:spacing w:before="240" w:after="240" w:line="360" w:lineRule="auto"/>
        <w:ind w:left="357" w:hanging="283"/>
        <w:contextualSpacing w:val="0"/>
        <w:jc w:val="both"/>
        <w:rPr>
          <w:rFonts w:cs="David"/>
          <w:sz w:val="24"/>
          <w:szCs w:val="24"/>
        </w:rPr>
      </w:pPr>
      <w:r w:rsidRPr="00D85934">
        <w:rPr>
          <w:rFonts w:cs="David" w:hint="cs"/>
          <w:sz w:val="24"/>
          <w:szCs w:val="24"/>
          <w:rtl/>
        </w:rPr>
        <w:t xml:space="preserve">עבירת ההריגה היא עבירה מורכבת ורחבה, שבדוח הצוות לבחינת עבירות המתה בחוק העונשין של משרד המשפטים </w:t>
      </w:r>
      <w:proofErr w:type="spellStart"/>
      <w:r w:rsidRPr="00D85934">
        <w:rPr>
          <w:rFonts w:cs="David" w:hint="cs"/>
          <w:sz w:val="24"/>
          <w:szCs w:val="24"/>
          <w:rtl/>
        </w:rPr>
        <w:t>צויין</w:t>
      </w:r>
      <w:proofErr w:type="spellEnd"/>
      <w:r w:rsidRPr="00D85934">
        <w:rPr>
          <w:rFonts w:cs="David" w:hint="cs"/>
          <w:sz w:val="24"/>
          <w:szCs w:val="24"/>
          <w:rtl/>
        </w:rPr>
        <w:t xml:space="preserve"> לגביה</w:t>
      </w:r>
      <w:r w:rsidR="002B2344">
        <w:rPr>
          <w:rFonts w:cs="David" w:hint="cs"/>
          <w:sz w:val="24"/>
          <w:szCs w:val="24"/>
          <w:rtl/>
        </w:rPr>
        <w:t>,</w:t>
      </w:r>
      <w:r w:rsidRPr="00D85934">
        <w:rPr>
          <w:rFonts w:cs="David" w:hint="cs"/>
          <w:sz w:val="24"/>
          <w:szCs w:val="24"/>
          <w:rtl/>
        </w:rPr>
        <w:t xml:space="preserve"> כי "</w:t>
      </w:r>
      <w:r w:rsidRPr="00D85934">
        <w:rPr>
          <w:rFonts w:cs="David"/>
          <w:sz w:val="24"/>
          <w:szCs w:val="24"/>
          <w:rtl/>
        </w:rPr>
        <w:t>ה</w:t>
      </w:r>
      <w:r w:rsidRPr="00D85934">
        <w:rPr>
          <w:rFonts w:cs="David" w:hint="cs"/>
          <w:sz w:val="24"/>
          <w:szCs w:val="24"/>
          <w:rtl/>
        </w:rPr>
        <w:t>קושי שמעוררת</w:t>
      </w:r>
      <w:r w:rsidRPr="00D85934">
        <w:rPr>
          <w:rFonts w:cs="David"/>
          <w:sz w:val="24"/>
          <w:szCs w:val="24"/>
          <w:rtl/>
        </w:rPr>
        <w:t xml:space="preserve"> עבירת ההריגה ה</w:t>
      </w:r>
      <w:r w:rsidRPr="00D85934">
        <w:rPr>
          <w:rFonts w:cs="David" w:hint="cs"/>
          <w:sz w:val="24"/>
          <w:szCs w:val="24"/>
          <w:rtl/>
        </w:rPr>
        <w:t>ו</w:t>
      </w:r>
      <w:r w:rsidRPr="00D85934">
        <w:rPr>
          <w:rFonts w:cs="David"/>
          <w:sz w:val="24"/>
          <w:szCs w:val="24"/>
          <w:rtl/>
        </w:rPr>
        <w:t>א שהיא רחבה יתר</w:t>
      </w:r>
      <w:r w:rsidRPr="00D85934">
        <w:rPr>
          <w:rFonts w:cs="David" w:hint="cs"/>
          <w:sz w:val="24"/>
          <w:szCs w:val="24"/>
          <w:rtl/>
        </w:rPr>
        <w:t xml:space="preserve"> </w:t>
      </w:r>
      <w:r w:rsidRPr="00D85934">
        <w:rPr>
          <w:rFonts w:cs="David"/>
          <w:sz w:val="24"/>
          <w:szCs w:val="24"/>
          <w:rtl/>
        </w:rPr>
        <w:t>על</w:t>
      </w:r>
      <w:r w:rsidRPr="00D85934">
        <w:rPr>
          <w:rFonts w:cs="David" w:hint="cs"/>
          <w:sz w:val="24"/>
          <w:szCs w:val="24"/>
          <w:rtl/>
        </w:rPr>
        <w:t xml:space="preserve"> </w:t>
      </w:r>
      <w:r w:rsidRPr="00D85934">
        <w:rPr>
          <w:rFonts w:cs="David"/>
          <w:sz w:val="24"/>
          <w:szCs w:val="24"/>
          <w:rtl/>
        </w:rPr>
        <w:t xml:space="preserve">המידה וכוללת </w:t>
      </w:r>
      <w:r w:rsidRPr="00D85934">
        <w:rPr>
          <w:rFonts w:cs="David" w:hint="cs"/>
          <w:sz w:val="24"/>
          <w:szCs w:val="24"/>
          <w:rtl/>
        </w:rPr>
        <w:t xml:space="preserve">הן מקרי המתה חמורים יחסית והן </w:t>
      </w:r>
      <w:r w:rsidRPr="00D85934">
        <w:rPr>
          <w:rFonts w:cs="David"/>
          <w:sz w:val="24"/>
          <w:szCs w:val="24"/>
          <w:rtl/>
        </w:rPr>
        <w:t>מקרי</w:t>
      </w:r>
      <w:r w:rsidRPr="00D85934">
        <w:rPr>
          <w:rFonts w:cs="David" w:hint="cs"/>
          <w:sz w:val="24"/>
          <w:szCs w:val="24"/>
          <w:rtl/>
        </w:rPr>
        <w:t xml:space="preserve"> המתה</w:t>
      </w:r>
      <w:r w:rsidRPr="00D85934">
        <w:rPr>
          <w:rFonts w:cs="David"/>
          <w:sz w:val="24"/>
          <w:szCs w:val="24"/>
          <w:rtl/>
        </w:rPr>
        <w:t xml:space="preserve"> קלים יחסית</w:t>
      </w:r>
      <w:r w:rsidRPr="00D85934">
        <w:rPr>
          <w:rFonts w:cs="David" w:hint="cs"/>
          <w:sz w:val="24"/>
          <w:szCs w:val="24"/>
          <w:rtl/>
        </w:rPr>
        <w:t xml:space="preserve">, </w:t>
      </w:r>
      <w:r w:rsidRPr="00D85934">
        <w:rPr>
          <w:rFonts w:cs="David"/>
          <w:sz w:val="24"/>
          <w:szCs w:val="24"/>
          <w:rtl/>
        </w:rPr>
        <w:t>של המתה בקלות דעת.</w:t>
      </w:r>
      <w:r w:rsidRPr="00D85934">
        <w:rPr>
          <w:rFonts w:cs="David" w:hint="cs"/>
          <w:sz w:val="24"/>
          <w:szCs w:val="24"/>
          <w:rtl/>
        </w:rPr>
        <w:t>"</w:t>
      </w:r>
      <w:r>
        <w:rPr>
          <w:rStyle w:val="af6"/>
          <w:sz w:val="24"/>
          <w:szCs w:val="24"/>
          <w:rtl/>
        </w:rPr>
        <w:footnoteReference w:id="45"/>
      </w:r>
      <w:r w:rsidRPr="00D85934">
        <w:rPr>
          <w:rFonts w:cs="David" w:hint="cs"/>
          <w:sz w:val="24"/>
          <w:szCs w:val="24"/>
          <w:rtl/>
        </w:rPr>
        <w:t xml:space="preserve"> הנשיא </w:t>
      </w:r>
      <w:proofErr w:type="spellStart"/>
      <w:r w:rsidRPr="00D85934">
        <w:rPr>
          <w:rFonts w:cs="David" w:hint="cs"/>
          <w:sz w:val="24"/>
          <w:szCs w:val="24"/>
          <w:rtl/>
        </w:rPr>
        <w:t>גרוניס</w:t>
      </w:r>
      <w:proofErr w:type="spellEnd"/>
      <w:r w:rsidRPr="00D85934">
        <w:rPr>
          <w:rFonts w:cs="David" w:hint="cs"/>
          <w:sz w:val="24"/>
          <w:szCs w:val="24"/>
          <w:rtl/>
        </w:rPr>
        <w:t xml:space="preserve"> </w:t>
      </w:r>
      <w:r>
        <w:rPr>
          <w:rFonts w:cs="David" w:hint="cs"/>
          <w:sz w:val="24"/>
          <w:szCs w:val="24"/>
          <w:rtl/>
        </w:rPr>
        <w:t xml:space="preserve">ביטא זאת </w:t>
      </w:r>
      <w:r w:rsidRPr="00D85934">
        <w:rPr>
          <w:rFonts w:cs="David" w:hint="cs"/>
          <w:sz w:val="24"/>
          <w:szCs w:val="24"/>
          <w:rtl/>
        </w:rPr>
        <w:t>במפורש</w:t>
      </w:r>
      <w:r>
        <w:rPr>
          <w:rFonts w:cs="David" w:hint="cs"/>
          <w:sz w:val="24"/>
          <w:szCs w:val="24"/>
          <w:rtl/>
        </w:rPr>
        <w:t xml:space="preserve"> באחת הפרשות</w:t>
      </w:r>
      <w:r w:rsidRPr="00D85934">
        <w:rPr>
          <w:rFonts w:cs="David" w:hint="cs"/>
          <w:sz w:val="24"/>
          <w:szCs w:val="24"/>
          <w:rtl/>
        </w:rPr>
        <w:t>: "</w:t>
      </w:r>
      <w:r w:rsidRPr="00D85934">
        <w:rPr>
          <w:rFonts w:cs="David"/>
          <w:sz w:val="24"/>
          <w:szCs w:val="24"/>
          <w:rtl/>
        </w:rPr>
        <w:t>עבירת ההריגה התפתחה בישראל במשך השנים לממדים כאלה שפרוסה היא כיום על מגוון עצום של מצבים. דומה שהגיעה העת להציב תמרור עצור, ואולי תמרור המחייב, ולא רק מתיר, עשייתו של סיבוב פרסה לעניין זה</w:t>
      </w:r>
      <w:r w:rsidRPr="00D85934">
        <w:rPr>
          <w:rFonts w:cs="David" w:hint="cs"/>
          <w:sz w:val="24"/>
          <w:szCs w:val="24"/>
          <w:rtl/>
        </w:rPr>
        <w:t>".</w:t>
      </w:r>
      <w:r>
        <w:rPr>
          <w:rStyle w:val="af6"/>
          <w:sz w:val="24"/>
          <w:szCs w:val="24"/>
          <w:rtl/>
        </w:rPr>
        <w:footnoteReference w:id="46"/>
      </w:r>
      <w:r w:rsidRPr="00D85934">
        <w:rPr>
          <w:rFonts w:cs="David" w:hint="cs"/>
          <w:sz w:val="24"/>
          <w:szCs w:val="24"/>
          <w:rtl/>
        </w:rPr>
        <w:t xml:space="preserve"> </w:t>
      </w:r>
      <w:r w:rsidR="002B2344">
        <w:rPr>
          <w:rFonts w:cs="David" w:hint="cs"/>
          <w:sz w:val="24"/>
          <w:szCs w:val="24"/>
          <w:rtl/>
          <w:lang w:val="en-GB"/>
        </w:rPr>
        <w:t xml:space="preserve"> </w:t>
      </w:r>
      <w:r w:rsidRPr="00D85934">
        <w:rPr>
          <w:rFonts w:cs="David" w:hint="cs"/>
          <w:sz w:val="24"/>
          <w:szCs w:val="24"/>
          <w:rtl/>
          <w:lang w:val="en-GB"/>
        </w:rPr>
        <w:t xml:space="preserve">אנו סבורים כי נוכח ההגדרה הרחבה של סעיף זה, גם </w:t>
      </w:r>
      <w:r w:rsidR="002B2344">
        <w:rPr>
          <w:rFonts w:cs="David" w:hint="cs"/>
          <w:sz w:val="24"/>
          <w:szCs w:val="24"/>
          <w:rtl/>
          <w:lang w:val="en-GB"/>
        </w:rPr>
        <w:t xml:space="preserve">אם </w:t>
      </w:r>
      <w:r w:rsidRPr="00D85934">
        <w:rPr>
          <w:rFonts w:cs="David" w:hint="cs"/>
          <w:sz w:val="24"/>
          <w:szCs w:val="24"/>
          <w:rtl/>
          <w:lang w:val="en-GB"/>
        </w:rPr>
        <w:t>יוחלט לקדם את החוק יש להשמיט את עבירת ההריגה, במיוחד לנוכח העובדה שמדובר בעבירה שחומרתה, במקרים רבים, פחותה באופן משמעותי מעבירת הרצח.</w:t>
      </w:r>
    </w:p>
    <w:p w:rsidR="00743590" w:rsidRPr="008C4802" w:rsidRDefault="00743590" w:rsidP="002B2344">
      <w:pPr>
        <w:pStyle w:val="aff"/>
        <w:numPr>
          <w:ilvl w:val="0"/>
          <w:numId w:val="5"/>
        </w:numPr>
        <w:spacing w:before="240" w:after="240" w:line="360" w:lineRule="auto"/>
        <w:ind w:left="357" w:hanging="283"/>
        <w:contextualSpacing w:val="0"/>
        <w:jc w:val="both"/>
        <w:rPr>
          <w:rFonts w:cs="David"/>
          <w:sz w:val="24"/>
          <w:szCs w:val="24"/>
        </w:rPr>
      </w:pPr>
      <w:r w:rsidRPr="008C4802">
        <w:rPr>
          <w:rFonts w:cs="David" w:hint="cs"/>
          <w:sz w:val="24"/>
          <w:szCs w:val="24"/>
          <w:rtl/>
          <w:lang w:val="en-GB"/>
        </w:rPr>
        <w:t xml:space="preserve">באשר לעבירת הניסיון לרצח </w:t>
      </w:r>
      <w:r w:rsidRPr="008C4802">
        <w:rPr>
          <w:rFonts w:cs="David"/>
          <w:sz w:val="24"/>
          <w:szCs w:val="24"/>
          <w:rtl/>
          <w:lang w:val="en-GB"/>
        </w:rPr>
        <w:t>–</w:t>
      </w:r>
      <w:r w:rsidRPr="008C4802">
        <w:rPr>
          <w:rFonts w:cs="David" w:hint="cs"/>
          <w:sz w:val="24"/>
          <w:szCs w:val="24"/>
          <w:rtl/>
          <w:lang w:val="en-GB"/>
        </w:rPr>
        <w:t xml:space="preserve"> מדובר בעבירה חמורה ביותר</w:t>
      </w:r>
      <w:r w:rsidR="002B2344">
        <w:rPr>
          <w:rFonts w:cs="David" w:hint="cs"/>
          <w:sz w:val="24"/>
          <w:szCs w:val="24"/>
          <w:rtl/>
          <w:lang w:val="en-GB"/>
        </w:rPr>
        <w:t>, ואולם</w:t>
      </w:r>
      <w:r w:rsidR="005359F4">
        <w:rPr>
          <w:rFonts w:cs="David" w:hint="cs"/>
          <w:sz w:val="24"/>
          <w:szCs w:val="24"/>
          <w:rtl/>
          <w:lang w:val="en-GB"/>
        </w:rPr>
        <w:t xml:space="preserve"> </w:t>
      </w:r>
      <w:r w:rsidR="002B2344">
        <w:rPr>
          <w:rFonts w:cs="David" w:hint="cs"/>
          <w:sz w:val="24"/>
          <w:szCs w:val="24"/>
          <w:rtl/>
          <w:lang w:val="en-GB"/>
        </w:rPr>
        <w:t>אם</w:t>
      </w:r>
      <w:r w:rsidRPr="008C4802">
        <w:rPr>
          <w:rFonts w:cs="David" w:hint="cs"/>
          <w:sz w:val="24"/>
          <w:szCs w:val="24"/>
          <w:rtl/>
          <w:lang w:val="en-GB"/>
        </w:rPr>
        <w:t xml:space="preserve"> מדובר בעבירה בה לא ניטלו חיים ובניסיון שכשל למר</w:t>
      </w:r>
      <w:r>
        <w:rPr>
          <w:rFonts w:cs="David" w:hint="cs"/>
          <w:sz w:val="24"/>
          <w:szCs w:val="24"/>
          <w:rtl/>
          <w:lang w:val="en-GB"/>
        </w:rPr>
        <w:t xml:space="preserve">בה המזל, </w:t>
      </w:r>
      <w:r w:rsidR="002B2344">
        <w:rPr>
          <w:rFonts w:cs="David" w:hint="cs"/>
          <w:sz w:val="24"/>
          <w:szCs w:val="24"/>
          <w:rtl/>
          <w:lang w:val="en-GB"/>
        </w:rPr>
        <w:t>הרי ש</w:t>
      </w:r>
      <w:r>
        <w:rPr>
          <w:rFonts w:cs="David" w:hint="cs"/>
          <w:sz w:val="24"/>
          <w:szCs w:val="24"/>
          <w:rtl/>
          <w:lang w:val="en-GB"/>
        </w:rPr>
        <w:t xml:space="preserve">יש בכך כדי להגדיל את </w:t>
      </w:r>
      <w:r w:rsidRPr="008C4802">
        <w:rPr>
          <w:rFonts w:cs="David" w:hint="cs"/>
          <w:sz w:val="24"/>
          <w:szCs w:val="24"/>
          <w:rtl/>
          <w:lang w:val="en-GB"/>
        </w:rPr>
        <w:t>סיכויי השיקום</w:t>
      </w:r>
      <w:r>
        <w:rPr>
          <w:rFonts w:cs="David" w:hint="cs"/>
          <w:sz w:val="24"/>
          <w:szCs w:val="24"/>
          <w:rtl/>
          <w:lang w:val="en-GB"/>
        </w:rPr>
        <w:t>, החרטה המלאה</w:t>
      </w:r>
      <w:r w:rsidRPr="008C4802">
        <w:rPr>
          <w:rFonts w:cs="David" w:hint="cs"/>
          <w:sz w:val="24"/>
          <w:szCs w:val="24"/>
          <w:rtl/>
          <w:lang w:val="en-GB"/>
        </w:rPr>
        <w:t xml:space="preserve"> והחזרה למוטב של הקטין </w:t>
      </w:r>
      <w:r>
        <w:rPr>
          <w:rFonts w:cs="David" w:hint="cs"/>
          <w:sz w:val="24"/>
          <w:szCs w:val="24"/>
          <w:rtl/>
          <w:lang w:val="en-GB"/>
        </w:rPr>
        <w:t>שהורשע בה</w:t>
      </w:r>
      <w:r w:rsidRPr="008C4802">
        <w:rPr>
          <w:rFonts w:cs="David" w:hint="cs"/>
          <w:sz w:val="24"/>
          <w:szCs w:val="24"/>
          <w:rtl/>
          <w:lang w:val="en-GB"/>
        </w:rPr>
        <w:t xml:space="preserve">. </w:t>
      </w:r>
    </w:p>
    <w:p w:rsidR="00743590" w:rsidRPr="00FA7929" w:rsidRDefault="00743590" w:rsidP="002B2344">
      <w:pPr>
        <w:spacing w:before="240" w:after="240"/>
        <w:ind w:left="74" w:firstLine="283"/>
        <w:rPr>
          <w:b/>
          <w:bCs/>
          <w:sz w:val="24"/>
        </w:rPr>
      </w:pPr>
      <w:r w:rsidRPr="00FA7929">
        <w:rPr>
          <w:rFonts w:hint="cs"/>
          <w:b/>
          <w:bCs/>
          <w:sz w:val="24"/>
          <w:rtl/>
        </w:rPr>
        <w:t>ג</w:t>
      </w:r>
      <w:r w:rsidRPr="00FA7929">
        <w:rPr>
          <w:b/>
          <w:bCs/>
          <w:sz w:val="24"/>
          <w:rtl/>
        </w:rPr>
        <w:t xml:space="preserve">.2. </w:t>
      </w:r>
      <w:r w:rsidR="002B2344">
        <w:rPr>
          <w:rFonts w:hint="cs"/>
          <w:b/>
          <w:bCs/>
          <w:sz w:val="24"/>
          <w:rtl/>
        </w:rPr>
        <w:t>היבטים נוספים ב</w:t>
      </w:r>
      <w:r w:rsidRPr="00FA7929">
        <w:rPr>
          <w:rFonts w:hint="cs"/>
          <w:b/>
          <w:bCs/>
          <w:sz w:val="24"/>
          <w:rtl/>
        </w:rPr>
        <w:t>תזכיר</w:t>
      </w:r>
    </w:p>
    <w:p w:rsidR="003C283B" w:rsidRDefault="00425BAE" w:rsidP="007B0D1F">
      <w:pPr>
        <w:pStyle w:val="aff"/>
        <w:numPr>
          <w:ilvl w:val="0"/>
          <w:numId w:val="5"/>
        </w:numPr>
        <w:spacing w:before="240" w:after="240" w:line="360" w:lineRule="auto"/>
        <w:ind w:left="357" w:hanging="283"/>
        <w:contextualSpacing w:val="0"/>
        <w:jc w:val="both"/>
        <w:rPr>
          <w:rFonts w:cs="David"/>
          <w:sz w:val="24"/>
          <w:szCs w:val="24"/>
        </w:rPr>
      </w:pPr>
      <w:r>
        <w:rPr>
          <w:rFonts w:cs="David" w:hint="cs"/>
          <w:sz w:val="24"/>
          <w:szCs w:val="24"/>
          <w:rtl/>
        </w:rPr>
        <w:t>באשר להצעה לתקן</w:t>
      </w:r>
      <w:r w:rsidR="001D528A">
        <w:rPr>
          <w:rFonts w:cs="David" w:hint="cs"/>
          <w:sz w:val="24"/>
          <w:szCs w:val="24"/>
          <w:rtl/>
        </w:rPr>
        <w:t xml:space="preserve"> </w:t>
      </w:r>
      <w:r>
        <w:rPr>
          <w:rFonts w:cs="David" w:hint="cs"/>
          <w:sz w:val="24"/>
          <w:szCs w:val="24"/>
          <w:rtl/>
        </w:rPr>
        <w:t xml:space="preserve">את </w:t>
      </w:r>
      <w:r w:rsidR="001D528A">
        <w:rPr>
          <w:rFonts w:cs="David" w:hint="cs"/>
          <w:sz w:val="24"/>
          <w:szCs w:val="24"/>
          <w:rtl/>
        </w:rPr>
        <w:t xml:space="preserve">סעיף 25(ד) </w:t>
      </w:r>
      <w:r>
        <w:rPr>
          <w:rFonts w:cs="David" w:hint="cs"/>
          <w:sz w:val="24"/>
          <w:szCs w:val="24"/>
          <w:rtl/>
        </w:rPr>
        <w:t xml:space="preserve">לחוק הנוער, </w:t>
      </w:r>
      <w:r w:rsidR="007B0D1F">
        <w:rPr>
          <w:rFonts w:cs="David" w:hint="cs"/>
          <w:sz w:val="24"/>
          <w:szCs w:val="24"/>
          <w:rtl/>
        </w:rPr>
        <w:t xml:space="preserve">אשר יקבע כי </w:t>
      </w:r>
      <w:r w:rsidR="001D528A">
        <w:rPr>
          <w:rFonts w:cs="David" w:hint="cs"/>
          <w:sz w:val="24"/>
          <w:szCs w:val="24"/>
          <w:rtl/>
        </w:rPr>
        <w:t xml:space="preserve">אין </w:t>
      </w:r>
      <w:r>
        <w:rPr>
          <w:rFonts w:cs="David" w:hint="cs"/>
          <w:sz w:val="24"/>
          <w:szCs w:val="24"/>
          <w:rtl/>
        </w:rPr>
        <w:t xml:space="preserve">באמור </w:t>
      </w:r>
      <w:r w:rsidR="001D528A">
        <w:rPr>
          <w:rFonts w:cs="David" w:hint="cs"/>
          <w:sz w:val="24"/>
          <w:szCs w:val="24"/>
          <w:rtl/>
        </w:rPr>
        <w:t>בו</w:t>
      </w:r>
      <w:r w:rsidR="003C283B">
        <w:rPr>
          <w:rFonts w:cs="David" w:hint="cs"/>
          <w:sz w:val="24"/>
          <w:szCs w:val="24"/>
          <w:rtl/>
        </w:rPr>
        <w:t xml:space="preserve"> כדי לפגוע בסמכותו של בית המשפט </w:t>
      </w:r>
      <w:r w:rsidR="001D528A">
        <w:rPr>
          <w:rFonts w:cs="David" w:hint="cs"/>
          <w:sz w:val="24"/>
          <w:szCs w:val="24"/>
          <w:rtl/>
        </w:rPr>
        <w:t>מ</w:t>
      </w:r>
      <w:r w:rsidR="003C283B">
        <w:rPr>
          <w:rFonts w:cs="David" w:hint="cs"/>
          <w:sz w:val="24"/>
          <w:szCs w:val="24"/>
          <w:rtl/>
        </w:rPr>
        <w:t>להורות על החזקתו של קטין</w:t>
      </w:r>
      <w:r>
        <w:rPr>
          <w:rFonts w:cs="David" w:hint="cs"/>
          <w:sz w:val="24"/>
          <w:szCs w:val="24"/>
          <w:rtl/>
        </w:rPr>
        <w:t>.</w:t>
      </w:r>
      <w:r>
        <w:rPr>
          <w:rFonts w:cs="David"/>
          <w:sz w:val="24"/>
          <w:szCs w:val="24"/>
          <w:rtl/>
        </w:rPr>
        <w:t>–</w:t>
      </w:r>
      <w:r>
        <w:rPr>
          <w:rFonts w:cs="David" w:hint="cs"/>
          <w:sz w:val="24"/>
          <w:szCs w:val="24"/>
          <w:rtl/>
        </w:rPr>
        <w:t xml:space="preserve"> איננו מתנגדים </w:t>
      </w:r>
      <w:r w:rsidR="003C283B">
        <w:rPr>
          <w:rFonts w:cs="David" w:hint="cs"/>
          <w:sz w:val="24"/>
          <w:szCs w:val="24"/>
          <w:rtl/>
        </w:rPr>
        <w:t>באופן עקרוני לתוספת זו</w:t>
      </w:r>
      <w:r>
        <w:rPr>
          <w:rFonts w:cs="David" w:hint="cs"/>
          <w:sz w:val="24"/>
          <w:szCs w:val="24"/>
          <w:rtl/>
        </w:rPr>
        <w:t>,</w:t>
      </w:r>
      <w:r w:rsidR="003C283B">
        <w:rPr>
          <w:rFonts w:cs="David" w:hint="cs"/>
          <w:sz w:val="24"/>
          <w:szCs w:val="24"/>
          <w:rtl/>
        </w:rPr>
        <w:t xml:space="preserve"> אך סבור</w:t>
      </w:r>
      <w:r>
        <w:rPr>
          <w:rFonts w:cs="David" w:hint="cs"/>
          <w:sz w:val="24"/>
          <w:szCs w:val="24"/>
          <w:rtl/>
        </w:rPr>
        <w:t>ים</w:t>
      </w:r>
      <w:r w:rsidR="003C283B">
        <w:rPr>
          <w:rFonts w:cs="David" w:hint="cs"/>
          <w:sz w:val="24"/>
          <w:szCs w:val="24"/>
          <w:rtl/>
        </w:rPr>
        <w:t xml:space="preserve"> כי היא מיותרת נוכח ההוראות המפורשות בסעיף 25(א</w:t>
      </w:r>
      <w:r w:rsidR="001D528A">
        <w:rPr>
          <w:rFonts w:cs="David" w:hint="cs"/>
          <w:sz w:val="24"/>
          <w:szCs w:val="24"/>
          <w:rtl/>
        </w:rPr>
        <w:t xml:space="preserve">)(1). </w:t>
      </w:r>
      <w:r w:rsidR="00A27BF8">
        <w:rPr>
          <w:rFonts w:cs="David" w:hint="cs"/>
          <w:sz w:val="24"/>
          <w:szCs w:val="24"/>
          <w:rtl/>
        </w:rPr>
        <w:t xml:space="preserve">אנו סבורים כי </w:t>
      </w:r>
      <w:r w:rsidR="001D528A">
        <w:rPr>
          <w:rFonts w:cs="David" w:hint="cs"/>
          <w:sz w:val="24"/>
          <w:szCs w:val="24"/>
          <w:rtl/>
        </w:rPr>
        <w:t>ח</w:t>
      </w:r>
      <w:r w:rsidR="00D85934">
        <w:rPr>
          <w:rFonts w:cs="David" w:hint="cs"/>
          <w:sz w:val="24"/>
          <w:szCs w:val="24"/>
          <w:rtl/>
        </w:rPr>
        <w:t>זרה זו על הדברים</w:t>
      </w:r>
      <w:r w:rsidR="001D528A">
        <w:rPr>
          <w:rFonts w:cs="David" w:hint="cs"/>
          <w:sz w:val="24"/>
          <w:szCs w:val="24"/>
          <w:rtl/>
        </w:rPr>
        <w:t xml:space="preserve"> זו אינה מוסיפה דבר. </w:t>
      </w:r>
    </w:p>
    <w:p w:rsidR="008C4802" w:rsidRPr="00D85934" w:rsidRDefault="008C4802" w:rsidP="00425BAE">
      <w:pPr>
        <w:pStyle w:val="aff"/>
        <w:numPr>
          <w:ilvl w:val="0"/>
          <w:numId w:val="5"/>
        </w:numPr>
        <w:spacing w:before="240" w:after="240" w:line="360" w:lineRule="auto"/>
        <w:ind w:left="357" w:hanging="283"/>
        <w:contextualSpacing w:val="0"/>
        <w:jc w:val="both"/>
        <w:rPr>
          <w:rFonts w:cs="David"/>
          <w:sz w:val="24"/>
          <w:szCs w:val="24"/>
        </w:rPr>
      </w:pPr>
      <w:r w:rsidRPr="00425BAE">
        <w:rPr>
          <w:rFonts w:cs="David" w:hint="cs"/>
          <w:sz w:val="24"/>
          <w:szCs w:val="24"/>
          <w:rtl/>
          <w:lang w:val="en-GB"/>
        </w:rPr>
        <w:t>באשר</w:t>
      </w:r>
      <w:r w:rsidRPr="007B0D1F">
        <w:rPr>
          <w:rFonts w:cs="David"/>
          <w:sz w:val="24"/>
          <w:szCs w:val="24"/>
          <w:rtl/>
          <w:lang w:val="en-GB"/>
        </w:rPr>
        <w:t xml:space="preserve"> </w:t>
      </w:r>
      <w:r w:rsidR="00425BAE" w:rsidRPr="007B0D1F">
        <w:rPr>
          <w:rFonts w:cs="David" w:hint="cs"/>
          <w:sz w:val="24"/>
          <w:szCs w:val="24"/>
          <w:rtl/>
          <w:lang w:val="en-GB"/>
        </w:rPr>
        <w:t>להיבטים</w:t>
      </w:r>
      <w:r w:rsidR="00425BAE" w:rsidRPr="007B0D1F">
        <w:rPr>
          <w:rFonts w:cs="David"/>
          <w:sz w:val="24"/>
          <w:szCs w:val="24"/>
          <w:rtl/>
          <w:lang w:val="en-GB"/>
        </w:rPr>
        <w:t xml:space="preserve"> </w:t>
      </w:r>
      <w:r w:rsidR="00425BAE" w:rsidRPr="007B0D1F">
        <w:rPr>
          <w:rFonts w:cs="David" w:hint="cs"/>
          <w:sz w:val="24"/>
          <w:szCs w:val="24"/>
          <w:rtl/>
          <w:lang w:val="en-GB"/>
        </w:rPr>
        <w:t>העוסקים</w:t>
      </w:r>
      <w:r w:rsidR="00425BAE">
        <w:rPr>
          <w:rFonts w:cs="David" w:hint="cs"/>
          <w:b/>
          <w:bCs/>
          <w:sz w:val="24"/>
          <w:szCs w:val="24"/>
          <w:rtl/>
          <w:lang w:val="en-GB"/>
        </w:rPr>
        <w:t xml:space="preserve"> </w:t>
      </w:r>
      <w:r w:rsidR="00DB3E2C">
        <w:rPr>
          <w:rFonts w:cs="David" w:hint="cs"/>
          <w:sz w:val="24"/>
          <w:szCs w:val="24"/>
          <w:rtl/>
          <w:lang w:val="en-GB"/>
        </w:rPr>
        <w:t>במעקב לאחר גזר הדין</w:t>
      </w:r>
      <w:r w:rsidR="00425BAE">
        <w:rPr>
          <w:rFonts w:cs="David" w:hint="cs"/>
          <w:sz w:val="24"/>
          <w:szCs w:val="24"/>
          <w:rtl/>
          <w:lang w:val="en-GB"/>
        </w:rPr>
        <w:t xml:space="preserve"> </w:t>
      </w:r>
      <w:r w:rsidR="00425BAE">
        <w:rPr>
          <w:rFonts w:cs="David"/>
          <w:sz w:val="24"/>
          <w:szCs w:val="24"/>
          <w:rtl/>
          <w:lang w:val="en-GB"/>
        </w:rPr>
        <w:t>–</w:t>
      </w:r>
      <w:r w:rsidR="00425BAE">
        <w:rPr>
          <w:rFonts w:cs="David" w:hint="cs"/>
          <w:sz w:val="24"/>
          <w:szCs w:val="24"/>
          <w:rtl/>
          <w:lang w:val="en-GB"/>
        </w:rPr>
        <w:t xml:space="preserve"> </w:t>
      </w:r>
      <w:r>
        <w:rPr>
          <w:rFonts w:cs="David" w:hint="cs"/>
          <w:sz w:val="24"/>
          <w:szCs w:val="24"/>
          <w:rtl/>
          <w:lang w:val="en-GB"/>
        </w:rPr>
        <w:t xml:space="preserve">ככל שהחוק יקודם, </w:t>
      </w:r>
      <w:r w:rsidR="00425BAE">
        <w:rPr>
          <w:rFonts w:cs="David" w:hint="cs"/>
          <w:sz w:val="24"/>
          <w:szCs w:val="24"/>
          <w:rtl/>
          <w:lang w:val="en-GB"/>
        </w:rPr>
        <w:t xml:space="preserve">אנו </w:t>
      </w:r>
      <w:r>
        <w:rPr>
          <w:rFonts w:cs="David" w:hint="cs"/>
          <w:sz w:val="24"/>
          <w:szCs w:val="24"/>
          <w:rtl/>
          <w:lang w:val="en-GB"/>
        </w:rPr>
        <w:t>סבור</w:t>
      </w:r>
      <w:r w:rsidR="00425BAE">
        <w:rPr>
          <w:rFonts w:cs="David" w:hint="cs"/>
          <w:sz w:val="24"/>
          <w:szCs w:val="24"/>
          <w:rtl/>
          <w:lang w:val="en-GB"/>
        </w:rPr>
        <w:t>ים</w:t>
      </w:r>
      <w:r>
        <w:rPr>
          <w:rFonts w:cs="David" w:hint="cs"/>
          <w:sz w:val="24"/>
          <w:szCs w:val="24"/>
          <w:rtl/>
          <w:lang w:val="en-GB"/>
        </w:rPr>
        <w:t xml:space="preserve"> כי במסגרת הפסקה המתייחסת למעקב</w:t>
      </w:r>
      <w:r w:rsidR="000E4626">
        <w:rPr>
          <w:rFonts w:cs="David" w:hint="cs"/>
          <w:sz w:val="24"/>
          <w:szCs w:val="24"/>
          <w:rtl/>
          <w:lang w:val="en-GB"/>
        </w:rPr>
        <w:t xml:space="preserve"> בית המשפט אחר החלטתו</w:t>
      </w:r>
      <w:r>
        <w:rPr>
          <w:rFonts w:cs="David" w:hint="cs"/>
          <w:sz w:val="24"/>
          <w:szCs w:val="24"/>
          <w:rtl/>
          <w:lang w:val="en-GB"/>
        </w:rPr>
        <w:t>, יש לחייב את בית המשפט לקיים דיון</w:t>
      </w:r>
      <w:r w:rsidR="00D85934">
        <w:rPr>
          <w:rFonts w:cs="David" w:hint="cs"/>
          <w:sz w:val="24"/>
          <w:szCs w:val="24"/>
          <w:rtl/>
          <w:lang w:val="en-GB"/>
        </w:rPr>
        <w:t xml:space="preserve"> לאחר תום התקופה שנקבעה לשהייתו של הקטין במעון נעול,</w:t>
      </w:r>
      <w:r w:rsidR="000E4626">
        <w:rPr>
          <w:rFonts w:cs="David" w:hint="cs"/>
          <w:sz w:val="24"/>
          <w:szCs w:val="24"/>
          <w:rtl/>
          <w:lang w:val="en-GB"/>
        </w:rPr>
        <w:t xml:space="preserve"> ולא לנקוט בלשון "רשאי</w:t>
      </w:r>
      <w:r>
        <w:rPr>
          <w:rFonts w:cs="David" w:hint="cs"/>
          <w:sz w:val="24"/>
          <w:szCs w:val="24"/>
          <w:rtl/>
          <w:lang w:val="en-GB"/>
        </w:rPr>
        <w:t xml:space="preserve">". בנוסף, וככל שיקודם </w:t>
      </w:r>
      <w:r w:rsidR="00D85934">
        <w:rPr>
          <w:rFonts w:cs="David" w:hint="cs"/>
          <w:sz w:val="24"/>
          <w:szCs w:val="24"/>
          <w:rtl/>
          <w:lang w:val="en-GB"/>
        </w:rPr>
        <w:t>החוק</w:t>
      </w:r>
      <w:r>
        <w:rPr>
          <w:rFonts w:cs="David" w:hint="cs"/>
          <w:sz w:val="24"/>
          <w:szCs w:val="24"/>
          <w:rtl/>
          <w:lang w:val="en-GB"/>
        </w:rPr>
        <w:t>, יש לאפשר לבית המשפט להורות</w:t>
      </w:r>
      <w:r w:rsidRPr="008C4802">
        <w:rPr>
          <w:rFonts w:cs="David" w:hint="cs"/>
          <w:sz w:val="24"/>
          <w:szCs w:val="24"/>
          <w:rtl/>
          <w:lang w:val="en-GB"/>
        </w:rPr>
        <w:t xml:space="preserve"> על </w:t>
      </w:r>
      <w:r w:rsidRPr="008C4802">
        <w:rPr>
          <w:rFonts w:cs="David" w:hint="cs"/>
          <w:b/>
          <w:bCs/>
          <w:sz w:val="24"/>
          <w:szCs w:val="24"/>
          <w:rtl/>
          <w:lang w:val="en-GB"/>
        </w:rPr>
        <w:t>ביטול</w:t>
      </w:r>
      <w:r>
        <w:rPr>
          <w:rFonts w:cs="David" w:hint="cs"/>
          <w:sz w:val="24"/>
          <w:szCs w:val="24"/>
          <w:rtl/>
          <w:lang w:val="en-GB"/>
        </w:rPr>
        <w:t xml:space="preserve"> כניסתו של הקטין למאסר ועל המשך החזקתו במעון נעול, מעבר להוראה בדבר האפשרות לדחות את כניסתו של הקטין</w:t>
      </w:r>
      <w:r w:rsidR="00DB3E2C">
        <w:rPr>
          <w:rFonts w:cs="David" w:hint="cs"/>
          <w:sz w:val="24"/>
          <w:szCs w:val="24"/>
          <w:rtl/>
          <w:lang w:val="en-GB"/>
        </w:rPr>
        <w:t xml:space="preserve"> למאסר</w:t>
      </w:r>
      <w:r>
        <w:rPr>
          <w:rFonts w:cs="David" w:hint="cs"/>
          <w:sz w:val="24"/>
          <w:szCs w:val="24"/>
          <w:rtl/>
          <w:lang w:val="en-GB"/>
        </w:rPr>
        <w:t xml:space="preserve">. </w:t>
      </w:r>
      <w:r w:rsidR="00425BAE">
        <w:rPr>
          <w:rFonts w:cs="David" w:hint="cs"/>
          <w:sz w:val="24"/>
          <w:szCs w:val="24"/>
          <w:rtl/>
          <w:lang w:val="en-GB"/>
        </w:rPr>
        <w:t xml:space="preserve">אנו מציעים, כי ככל שההצעה תקודם, </w:t>
      </w:r>
      <w:r w:rsidR="00D85934">
        <w:rPr>
          <w:rFonts w:cs="David" w:hint="cs"/>
          <w:sz w:val="24"/>
          <w:szCs w:val="24"/>
          <w:rtl/>
          <w:lang w:val="en-GB"/>
        </w:rPr>
        <w:t xml:space="preserve">הסעיף </w:t>
      </w:r>
      <w:r w:rsidR="00425BAE">
        <w:rPr>
          <w:rFonts w:cs="David" w:hint="cs"/>
          <w:sz w:val="24"/>
          <w:szCs w:val="24"/>
          <w:rtl/>
          <w:lang w:val="en-GB"/>
        </w:rPr>
        <w:t xml:space="preserve">ינוסח </w:t>
      </w:r>
      <w:r w:rsidR="00D85934">
        <w:rPr>
          <w:rFonts w:cs="David" w:hint="cs"/>
          <w:sz w:val="24"/>
          <w:szCs w:val="24"/>
          <w:rtl/>
          <w:lang w:val="en-GB"/>
        </w:rPr>
        <w:t>כך:</w:t>
      </w:r>
    </w:p>
    <w:p w:rsidR="00425BAE" w:rsidRDefault="00D85934" w:rsidP="00211B2C">
      <w:pPr>
        <w:pStyle w:val="aff"/>
        <w:spacing w:before="240" w:after="240" w:line="360" w:lineRule="auto"/>
        <w:ind w:right="851"/>
        <w:contextualSpacing w:val="0"/>
        <w:jc w:val="both"/>
        <w:rPr>
          <w:rFonts w:cs="David"/>
          <w:sz w:val="24"/>
          <w:szCs w:val="24"/>
          <w:rtl/>
          <w:lang w:val="en-GB"/>
        </w:rPr>
      </w:pPr>
      <w:r>
        <w:rPr>
          <w:rFonts w:cs="David" w:hint="cs"/>
          <w:sz w:val="24"/>
          <w:szCs w:val="24"/>
          <w:rtl/>
          <w:lang w:val="en-GB"/>
        </w:rPr>
        <w:t xml:space="preserve">"ציווה בית המשפט כאמור בסעיף קטן (ה), </w:t>
      </w:r>
      <w:r w:rsidRPr="008C4802">
        <w:rPr>
          <w:rFonts w:cs="David" w:hint="cs"/>
          <w:b/>
          <w:bCs/>
          <w:sz w:val="24"/>
          <w:szCs w:val="24"/>
          <w:rtl/>
          <w:lang w:val="en-GB"/>
        </w:rPr>
        <w:t>יורה</w:t>
      </w:r>
      <w:r>
        <w:rPr>
          <w:rFonts w:cs="David" w:hint="cs"/>
          <w:sz w:val="24"/>
          <w:szCs w:val="24"/>
          <w:rtl/>
          <w:lang w:val="en-GB"/>
        </w:rPr>
        <w:t xml:space="preserve"> על קיום דיון לקראת תום התקופה שקבע שהקטין יוחזק במעון הנעול; בדיון כאמור רשאי בית המשפט, לאחר שהוגש לו תסקיר קצין מבחן לעניין זה ולאחר שהובאה לפניו חוות דעתו של הממונה על המעונות, </w:t>
      </w:r>
      <w:r w:rsidRPr="008C4802">
        <w:rPr>
          <w:rFonts w:cs="David" w:hint="cs"/>
          <w:b/>
          <w:bCs/>
          <w:sz w:val="24"/>
          <w:szCs w:val="24"/>
          <w:rtl/>
          <w:lang w:val="en-GB"/>
        </w:rPr>
        <w:t xml:space="preserve">להורות על </w:t>
      </w:r>
      <w:r>
        <w:rPr>
          <w:rFonts w:cs="David" w:hint="cs"/>
          <w:b/>
          <w:bCs/>
          <w:sz w:val="24"/>
          <w:szCs w:val="24"/>
          <w:rtl/>
          <w:lang w:val="en-GB"/>
        </w:rPr>
        <w:t xml:space="preserve">ביטול כניסתו של הקטין למאסר </w:t>
      </w:r>
      <w:r w:rsidRPr="008C4802">
        <w:rPr>
          <w:rFonts w:cs="David" w:hint="cs"/>
          <w:sz w:val="24"/>
          <w:szCs w:val="24"/>
          <w:rtl/>
          <w:lang w:val="en-GB"/>
        </w:rPr>
        <w:t xml:space="preserve">או על דחיית </w:t>
      </w:r>
      <w:r>
        <w:rPr>
          <w:rFonts w:cs="David" w:hint="cs"/>
          <w:sz w:val="24"/>
          <w:szCs w:val="24"/>
          <w:rtl/>
          <w:lang w:val="en-GB"/>
        </w:rPr>
        <w:t>כניסתו, ועל המשך החזקתו של הקטין במעון נעול לתקופה שיקבע, ורשאי הוא להאריך תקופה זו מעת לעת</w:t>
      </w:r>
      <w:r w:rsidR="00425BAE">
        <w:rPr>
          <w:rFonts w:cs="David" w:hint="cs"/>
          <w:sz w:val="24"/>
          <w:szCs w:val="24"/>
          <w:rtl/>
          <w:lang w:val="en-GB"/>
        </w:rPr>
        <w:t>.</w:t>
      </w:r>
      <w:r>
        <w:rPr>
          <w:rFonts w:cs="David" w:hint="cs"/>
          <w:sz w:val="24"/>
          <w:szCs w:val="24"/>
          <w:rtl/>
          <w:lang w:val="en-GB"/>
        </w:rPr>
        <w:t>"</w:t>
      </w:r>
    </w:p>
    <w:p w:rsidR="00211B2C" w:rsidRDefault="00D85934" w:rsidP="00211B2C">
      <w:pPr>
        <w:pStyle w:val="aff"/>
        <w:spacing w:before="240" w:after="240" w:line="360" w:lineRule="auto"/>
        <w:ind w:right="851"/>
        <w:contextualSpacing w:val="0"/>
        <w:jc w:val="both"/>
        <w:rPr>
          <w:sz w:val="24"/>
          <w:rtl/>
          <w:lang w:val="en-GB"/>
        </w:rPr>
      </w:pPr>
      <w:r>
        <w:rPr>
          <w:rFonts w:cs="David" w:hint="cs"/>
          <w:sz w:val="24"/>
          <w:szCs w:val="24"/>
          <w:rtl/>
          <w:lang w:val="en-GB"/>
        </w:rPr>
        <w:t xml:space="preserve"> </w:t>
      </w:r>
    </w:p>
    <w:p w:rsidR="003346E0" w:rsidRDefault="00CB0DAC" w:rsidP="00D85934">
      <w:pPr>
        <w:pStyle w:val="aff"/>
        <w:numPr>
          <w:ilvl w:val="0"/>
          <w:numId w:val="9"/>
        </w:numPr>
        <w:spacing w:before="240" w:after="240"/>
        <w:rPr>
          <w:rFonts w:ascii="David" w:hAnsi="David" w:cs="David"/>
          <w:b/>
          <w:bCs/>
          <w:sz w:val="24"/>
          <w:szCs w:val="24"/>
          <w:u w:val="single"/>
        </w:rPr>
      </w:pPr>
      <w:r w:rsidRPr="00D85934">
        <w:rPr>
          <w:rFonts w:ascii="David" w:hAnsi="David" w:cs="David"/>
          <w:b/>
          <w:bCs/>
          <w:sz w:val="24"/>
          <w:szCs w:val="24"/>
          <w:u w:val="single"/>
          <w:rtl/>
        </w:rPr>
        <w:t>ל</w:t>
      </w:r>
      <w:r w:rsidR="003346E0" w:rsidRPr="00D85934">
        <w:rPr>
          <w:rFonts w:ascii="David" w:hAnsi="David" w:cs="David"/>
          <w:b/>
          <w:bCs/>
          <w:sz w:val="24"/>
          <w:szCs w:val="24"/>
          <w:u w:val="single"/>
          <w:rtl/>
        </w:rPr>
        <w:t xml:space="preserve">סיכום </w:t>
      </w:r>
    </w:p>
    <w:p w:rsidR="00526862" w:rsidRDefault="00526862" w:rsidP="00526862">
      <w:pPr>
        <w:pStyle w:val="aff"/>
        <w:spacing w:before="240" w:after="240"/>
        <w:rPr>
          <w:rFonts w:ascii="David" w:hAnsi="David" w:cs="David"/>
          <w:b/>
          <w:bCs/>
          <w:sz w:val="24"/>
          <w:szCs w:val="24"/>
          <w:u w:val="single"/>
        </w:rPr>
      </w:pPr>
    </w:p>
    <w:p w:rsidR="00AB678A" w:rsidRDefault="00425BAE" w:rsidP="00FA7929">
      <w:pPr>
        <w:pStyle w:val="aff"/>
        <w:numPr>
          <w:ilvl w:val="0"/>
          <w:numId w:val="5"/>
        </w:numPr>
        <w:spacing w:before="240" w:after="240" w:line="360" w:lineRule="auto"/>
        <w:ind w:left="357" w:hanging="283"/>
        <w:contextualSpacing w:val="0"/>
        <w:jc w:val="both"/>
        <w:rPr>
          <w:rFonts w:cs="David"/>
          <w:sz w:val="24"/>
          <w:szCs w:val="24"/>
        </w:rPr>
      </w:pPr>
      <w:r>
        <w:rPr>
          <w:rFonts w:cs="David" w:hint="cs"/>
          <w:sz w:val="24"/>
          <w:szCs w:val="24"/>
          <w:rtl/>
        </w:rPr>
        <w:t xml:space="preserve">אנו </w:t>
      </w:r>
      <w:r w:rsidR="00AB678A">
        <w:rPr>
          <w:rFonts w:cs="David" w:hint="cs"/>
          <w:sz w:val="24"/>
          <w:szCs w:val="24"/>
          <w:rtl/>
        </w:rPr>
        <w:t>סבור</w:t>
      </w:r>
      <w:r>
        <w:rPr>
          <w:rFonts w:cs="David" w:hint="cs"/>
          <w:sz w:val="24"/>
          <w:szCs w:val="24"/>
          <w:rtl/>
        </w:rPr>
        <w:t>ים, כאמור,</w:t>
      </w:r>
      <w:r w:rsidR="00AB678A">
        <w:rPr>
          <w:rFonts w:cs="David" w:hint="cs"/>
          <w:sz w:val="24"/>
          <w:szCs w:val="24"/>
          <w:rtl/>
        </w:rPr>
        <w:t xml:space="preserve"> כי אין לקדם את תזכיר החוק. </w:t>
      </w:r>
    </w:p>
    <w:p w:rsidR="006F4172" w:rsidRPr="00D1410D" w:rsidRDefault="00CB0DAC" w:rsidP="00425BAE">
      <w:pPr>
        <w:pStyle w:val="aff"/>
        <w:numPr>
          <w:ilvl w:val="0"/>
          <w:numId w:val="5"/>
        </w:numPr>
        <w:spacing w:before="240" w:after="240" w:line="360" w:lineRule="auto"/>
        <w:ind w:left="357" w:hanging="283"/>
        <w:contextualSpacing w:val="0"/>
        <w:jc w:val="both"/>
        <w:rPr>
          <w:rFonts w:cs="David"/>
          <w:sz w:val="24"/>
          <w:szCs w:val="24"/>
        </w:rPr>
      </w:pPr>
      <w:r w:rsidRPr="00D1410D">
        <w:rPr>
          <w:rFonts w:cs="David" w:hint="cs"/>
          <w:sz w:val="24"/>
          <w:szCs w:val="24"/>
          <w:rtl/>
        </w:rPr>
        <w:t xml:space="preserve">ההוראות הקבועות </w:t>
      </w:r>
      <w:r w:rsidR="00425BAE">
        <w:rPr>
          <w:rFonts w:cs="David" w:hint="cs"/>
          <w:sz w:val="24"/>
          <w:szCs w:val="24"/>
          <w:rtl/>
        </w:rPr>
        <w:t>כ</w:t>
      </w:r>
      <w:r w:rsidRPr="00D1410D">
        <w:rPr>
          <w:rFonts w:cs="David" w:hint="cs"/>
          <w:sz w:val="24"/>
          <w:szCs w:val="24"/>
          <w:rtl/>
        </w:rPr>
        <w:t>יום בחוק הנוער משקפות את</w:t>
      </w:r>
      <w:r w:rsidR="00306D9B" w:rsidRPr="00D1410D">
        <w:rPr>
          <w:rFonts w:cs="David" w:hint="cs"/>
          <w:sz w:val="24"/>
          <w:szCs w:val="24"/>
          <w:rtl/>
        </w:rPr>
        <w:t xml:space="preserve"> </w:t>
      </w:r>
      <w:r w:rsidRPr="00D1410D">
        <w:rPr>
          <w:rFonts w:cs="David" w:hint="cs"/>
          <w:sz w:val="24"/>
          <w:szCs w:val="24"/>
          <w:rtl/>
        </w:rPr>
        <w:t>עקרונות ה</w:t>
      </w:r>
      <w:r w:rsidR="00526862">
        <w:rPr>
          <w:rFonts w:cs="David" w:hint="cs"/>
          <w:sz w:val="24"/>
          <w:szCs w:val="24"/>
          <w:rtl/>
        </w:rPr>
        <w:t>על</w:t>
      </w:r>
      <w:r w:rsidR="00B9759D">
        <w:rPr>
          <w:rFonts w:cs="David" w:hint="cs"/>
          <w:sz w:val="24"/>
          <w:szCs w:val="24"/>
          <w:rtl/>
        </w:rPr>
        <w:t xml:space="preserve"> שבטובת הילד, </w:t>
      </w:r>
      <w:r w:rsidRPr="00D1410D">
        <w:rPr>
          <w:rFonts w:cs="David" w:hint="cs"/>
          <w:sz w:val="24"/>
          <w:szCs w:val="24"/>
          <w:rtl/>
        </w:rPr>
        <w:t>מבוסס</w:t>
      </w:r>
      <w:r w:rsidR="00B9759D">
        <w:rPr>
          <w:rFonts w:cs="David" w:hint="cs"/>
          <w:sz w:val="24"/>
          <w:szCs w:val="24"/>
          <w:rtl/>
        </w:rPr>
        <w:t>ות</w:t>
      </w:r>
      <w:r w:rsidRPr="00D1410D">
        <w:rPr>
          <w:rFonts w:cs="David" w:hint="cs"/>
          <w:sz w:val="24"/>
          <w:szCs w:val="24"/>
          <w:rtl/>
        </w:rPr>
        <w:t xml:space="preserve"> </w:t>
      </w:r>
      <w:r w:rsidR="00B9759D">
        <w:rPr>
          <w:rFonts w:cs="David" w:hint="cs"/>
          <w:sz w:val="24"/>
          <w:szCs w:val="24"/>
          <w:rtl/>
        </w:rPr>
        <w:t>על</w:t>
      </w:r>
      <w:r w:rsidR="00B9759D" w:rsidRPr="00D1410D">
        <w:rPr>
          <w:rFonts w:cs="David" w:hint="cs"/>
          <w:sz w:val="24"/>
          <w:szCs w:val="24"/>
          <w:rtl/>
        </w:rPr>
        <w:t xml:space="preserve"> </w:t>
      </w:r>
      <w:r w:rsidR="00306D9B" w:rsidRPr="00D1410D">
        <w:rPr>
          <w:rFonts w:cs="David" w:hint="cs"/>
          <w:sz w:val="24"/>
          <w:szCs w:val="24"/>
          <w:rtl/>
        </w:rPr>
        <w:t>האמנה הבינלאומית לזכויות הילד ומותאמ</w:t>
      </w:r>
      <w:r w:rsidRPr="00D1410D">
        <w:rPr>
          <w:rFonts w:cs="David" w:hint="cs"/>
          <w:sz w:val="24"/>
          <w:szCs w:val="24"/>
          <w:rtl/>
        </w:rPr>
        <w:t>ו</w:t>
      </w:r>
      <w:r w:rsidR="00306D9B" w:rsidRPr="00D1410D">
        <w:rPr>
          <w:rFonts w:cs="David" w:hint="cs"/>
          <w:sz w:val="24"/>
          <w:szCs w:val="24"/>
          <w:rtl/>
        </w:rPr>
        <w:t>ת</w:t>
      </w:r>
      <w:r w:rsidR="003A0343" w:rsidRPr="00D1410D">
        <w:rPr>
          <w:rFonts w:cs="David" w:hint="cs"/>
          <w:sz w:val="24"/>
          <w:szCs w:val="24"/>
          <w:rtl/>
        </w:rPr>
        <w:t xml:space="preserve"> לערכי הדמוקרטיה </w:t>
      </w:r>
      <w:r w:rsidR="00B9759D">
        <w:rPr>
          <w:rFonts w:cs="David" w:hint="cs"/>
          <w:sz w:val="24"/>
          <w:szCs w:val="24"/>
          <w:rtl/>
        </w:rPr>
        <w:t>וערכי המשפט הפלילי</w:t>
      </w:r>
      <w:r w:rsidRPr="00D1410D">
        <w:rPr>
          <w:rFonts w:cs="David" w:hint="cs"/>
          <w:sz w:val="24"/>
          <w:szCs w:val="24"/>
          <w:rtl/>
        </w:rPr>
        <w:t xml:space="preserve">. </w:t>
      </w:r>
      <w:r w:rsidRPr="00FA7929">
        <w:rPr>
          <w:rFonts w:cs="David" w:hint="cs"/>
          <w:sz w:val="24"/>
          <w:szCs w:val="24"/>
          <w:rtl/>
        </w:rPr>
        <w:t>קידומה</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הצעת</w:t>
      </w:r>
      <w:r w:rsidRPr="00FA7929">
        <w:rPr>
          <w:rFonts w:cs="David"/>
          <w:sz w:val="24"/>
          <w:szCs w:val="24"/>
          <w:rtl/>
        </w:rPr>
        <w:t xml:space="preserve"> </w:t>
      </w:r>
      <w:r w:rsidRPr="00FA7929">
        <w:rPr>
          <w:rFonts w:cs="David" w:hint="cs"/>
          <w:sz w:val="24"/>
          <w:szCs w:val="24"/>
          <w:rtl/>
        </w:rPr>
        <w:t>החוק</w:t>
      </w:r>
      <w:r w:rsidRPr="00FA7929">
        <w:rPr>
          <w:rFonts w:cs="David"/>
          <w:sz w:val="24"/>
          <w:szCs w:val="24"/>
          <w:rtl/>
        </w:rPr>
        <w:t xml:space="preserve"> </w:t>
      </w:r>
      <w:r w:rsidRPr="00FA7929">
        <w:rPr>
          <w:rFonts w:cs="David" w:hint="cs"/>
          <w:sz w:val="24"/>
          <w:szCs w:val="24"/>
          <w:rtl/>
        </w:rPr>
        <w:t>תביא</w:t>
      </w:r>
      <w:r w:rsidRPr="00FA7929">
        <w:rPr>
          <w:rFonts w:cs="David"/>
          <w:sz w:val="24"/>
          <w:szCs w:val="24"/>
          <w:rtl/>
        </w:rPr>
        <w:t xml:space="preserve"> </w:t>
      </w:r>
      <w:r w:rsidRPr="00FA7929">
        <w:rPr>
          <w:rFonts w:cs="David" w:hint="cs"/>
          <w:sz w:val="24"/>
          <w:szCs w:val="24"/>
          <w:rtl/>
        </w:rPr>
        <w:t>לחריגה</w:t>
      </w:r>
      <w:r w:rsidRPr="00FA7929">
        <w:rPr>
          <w:rFonts w:cs="David"/>
          <w:sz w:val="24"/>
          <w:szCs w:val="24"/>
          <w:rtl/>
        </w:rPr>
        <w:t xml:space="preserve"> </w:t>
      </w:r>
      <w:r w:rsidRPr="00FA7929">
        <w:rPr>
          <w:rFonts w:cs="David" w:hint="cs"/>
          <w:sz w:val="24"/>
          <w:szCs w:val="24"/>
          <w:rtl/>
        </w:rPr>
        <w:t>קיצונית</w:t>
      </w:r>
      <w:r w:rsidR="00306D9B" w:rsidRPr="00FA7929">
        <w:rPr>
          <w:rFonts w:cs="David"/>
          <w:sz w:val="24"/>
          <w:szCs w:val="24"/>
          <w:rtl/>
        </w:rPr>
        <w:t xml:space="preserve"> </w:t>
      </w:r>
      <w:r w:rsidR="00B9759D">
        <w:rPr>
          <w:rFonts w:cs="David" w:hint="cs"/>
          <w:sz w:val="24"/>
          <w:szCs w:val="24"/>
          <w:rtl/>
        </w:rPr>
        <w:t xml:space="preserve">מערכים אלה. </w:t>
      </w:r>
    </w:p>
    <w:p w:rsidR="008A1A5F" w:rsidRDefault="00DB7F0E" w:rsidP="00425BAE">
      <w:pPr>
        <w:pStyle w:val="aff"/>
        <w:numPr>
          <w:ilvl w:val="0"/>
          <w:numId w:val="5"/>
        </w:numPr>
        <w:spacing w:before="240" w:after="240" w:line="360" w:lineRule="auto"/>
        <w:ind w:left="357" w:hanging="283"/>
        <w:contextualSpacing w:val="0"/>
        <w:jc w:val="both"/>
        <w:rPr>
          <w:rFonts w:cs="David"/>
          <w:sz w:val="24"/>
          <w:szCs w:val="24"/>
        </w:rPr>
      </w:pPr>
      <w:r>
        <w:rPr>
          <w:rFonts w:cs="David" w:hint="cs"/>
          <w:sz w:val="24"/>
          <w:szCs w:val="24"/>
          <w:rtl/>
        </w:rPr>
        <w:t xml:space="preserve">תחת קידום החוק, </w:t>
      </w:r>
      <w:r w:rsidR="00425BAE">
        <w:rPr>
          <w:rFonts w:cs="David" w:hint="cs"/>
          <w:sz w:val="24"/>
          <w:szCs w:val="24"/>
          <w:rtl/>
        </w:rPr>
        <w:t xml:space="preserve">אנו </w:t>
      </w:r>
      <w:r>
        <w:rPr>
          <w:rFonts w:cs="David" w:hint="cs"/>
          <w:sz w:val="24"/>
          <w:szCs w:val="24"/>
          <w:rtl/>
        </w:rPr>
        <w:t>סבור</w:t>
      </w:r>
      <w:r w:rsidR="00425BAE">
        <w:rPr>
          <w:rFonts w:cs="David" w:hint="cs"/>
          <w:sz w:val="24"/>
          <w:szCs w:val="24"/>
          <w:rtl/>
        </w:rPr>
        <w:t>ים</w:t>
      </w:r>
      <w:r>
        <w:rPr>
          <w:rFonts w:cs="David" w:hint="cs"/>
          <w:sz w:val="24"/>
          <w:szCs w:val="24"/>
          <w:rtl/>
        </w:rPr>
        <w:t xml:space="preserve"> כי יש לקדם ולהרחיב </w:t>
      </w:r>
      <w:r w:rsidRPr="00D1410D">
        <w:rPr>
          <w:rFonts w:cs="David" w:hint="cs"/>
          <w:sz w:val="24"/>
          <w:szCs w:val="24"/>
          <w:rtl/>
        </w:rPr>
        <w:t xml:space="preserve">את מגוון הפתרונות הטיפוליים, החינוכיים והשיקומיים הקיימים </w:t>
      </w:r>
      <w:r>
        <w:rPr>
          <w:rFonts w:cs="David" w:hint="cs"/>
          <w:sz w:val="24"/>
          <w:szCs w:val="24"/>
          <w:rtl/>
        </w:rPr>
        <w:t>בישראל</w:t>
      </w:r>
      <w:r w:rsidR="000E5702">
        <w:rPr>
          <w:rFonts w:cs="David" w:hint="cs"/>
          <w:sz w:val="24"/>
          <w:szCs w:val="24"/>
          <w:rtl/>
        </w:rPr>
        <w:t xml:space="preserve"> ובפרט</w:t>
      </w:r>
      <w:r>
        <w:rPr>
          <w:rFonts w:cs="David" w:hint="cs"/>
          <w:sz w:val="24"/>
          <w:szCs w:val="24"/>
          <w:rtl/>
        </w:rPr>
        <w:t xml:space="preserve"> בירושלים המזרחית, אשר למרבה הצער בעקבות אישומו של אחד </w:t>
      </w:r>
      <w:r w:rsidR="00425BAE">
        <w:rPr>
          <w:rFonts w:cs="David" w:hint="cs"/>
          <w:sz w:val="24"/>
          <w:szCs w:val="24"/>
          <w:rtl/>
        </w:rPr>
        <w:t xml:space="preserve">מן הקטינים בה </w:t>
      </w:r>
      <w:r>
        <w:rPr>
          <w:rFonts w:cs="David" w:hint="cs"/>
          <w:sz w:val="24"/>
          <w:szCs w:val="24"/>
          <w:rtl/>
        </w:rPr>
        <w:t xml:space="preserve">הצעה זו </w:t>
      </w:r>
      <w:r w:rsidR="00425BAE">
        <w:rPr>
          <w:rFonts w:cs="David" w:hint="cs"/>
          <w:sz w:val="24"/>
          <w:szCs w:val="24"/>
          <w:rtl/>
        </w:rPr>
        <w:t>מקודמת</w:t>
      </w:r>
      <w:r>
        <w:rPr>
          <w:rFonts w:cs="David" w:hint="cs"/>
          <w:sz w:val="24"/>
          <w:szCs w:val="24"/>
          <w:rtl/>
        </w:rPr>
        <w:t xml:space="preserve">. </w:t>
      </w:r>
    </w:p>
    <w:p w:rsidR="008E4404" w:rsidRPr="00FA7929" w:rsidRDefault="00DB7F0E" w:rsidP="00425BAE">
      <w:pPr>
        <w:pStyle w:val="aff"/>
        <w:numPr>
          <w:ilvl w:val="0"/>
          <w:numId w:val="5"/>
        </w:numPr>
        <w:spacing w:before="240" w:after="240" w:line="360" w:lineRule="auto"/>
        <w:ind w:left="357" w:hanging="283"/>
        <w:contextualSpacing w:val="0"/>
        <w:jc w:val="both"/>
        <w:rPr>
          <w:rFonts w:cs="David"/>
          <w:sz w:val="24"/>
          <w:szCs w:val="24"/>
          <w:rtl/>
        </w:rPr>
      </w:pPr>
      <w:r>
        <w:rPr>
          <w:rFonts w:cs="David" w:hint="cs"/>
          <w:sz w:val="24"/>
          <w:szCs w:val="24"/>
          <w:rtl/>
        </w:rPr>
        <w:t>הדברים מתחזקים נוכח עליי</w:t>
      </w:r>
      <w:r w:rsidR="00425BAE">
        <w:rPr>
          <w:rFonts w:cs="David" w:hint="cs"/>
          <w:sz w:val="24"/>
          <w:szCs w:val="24"/>
          <w:rtl/>
        </w:rPr>
        <w:t>ה</w:t>
      </w:r>
      <w:r>
        <w:rPr>
          <w:rFonts w:cs="David" w:hint="cs"/>
          <w:sz w:val="24"/>
          <w:szCs w:val="24"/>
          <w:rtl/>
        </w:rPr>
        <w:t xml:space="preserve"> </w:t>
      </w:r>
      <w:r w:rsidR="00425BAE">
        <w:rPr>
          <w:rFonts w:cs="David" w:hint="cs"/>
          <w:sz w:val="24"/>
          <w:szCs w:val="24"/>
          <w:rtl/>
        </w:rPr>
        <w:t>ב</w:t>
      </w:r>
      <w:r>
        <w:rPr>
          <w:rFonts w:cs="David" w:hint="cs"/>
          <w:sz w:val="24"/>
          <w:szCs w:val="24"/>
          <w:rtl/>
        </w:rPr>
        <w:t xml:space="preserve">מספר מעצרי הקטינים בירושלים המזרחית, וספציפית במציאות </w:t>
      </w:r>
      <w:r w:rsidR="000E5702">
        <w:rPr>
          <w:rFonts w:cs="David" w:hint="cs"/>
          <w:sz w:val="24"/>
          <w:szCs w:val="24"/>
          <w:rtl/>
        </w:rPr>
        <w:t>בה</w:t>
      </w:r>
      <w:r w:rsidR="00F22EBD" w:rsidRPr="00D1410D">
        <w:rPr>
          <w:rFonts w:cs="David" w:hint="cs"/>
          <w:sz w:val="24"/>
          <w:szCs w:val="24"/>
          <w:rtl/>
        </w:rPr>
        <w:t xml:space="preserve"> כמעט ולא קיימות חלופות ראויות למאסר קטינים בירושלים המזרחית: אין חלופת </w:t>
      </w:r>
      <w:proofErr w:type="spellStart"/>
      <w:r w:rsidR="00F22EBD" w:rsidRPr="00D1410D">
        <w:rPr>
          <w:rFonts w:cs="David" w:hint="cs"/>
          <w:sz w:val="24"/>
          <w:szCs w:val="24"/>
          <w:rtl/>
        </w:rPr>
        <w:t>איזוק</w:t>
      </w:r>
      <w:proofErr w:type="spellEnd"/>
      <w:r w:rsidR="00F22EBD" w:rsidRPr="00D1410D">
        <w:rPr>
          <w:rFonts w:cs="David" w:hint="cs"/>
          <w:sz w:val="24"/>
          <w:szCs w:val="24"/>
          <w:rtl/>
        </w:rPr>
        <w:t xml:space="preserve"> אלקטרוני, </w:t>
      </w:r>
      <w:r w:rsidR="00425BAE">
        <w:rPr>
          <w:rFonts w:cs="David" w:hint="cs"/>
          <w:sz w:val="24"/>
          <w:szCs w:val="24"/>
          <w:rtl/>
        </w:rPr>
        <w:t>משום</w:t>
      </w:r>
      <w:r w:rsidR="00F22EBD" w:rsidRPr="00D1410D">
        <w:rPr>
          <w:rFonts w:cs="David" w:hint="cs"/>
          <w:sz w:val="24"/>
          <w:szCs w:val="24"/>
          <w:rtl/>
        </w:rPr>
        <w:t xml:space="preserve"> שהחברה המפעילה אינה נכנסת לירושלים המזרח</w:t>
      </w:r>
      <w:r w:rsidR="008A1A5F">
        <w:rPr>
          <w:rFonts w:cs="David" w:hint="cs"/>
          <w:sz w:val="24"/>
          <w:szCs w:val="24"/>
          <w:rtl/>
        </w:rPr>
        <w:t>ית; קיים מספר מצומצם ביותר של ת</w:t>
      </w:r>
      <w:r w:rsidR="00F22EBD" w:rsidRPr="00D1410D">
        <w:rPr>
          <w:rFonts w:cs="David" w:hint="cs"/>
          <w:sz w:val="24"/>
          <w:szCs w:val="24"/>
          <w:rtl/>
        </w:rPr>
        <w:t>כניות שיקום ופיקוח שיכולות להכיל מספר קטן ביותר של נערים</w:t>
      </w:r>
      <w:r w:rsidR="008E4404">
        <w:rPr>
          <w:rFonts w:cs="David" w:hint="cs"/>
          <w:sz w:val="24"/>
          <w:szCs w:val="24"/>
          <w:rtl/>
        </w:rPr>
        <w:t>, ש</w:t>
      </w:r>
      <w:r w:rsidR="008E4404" w:rsidRPr="00FA7929">
        <w:rPr>
          <w:rFonts w:cs="David" w:hint="cs"/>
          <w:sz w:val="24"/>
          <w:szCs w:val="24"/>
          <w:rtl/>
        </w:rPr>
        <w:t>גם</w:t>
      </w:r>
      <w:r w:rsidR="008E4404" w:rsidRPr="00FA7929">
        <w:rPr>
          <w:rFonts w:cs="David"/>
          <w:sz w:val="24"/>
          <w:szCs w:val="24"/>
          <w:rtl/>
        </w:rPr>
        <w:t xml:space="preserve"> </w:t>
      </w:r>
      <w:r w:rsidR="008E4404" w:rsidRPr="00FA7929">
        <w:rPr>
          <w:rFonts w:cs="David" w:hint="cs"/>
          <w:sz w:val="24"/>
          <w:szCs w:val="24"/>
          <w:rtl/>
        </w:rPr>
        <w:t>הן</w:t>
      </w:r>
      <w:r w:rsidR="008E4404" w:rsidRPr="00FA7929">
        <w:rPr>
          <w:rFonts w:cs="David"/>
          <w:sz w:val="24"/>
          <w:szCs w:val="24"/>
          <w:rtl/>
        </w:rPr>
        <w:t xml:space="preserve"> </w:t>
      </w:r>
      <w:r w:rsidR="008E4404" w:rsidRPr="00FA7929">
        <w:rPr>
          <w:rFonts w:cs="David" w:hint="cs"/>
          <w:sz w:val="24"/>
          <w:szCs w:val="24"/>
          <w:rtl/>
        </w:rPr>
        <w:t>אינן</w:t>
      </w:r>
      <w:r w:rsidR="008E4404" w:rsidRPr="00FA7929">
        <w:rPr>
          <w:rFonts w:cs="David"/>
          <w:sz w:val="24"/>
          <w:szCs w:val="24"/>
          <w:rtl/>
        </w:rPr>
        <w:t xml:space="preserve"> </w:t>
      </w:r>
      <w:r w:rsidR="008E4404" w:rsidRPr="00FA7929">
        <w:rPr>
          <w:rFonts w:cs="David" w:hint="cs"/>
          <w:sz w:val="24"/>
          <w:szCs w:val="24"/>
          <w:rtl/>
        </w:rPr>
        <w:t>מופעלות</w:t>
      </w:r>
      <w:r w:rsidR="008E4404" w:rsidRPr="00FA7929">
        <w:rPr>
          <w:rFonts w:cs="David"/>
          <w:sz w:val="24"/>
          <w:szCs w:val="24"/>
          <w:rtl/>
        </w:rPr>
        <w:t xml:space="preserve"> </w:t>
      </w:r>
      <w:r w:rsidR="008E4404" w:rsidRPr="00FA7929">
        <w:rPr>
          <w:rFonts w:cs="David" w:hint="cs"/>
          <w:sz w:val="24"/>
          <w:szCs w:val="24"/>
          <w:rtl/>
        </w:rPr>
        <w:t>בנסיבות</w:t>
      </w:r>
      <w:r w:rsidR="008E4404" w:rsidRPr="00FA7929">
        <w:rPr>
          <w:rFonts w:cs="David"/>
          <w:sz w:val="24"/>
          <w:szCs w:val="24"/>
          <w:rtl/>
        </w:rPr>
        <w:t xml:space="preserve"> </w:t>
      </w:r>
      <w:r w:rsidR="008E4404" w:rsidRPr="00FA7929">
        <w:rPr>
          <w:rFonts w:cs="David" w:hint="cs"/>
          <w:sz w:val="24"/>
          <w:szCs w:val="24"/>
          <w:rtl/>
        </w:rPr>
        <w:t>הקיימות</w:t>
      </w:r>
      <w:r w:rsidR="008E4404" w:rsidRPr="00FA7929">
        <w:rPr>
          <w:rFonts w:cs="David"/>
          <w:sz w:val="24"/>
          <w:szCs w:val="24"/>
          <w:rtl/>
        </w:rPr>
        <w:t xml:space="preserve"> </w:t>
      </w:r>
      <w:r w:rsidR="008E4404" w:rsidRPr="00FA7929">
        <w:rPr>
          <w:rFonts w:cs="David" w:hint="cs"/>
          <w:sz w:val="24"/>
          <w:szCs w:val="24"/>
          <w:rtl/>
        </w:rPr>
        <w:t>כדוגמת</w:t>
      </w:r>
      <w:r w:rsidR="008E4404" w:rsidRPr="00FA7929">
        <w:rPr>
          <w:rFonts w:cs="David"/>
          <w:sz w:val="24"/>
          <w:szCs w:val="24"/>
          <w:rtl/>
        </w:rPr>
        <w:t xml:space="preserve"> </w:t>
      </w:r>
      <w:r w:rsidR="008A1A5F">
        <w:rPr>
          <w:rFonts w:cs="David" w:hint="cs"/>
          <w:sz w:val="24"/>
          <w:szCs w:val="24"/>
          <w:rtl/>
        </w:rPr>
        <w:t>ת</w:t>
      </w:r>
      <w:r w:rsidR="008E4404" w:rsidRPr="00FA7929">
        <w:rPr>
          <w:rFonts w:cs="David" w:hint="cs"/>
          <w:sz w:val="24"/>
          <w:szCs w:val="24"/>
          <w:rtl/>
        </w:rPr>
        <w:t>כניות</w:t>
      </w:r>
      <w:r w:rsidR="008E4404" w:rsidRPr="00FA7929">
        <w:rPr>
          <w:rFonts w:cs="David"/>
          <w:sz w:val="24"/>
          <w:szCs w:val="24"/>
          <w:rtl/>
        </w:rPr>
        <w:t xml:space="preserve"> </w:t>
      </w:r>
      <w:proofErr w:type="spellStart"/>
      <w:r w:rsidR="008E4404" w:rsidRPr="00FA7929">
        <w:rPr>
          <w:rFonts w:cs="David"/>
          <w:sz w:val="24"/>
          <w:szCs w:val="24"/>
          <w:rtl/>
        </w:rPr>
        <w:t>קד"מ</w:t>
      </w:r>
      <w:proofErr w:type="spellEnd"/>
      <w:r w:rsidR="008E4404" w:rsidRPr="00FA7929">
        <w:rPr>
          <w:rFonts w:cs="David"/>
          <w:sz w:val="24"/>
          <w:szCs w:val="24"/>
          <w:rtl/>
        </w:rPr>
        <w:t xml:space="preserve">; </w:t>
      </w:r>
      <w:r w:rsidR="008E4404" w:rsidRPr="00FA7929">
        <w:rPr>
          <w:rFonts w:cs="David" w:hint="cs"/>
          <w:sz w:val="24"/>
          <w:szCs w:val="24"/>
          <w:rtl/>
        </w:rPr>
        <w:t>אין</w:t>
      </w:r>
      <w:r w:rsidR="008E4404" w:rsidRPr="00FA7929">
        <w:rPr>
          <w:rFonts w:cs="David"/>
          <w:sz w:val="24"/>
          <w:szCs w:val="24"/>
          <w:rtl/>
        </w:rPr>
        <w:t xml:space="preserve"> </w:t>
      </w:r>
      <w:r w:rsidR="008A1A5F">
        <w:rPr>
          <w:rFonts w:cs="David" w:hint="cs"/>
          <w:sz w:val="24"/>
          <w:szCs w:val="24"/>
          <w:rtl/>
        </w:rPr>
        <w:t>ת</w:t>
      </w:r>
      <w:r w:rsidR="008E4404" w:rsidRPr="00FA7929">
        <w:rPr>
          <w:rFonts w:cs="David" w:hint="cs"/>
          <w:sz w:val="24"/>
          <w:szCs w:val="24"/>
          <w:rtl/>
        </w:rPr>
        <w:t>כניות</w:t>
      </w:r>
      <w:r w:rsidR="008E4404" w:rsidRPr="00FA7929">
        <w:rPr>
          <w:rFonts w:cs="David"/>
          <w:sz w:val="24"/>
          <w:szCs w:val="24"/>
          <w:rtl/>
        </w:rPr>
        <w:t xml:space="preserve"> </w:t>
      </w:r>
      <w:r w:rsidR="008E4404" w:rsidRPr="00FA7929">
        <w:rPr>
          <w:rFonts w:cs="David" w:hint="cs"/>
          <w:sz w:val="24"/>
          <w:szCs w:val="24"/>
          <w:rtl/>
        </w:rPr>
        <w:t>לשיקום</w:t>
      </w:r>
      <w:r w:rsidR="008E4404" w:rsidRPr="00FA7929">
        <w:rPr>
          <w:rFonts w:cs="David"/>
          <w:sz w:val="24"/>
          <w:szCs w:val="24"/>
          <w:rtl/>
        </w:rPr>
        <w:t xml:space="preserve"> </w:t>
      </w:r>
      <w:r w:rsidR="008E4404" w:rsidRPr="00FA7929">
        <w:rPr>
          <w:rFonts w:cs="David" w:hint="cs"/>
          <w:sz w:val="24"/>
          <w:szCs w:val="24"/>
          <w:rtl/>
        </w:rPr>
        <w:t>מקומיות</w:t>
      </w:r>
      <w:r w:rsidR="008E4404" w:rsidRPr="00FA7929">
        <w:rPr>
          <w:rFonts w:cs="David"/>
          <w:sz w:val="24"/>
          <w:szCs w:val="24"/>
          <w:rtl/>
        </w:rPr>
        <w:t xml:space="preserve"> </w:t>
      </w:r>
      <w:r w:rsidR="008E4404" w:rsidRPr="00FA7929">
        <w:rPr>
          <w:rFonts w:cs="David" w:hint="cs"/>
          <w:sz w:val="24"/>
          <w:szCs w:val="24"/>
          <w:rtl/>
        </w:rPr>
        <w:t>שמותאמות</w:t>
      </w:r>
      <w:r w:rsidR="008E4404" w:rsidRPr="00FA7929">
        <w:rPr>
          <w:rFonts w:cs="David"/>
          <w:sz w:val="24"/>
          <w:szCs w:val="24"/>
          <w:rtl/>
        </w:rPr>
        <w:t xml:space="preserve"> </w:t>
      </w:r>
      <w:r w:rsidR="008E4404" w:rsidRPr="00FA7929">
        <w:rPr>
          <w:rFonts w:cs="David" w:hint="cs"/>
          <w:sz w:val="24"/>
          <w:szCs w:val="24"/>
          <w:rtl/>
        </w:rPr>
        <w:t>לקודים</w:t>
      </w:r>
      <w:r w:rsidR="008E4404" w:rsidRPr="00FA7929">
        <w:rPr>
          <w:rFonts w:cs="David"/>
          <w:sz w:val="24"/>
          <w:szCs w:val="24"/>
          <w:rtl/>
        </w:rPr>
        <w:t xml:space="preserve"> </w:t>
      </w:r>
      <w:r w:rsidR="008E4404" w:rsidRPr="00FA7929">
        <w:rPr>
          <w:rFonts w:cs="David" w:hint="cs"/>
          <w:sz w:val="24"/>
          <w:szCs w:val="24"/>
          <w:rtl/>
        </w:rPr>
        <w:t>התרבותיים</w:t>
      </w:r>
      <w:r w:rsidR="008E4404" w:rsidRPr="00FA7929">
        <w:rPr>
          <w:rFonts w:cs="David"/>
          <w:sz w:val="24"/>
          <w:szCs w:val="24"/>
          <w:rtl/>
        </w:rPr>
        <w:t xml:space="preserve"> </w:t>
      </w:r>
      <w:r w:rsidR="008E4404" w:rsidRPr="00FA7929">
        <w:rPr>
          <w:rFonts w:cs="David" w:hint="cs"/>
          <w:sz w:val="24"/>
          <w:szCs w:val="24"/>
          <w:rtl/>
        </w:rPr>
        <w:t>והחברתיים</w:t>
      </w:r>
      <w:r w:rsidR="008E4404" w:rsidRPr="00FA7929">
        <w:rPr>
          <w:rFonts w:cs="David"/>
          <w:sz w:val="24"/>
          <w:szCs w:val="24"/>
          <w:rtl/>
        </w:rPr>
        <w:t xml:space="preserve"> </w:t>
      </w:r>
      <w:r w:rsidR="008E4404" w:rsidRPr="00FA7929">
        <w:rPr>
          <w:rFonts w:cs="David" w:hint="cs"/>
          <w:sz w:val="24"/>
          <w:szCs w:val="24"/>
          <w:rtl/>
        </w:rPr>
        <w:t>של</w:t>
      </w:r>
      <w:r w:rsidR="008E4404" w:rsidRPr="00FA7929">
        <w:rPr>
          <w:rFonts w:cs="David"/>
          <w:sz w:val="24"/>
          <w:szCs w:val="24"/>
          <w:rtl/>
        </w:rPr>
        <w:t xml:space="preserve"> </w:t>
      </w:r>
      <w:r w:rsidR="008E4404" w:rsidRPr="00FA7929">
        <w:rPr>
          <w:rFonts w:cs="David" w:hint="cs"/>
          <w:sz w:val="24"/>
          <w:szCs w:val="24"/>
          <w:rtl/>
        </w:rPr>
        <w:t>נערים</w:t>
      </w:r>
      <w:r w:rsidR="008E4404" w:rsidRPr="00FA7929">
        <w:rPr>
          <w:rFonts w:cs="David"/>
          <w:sz w:val="24"/>
          <w:szCs w:val="24"/>
          <w:rtl/>
        </w:rPr>
        <w:t xml:space="preserve"> </w:t>
      </w:r>
      <w:r w:rsidR="008E4404" w:rsidRPr="00FA7929">
        <w:rPr>
          <w:rFonts w:cs="David" w:hint="cs"/>
          <w:sz w:val="24"/>
          <w:szCs w:val="24"/>
          <w:rtl/>
        </w:rPr>
        <w:t>ערבים</w:t>
      </w:r>
      <w:r w:rsidR="008E4404" w:rsidRPr="00FA7929">
        <w:rPr>
          <w:rFonts w:cs="David"/>
          <w:sz w:val="24"/>
          <w:szCs w:val="24"/>
          <w:rtl/>
        </w:rPr>
        <w:t xml:space="preserve">; </w:t>
      </w:r>
      <w:r w:rsidR="008E4404" w:rsidRPr="00FA7929">
        <w:rPr>
          <w:rFonts w:cs="David" w:hint="cs"/>
          <w:sz w:val="24"/>
          <w:szCs w:val="24"/>
          <w:rtl/>
        </w:rPr>
        <w:t>התוכניות</w:t>
      </w:r>
      <w:r w:rsidR="008E4404" w:rsidRPr="00FA7929">
        <w:rPr>
          <w:rFonts w:cs="David"/>
          <w:sz w:val="24"/>
          <w:szCs w:val="24"/>
          <w:rtl/>
        </w:rPr>
        <w:t xml:space="preserve"> </w:t>
      </w:r>
      <w:r w:rsidR="008E4404" w:rsidRPr="00FA7929">
        <w:rPr>
          <w:rFonts w:cs="David" w:hint="cs"/>
          <w:sz w:val="24"/>
          <w:szCs w:val="24"/>
          <w:rtl/>
        </w:rPr>
        <w:t>של</w:t>
      </w:r>
      <w:r w:rsidR="008E4404" w:rsidRPr="00FA7929">
        <w:rPr>
          <w:rFonts w:cs="David"/>
          <w:sz w:val="24"/>
          <w:szCs w:val="24"/>
          <w:rtl/>
        </w:rPr>
        <w:t xml:space="preserve"> </w:t>
      </w:r>
      <w:r w:rsidR="008E4404" w:rsidRPr="00FA7929">
        <w:rPr>
          <w:rFonts w:cs="David" w:hint="cs"/>
          <w:sz w:val="24"/>
          <w:szCs w:val="24"/>
          <w:rtl/>
        </w:rPr>
        <w:t>עבודות</w:t>
      </w:r>
      <w:r w:rsidR="008E4404" w:rsidRPr="00FA7929">
        <w:rPr>
          <w:rFonts w:cs="David"/>
          <w:sz w:val="24"/>
          <w:szCs w:val="24"/>
          <w:rtl/>
        </w:rPr>
        <w:t xml:space="preserve"> </w:t>
      </w:r>
      <w:r w:rsidR="008E4404" w:rsidRPr="00FA7929">
        <w:rPr>
          <w:rFonts w:cs="David" w:hint="cs"/>
          <w:sz w:val="24"/>
          <w:szCs w:val="24"/>
          <w:rtl/>
        </w:rPr>
        <w:t>למען</w:t>
      </w:r>
      <w:r w:rsidR="008E4404" w:rsidRPr="00FA7929">
        <w:rPr>
          <w:rFonts w:cs="David"/>
          <w:sz w:val="24"/>
          <w:szCs w:val="24"/>
          <w:rtl/>
        </w:rPr>
        <w:t xml:space="preserve"> </w:t>
      </w:r>
      <w:r w:rsidR="008E4404" w:rsidRPr="00FA7929">
        <w:rPr>
          <w:rFonts w:cs="David" w:hint="cs"/>
          <w:sz w:val="24"/>
          <w:szCs w:val="24"/>
          <w:rtl/>
        </w:rPr>
        <w:t>תועלת</w:t>
      </w:r>
      <w:r w:rsidR="008E4404" w:rsidRPr="00FA7929">
        <w:rPr>
          <w:rFonts w:cs="David"/>
          <w:sz w:val="24"/>
          <w:szCs w:val="24"/>
          <w:rtl/>
        </w:rPr>
        <w:t xml:space="preserve"> </w:t>
      </w:r>
      <w:r w:rsidR="008E4404" w:rsidRPr="00FA7929">
        <w:rPr>
          <w:rFonts w:cs="David" w:hint="cs"/>
          <w:sz w:val="24"/>
          <w:szCs w:val="24"/>
          <w:rtl/>
        </w:rPr>
        <w:t>הציבור</w:t>
      </w:r>
      <w:r w:rsidR="008E4404" w:rsidRPr="00FA7929">
        <w:rPr>
          <w:rFonts w:cs="David"/>
          <w:sz w:val="24"/>
          <w:szCs w:val="24"/>
          <w:rtl/>
        </w:rPr>
        <w:t xml:space="preserve"> </w:t>
      </w:r>
      <w:r w:rsidR="008E4404" w:rsidRPr="00FA7929">
        <w:rPr>
          <w:rFonts w:cs="David" w:hint="cs"/>
          <w:sz w:val="24"/>
          <w:szCs w:val="24"/>
          <w:rtl/>
        </w:rPr>
        <w:t>בשילוב</w:t>
      </w:r>
      <w:r w:rsidR="008E4404" w:rsidRPr="00FA7929">
        <w:rPr>
          <w:rFonts w:cs="David"/>
          <w:sz w:val="24"/>
          <w:szCs w:val="24"/>
          <w:rtl/>
        </w:rPr>
        <w:t xml:space="preserve"> </w:t>
      </w:r>
      <w:r w:rsidR="008E4404" w:rsidRPr="00FA7929">
        <w:rPr>
          <w:rFonts w:cs="David" w:hint="cs"/>
          <w:sz w:val="24"/>
          <w:szCs w:val="24"/>
          <w:rtl/>
        </w:rPr>
        <w:t>נערים</w:t>
      </w:r>
      <w:r w:rsidR="008E4404" w:rsidRPr="00FA7929">
        <w:rPr>
          <w:rFonts w:cs="David"/>
          <w:sz w:val="24"/>
          <w:szCs w:val="24"/>
          <w:rtl/>
        </w:rPr>
        <w:t xml:space="preserve"> </w:t>
      </w:r>
      <w:r w:rsidR="008E4404" w:rsidRPr="00FA7929">
        <w:rPr>
          <w:rFonts w:cs="David" w:hint="cs"/>
          <w:sz w:val="24"/>
          <w:szCs w:val="24"/>
          <w:rtl/>
        </w:rPr>
        <w:t>מירושלים</w:t>
      </w:r>
      <w:r w:rsidR="008E4404" w:rsidRPr="00FA7929">
        <w:rPr>
          <w:rFonts w:cs="David"/>
          <w:sz w:val="24"/>
          <w:szCs w:val="24"/>
          <w:rtl/>
        </w:rPr>
        <w:t xml:space="preserve"> </w:t>
      </w:r>
      <w:r w:rsidR="008E4404" w:rsidRPr="00FA7929">
        <w:rPr>
          <w:rFonts w:cs="David" w:hint="cs"/>
          <w:sz w:val="24"/>
          <w:szCs w:val="24"/>
          <w:rtl/>
        </w:rPr>
        <w:t>המזרחית</w:t>
      </w:r>
      <w:r w:rsidR="008E4404" w:rsidRPr="00FA7929">
        <w:rPr>
          <w:rFonts w:cs="David"/>
          <w:sz w:val="24"/>
          <w:szCs w:val="24"/>
          <w:rtl/>
        </w:rPr>
        <w:t xml:space="preserve"> </w:t>
      </w:r>
      <w:r w:rsidR="008E4404" w:rsidRPr="00FA7929">
        <w:rPr>
          <w:rFonts w:cs="David" w:hint="cs"/>
          <w:sz w:val="24"/>
          <w:szCs w:val="24"/>
          <w:rtl/>
        </w:rPr>
        <w:t>מצומצמות</w:t>
      </w:r>
      <w:r w:rsidR="008E4404" w:rsidRPr="00FA7929">
        <w:rPr>
          <w:rFonts w:cs="David"/>
          <w:sz w:val="24"/>
          <w:szCs w:val="24"/>
          <w:rtl/>
        </w:rPr>
        <w:t xml:space="preserve"> </w:t>
      </w:r>
      <w:r w:rsidR="008E4404" w:rsidRPr="00FA7929">
        <w:rPr>
          <w:rFonts w:cs="David" w:hint="cs"/>
          <w:sz w:val="24"/>
          <w:szCs w:val="24"/>
          <w:rtl/>
        </w:rPr>
        <w:t>ביותר</w:t>
      </w:r>
      <w:r w:rsidR="008E4404" w:rsidRPr="00FA7929">
        <w:rPr>
          <w:rFonts w:cs="David"/>
          <w:sz w:val="24"/>
          <w:szCs w:val="24"/>
          <w:rtl/>
        </w:rPr>
        <w:t xml:space="preserve"> </w:t>
      </w:r>
      <w:r w:rsidR="008E4404" w:rsidRPr="00FA7929">
        <w:rPr>
          <w:rFonts w:cs="David" w:hint="cs"/>
          <w:sz w:val="24"/>
          <w:szCs w:val="24"/>
          <w:rtl/>
        </w:rPr>
        <w:t>ואינן</w:t>
      </w:r>
      <w:r w:rsidR="008E4404" w:rsidRPr="00FA7929">
        <w:rPr>
          <w:rFonts w:cs="David"/>
          <w:sz w:val="24"/>
          <w:szCs w:val="24"/>
          <w:rtl/>
        </w:rPr>
        <w:t xml:space="preserve"> </w:t>
      </w:r>
      <w:r w:rsidR="008E4404" w:rsidRPr="00FA7929">
        <w:rPr>
          <w:rFonts w:cs="David" w:hint="cs"/>
          <w:sz w:val="24"/>
          <w:szCs w:val="24"/>
          <w:rtl/>
        </w:rPr>
        <w:t>מלוות</w:t>
      </w:r>
      <w:r w:rsidR="008E4404" w:rsidRPr="00FA7929">
        <w:rPr>
          <w:rFonts w:cs="David"/>
          <w:sz w:val="24"/>
          <w:szCs w:val="24"/>
          <w:rtl/>
        </w:rPr>
        <w:t xml:space="preserve"> </w:t>
      </w:r>
      <w:r w:rsidR="008E4404" w:rsidRPr="00FA7929">
        <w:rPr>
          <w:rFonts w:cs="David" w:hint="cs"/>
          <w:sz w:val="24"/>
          <w:szCs w:val="24"/>
          <w:rtl/>
        </w:rPr>
        <w:t>באפשרות</w:t>
      </w:r>
      <w:r w:rsidR="008E4404" w:rsidRPr="00FA7929">
        <w:rPr>
          <w:rFonts w:cs="David"/>
          <w:sz w:val="24"/>
          <w:szCs w:val="24"/>
          <w:rtl/>
        </w:rPr>
        <w:t xml:space="preserve"> </w:t>
      </w:r>
      <w:r w:rsidR="008E4404" w:rsidRPr="00FA7929">
        <w:rPr>
          <w:rFonts w:cs="David" w:hint="cs"/>
          <w:sz w:val="24"/>
          <w:szCs w:val="24"/>
          <w:rtl/>
        </w:rPr>
        <w:t>לפיתוח</w:t>
      </w:r>
      <w:r w:rsidR="008E4404" w:rsidRPr="00FA7929">
        <w:rPr>
          <w:rFonts w:cs="David"/>
          <w:sz w:val="24"/>
          <w:szCs w:val="24"/>
          <w:rtl/>
        </w:rPr>
        <w:t xml:space="preserve"> </w:t>
      </w:r>
      <w:r w:rsidR="008E4404" w:rsidRPr="00FA7929">
        <w:rPr>
          <w:rFonts w:cs="David" w:hint="cs"/>
          <w:sz w:val="24"/>
          <w:szCs w:val="24"/>
          <w:rtl/>
        </w:rPr>
        <w:t>אפיקים</w:t>
      </w:r>
      <w:r w:rsidR="008E4404" w:rsidRPr="00FA7929">
        <w:rPr>
          <w:rFonts w:cs="David"/>
          <w:sz w:val="24"/>
          <w:szCs w:val="24"/>
          <w:rtl/>
        </w:rPr>
        <w:t xml:space="preserve"> </w:t>
      </w:r>
      <w:r w:rsidR="008E4404" w:rsidRPr="00FA7929">
        <w:rPr>
          <w:rFonts w:cs="David" w:hint="cs"/>
          <w:sz w:val="24"/>
          <w:szCs w:val="24"/>
          <w:rtl/>
        </w:rPr>
        <w:t>עתידיים</w:t>
      </w:r>
      <w:r w:rsidR="008E4404" w:rsidRPr="00FA7929">
        <w:rPr>
          <w:rFonts w:cs="David"/>
          <w:sz w:val="24"/>
          <w:szCs w:val="24"/>
          <w:rtl/>
        </w:rPr>
        <w:t xml:space="preserve"> </w:t>
      </w:r>
      <w:r w:rsidR="008E4404" w:rsidRPr="00FA7929">
        <w:rPr>
          <w:rFonts w:cs="David" w:hint="cs"/>
          <w:sz w:val="24"/>
          <w:szCs w:val="24"/>
          <w:rtl/>
        </w:rPr>
        <w:t>טובים</w:t>
      </w:r>
      <w:r w:rsidR="008E4404" w:rsidRPr="00FA7929">
        <w:rPr>
          <w:rFonts w:cs="David"/>
          <w:sz w:val="24"/>
          <w:szCs w:val="24"/>
          <w:rtl/>
        </w:rPr>
        <w:t xml:space="preserve"> </w:t>
      </w:r>
      <w:r w:rsidR="008E4404" w:rsidRPr="00FA7929">
        <w:rPr>
          <w:rFonts w:cs="David" w:hint="cs"/>
          <w:sz w:val="24"/>
          <w:szCs w:val="24"/>
          <w:rtl/>
        </w:rPr>
        <w:t>יותר</w:t>
      </w:r>
      <w:r w:rsidR="008E4404" w:rsidRPr="00FA7929">
        <w:rPr>
          <w:rFonts w:cs="David"/>
          <w:sz w:val="24"/>
          <w:szCs w:val="24"/>
          <w:rtl/>
        </w:rPr>
        <w:t xml:space="preserve"> </w:t>
      </w:r>
      <w:r w:rsidR="008E4404" w:rsidRPr="00FA7929">
        <w:rPr>
          <w:rFonts w:cs="David" w:hint="cs"/>
          <w:sz w:val="24"/>
          <w:szCs w:val="24"/>
          <w:rtl/>
        </w:rPr>
        <w:t>לנערים</w:t>
      </w:r>
      <w:r w:rsidR="008E4404" w:rsidRPr="00FA7929">
        <w:rPr>
          <w:rFonts w:cs="David"/>
          <w:sz w:val="24"/>
          <w:szCs w:val="24"/>
          <w:rtl/>
        </w:rPr>
        <w:t xml:space="preserve"> </w:t>
      </w:r>
      <w:r w:rsidR="008E4404" w:rsidRPr="00FA7929">
        <w:rPr>
          <w:rFonts w:cs="David" w:hint="cs"/>
          <w:sz w:val="24"/>
          <w:szCs w:val="24"/>
          <w:rtl/>
        </w:rPr>
        <w:t>הללו</w:t>
      </w:r>
      <w:r w:rsidR="008A1A5F">
        <w:rPr>
          <w:rFonts w:cs="David" w:hint="cs"/>
          <w:sz w:val="24"/>
          <w:szCs w:val="24"/>
          <w:rtl/>
        </w:rPr>
        <w:t xml:space="preserve">; </w:t>
      </w:r>
      <w:r w:rsidR="00425BAE">
        <w:rPr>
          <w:rFonts w:cs="David" w:hint="cs"/>
          <w:sz w:val="24"/>
          <w:szCs w:val="24"/>
          <w:rtl/>
        </w:rPr>
        <w:t>ו</w:t>
      </w:r>
      <w:r w:rsidR="008E4404" w:rsidRPr="00FA7929">
        <w:rPr>
          <w:rFonts w:cs="David" w:hint="cs"/>
          <w:sz w:val="24"/>
          <w:szCs w:val="24"/>
          <w:rtl/>
        </w:rPr>
        <w:t>למעלה</w:t>
      </w:r>
      <w:r w:rsidR="008E4404" w:rsidRPr="00FA7929">
        <w:rPr>
          <w:rFonts w:cs="David"/>
          <w:sz w:val="24"/>
          <w:szCs w:val="24"/>
          <w:rtl/>
        </w:rPr>
        <w:t xml:space="preserve"> </w:t>
      </w:r>
      <w:r w:rsidR="008E4404" w:rsidRPr="00FA7929">
        <w:rPr>
          <w:rFonts w:cs="David" w:hint="cs"/>
          <w:sz w:val="24"/>
          <w:szCs w:val="24"/>
          <w:rtl/>
        </w:rPr>
        <w:t>מכל</w:t>
      </w:r>
      <w:r w:rsidR="008E4404" w:rsidRPr="00FA7929">
        <w:rPr>
          <w:rFonts w:cs="David"/>
          <w:sz w:val="24"/>
          <w:szCs w:val="24"/>
          <w:rtl/>
        </w:rPr>
        <w:t xml:space="preserve">, אין </w:t>
      </w:r>
      <w:r w:rsidR="008E4404" w:rsidRPr="00FA7929">
        <w:rPr>
          <w:rFonts w:cs="David" w:hint="cs"/>
          <w:sz w:val="24"/>
          <w:szCs w:val="24"/>
          <w:rtl/>
        </w:rPr>
        <w:t>כלל</w:t>
      </w:r>
      <w:r w:rsidR="008E4404" w:rsidRPr="00FA7929">
        <w:rPr>
          <w:rFonts w:cs="David"/>
          <w:sz w:val="24"/>
          <w:szCs w:val="24"/>
          <w:rtl/>
        </w:rPr>
        <w:t xml:space="preserve"> </w:t>
      </w:r>
      <w:r w:rsidR="008E4404" w:rsidRPr="00FA7929">
        <w:rPr>
          <w:rFonts w:cs="David" w:hint="cs"/>
          <w:sz w:val="24"/>
          <w:szCs w:val="24"/>
          <w:rtl/>
        </w:rPr>
        <w:t>מעונות</w:t>
      </w:r>
      <w:r w:rsidR="008E4404" w:rsidRPr="00FA7929">
        <w:rPr>
          <w:rFonts w:cs="David"/>
          <w:sz w:val="24"/>
          <w:szCs w:val="24"/>
          <w:rtl/>
        </w:rPr>
        <w:t xml:space="preserve"> </w:t>
      </w:r>
      <w:r w:rsidR="008E4404" w:rsidRPr="00FA7929">
        <w:rPr>
          <w:rFonts w:cs="David" w:hint="cs"/>
          <w:sz w:val="24"/>
          <w:szCs w:val="24"/>
          <w:rtl/>
        </w:rPr>
        <w:t>נעולים</w:t>
      </w:r>
      <w:r w:rsidR="008E4404" w:rsidRPr="00FA7929">
        <w:rPr>
          <w:rFonts w:cs="David"/>
          <w:sz w:val="24"/>
          <w:szCs w:val="24"/>
          <w:rtl/>
        </w:rPr>
        <w:t xml:space="preserve"> </w:t>
      </w:r>
      <w:r w:rsidR="008E4404" w:rsidRPr="00FA7929">
        <w:rPr>
          <w:rFonts w:cs="David" w:hint="cs"/>
          <w:sz w:val="24"/>
          <w:szCs w:val="24"/>
          <w:rtl/>
        </w:rPr>
        <w:t>לנערים</w:t>
      </w:r>
      <w:r w:rsidR="008E4404" w:rsidRPr="00FA7929">
        <w:rPr>
          <w:rFonts w:cs="David"/>
          <w:sz w:val="24"/>
          <w:szCs w:val="24"/>
          <w:rtl/>
        </w:rPr>
        <w:t xml:space="preserve"> </w:t>
      </w:r>
      <w:r w:rsidR="008E4404" w:rsidRPr="00FA7929">
        <w:rPr>
          <w:rFonts w:cs="David" w:hint="cs"/>
          <w:sz w:val="24"/>
          <w:szCs w:val="24"/>
          <w:rtl/>
        </w:rPr>
        <w:t>ערבים</w:t>
      </w:r>
      <w:r w:rsidR="008E4404" w:rsidRPr="00FA7929">
        <w:rPr>
          <w:rFonts w:cs="David"/>
          <w:sz w:val="24"/>
          <w:szCs w:val="24"/>
          <w:rtl/>
        </w:rPr>
        <w:t xml:space="preserve"> </w:t>
      </w:r>
      <w:r w:rsidR="008E4404" w:rsidRPr="00FA7929">
        <w:rPr>
          <w:rFonts w:cs="David" w:hint="cs"/>
          <w:sz w:val="24"/>
          <w:szCs w:val="24"/>
          <w:rtl/>
        </w:rPr>
        <w:t>בירושלים</w:t>
      </w:r>
      <w:r w:rsidR="008E4404" w:rsidRPr="00FA7929">
        <w:rPr>
          <w:rFonts w:cs="David"/>
          <w:sz w:val="24"/>
          <w:szCs w:val="24"/>
          <w:rtl/>
        </w:rPr>
        <w:t xml:space="preserve"> (</w:t>
      </w:r>
      <w:r w:rsidR="008E4404" w:rsidRPr="00FA7929">
        <w:rPr>
          <w:rFonts w:cs="David" w:hint="cs"/>
          <w:sz w:val="24"/>
          <w:szCs w:val="24"/>
          <w:rtl/>
        </w:rPr>
        <w:t>האופציות</w:t>
      </w:r>
      <w:r w:rsidR="008E4404" w:rsidRPr="00FA7929">
        <w:rPr>
          <w:rFonts w:cs="David"/>
          <w:sz w:val="24"/>
          <w:szCs w:val="24"/>
          <w:rtl/>
        </w:rPr>
        <w:t xml:space="preserve"> </w:t>
      </w:r>
      <w:r w:rsidR="008E4404" w:rsidRPr="00FA7929">
        <w:rPr>
          <w:rFonts w:cs="David" w:hint="cs"/>
          <w:sz w:val="24"/>
          <w:szCs w:val="24"/>
          <w:rtl/>
        </w:rPr>
        <w:t>הב</w:t>
      </w:r>
      <w:r w:rsidR="008A1A5F">
        <w:rPr>
          <w:rFonts w:cs="David"/>
          <w:sz w:val="24"/>
          <w:szCs w:val="24"/>
          <w:rtl/>
        </w:rPr>
        <w:t>ודדות שקיימות ה</w:t>
      </w:r>
      <w:r w:rsidR="00425BAE">
        <w:rPr>
          <w:rFonts w:cs="David" w:hint="cs"/>
          <w:sz w:val="24"/>
          <w:szCs w:val="24"/>
          <w:rtl/>
        </w:rPr>
        <w:t>י</w:t>
      </w:r>
      <w:r w:rsidR="008A1A5F">
        <w:rPr>
          <w:rFonts w:cs="David" w:hint="cs"/>
          <w:sz w:val="24"/>
          <w:szCs w:val="24"/>
          <w:rtl/>
        </w:rPr>
        <w:t>נן</w:t>
      </w:r>
      <w:r w:rsidR="008E4404" w:rsidRPr="00FA7929">
        <w:rPr>
          <w:rFonts w:cs="David"/>
          <w:sz w:val="24"/>
          <w:szCs w:val="24"/>
          <w:rtl/>
        </w:rPr>
        <w:t xml:space="preserve"> שילוב בשני מ</w:t>
      </w:r>
      <w:r w:rsidR="008E4404" w:rsidRPr="00FA7929">
        <w:rPr>
          <w:rFonts w:cs="David" w:hint="cs"/>
          <w:sz w:val="24"/>
          <w:szCs w:val="24"/>
          <w:rtl/>
        </w:rPr>
        <w:t>עונות</w:t>
      </w:r>
      <w:r w:rsidR="008E4404" w:rsidRPr="00FA7929">
        <w:rPr>
          <w:rFonts w:cs="David"/>
          <w:sz w:val="24"/>
          <w:szCs w:val="24"/>
          <w:rtl/>
        </w:rPr>
        <w:t xml:space="preserve"> </w:t>
      </w:r>
      <w:r w:rsidR="008E4404" w:rsidRPr="00FA7929">
        <w:rPr>
          <w:rFonts w:cs="David" w:hint="cs"/>
          <w:sz w:val="24"/>
          <w:szCs w:val="24"/>
          <w:rtl/>
        </w:rPr>
        <w:t>לנערי</w:t>
      </w:r>
      <w:r w:rsidR="008E4404" w:rsidRPr="00FA7929">
        <w:rPr>
          <w:rFonts w:cs="David"/>
          <w:sz w:val="24"/>
          <w:szCs w:val="24"/>
          <w:rtl/>
        </w:rPr>
        <w:t>ם ערבים בצפון המרוחק)</w:t>
      </w:r>
      <w:r w:rsidR="00425BAE">
        <w:rPr>
          <w:rFonts w:cs="David" w:hint="cs"/>
          <w:sz w:val="24"/>
          <w:szCs w:val="24"/>
          <w:rtl/>
        </w:rPr>
        <w:t>.</w:t>
      </w:r>
      <w:r w:rsidR="008E4404" w:rsidRPr="00FA7929">
        <w:rPr>
          <w:rFonts w:cs="David"/>
          <w:sz w:val="24"/>
          <w:szCs w:val="24"/>
          <w:rtl/>
        </w:rPr>
        <w:t xml:space="preserve"> אנו תוהי</w:t>
      </w:r>
      <w:r w:rsidR="008E4404" w:rsidRPr="00FA7929">
        <w:rPr>
          <w:rFonts w:cs="David" w:hint="cs"/>
          <w:sz w:val="24"/>
          <w:szCs w:val="24"/>
          <w:rtl/>
        </w:rPr>
        <w:t>ם</w:t>
      </w:r>
      <w:r w:rsidR="008E4404" w:rsidRPr="00FA7929">
        <w:rPr>
          <w:rFonts w:cs="David"/>
          <w:sz w:val="24"/>
          <w:szCs w:val="24"/>
          <w:rtl/>
        </w:rPr>
        <w:t xml:space="preserve"> </w:t>
      </w:r>
      <w:r w:rsidR="008E4404" w:rsidRPr="00FA7929">
        <w:rPr>
          <w:rFonts w:cs="David" w:hint="cs"/>
          <w:sz w:val="24"/>
          <w:szCs w:val="24"/>
          <w:rtl/>
        </w:rPr>
        <w:t>מה</w:t>
      </w:r>
      <w:r w:rsidR="008E4404" w:rsidRPr="00FA7929">
        <w:rPr>
          <w:rFonts w:cs="David"/>
          <w:sz w:val="24"/>
          <w:szCs w:val="24"/>
          <w:rtl/>
        </w:rPr>
        <w:t xml:space="preserve"> </w:t>
      </w:r>
      <w:r w:rsidR="008E4404" w:rsidRPr="00FA7929">
        <w:rPr>
          <w:rFonts w:cs="David" w:hint="cs"/>
          <w:sz w:val="24"/>
          <w:szCs w:val="24"/>
          <w:rtl/>
        </w:rPr>
        <w:t>יעלה</w:t>
      </w:r>
      <w:r w:rsidR="008E4404" w:rsidRPr="00FA7929">
        <w:rPr>
          <w:rFonts w:cs="David"/>
          <w:sz w:val="24"/>
          <w:szCs w:val="24"/>
          <w:rtl/>
        </w:rPr>
        <w:t xml:space="preserve"> </w:t>
      </w:r>
      <w:r w:rsidR="008E4404" w:rsidRPr="00FA7929">
        <w:rPr>
          <w:rFonts w:cs="David" w:hint="cs"/>
          <w:sz w:val="24"/>
          <w:szCs w:val="24"/>
          <w:rtl/>
        </w:rPr>
        <w:t>בגורלו</w:t>
      </w:r>
      <w:r w:rsidR="008E4404" w:rsidRPr="00FA7929">
        <w:rPr>
          <w:rFonts w:cs="David"/>
          <w:sz w:val="24"/>
          <w:szCs w:val="24"/>
          <w:rtl/>
        </w:rPr>
        <w:t xml:space="preserve"> </w:t>
      </w:r>
      <w:r w:rsidR="008E4404" w:rsidRPr="00FA7929">
        <w:rPr>
          <w:rFonts w:cs="David" w:hint="cs"/>
          <w:sz w:val="24"/>
          <w:szCs w:val="24"/>
          <w:rtl/>
        </w:rPr>
        <w:t>של</w:t>
      </w:r>
      <w:r w:rsidR="008E4404" w:rsidRPr="00FA7929">
        <w:rPr>
          <w:rFonts w:cs="David" w:hint="eastAsia"/>
          <w:sz w:val="24"/>
          <w:szCs w:val="24"/>
          <w:rtl/>
        </w:rPr>
        <w:t> </w:t>
      </w:r>
      <w:r w:rsidR="008E4404" w:rsidRPr="00FA7929">
        <w:rPr>
          <w:rFonts w:cs="David"/>
          <w:sz w:val="24"/>
          <w:szCs w:val="24"/>
          <w:rtl/>
        </w:rPr>
        <w:t xml:space="preserve"> </w:t>
      </w:r>
      <w:r w:rsidR="008E4404" w:rsidRPr="00FA7929">
        <w:rPr>
          <w:rFonts w:cs="David" w:hint="cs"/>
          <w:sz w:val="24"/>
          <w:szCs w:val="24"/>
          <w:rtl/>
        </w:rPr>
        <w:t>ילד</w:t>
      </w:r>
      <w:r w:rsidR="008E4404" w:rsidRPr="00FA7929">
        <w:rPr>
          <w:rFonts w:cs="David"/>
          <w:sz w:val="24"/>
          <w:szCs w:val="24"/>
          <w:rtl/>
        </w:rPr>
        <w:t xml:space="preserve"> </w:t>
      </w:r>
      <w:r w:rsidR="008E4404" w:rsidRPr="00FA7929">
        <w:rPr>
          <w:rFonts w:cs="David" w:hint="cs"/>
          <w:sz w:val="24"/>
          <w:szCs w:val="24"/>
          <w:rtl/>
        </w:rPr>
        <w:t>ממזרח</w:t>
      </w:r>
      <w:r w:rsidR="008E4404" w:rsidRPr="00FA7929">
        <w:rPr>
          <w:rFonts w:cs="David"/>
          <w:sz w:val="24"/>
          <w:szCs w:val="24"/>
          <w:rtl/>
        </w:rPr>
        <w:t xml:space="preserve"> </w:t>
      </w:r>
      <w:r w:rsidR="008E4404" w:rsidRPr="00FA7929">
        <w:rPr>
          <w:rFonts w:cs="David" w:hint="cs"/>
          <w:sz w:val="24"/>
          <w:szCs w:val="24"/>
          <w:rtl/>
        </w:rPr>
        <w:t>ירושלים</w:t>
      </w:r>
      <w:r w:rsidR="008E4404" w:rsidRPr="00FA7929">
        <w:rPr>
          <w:rFonts w:cs="David"/>
          <w:sz w:val="24"/>
          <w:szCs w:val="24"/>
          <w:rtl/>
        </w:rPr>
        <w:t xml:space="preserve"> </w:t>
      </w:r>
      <w:r w:rsidR="008E4404" w:rsidRPr="00FA7929">
        <w:rPr>
          <w:rFonts w:cs="David" w:hint="cs"/>
          <w:sz w:val="24"/>
          <w:szCs w:val="24"/>
          <w:rtl/>
        </w:rPr>
        <w:t>אשר</w:t>
      </w:r>
      <w:r w:rsidR="008E4404" w:rsidRPr="00FA7929">
        <w:rPr>
          <w:rFonts w:cs="David"/>
          <w:sz w:val="24"/>
          <w:szCs w:val="24"/>
          <w:rtl/>
        </w:rPr>
        <w:t xml:space="preserve"> </w:t>
      </w:r>
      <w:r w:rsidR="008E4404" w:rsidRPr="00FA7929">
        <w:rPr>
          <w:rFonts w:cs="David" w:hint="cs"/>
          <w:sz w:val="24"/>
          <w:szCs w:val="24"/>
          <w:rtl/>
        </w:rPr>
        <w:t>יורשע</w:t>
      </w:r>
      <w:r w:rsidR="008E4404" w:rsidRPr="00FA7929">
        <w:rPr>
          <w:rFonts w:cs="David"/>
          <w:sz w:val="24"/>
          <w:szCs w:val="24"/>
          <w:rtl/>
        </w:rPr>
        <w:t xml:space="preserve"> </w:t>
      </w:r>
      <w:r w:rsidR="008E4404" w:rsidRPr="00FA7929">
        <w:rPr>
          <w:rFonts w:cs="David" w:hint="cs"/>
          <w:sz w:val="24"/>
          <w:szCs w:val="24"/>
          <w:rtl/>
        </w:rPr>
        <w:t>בגילאים</w:t>
      </w:r>
      <w:r w:rsidR="008E4404" w:rsidRPr="00FA7929">
        <w:rPr>
          <w:rFonts w:cs="David"/>
          <w:sz w:val="24"/>
          <w:szCs w:val="24"/>
          <w:rtl/>
        </w:rPr>
        <w:t xml:space="preserve"> </w:t>
      </w:r>
      <w:r w:rsidR="008E4404" w:rsidRPr="00FA7929">
        <w:rPr>
          <w:rFonts w:cs="David" w:hint="cs"/>
          <w:sz w:val="24"/>
          <w:szCs w:val="24"/>
          <w:rtl/>
        </w:rPr>
        <w:t>הללו</w:t>
      </w:r>
      <w:r w:rsidR="008E4404" w:rsidRPr="00FA7929">
        <w:rPr>
          <w:rFonts w:cs="David"/>
          <w:sz w:val="24"/>
          <w:szCs w:val="24"/>
          <w:rtl/>
        </w:rPr>
        <w:t xml:space="preserve"> </w:t>
      </w:r>
      <w:r w:rsidR="008E4404" w:rsidRPr="00FA7929">
        <w:rPr>
          <w:rFonts w:cs="David" w:hint="cs"/>
          <w:sz w:val="24"/>
          <w:szCs w:val="24"/>
          <w:rtl/>
        </w:rPr>
        <w:t>אך</w:t>
      </w:r>
      <w:r w:rsidR="008E4404" w:rsidRPr="00FA7929">
        <w:rPr>
          <w:rFonts w:cs="David"/>
          <w:sz w:val="24"/>
          <w:szCs w:val="24"/>
          <w:rtl/>
        </w:rPr>
        <w:t xml:space="preserve"> </w:t>
      </w:r>
      <w:r w:rsidR="008E4404" w:rsidRPr="00FA7929">
        <w:rPr>
          <w:rFonts w:cs="David" w:hint="cs"/>
          <w:sz w:val="24"/>
          <w:szCs w:val="24"/>
          <w:rtl/>
        </w:rPr>
        <w:t>לא</w:t>
      </w:r>
      <w:r w:rsidR="008E4404" w:rsidRPr="00FA7929">
        <w:rPr>
          <w:rFonts w:cs="David"/>
          <w:sz w:val="24"/>
          <w:szCs w:val="24"/>
          <w:rtl/>
        </w:rPr>
        <w:t xml:space="preserve"> </w:t>
      </w:r>
      <w:r w:rsidR="008E4404" w:rsidRPr="00FA7929">
        <w:rPr>
          <w:rFonts w:cs="David" w:hint="cs"/>
          <w:sz w:val="24"/>
          <w:szCs w:val="24"/>
          <w:rtl/>
        </w:rPr>
        <w:t>יהיה</w:t>
      </w:r>
      <w:r w:rsidR="008E4404" w:rsidRPr="00FA7929">
        <w:rPr>
          <w:rFonts w:cs="David"/>
          <w:sz w:val="24"/>
          <w:szCs w:val="24"/>
          <w:rtl/>
        </w:rPr>
        <w:t xml:space="preserve"> </w:t>
      </w:r>
      <w:r w:rsidR="008E4404" w:rsidRPr="00FA7929">
        <w:rPr>
          <w:rFonts w:cs="David" w:hint="cs"/>
          <w:sz w:val="24"/>
          <w:szCs w:val="24"/>
          <w:rtl/>
        </w:rPr>
        <w:t>מעון</w:t>
      </w:r>
      <w:r w:rsidR="008E4404" w:rsidRPr="00FA7929">
        <w:rPr>
          <w:rFonts w:cs="David"/>
          <w:sz w:val="24"/>
          <w:szCs w:val="24"/>
          <w:rtl/>
        </w:rPr>
        <w:t xml:space="preserve"> </w:t>
      </w:r>
      <w:r w:rsidR="008E4404" w:rsidRPr="00FA7929">
        <w:rPr>
          <w:rFonts w:cs="David" w:hint="cs"/>
          <w:sz w:val="24"/>
          <w:szCs w:val="24"/>
          <w:rtl/>
        </w:rPr>
        <w:t>נעול</w:t>
      </w:r>
      <w:r w:rsidR="008E4404" w:rsidRPr="00FA7929">
        <w:rPr>
          <w:rFonts w:cs="David"/>
          <w:sz w:val="24"/>
          <w:szCs w:val="24"/>
          <w:rtl/>
        </w:rPr>
        <w:t xml:space="preserve"> </w:t>
      </w:r>
      <w:r w:rsidR="008E4404" w:rsidRPr="00FA7929">
        <w:rPr>
          <w:rFonts w:cs="David" w:hint="cs"/>
          <w:sz w:val="24"/>
          <w:szCs w:val="24"/>
          <w:rtl/>
        </w:rPr>
        <w:t>לקליטתו</w:t>
      </w:r>
      <w:r w:rsidR="008E4404" w:rsidRPr="00FA7929">
        <w:rPr>
          <w:rFonts w:cs="David"/>
          <w:sz w:val="24"/>
          <w:szCs w:val="24"/>
          <w:rtl/>
        </w:rPr>
        <w:t xml:space="preserve">. </w:t>
      </w:r>
      <w:r w:rsidR="008E4404" w:rsidRPr="00FA7929">
        <w:rPr>
          <w:rFonts w:cs="David" w:hint="cs"/>
          <w:sz w:val="24"/>
          <w:szCs w:val="24"/>
          <w:rtl/>
        </w:rPr>
        <w:t>האם</w:t>
      </w:r>
      <w:r w:rsidR="008E4404" w:rsidRPr="00FA7929">
        <w:rPr>
          <w:rFonts w:cs="David"/>
          <w:sz w:val="24"/>
          <w:szCs w:val="24"/>
          <w:rtl/>
        </w:rPr>
        <w:t xml:space="preserve"> </w:t>
      </w:r>
      <w:r w:rsidR="008E4404" w:rsidRPr="00FA7929">
        <w:rPr>
          <w:rFonts w:cs="David" w:hint="cs"/>
          <w:sz w:val="24"/>
          <w:szCs w:val="24"/>
          <w:rtl/>
        </w:rPr>
        <w:t>יישאר</w:t>
      </w:r>
      <w:r w:rsidR="008E4404" w:rsidRPr="00FA7929">
        <w:rPr>
          <w:rFonts w:cs="David"/>
          <w:sz w:val="24"/>
          <w:szCs w:val="24"/>
          <w:rtl/>
        </w:rPr>
        <w:t xml:space="preserve"> </w:t>
      </w:r>
      <w:r w:rsidR="008E4404" w:rsidRPr="00FA7929">
        <w:rPr>
          <w:rFonts w:cs="David" w:hint="cs"/>
          <w:sz w:val="24"/>
          <w:szCs w:val="24"/>
          <w:rtl/>
        </w:rPr>
        <w:t>במעצר</w:t>
      </w:r>
      <w:r w:rsidR="008E4404" w:rsidRPr="00FA7929">
        <w:rPr>
          <w:rFonts w:cs="David"/>
          <w:sz w:val="24"/>
          <w:szCs w:val="24"/>
          <w:rtl/>
        </w:rPr>
        <w:t xml:space="preserve">, </w:t>
      </w:r>
      <w:r w:rsidR="008E4404" w:rsidRPr="00FA7929">
        <w:rPr>
          <w:rFonts w:cs="David" w:hint="cs"/>
          <w:sz w:val="24"/>
          <w:szCs w:val="24"/>
          <w:rtl/>
        </w:rPr>
        <w:t>או</w:t>
      </w:r>
      <w:r w:rsidR="008E4404" w:rsidRPr="00FA7929">
        <w:rPr>
          <w:rFonts w:cs="David"/>
          <w:sz w:val="24"/>
          <w:szCs w:val="24"/>
          <w:rtl/>
        </w:rPr>
        <w:t xml:space="preserve"> </w:t>
      </w:r>
      <w:r w:rsidR="008E4404" w:rsidRPr="00FA7929">
        <w:rPr>
          <w:rFonts w:cs="David" w:hint="cs"/>
          <w:sz w:val="24"/>
          <w:szCs w:val="24"/>
          <w:rtl/>
        </w:rPr>
        <w:t>ישלח</w:t>
      </w:r>
      <w:r w:rsidR="008E4404" w:rsidRPr="00FA7929">
        <w:rPr>
          <w:rFonts w:cs="David"/>
          <w:sz w:val="24"/>
          <w:szCs w:val="24"/>
          <w:rtl/>
        </w:rPr>
        <w:t xml:space="preserve"> </w:t>
      </w:r>
      <w:r w:rsidR="008E4404" w:rsidRPr="00FA7929">
        <w:rPr>
          <w:rFonts w:cs="David" w:hint="cs"/>
          <w:sz w:val="24"/>
          <w:szCs w:val="24"/>
          <w:rtl/>
        </w:rPr>
        <w:t>לכלא</w:t>
      </w:r>
      <w:r w:rsidR="008E4404" w:rsidRPr="00FA7929">
        <w:rPr>
          <w:rFonts w:cs="David"/>
          <w:sz w:val="24"/>
          <w:szCs w:val="24"/>
          <w:rtl/>
        </w:rPr>
        <w:t xml:space="preserve"> </w:t>
      </w:r>
      <w:r w:rsidR="00425BAE">
        <w:rPr>
          <w:rFonts w:cs="David" w:hint="cs"/>
          <w:sz w:val="24"/>
          <w:szCs w:val="24"/>
          <w:rtl/>
        </w:rPr>
        <w:t xml:space="preserve">לבני </w:t>
      </w:r>
      <w:r w:rsidR="008E4404" w:rsidRPr="00FA7929">
        <w:rPr>
          <w:rFonts w:cs="David" w:hint="cs"/>
          <w:sz w:val="24"/>
          <w:szCs w:val="24"/>
          <w:rtl/>
        </w:rPr>
        <w:t>נוער</w:t>
      </w:r>
      <w:r w:rsidR="008E4404" w:rsidRPr="00FA7929">
        <w:rPr>
          <w:rFonts w:cs="David"/>
          <w:sz w:val="24"/>
          <w:szCs w:val="24"/>
          <w:rtl/>
        </w:rPr>
        <w:t>? </w:t>
      </w:r>
      <w:r w:rsidR="00425BAE">
        <w:rPr>
          <w:rFonts w:cs="David" w:hint="cs"/>
          <w:sz w:val="24"/>
          <w:szCs w:val="24"/>
          <w:rtl/>
        </w:rPr>
        <w:t>העדר</w:t>
      </w:r>
      <w:r w:rsidR="00425BAE" w:rsidRPr="00FA7929">
        <w:rPr>
          <w:rFonts w:cs="David"/>
          <w:sz w:val="24"/>
          <w:szCs w:val="24"/>
          <w:rtl/>
        </w:rPr>
        <w:t xml:space="preserve"> </w:t>
      </w:r>
      <w:r w:rsidR="008E4404" w:rsidRPr="00FA7929">
        <w:rPr>
          <w:rFonts w:cs="David" w:hint="cs"/>
          <w:sz w:val="24"/>
          <w:szCs w:val="24"/>
          <w:rtl/>
        </w:rPr>
        <w:t>התייחסות</w:t>
      </w:r>
      <w:r w:rsidR="008E4404" w:rsidRPr="00FA7929">
        <w:rPr>
          <w:rFonts w:cs="David"/>
          <w:sz w:val="24"/>
          <w:szCs w:val="24"/>
          <w:rtl/>
        </w:rPr>
        <w:t xml:space="preserve"> </w:t>
      </w:r>
      <w:r w:rsidR="008E4404" w:rsidRPr="00FA7929">
        <w:rPr>
          <w:rFonts w:cs="David" w:hint="cs"/>
          <w:sz w:val="24"/>
          <w:szCs w:val="24"/>
          <w:rtl/>
        </w:rPr>
        <w:t>למציאות</w:t>
      </w:r>
      <w:r w:rsidR="008E4404" w:rsidRPr="00FA7929">
        <w:rPr>
          <w:rFonts w:cs="David"/>
          <w:sz w:val="24"/>
          <w:szCs w:val="24"/>
          <w:rtl/>
        </w:rPr>
        <w:t xml:space="preserve"> </w:t>
      </w:r>
      <w:r w:rsidR="008E4404" w:rsidRPr="00FA7929">
        <w:rPr>
          <w:rFonts w:cs="David" w:hint="cs"/>
          <w:sz w:val="24"/>
          <w:szCs w:val="24"/>
          <w:rtl/>
        </w:rPr>
        <w:t>העובדתית</w:t>
      </w:r>
      <w:r w:rsidR="008E4404" w:rsidRPr="00FA7929">
        <w:rPr>
          <w:rFonts w:cs="David"/>
          <w:sz w:val="24"/>
          <w:szCs w:val="24"/>
          <w:rtl/>
        </w:rPr>
        <w:t xml:space="preserve"> </w:t>
      </w:r>
      <w:r w:rsidR="008E4404" w:rsidRPr="00FA7929">
        <w:rPr>
          <w:rFonts w:cs="David" w:hint="cs"/>
          <w:sz w:val="24"/>
          <w:szCs w:val="24"/>
          <w:rtl/>
        </w:rPr>
        <w:t>בשטח</w:t>
      </w:r>
      <w:r w:rsidR="008E4404" w:rsidRPr="00FA7929">
        <w:rPr>
          <w:rFonts w:cs="David"/>
          <w:sz w:val="24"/>
          <w:szCs w:val="24"/>
          <w:rtl/>
        </w:rPr>
        <w:t xml:space="preserve"> </w:t>
      </w:r>
      <w:r w:rsidR="008E4404" w:rsidRPr="00FA7929">
        <w:rPr>
          <w:rFonts w:cs="David" w:hint="cs"/>
          <w:sz w:val="24"/>
          <w:szCs w:val="24"/>
          <w:rtl/>
        </w:rPr>
        <w:t>מעלה</w:t>
      </w:r>
      <w:r w:rsidR="008E4404" w:rsidRPr="00FA7929">
        <w:rPr>
          <w:rFonts w:cs="David"/>
          <w:sz w:val="24"/>
          <w:szCs w:val="24"/>
          <w:rtl/>
        </w:rPr>
        <w:t xml:space="preserve"> </w:t>
      </w:r>
      <w:r w:rsidR="00425BAE">
        <w:rPr>
          <w:rFonts w:cs="David" w:hint="cs"/>
          <w:sz w:val="24"/>
          <w:szCs w:val="24"/>
          <w:rtl/>
        </w:rPr>
        <w:t>קשיים משמעותיים בקידומה של הצעה זו</w:t>
      </w:r>
      <w:r w:rsidR="008A1A5F">
        <w:rPr>
          <w:rFonts w:cs="David" w:hint="cs"/>
          <w:sz w:val="24"/>
          <w:szCs w:val="24"/>
          <w:rtl/>
        </w:rPr>
        <w:t>.</w:t>
      </w:r>
      <w:r w:rsidR="008E4404" w:rsidRPr="00FA7929">
        <w:rPr>
          <w:rFonts w:cs="David"/>
          <w:sz w:val="24"/>
          <w:szCs w:val="24"/>
          <w:rtl/>
        </w:rPr>
        <w:t xml:space="preserve"> </w:t>
      </w:r>
    </w:p>
    <w:p w:rsidR="008E4404" w:rsidRPr="00FA7929" w:rsidRDefault="008E4404" w:rsidP="00AE045A">
      <w:pPr>
        <w:pStyle w:val="aff"/>
        <w:numPr>
          <w:ilvl w:val="0"/>
          <w:numId w:val="5"/>
        </w:numPr>
        <w:spacing w:before="240" w:after="240" w:line="360" w:lineRule="auto"/>
        <w:ind w:left="357" w:hanging="283"/>
        <w:contextualSpacing w:val="0"/>
        <w:jc w:val="both"/>
        <w:rPr>
          <w:rFonts w:cs="David"/>
          <w:sz w:val="24"/>
          <w:szCs w:val="24"/>
          <w:rtl/>
        </w:rPr>
      </w:pPr>
      <w:r w:rsidRPr="00FA7929">
        <w:rPr>
          <w:rFonts w:cs="David" w:hint="cs"/>
          <w:sz w:val="24"/>
          <w:szCs w:val="24"/>
          <w:rtl/>
        </w:rPr>
        <w:t>חשוב</w:t>
      </w:r>
      <w:r w:rsidRPr="00FA7929">
        <w:rPr>
          <w:rFonts w:cs="David"/>
          <w:sz w:val="24"/>
          <w:szCs w:val="24"/>
          <w:rtl/>
        </w:rPr>
        <w:t xml:space="preserve"> </w:t>
      </w:r>
      <w:r w:rsidRPr="00FA7929">
        <w:rPr>
          <w:rFonts w:cs="David" w:hint="cs"/>
          <w:sz w:val="24"/>
          <w:szCs w:val="24"/>
          <w:rtl/>
        </w:rPr>
        <w:t>להדגיש</w:t>
      </w:r>
      <w:r w:rsidRPr="00FA7929">
        <w:rPr>
          <w:rFonts w:cs="David"/>
          <w:sz w:val="24"/>
          <w:szCs w:val="24"/>
          <w:rtl/>
        </w:rPr>
        <w:t xml:space="preserve"> </w:t>
      </w:r>
      <w:r w:rsidR="00425BAE">
        <w:rPr>
          <w:rFonts w:cs="David" w:hint="cs"/>
          <w:sz w:val="24"/>
          <w:szCs w:val="24"/>
          <w:rtl/>
        </w:rPr>
        <w:t xml:space="preserve">עוד, </w:t>
      </w:r>
      <w:r w:rsidRPr="00FA7929">
        <w:rPr>
          <w:rFonts w:cs="David" w:hint="cs"/>
          <w:sz w:val="24"/>
          <w:szCs w:val="24"/>
          <w:rtl/>
        </w:rPr>
        <w:t>כי</w:t>
      </w:r>
      <w:r w:rsidRPr="00FA7929">
        <w:rPr>
          <w:rFonts w:cs="David"/>
          <w:sz w:val="24"/>
          <w:szCs w:val="24"/>
          <w:rtl/>
        </w:rPr>
        <w:t xml:space="preserve"> </w:t>
      </w:r>
      <w:r w:rsidR="008A1A5F">
        <w:rPr>
          <w:rFonts w:cs="David" w:hint="cs"/>
          <w:sz w:val="24"/>
          <w:szCs w:val="24"/>
          <w:rtl/>
        </w:rPr>
        <w:t>א</w:t>
      </w:r>
      <w:r w:rsidRPr="00FA7929">
        <w:rPr>
          <w:rFonts w:cs="David" w:hint="cs"/>
          <w:sz w:val="24"/>
          <w:szCs w:val="24"/>
          <w:rtl/>
        </w:rPr>
        <w:t>מנם</w:t>
      </w:r>
      <w:r w:rsidRPr="00FA7929">
        <w:rPr>
          <w:rFonts w:cs="David"/>
          <w:sz w:val="24"/>
          <w:szCs w:val="24"/>
          <w:rtl/>
        </w:rPr>
        <w:t xml:space="preserve"> </w:t>
      </w:r>
      <w:r w:rsidRPr="00FA7929">
        <w:rPr>
          <w:rFonts w:cs="David" w:hint="cs"/>
          <w:sz w:val="24"/>
          <w:szCs w:val="24"/>
          <w:rtl/>
        </w:rPr>
        <w:t>התזכיר</w:t>
      </w:r>
      <w:r w:rsidRPr="00FA7929">
        <w:rPr>
          <w:rFonts w:cs="David"/>
          <w:sz w:val="24"/>
          <w:szCs w:val="24"/>
          <w:rtl/>
        </w:rPr>
        <w:t xml:space="preserve"> </w:t>
      </w:r>
      <w:r w:rsidRPr="00FA7929">
        <w:rPr>
          <w:rFonts w:cs="David" w:hint="cs"/>
          <w:sz w:val="24"/>
          <w:szCs w:val="24"/>
          <w:rtl/>
        </w:rPr>
        <w:t>מתייחס</w:t>
      </w:r>
      <w:r w:rsidRPr="00FA7929">
        <w:rPr>
          <w:rFonts w:cs="David"/>
          <w:sz w:val="24"/>
          <w:szCs w:val="24"/>
          <w:rtl/>
        </w:rPr>
        <w:t xml:space="preserve"> </w:t>
      </w:r>
      <w:r w:rsidRPr="00FA7929">
        <w:rPr>
          <w:rFonts w:cs="David" w:hint="cs"/>
          <w:sz w:val="24"/>
          <w:szCs w:val="24"/>
          <w:rtl/>
        </w:rPr>
        <w:t>למאס</w:t>
      </w:r>
      <w:r w:rsidRPr="00FA7929">
        <w:rPr>
          <w:rFonts w:cs="David"/>
          <w:sz w:val="24"/>
          <w:szCs w:val="24"/>
          <w:rtl/>
        </w:rPr>
        <w:t xml:space="preserve">ר באמצעות מעון נעול, אולם </w:t>
      </w:r>
      <w:r w:rsidR="008A1A5F">
        <w:rPr>
          <w:rFonts w:cs="David" w:hint="cs"/>
          <w:sz w:val="24"/>
          <w:szCs w:val="24"/>
          <w:rtl/>
        </w:rPr>
        <w:t>ה</w:t>
      </w:r>
      <w:r w:rsidR="00425BAE">
        <w:rPr>
          <w:rFonts w:cs="David" w:hint="cs"/>
          <w:sz w:val="24"/>
          <w:szCs w:val="24"/>
          <w:rtl/>
        </w:rPr>
        <w:t>חקיקה הקיימת וה</w:t>
      </w:r>
      <w:r w:rsidR="008A1A5F">
        <w:rPr>
          <w:rFonts w:cs="David" w:hint="cs"/>
          <w:sz w:val="24"/>
          <w:szCs w:val="24"/>
          <w:rtl/>
        </w:rPr>
        <w:t>תיקון</w:t>
      </w:r>
      <w:r w:rsidR="00425BAE">
        <w:rPr>
          <w:rFonts w:cs="David" w:hint="cs"/>
          <w:sz w:val="24"/>
          <w:szCs w:val="24"/>
          <w:rtl/>
        </w:rPr>
        <w:t xml:space="preserve"> </w:t>
      </w:r>
      <w:r w:rsidR="008A1A5F">
        <w:rPr>
          <w:rFonts w:cs="David" w:hint="cs"/>
          <w:sz w:val="24"/>
          <w:szCs w:val="24"/>
          <w:rtl/>
        </w:rPr>
        <w:t>שותק</w:t>
      </w:r>
      <w:r w:rsidR="00C05B06">
        <w:rPr>
          <w:rFonts w:cs="David" w:hint="cs"/>
          <w:sz w:val="24"/>
          <w:szCs w:val="24"/>
          <w:rtl/>
        </w:rPr>
        <w:t>ים</w:t>
      </w:r>
      <w:r w:rsidR="008A1A5F">
        <w:rPr>
          <w:rFonts w:cs="David" w:hint="cs"/>
          <w:sz w:val="24"/>
          <w:szCs w:val="24"/>
          <w:rtl/>
        </w:rPr>
        <w:t xml:space="preserve"> באשר ל</w:t>
      </w:r>
      <w:r w:rsidRPr="00FA7929">
        <w:rPr>
          <w:rFonts w:cs="David"/>
          <w:sz w:val="24"/>
          <w:szCs w:val="24"/>
          <w:rtl/>
        </w:rPr>
        <w:t>קטי</w:t>
      </w:r>
      <w:r w:rsidRPr="00FA7929">
        <w:rPr>
          <w:rFonts w:cs="David" w:hint="cs"/>
          <w:sz w:val="24"/>
          <w:szCs w:val="24"/>
          <w:rtl/>
        </w:rPr>
        <w:t>נים</w:t>
      </w:r>
      <w:r w:rsidR="008A1A5F">
        <w:rPr>
          <w:rFonts w:cs="David" w:hint="cs"/>
          <w:sz w:val="24"/>
          <w:szCs w:val="24"/>
          <w:rtl/>
        </w:rPr>
        <w:t xml:space="preserve"> במעצרים</w:t>
      </w:r>
      <w:r w:rsidR="007B0D1F">
        <w:rPr>
          <w:rFonts w:cs="David" w:hint="cs"/>
          <w:sz w:val="24"/>
          <w:szCs w:val="24"/>
          <w:rtl/>
        </w:rPr>
        <w:t xml:space="preserve"> בגיל הזה</w:t>
      </w:r>
      <w:r w:rsidR="008A1A5F">
        <w:rPr>
          <w:rFonts w:cs="David" w:hint="cs"/>
          <w:sz w:val="24"/>
          <w:szCs w:val="24"/>
          <w:rtl/>
        </w:rPr>
        <w:t>.</w:t>
      </w:r>
      <w:r w:rsidRPr="00FA7929">
        <w:rPr>
          <w:rFonts w:cs="David"/>
          <w:sz w:val="24"/>
          <w:szCs w:val="24"/>
          <w:rtl/>
        </w:rPr>
        <w:t xml:space="preserve"> </w:t>
      </w:r>
      <w:r w:rsidRPr="00FA7929">
        <w:rPr>
          <w:rFonts w:cs="David" w:hint="cs"/>
          <w:sz w:val="24"/>
          <w:szCs w:val="24"/>
          <w:rtl/>
        </w:rPr>
        <w:t>המעצר</w:t>
      </w:r>
      <w:r w:rsidRPr="00FA7929">
        <w:rPr>
          <w:rFonts w:cs="David"/>
          <w:sz w:val="24"/>
          <w:szCs w:val="24"/>
          <w:rtl/>
        </w:rPr>
        <w:t xml:space="preserve"> </w:t>
      </w:r>
      <w:r w:rsidR="00C05B06">
        <w:rPr>
          <w:rFonts w:cs="David" w:hint="cs"/>
          <w:sz w:val="24"/>
          <w:szCs w:val="24"/>
          <w:rtl/>
        </w:rPr>
        <w:t>מהווה</w:t>
      </w:r>
      <w:r w:rsidRPr="00FA7929">
        <w:rPr>
          <w:rFonts w:cs="David"/>
          <w:sz w:val="24"/>
          <w:szCs w:val="24"/>
          <w:rtl/>
        </w:rPr>
        <w:t xml:space="preserve"> </w:t>
      </w:r>
      <w:r w:rsidRPr="00FA7929">
        <w:rPr>
          <w:rFonts w:cs="David" w:hint="cs"/>
          <w:sz w:val="24"/>
          <w:szCs w:val="24"/>
          <w:rtl/>
        </w:rPr>
        <w:t>נטילת</w:t>
      </w:r>
      <w:r w:rsidRPr="00FA7929">
        <w:rPr>
          <w:rFonts w:cs="David"/>
          <w:sz w:val="24"/>
          <w:szCs w:val="24"/>
          <w:rtl/>
        </w:rPr>
        <w:t xml:space="preserve"> חירות</w:t>
      </w:r>
      <w:r w:rsidRPr="00FA7929">
        <w:rPr>
          <w:rFonts w:cs="David" w:hint="cs"/>
          <w:sz w:val="24"/>
          <w:szCs w:val="24"/>
          <w:rtl/>
        </w:rPr>
        <w:t>ם</w:t>
      </w:r>
      <w:r w:rsidRPr="00FA7929">
        <w:rPr>
          <w:rFonts w:cs="David"/>
          <w:sz w:val="24"/>
          <w:szCs w:val="24"/>
          <w:rtl/>
        </w:rPr>
        <w:t xml:space="preserve"> של הקטי</w:t>
      </w:r>
      <w:r w:rsidRPr="00FA7929">
        <w:rPr>
          <w:rFonts w:cs="David" w:hint="cs"/>
          <w:sz w:val="24"/>
          <w:szCs w:val="24"/>
          <w:rtl/>
        </w:rPr>
        <w:t>נים</w:t>
      </w:r>
      <w:r w:rsidR="00C05B06">
        <w:rPr>
          <w:rFonts w:cs="David" w:hint="cs"/>
          <w:sz w:val="24"/>
          <w:szCs w:val="24"/>
          <w:rtl/>
        </w:rPr>
        <w:t xml:space="preserve"> בפועל</w:t>
      </w:r>
      <w:r w:rsidRPr="00FA7929">
        <w:rPr>
          <w:rFonts w:cs="David"/>
          <w:sz w:val="24"/>
          <w:szCs w:val="24"/>
          <w:rtl/>
        </w:rPr>
        <w:t xml:space="preserve"> וניתוק</w:t>
      </w:r>
      <w:r w:rsidRPr="00FA7929">
        <w:rPr>
          <w:rFonts w:cs="David" w:hint="cs"/>
          <w:sz w:val="24"/>
          <w:szCs w:val="24"/>
          <w:rtl/>
        </w:rPr>
        <w:t>ם</w:t>
      </w:r>
      <w:r w:rsidRPr="00FA7929">
        <w:rPr>
          <w:rFonts w:cs="David"/>
          <w:sz w:val="24"/>
          <w:szCs w:val="24"/>
          <w:rtl/>
        </w:rPr>
        <w:t xml:space="preserve"> מ</w:t>
      </w:r>
      <w:r w:rsidR="00425BAE">
        <w:rPr>
          <w:rFonts w:cs="David" w:hint="cs"/>
          <w:sz w:val="24"/>
          <w:szCs w:val="24"/>
          <w:rtl/>
        </w:rPr>
        <w:t xml:space="preserve">ן העולם </w:t>
      </w:r>
      <w:r w:rsidRPr="00FA7929">
        <w:rPr>
          <w:rFonts w:cs="David" w:hint="cs"/>
          <w:sz w:val="24"/>
          <w:szCs w:val="24"/>
          <w:rtl/>
        </w:rPr>
        <w:t>בדומה</w:t>
      </w:r>
      <w:r w:rsidRPr="00FA7929">
        <w:rPr>
          <w:rFonts w:cs="David"/>
          <w:sz w:val="24"/>
          <w:szCs w:val="24"/>
          <w:rtl/>
        </w:rPr>
        <w:t xml:space="preserve"> </w:t>
      </w:r>
      <w:r w:rsidRPr="00FA7929">
        <w:rPr>
          <w:rFonts w:cs="David" w:hint="cs"/>
          <w:sz w:val="24"/>
          <w:szCs w:val="24"/>
          <w:rtl/>
        </w:rPr>
        <w:t>למאסר</w:t>
      </w:r>
      <w:r w:rsidRPr="00FA7929">
        <w:rPr>
          <w:rFonts w:cs="David"/>
          <w:sz w:val="24"/>
          <w:szCs w:val="24"/>
          <w:rtl/>
        </w:rPr>
        <w:t xml:space="preserve">. </w:t>
      </w:r>
      <w:r w:rsidRPr="00FA7929">
        <w:rPr>
          <w:rFonts w:cs="David" w:hint="cs"/>
          <w:sz w:val="24"/>
          <w:szCs w:val="24"/>
          <w:rtl/>
        </w:rPr>
        <w:t>נוכחנו</w:t>
      </w:r>
      <w:r w:rsidRPr="00FA7929">
        <w:rPr>
          <w:rFonts w:cs="David"/>
          <w:sz w:val="24"/>
          <w:szCs w:val="24"/>
          <w:rtl/>
        </w:rPr>
        <w:t xml:space="preserve"> </w:t>
      </w:r>
      <w:r w:rsidRPr="00FA7929">
        <w:rPr>
          <w:rFonts w:cs="David" w:hint="cs"/>
          <w:sz w:val="24"/>
          <w:szCs w:val="24"/>
          <w:rtl/>
        </w:rPr>
        <w:t>כי</w:t>
      </w:r>
      <w:r w:rsidRPr="00FA7929">
        <w:rPr>
          <w:rFonts w:cs="David"/>
          <w:sz w:val="24"/>
          <w:szCs w:val="24"/>
          <w:rtl/>
        </w:rPr>
        <w:t xml:space="preserve"> </w:t>
      </w:r>
      <w:r w:rsidRPr="00FA7929">
        <w:rPr>
          <w:rFonts w:cs="David" w:hint="cs"/>
          <w:sz w:val="24"/>
          <w:szCs w:val="24"/>
          <w:rtl/>
        </w:rPr>
        <w:t>במספר</w:t>
      </w:r>
      <w:r w:rsidRPr="00FA7929">
        <w:rPr>
          <w:rFonts w:cs="David"/>
          <w:sz w:val="24"/>
          <w:szCs w:val="24"/>
          <w:rtl/>
        </w:rPr>
        <w:t xml:space="preserve"> </w:t>
      </w:r>
      <w:r w:rsidRPr="00FA7929">
        <w:rPr>
          <w:rFonts w:cs="David" w:hint="cs"/>
          <w:sz w:val="24"/>
          <w:szCs w:val="24"/>
          <w:rtl/>
        </w:rPr>
        <w:t>מקרים</w:t>
      </w:r>
      <w:r w:rsidRPr="00FA7929">
        <w:rPr>
          <w:rFonts w:cs="David"/>
          <w:sz w:val="24"/>
          <w:szCs w:val="24"/>
          <w:rtl/>
        </w:rPr>
        <w:t xml:space="preserve"> </w:t>
      </w:r>
      <w:r w:rsidRPr="00FA7929">
        <w:rPr>
          <w:rFonts w:cs="David" w:hint="cs"/>
          <w:sz w:val="24"/>
          <w:szCs w:val="24"/>
          <w:rtl/>
        </w:rPr>
        <w:t>בהם</w:t>
      </w:r>
      <w:r w:rsidRPr="00FA7929">
        <w:rPr>
          <w:rFonts w:cs="David"/>
          <w:sz w:val="24"/>
          <w:szCs w:val="24"/>
          <w:rtl/>
        </w:rPr>
        <w:t xml:space="preserve"> </w:t>
      </w:r>
      <w:r w:rsidRPr="00FA7929">
        <w:rPr>
          <w:rFonts w:cs="David" w:hint="cs"/>
          <w:sz w:val="24"/>
          <w:szCs w:val="24"/>
          <w:rtl/>
        </w:rPr>
        <w:t>נערים</w:t>
      </w:r>
      <w:r w:rsidRPr="00FA7929">
        <w:rPr>
          <w:rFonts w:cs="David"/>
          <w:sz w:val="24"/>
          <w:szCs w:val="24"/>
          <w:rtl/>
        </w:rPr>
        <w:t xml:space="preserve"> </w:t>
      </w:r>
      <w:r w:rsidRPr="00FA7929">
        <w:rPr>
          <w:rFonts w:cs="David" w:hint="cs"/>
          <w:sz w:val="24"/>
          <w:szCs w:val="24"/>
          <w:rtl/>
        </w:rPr>
        <w:t>בגילאים</w:t>
      </w:r>
      <w:r w:rsidRPr="00FA7929">
        <w:rPr>
          <w:rFonts w:cs="David"/>
          <w:sz w:val="24"/>
          <w:szCs w:val="24"/>
          <w:rtl/>
        </w:rPr>
        <w:t xml:space="preserve"> </w:t>
      </w:r>
      <w:r w:rsidRPr="00FA7929">
        <w:rPr>
          <w:rFonts w:cs="David" w:hint="cs"/>
          <w:sz w:val="24"/>
          <w:szCs w:val="24"/>
          <w:rtl/>
        </w:rPr>
        <w:t>בין</w:t>
      </w:r>
      <w:r w:rsidRPr="00FA7929">
        <w:rPr>
          <w:rFonts w:cs="David"/>
          <w:sz w:val="24"/>
          <w:szCs w:val="24"/>
          <w:rtl/>
        </w:rPr>
        <w:t xml:space="preserve"> 12-14 </w:t>
      </w:r>
      <w:r w:rsidR="00AE045A">
        <w:rPr>
          <w:rFonts w:cs="David" w:hint="cs"/>
          <w:sz w:val="24"/>
          <w:szCs w:val="24"/>
          <w:rtl/>
        </w:rPr>
        <w:t>נחשדו</w:t>
      </w:r>
      <w:r w:rsidR="00AE045A" w:rsidRPr="00FA7929">
        <w:rPr>
          <w:rFonts w:cs="David"/>
          <w:sz w:val="24"/>
          <w:szCs w:val="24"/>
          <w:rtl/>
        </w:rPr>
        <w:t xml:space="preserve"> </w:t>
      </w:r>
      <w:r w:rsidRPr="00FA7929">
        <w:rPr>
          <w:rFonts w:cs="David" w:hint="cs"/>
          <w:sz w:val="24"/>
          <w:szCs w:val="24"/>
          <w:rtl/>
        </w:rPr>
        <w:t>בעבירות</w:t>
      </w:r>
      <w:r w:rsidRPr="00FA7929">
        <w:rPr>
          <w:rFonts w:cs="David"/>
          <w:sz w:val="24"/>
          <w:szCs w:val="24"/>
          <w:rtl/>
        </w:rPr>
        <w:t xml:space="preserve"> </w:t>
      </w:r>
      <w:r w:rsidRPr="00FA7929">
        <w:rPr>
          <w:rFonts w:cs="David" w:hint="cs"/>
          <w:sz w:val="24"/>
          <w:szCs w:val="24"/>
          <w:rtl/>
        </w:rPr>
        <w:t>קשות</w:t>
      </w:r>
      <w:r w:rsidR="00C05B06">
        <w:rPr>
          <w:rFonts w:cs="David" w:hint="cs"/>
          <w:sz w:val="24"/>
          <w:szCs w:val="24"/>
          <w:rtl/>
        </w:rPr>
        <w:t>,</w:t>
      </w:r>
      <w:r w:rsidRPr="00FA7929">
        <w:rPr>
          <w:rFonts w:cs="David"/>
          <w:sz w:val="24"/>
          <w:szCs w:val="24"/>
          <w:rtl/>
        </w:rPr>
        <w:t xml:space="preserve"> </w:t>
      </w:r>
      <w:r w:rsidRPr="00FA7929">
        <w:rPr>
          <w:rFonts w:cs="David" w:hint="cs"/>
          <w:sz w:val="24"/>
          <w:szCs w:val="24"/>
          <w:rtl/>
        </w:rPr>
        <w:t>הם</w:t>
      </w:r>
      <w:r w:rsidRPr="00FA7929">
        <w:rPr>
          <w:rFonts w:cs="David"/>
          <w:sz w:val="24"/>
          <w:szCs w:val="24"/>
          <w:rtl/>
        </w:rPr>
        <w:t xml:space="preserve"> </w:t>
      </w:r>
      <w:r w:rsidR="00AE045A">
        <w:rPr>
          <w:rFonts w:cs="David" w:hint="cs"/>
          <w:sz w:val="24"/>
          <w:szCs w:val="24"/>
          <w:rtl/>
        </w:rPr>
        <w:t xml:space="preserve">לא זכו </w:t>
      </w:r>
      <w:r w:rsidR="00C05B06">
        <w:rPr>
          <w:rFonts w:cs="David" w:hint="cs"/>
          <w:sz w:val="24"/>
          <w:szCs w:val="24"/>
          <w:rtl/>
        </w:rPr>
        <w:t>ל</w:t>
      </w:r>
      <w:r w:rsidRPr="00FA7929">
        <w:rPr>
          <w:rFonts w:cs="David" w:hint="cs"/>
          <w:sz w:val="24"/>
          <w:szCs w:val="24"/>
          <w:rtl/>
        </w:rPr>
        <w:t>חלופות</w:t>
      </w:r>
      <w:r w:rsidRPr="00FA7929">
        <w:rPr>
          <w:rFonts w:cs="David"/>
          <w:sz w:val="24"/>
          <w:szCs w:val="24"/>
          <w:rtl/>
        </w:rPr>
        <w:t xml:space="preserve"> </w:t>
      </w:r>
      <w:r w:rsidRPr="00FA7929">
        <w:rPr>
          <w:rFonts w:cs="David" w:hint="cs"/>
          <w:sz w:val="24"/>
          <w:szCs w:val="24"/>
          <w:rtl/>
        </w:rPr>
        <w:t>מעצר</w:t>
      </w:r>
      <w:r w:rsidRPr="00FA7929">
        <w:rPr>
          <w:rFonts w:cs="David"/>
          <w:sz w:val="24"/>
          <w:szCs w:val="24"/>
          <w:rtl/>
        </w:rPr>
        <w:t xml:space="preserve"> </w:t>
      </w:r>
      <w:r w:rsidRPr="00FA7929">
        <w:rPr>
          <w:rFonts w:cs="David" w:hint="cs"/>
          <w:sz w:val="24"/>
          <w:szCs w:val="24"/>
          <w:rtl/>
        </w:rPr>
        <w:t>ונשאר</w:t>
      </w:r>
      <w:r w:rsidR="00AE045A">
        <w:rPr>
          <w:rFonts w:cs="David" w:hint="cs"/>
          <w:sz w:val="24"/>
          <w:szCs w:val="24"/>
          <w:rtl/>
        </w:rPr>
        <w:t>ו</w:t>
      </w:r>
      <w:r w:rsidRPr="00FA7929">
        <w:rPr>
          <w:rFonts w:cs="David"/>
          <w:sz w:val="24"/>
          <w:szCs w:val="24"/>
          <w:rtl/>
        </w:rPr>
        <w:t xml:space="preserve"> </w:t>
      </w:r>
      <w:r w:rsidRPr="00FA7929">
        <w:rPr>
          <w:rFonts w:cs="David" w:hint="cs"/>
          <w:sz w:val="24"/>
          <w:szCs w:val="24"/>
          <w:rtl/>
        </w:rPr>
        <w:t>במעצר</w:t>
      </w:r>
      <w:r w:rsidR="00C05B06">
        <w:rPr>
          <w:rFonts w:cs="David" w:hint="cs"/>
          <w:sz w:val="24"/>
          <w:szCs w:val="24"/>
          <w:rtl/>
        </w:rPr>
        <w:t xml:space="preserve"> חרף גילם הצעיר.</w:t>
      </w:r>
      <w:r w:rsidRPr="00FA7929">
        <w:rPr>
          <w:rFonts w:cs="David"/>
          <w:sz w:val="24"/>
          <w:szCs w:val="24"/>
          <w:rtl/>
        </w:rPr>
        <w:t xml:space="preserve"> </w:t>
      </w:r>
      <w:r w:rsidRPr="00FA7929">
        <w:rPr>
          <w:rFonts w:cs="David" w:hint="cs"/>
          <w:sz w:val="24"/>
          <w:szCs w:val="24"/>
          <w:rtl/>
        </w:rPr>
        <w:t>בשל</w:t>
      </w:r>
      <w:r w:rsidRPr="00FA7929">
        <w:rPr>
          <w:rFonts w:cs="David"/>
          <w:sz w:val="24"/>
          <w:szCs w:val="24"/>
          <w:rtl/>
        </w:rPr>
        <w:t xml:space="preserve"> </w:t>
      </w:r>
      <w:r w:rsidRPr="00FA7929">
        <w:rPr>
          <w:rFonts w:cs="David" w:hint="cs"/>
          <w:sz w:val="24"/>
          <w:szCs w:val="24"/>
          <w:rtl/>
        </w:rPr>
        <w:t>ה</w:t>
      </w:r>
      <w:r w:rsidR="008A1A5F">
        <w:rPr>
          <w:rFonts w:cs="David" w:hint="cs"/>
          <w:sz w:val="24"/>
          <w:szCs w:val="24"/>
          <w:rtl/>
        </w:rPr>
        <w:t xml:space="preserve">עומס </w:t>
      </w:r>
      <w:r w:rsidRPr="00FA7929">
        <w:rPr>
          <w:rFonts w:cs="David" w:hint="cs"/>
          <w:sz w:val="24"/>
          <w:szCs w:val="24"/>
          <w:rtl/>
        </w:rPr>
        <w:t>על</w:t>
      </w:r>
      <w:r w:rsidRPr="00FA7929">
        <w:rPr>
          <w:rFonts w:cs="David"/>
          <w:sz w:val="24"/>
          <w:szCs w:val="24"/>
          <w:rtl/>
        </w:rPr>
        <w:t xml:space="preserve"> </w:t>
      </w:r>
      <w:r w:rsidR="00C05B06">
        <w:rPr>
          <w:rFonts w:cs="David" w:hint="cs"/>
          <w:sz w:val="24"/>
          <w:szCs w:val="24"/>
          <w:rtl/>
        </w:rPr>
        <w:t>בתי</w:t>
      </w:r>
      <w:r w:rsidRPr="00FA7929">
        <w:rPr>
          <w:rFonts w:cs="David"/>
          <w:sz w:val="24"/>
          <w:szCs w:val="24"/>
          <w:rtl/>
        </w:rPr>
        <w:t xml:space="preserve"> </w:t>
      </w:r>
      <w:r w:rsidRPr="00FA7929">
        <w:rPr>
          <w:rFonts w:cs="David" w:hint="cs"/>
          <w:sz w:val="24"/>
          <w:szCs w:val="24"/>
          <w:rtl/>
        </w:rPr>
        <w:t>המשפט</w:t>
      </w:r>
      <w:r w:rsidRPr="00FA7929">
        <w:rPr>
          <w:rFonts w:cs="David"/>
          <w:sz w:val="24"/>
          <w:szCs w:val="24"/>
          <w:rtl/>
        </w:rPr>
        <w:t xml:space="preserve"> </w:t>
      </w:r>
      <w:r w:rsidRPr="00FA7929">
        <w:rPr>
          <w:rFonts w:cs="David" w:hint="cs"/>
          <w:sz w:val="24"/>
          <w:szCs w:val="24"/>
          <w:rtl/>
        </w:rPr>
        <w:t>הליכי</w:t>
      </w:r>
      <w:r w:rsidRPr="00FA7929">
        <w:rPr>
          <w:rFonts w:cs="David"/>
          <w:sz w:val="24"/>
          <w:szCs w:val="24"/>
          <w:rtl/>
        </w:rPr>
        <w:t xml:space="preserve"> </w:t>
      </w:r>
      <w:r w:rsidRPr="00FA7929">
        <w:rPr>
          <w:rFonts w:cs="David" w:hint="cs"/>
          <w:sz w:val="24"/>
          <w:szCs w:val="24"/>
          <w:rtl/>
        </w:rPr>
        <w:t>המעצר</w:t>
      </w:r>
      <w:r w:rsidRPr="00FA7929">
        <w:rPr>
          <w:rFonts w:cs="David"/>
          <w:sz w:val="24"/>
          <w:szCs w:val="24"/>
          <w:rtl/>
        </w:rPr>
        <w:t xml:space="preserve"> </w:t>
      </w:r>
      <w:r w:rsidRPr="00FA7929">
        <w:rPr>
          <w:rFonts w:cs="David" w:hint="cs"/>
          <w:sz w:val="24"/>
          <w:szCs w:val="24"/>
          <w:rtl/>
        </w:rPr>
        <w:t>של</w:t>
      </w:r>
      <w:r w:rsidRPr="00FA7929">
        <w:rPr>
          <w:rFonts w:cs="David"/>
          <w:sz w:val="24"/>
          <w:szCs w:val="24"/>
          <w:rtl/>
        </w:rPr>
        <w:t xml:space="preserve"> </w:t>
      </w:r>
      <w:r w:rsidRPr="00FA7929">
        <w:rPr>
          <w:rFonts w:cs="David" w:hint="cs"/>
          <w:sz w:val="24"/>
          <w:szCs w:val="24"/>
          <w:rtl/>
        </w:rPr>
        <w:t>קטינים</w:t>
      </w:r>
      <w:r w:rsidRPr="00FA7929">
        <w:rPr>
          <w:rFonts w:cs="David"/>
          <w:sz w:val="24"/>
          <w:szCs w:val="24"/>
          <w:rtl/>
        </w:rPr>
        <w:t xml:space="preserve"> </w:t>
      </w:r>
      <w:r w:rsidRPr="00FA7929">
        <w:rPr>
          <w:rFonts w:cs="David" w:hint="cs"/>
          <w:sz w:val="24"/>
          <w:szCs w:val="24"/>
          <w:rtl/>
        </w:rPr>
        <w:t>בירושלים</w:t>
      </w:r>
      <w:r w:rsidRPr="00FA7929">
        <w:rPr>
          <w:rFonts w:cs="David"/>
          <w:sz w:val="24"/>
          <w:szCs w:val="24"/>
          <w:rtl/>
        </w:rPr>
        <w:t xml:space="preserve"> </w:t>
      </w:r>
      <w:r w:rsidRPr="00FA7929">
        <w:rPr>
          <w:rFonts w:cs="David" w:hint="cs"/>
          <w:sz w:val="24"/>
          <w:szCs w:val="24"/>
          <w:rtl/>
        </w:rPr>
        <w:t>המזרחית</w:t>
      </w:r>
      <w:r w:rsidRPr="00FA7929">
        <w:rPr>
          <w:rFonts w:cs="David"/>
          <w:sz w:val="24"/>
          <w:szCs w:val="24"/>
          <w:rtl/>
        </w:rPr>
        <w:t xml:space="preserve"> </w:t>
      </w:r>
      <w:r w:rsidR="008A1A5F">
        <w:rPr>
          <w:rFonts w:cs="David" w:hint="cs"/>
          <w:sz w:val="24"/>
          <w:szCs w:val="24"/>
          <w:rtl/>
        </w:rPr>
        <w:t>עלולים להימשך זמן רב</w:t>
      </w:r>
      <w:r w:rsidRPr="00FA7929">
        <w:rPr>
          <w:rFonts w:cs="David"/>
          <w:sz w:val="24"/>
          <w:szCs w:val="24"/>
          <w:rtl/>
        </w:rPr>
        <w:t xml:space="preserve">, </w:t>
      </w:r>
      <w:r w:rsidRPr="00FA7929">
        <w:rPr>
          <w:rFonts w:cs="David" w:hint="cs"/>
          <w:sz w:val="24"/>
          <w:szCs w:val="24"/>
          <w:rtl/>
        </w:rPr>
        <w:t>דבר</w:t>
      </w:r>
      <w:r w:rsidRPr="00FA7929">
        <w:rPr>
          <w:rFonts w:cs="David"/>
          <w:sz w:val="24"/>
          <w:szCs w:val="24"/>
          <w:rtl/>
        </w:rPr>
        <w:t xml:space="preserve"> </w:t>
      </w:r>
      <w:r w:rsidRPr="00FA7929">
        <w:rPr>
          <w:rFonts w:cs="David" w:hint="cs"/>
          <w:sz w:val="24"/>
          <w:szCs w:val="24"/>
          <w:rtl/>
        </w:rPr>
        <w:t>שמשפיע</w:t>
      </w:r>
      <w:r w:rsidRPr="00FA7929">
        <w:rPr>
          <w:rFonts w:cs="David"/>
          <w:sz w:val="24"/>
          <w:szCs w:val="24"/>
          <w:rtl/>
        </w:rPr>
        <w:t xml:space="preserve"> </w:t>
      </w:r>
      <w:r w:rsidRPr="00FA7929">
        <w:rPr>
          <w:rFonts w:cs="David" w:hint="cs"/>
          <w:sz w:val="24"/>
          <w:szCs w:val="24"/>
          <w:rtl/>
        </w:rPr>
        <w:t>קשות</w:t>
      </w:r>
      <w:r w:rsidRPr="00FA7929">
        <w:rPr>
          <w:rFonts w:cs="David"/>
          <w:sz w:val="24"/>
          <w:szCs w:val="24"/>
          <w:rtl/>
        </w:rPr>
        <w:t xml:space="preserve"> </w:t>
      </w:r>
      <w:r w:rsidRPr="00FA7929">
        <w:rPr>
          <w:rFonts w:cs="David" w:hint="cs"/>
          <w:sz w:val="24"/>
          <w:szCs w:val="24"/>
          <w:rtl/>
        </w:rPr>
        <w:t>על</w:t>
      </w:r>
      <w:r w:rsidRPr="00FA7929">
        <w:rPr>
          <w:rFonts w:cs="David"/>
          <w:sz w:val="24"/>
          <w:szCs w:val="24"/>
          <w:rtl/>
        </w:rPr>
        <w:t xml:space="preserve"> </w:t>
      </w:r>
      <w:r w:rsidR="00AE045A">
        <w:rPr>
          <w:rFonts w:cs="David" w:hint="cs"/>
          <w:sz w:val="24"/>
          <w:szCs w:val="24"/>
          <w:rtl/>
        </w:rPr>
        <w:t xml:space="preserve">קטינים </w:t>
      </w:r>
      <w:r w:rsidRPr="00FA7929">
        <w:rPr>
          <w:rFonts w:cs="David"/>
          <w:sz w:val="24"/>
          <w:szCs w:val="24"/>
          <w:rtl/>
        </w:rPr>
        <w:t>ב</w:t>
      </w:r>
      <w:r w:rsidRPr="00FA7929">
        <w:rPr>
          <w:rFonts w:cs="David" w:hint="cs"/>
          <w:sz w:val="24"/>
          <w:szCs w:val="24"/>
          <w:rtl/>
        </w:rPr>
        <w:t>גילאי</w:t>
      </w:r>
      <w:r w:rsidRPr="00FA7929">
        <w:rPr>
          <w:rFonts w:cs="David"/>
          <w:sz w:val="24"/>
          <w:szCs w:val="24"/>
          <w:rtl/>
        </w:rPr>
        <w:t xml:space="preserve"> 12-14 </w:t>
      </w:r>
      <w:r w:rsidRPr="00FA7929">
        <w:rPr>
          <w:rFonts w:cs="David" w:hint="cs"/>
          <w:sz w:val="24"/>
          <w:szCs w:val="24"/>
          <w:rtl/>
        </w:rPr>
        <w:t>שנים</w:t>
      </w:r>
      <w:r w:rsidR="00C05B06">
        <w:rPr>
          <w:rFonts w:cs="David" w:hint="cs"/>
          <w:sz w:val="24"/>
          <w:szCs w:val="24"/>
          <w:rtl/>
        </w:rPr>
        <w:t>, ו</w:t>
      </w:r>
      <w:r w:rsidR="00AE045A">
        <w:rPr>
          <w:rFonts w:cs="David" w:hint="cs"/>
          <w:sz w:val="24"/>
          <w:szCs w:val="24"/>
          <w:rtl/>
        </w:rPr>
        <w:t xml:space="preserve">זאת </w:t>
      </w:r>
      <w:r w:rsidR="00C05B06">
        <w:rPr>
          <w:rFonts w:cs="David" w:hint="cs"/>
          <w:sz w:val="24"/>
          <w:szCs w:val="24"/>
          <w:rtl/>
        </w:rPr>
        <w:t>עוד בטרם הורשע</w:t>
      </w:r>
      <w:r w:rsidR="00AE045A">
        <w:rPr>
          <w:rFonts w:cs="David" w:hint="cs"/>
          <w:sz w:val="24"/>
          <w:szCs w:val="24"/>
          <w:rtl/>
        </w:rPr>
        <w:t>ו</w:t>
      </w:r>
      <w:r w:rsidR="00C05B06">
        <w:rPr>
          <w:rFonts w:cs="David" w:hint="cs"/>
          <w:sz w:val="24"/>
          <w:szCs w:val="24"/>
          <w:rtl/>
        </w:rPr>
        <w:t xml:space="preserve">. </w:t>
      </w:r>
    </w:p>
    <w:p w:rsidR="008E4404" w:rsidRDefault="00425BAE" w:rsidP="00FA7929">
      <w:pPr>
        <w:pStyle w:val="aff"/>
        <w:spacing w:before="240" w:after="240" w:line="360" w:lineRule="auto"/>
        <w:ind w:left="357"/>
        <w:contextualSpacing w:val="0"/>
        <w:jc w:val="both"/>
        <w:rPr>
          <w:rFonts w:cs="David"/>
          <w:sz w:val="24"/>
          <w:szCs w:val="24"/>
        </w:rPr>
      </w:pPr>
      <w:r>
        <w:rPr>
          <w:rFonts w:cs="David" w:hint="cs"/>
          <w:sz w:val="24"/>
          <w:szCs w:val="24"/>
          <w:rtl/>
        </w:rPr>
        <w:t>אנו קוראים לכם לחזור בכם מהצעת החוק ולא לקדמה.</w:t>
      </w:r>
    </w:p>
    <w:p w:rsidR="00DB7F0E" w:rsidRDefault="00DB7F0E" w:rsidP="00FA7929">
      <w:pPr>
        <w:pStyle w:val="aff"/>
        <w:spacing w:before="240" w:after="240" w:line="360" w:lineRule="auto"/>
        <w:ind w:left="357"/>
        <w:contextualSpacing w:val="0"/>
        <w:jc w:val="both"/>
        <w:rPr>
          <w:rFonts w:cs="David"/>
          <w:sz w:val="24"/>
          <w:szCs w:val="24"/>
        </w:rPr>
      </w:pPr>
    </w:p>
    <w:p w:rsidR="00AB678A" w:rsidRDefault="00AE045A" w:rsidP="007B0D1F">
      <w:pPr>
        <w:spacing w:before="240" w:after="240"/>
        <w:ind w:left="4394" w:firstLine="646"/>
        <w:rPr>
          <w:sz w:val="24"/>
          <w:rtl/>
        </w:rPr>
      </w:pPr>
      <w:r>
        <w:rPr>
          <w:rFonts w:hint="cs"/>
          <w:sz w:val="24"/>
          <w:rtl/>
        </w:rPr>
        <w:t>בברכה,</w:t>
      </w:r>
    </w:p>
    <w:p w:rsidR="00AE045A" w:rsidRDefault="00AE045A" w:rsidP="00AB678A">
      <w:pPr>
        <w:spacing w:before="240" w:after="240"/>
        <w:ind w:left="74"/>
        <w:rPr>
          <w:sz w:val="24"/>
          <w:rtl/>
        </w:rPr>
      </w:pPr>
    </w:p>
    <w:p w:rsidR="00AE045A" w:rsidRPr="00AB678A" w:rsidRDefault="00AE045A" w:rsidP="007B0D1F">
      <w:pPr>
        <w:spacing w:before="240" w:after="240"/>
        <w:ind w:left="4394" w:firstLine="646"/>
        <w:rPr>
          <w:sz w:val="24"/>
        </w:rPr>
      </w:pPr>
      <w:r>
        <w:rPr>
          <w:rFonts w:hint="cs"/>
          <w:sz w:val="24"/>
          <w:rtl/>
        </w:rPr>
        <w:t>נסרין עליאן, עו"ד</w:t>
      </w:r>
    </w:p>
    <w:p w:rsidR="0058098A" w:rsidRPr="00D1410D" w:rsidRDefault="0058098A" w:rsidP="00AB0C73">
      <w:pPr>
        <w:pStyle w:val="aff"/>
        <w:spacing w:before="240" w:after="240" w:line="360" w:lineRule="auto"/>
        <w:ind w:left="357"/>
        <w:contextualSpacing w:val="0"/>
        <w:jc w:val="both"/>
        <w:rPr>
          <w:rFonts w:cs="David"/>
          <w:sz w:val="24"/>
          <w:szCs w:val="24"/>
          <w:rtl/>
        </w:rPr>
      </w:pPr>
    </w:p>
    <w:p w:rsidR="0058098A" w:rsidRPr="00D1410D" w:rsidRDefault="0058098A" w:rsidP="00AB0C73">
      <w:pPr>
        <w:spacing w:before="240" w:after="240"/>
        <w:rPr>
          <w:rtl/>
        </w:rPr>
      </w:pPr>
    </w:p>
    <w:sectPr w:rsidR="0058098A" w:rsidRPr="00D1410D" w:rsidSect="00211B2C">
      <w:footerReference w:type="default" r:id="rId9"/>
      <w:headerReference w:type="first" r:id="rId10"/>
      <w:footerReference w:type="first" r:id="rId11"/>
      <w:endnotePr>
        <w:numFmt w:val="lowerLetter"/>
      </w:endnotePr>
      <w:pgSz w:w="11906" w:h="16838"/>
      <w:pgMar w:top="1440" w:right="1797" w:bottom="1440" w:left="1797" w:header="357"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924" w:rsidRDefault="007F6924">
      <w:r>
        <w:separator/>
      </w:r>
    </w:p>
  </w:endnote>
  <w:endnote w:type="continuationSeparator" w:id="0">
    <w:p w:rsidR="007F6924" w:rsidRDefault="007F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28" w:rsidRPr="00D87F93" w:rsidRDefault="00A26D28" w:rsidP="00D87F93">
    <w:pPr>
      <w:pStyle w:val="af1"/>
      <w:rPr>
        <w:rtl/>
      </w:rPr>
    </w:pPr>
    <w:r w:rsidRPr="00D87F93">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28" w:rsidRPr="005359F4" w:rsidRDefault="00A26D28" w:rsidP="00803EA8">
    <w:pPr>
      <w:pStyle w:val="af1"/>
      <w:pBdr>
        <w:top w:val="single" w:sz="4" w:space="1" w:color="auto"/>
      </w:pBdr>
      <w:spacing w:before="0" w:line="240" w:lineRule="auto"/>
      <w:jc w:val="center"/>
      <w:rPr>
        <w:bCs/>
        <w:rtl/>
      </w:rPr>
    </w:pPr>
    <w:r w:rsidRPr="005359F4">
      <w:rPr>
        <w:rFonts w:hint="eastAsia"/>
        <w:bCs/>
        <w:rtl/>
      </w:rPr>
      <w:t>האגודה</w:t>
    </w:r>
    <w:r w:rsidRPr="005359F4">
      <w:rPr>
        <w:bCs/>
        <w:rtl/>
      </w:rPr>
      <w:t xml:space="preserve"> </w:t>
    </w:r>
    <w:r w:rsidRPr="005359F4">
      <w:rPr>
        <w:rFonts w:hint="eastAsia"/>
        <w:bCs/>
        <w:rtl/>
      </w:rPr>
      <w:t>לזכויות</w:t>
    </w:r>
    <w:r w:rsidRPr="005359F4">
      <w:rPr>
        <w:bCs/>
        <w:rtl/>
      </w:rPr>
      <w:t xml:space="preserve"> </w:t>
    </w:r>
    <w:r w:rsidRPr="005359F4">
      <w:rPr>
        <w:rFonts w:hint="eastAsia"/>
        <w:bCs/>
        <w:rtl/>
      </w:rPr>
      <w:t>האזרח</w:t>
    </w:r>
    <w:r w:rsidRPr="005359F4">
      <w:rPr>
        <w:bCs/>
        <w:rtl/>
      </w:rPr>
      <w:t xml:space="preserve"> </w:t>
    </w:r>
    <w:r w:rsidRPr="005359F4">
      <w:rPr>
        <w:rFonts w:hint="eastAsia"/>
        <w:bCs/>
        <w:rtl/>
      </w:rPr>
      <w:t>בישראל</w:t>
    </w:r>
    <w:r w:rsidRPr="005359F4">
      <w:rPr>
        <w:bCs/>
        <w:rtl/>
      </w:rPr>
      <w:t xml:space="preserve">, </w:t>
    </w:r>
    <w:r w:rsidRPr="005359F4">
      <w:rPr>
        <w:rFonts w:hint="eastAsia"/>
        <w:bCs/>
        <w:rtl/>
      </w:rPr>
      <w:t>ת</w:t>
    </w:r>
    <w:r w:rsidRPr="005359F4">
      <w:rPr>
        <w:bCs/>
        <w:rtl/>
      </w:rPr>
      <w:t xml:space="preserve">"ד 53262, </w:t>
    </w:r>
    <w:r w:rsidRPr="005359F4">
      <w:rPr>
        <w:rFonts w:hint="eastAsia"/>
        <w:bCs/>
        <w:rtl/>
      </w:rPr>
      <w:t>ירושלים</w:t>
    </w:r>
    <w:r w:rsidRPr="005359F4">
      <w:rPr>
        <w:bCs/>
        <w:rtl/>
      </w:rPr>
      <w:t xml:space="preserve"> 9153102, </w:t>
    </w:r>
    <w:r w:rsidRPr="005359F4">
      <w:rPr>
        <w:rFonts w:hint="eastAsia"/>
        <w:bCs/>
        <w:rtl/>
      </w:rPr>
      <w:t>טלפון</w:t>
    </w:r>
    <w:r w:rsidRPr="005359F4">
      <w:rPr>
        <w:bCs/>
        <w:rtl/>
      </w:rPr>
      <w:t xml:space="preserve">: 02-6521218, </w:t>
    </w:r>
    <w:r w:rsidRPr="005359F4">
      <w:rPr>
        <w:rFonts w:hint="eastAsia"/>
        <w:bCs/>
        <w:rtl/>
      </w:rPr>
      <w:t>פקס</w:t>
    </w:r>
    <w:r w:rsidRPr="005359F4">
      <w:rPr>
        <w:bCs/>
        <w:rtl/>
      </w:rPr>
      <w:t>: 02-6521219</w:t>
    </w:r>
  </w:p>
  <w:p w:rsidR="00A26D28" w:rsidRPr="003258ED" w:rsidRDefault="00A26D28" w:rsidP="00803EA8">
    <w:pPr>
      <w:pStyle w:val="af1"/>
      <w:pBdr>
        <w:top w:val="single" w:sz="4" w:space="1" w:color="auto"/>
      </w:pBdr>
      <w:spacing w:before="0" w:line="240" w:lineRule="auto"/>
      <w:jc w:val="center"/>
      <w:rPr>
        <w:rFonts w:cs="Arabic Transparent"/>
        <w:bCs/>
        <w:rtl/>
        <w:lang w:bidi="ar-SY"/>
      </w:rPr>
    </w:pPr>
    <w:r w:rsidRPr="003258ED">
      <w:rPr>
        <w:rFonts w:cs="Arabic Transparent" w:hint="cs"/>
        <w:bCs/>
        <w:rtl/>
        <w:lang w:bidi="ar-SY"/>
      </w:rPr>
      <w:t xml:space="preserve">جمعية حقوق المواطن في إسرائيل, ص. ب. </w:t>
    </w:r>
    <w:r w:rsidRPr="003258ED">
      <w:rPr>
        <w:rFonts w:cs="Times New Roman" w:hint="cs"/>
        <w:bCs/>
        <w:rtl/>
      </w:rPr>
      <w:t>53262,</w:t>
    </w:r>
    <w:r w:rsidRPr="003258ED">
      <w:rPr>
        <w:rFonts w:cs="Arabic Transparent" w:hint="cs"/>
        <w:bCs/>
        <w:rtl/>
        <w:lang w:bidi="ar-SY"/>
      </w:rPr>
      <w:t xml:space="preserve"> القدس 91</w:t>
    </w:r>
    <w:r w:rsidRPr="003258ED">
      <w:rPr>
        <w:rFonts w:cs="Times New Roman" w:hint="cs"/>
        <w:bCs/>
        <w:rtl/>
      </w:rPr>
      <w:t>53102</w:t>
    </w:r>
    <w:r w:rsidRPr="003258ED">
      <w:rPr>
        <w:rFonts w:cs="Arabic Transparent" w:hint="cs"/>
        <w:bCs/>
        <w:rtl/>
        <w:lang w:bidi="ar-SY"/>
      </w:rPr>
      <w:t>, تل: 6521218-02, فاكس: 6521219-02</w:t>
    </w:r>
  </w:p>
  <w:p w:rsidR="00A26D28" w:rsidRPr="005359F4" w:rsidRDefault="00A26D28" w:rsidP="00803EA8">
    <w:pPr>
      <w:pStyle w:val="af1"/>
      <w:pBdr>
        <w:top w:val="single" w:sz="4" w:space="1" w:color="auto"/>
      </w:pBdr>
      <w:spacing w:before="0" w:line="240" w:lineRule="auto"/>
      <w:jc w:val="center"/>
      <w:rPr>
        <w:bCs/>
        <w:rtl/>
      </w:rPr>
    </w:pPr>
    <w:r w:rsidRPr="005359F4">
      <w:rPr>
        <w:bCs/>
      </w:rPr>
      <w:t>PO Box 53262, Jerusalem 9153102, Israel, Tel. ++972-2-652-1218, Fax ++972-2-652-1219</w:t>
    </w:r>
  </w:p>
  <w:p w:rsidR="00A26D28" w:rsidRPr="005359F4" w:rsidRDefault="00A26D28" w:rsidP="00ED35BB">
    <w:pPr>
      <w:pStyle w:val="af1"/>
      <w:pBdr>
        <w:top w:val="single" w:sz="4" w:space="1" w:color="auto"/>
      </w:pBdr>
      <w:bidi w:val="0"/>
      <w:spacing w:before="0" w:line="240" w:lineRule="auto"/>
      <w:jc w:val="center"/>
      <w:rPr>
        <w:bCs/>
      </w:rPr>
    </w:pPr>
    <w:hyperlink r:id="rId1" w:history="1">
      <w:r w:rsidRPr="005359F4">
        <w:rPr>
          <w:rStyle w:val="Hyperlink"/>
          <w:b/>
          <w:color w:val="auto"/>
        </w:rPr>
        <w:t>www.acri.org.il</w:t>
      </w:r>
    </w:hyperlink>
    <w:r w:rsidRPr="005359F4">
      <w:rPr>
        <w:bCs/>
      </w:rPr>
      <w:t xml:space="preserve">, </w:t>
    </w:r>
    <w:hyperlink r:id="rId2" w:history="1">
      <w:r w:rsidRPr="005359F4">
        <w:rPr>
          <w:rStyle w:val="Hyperlink"/>
          <w:color w:val="auto"/>
        </w:rPr>
        <w:t>mail@acri.org.il</w:t>
      </w:r>
    </w:hyperlink>
  </w:p>
  <w:p w:rsidR="00A26D28" w:rsidRDefault="00A26D28" w:rsidP="00ED35BB">
    <w:pPr>
      <w:pStyle w:val="af1"/>
      <w:pBdr>
        <w:top w:val="single" w:sz="4" w:space="1" w:color="auto"/>
      </w:pBdr>
      <w:bidi w:val="0"/>
      <w:spacing w:before="0" w:line="240" w:lineRule="auto"/>
      <w:jc w:val="center"/>
      <w:rPr>
        <w:bCs/>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924" w:rsidRDefault="007F6924">
      <w:r>
        <w:separator/>
      </w:r>
    </w:p>
  </w:footnote>
  <w:footnote w:type="continuationSeparator" w:id="0">
    <w:p w:rsidR="007F6924" w:rsidRDefault="007F6924">
      <w:r>
        <w:continuationSeparator/>
      </w:r>
    </w:p>
  </w:footnote>
  <w:footnote w:id="1">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הצעת חוק הנוער (שפיטה, ענישה ודרכי טיפול)(תיקון מס' 14), התשס"ו-2006, הצעות חוק הממשלה 244, 12.6.2006, עמ' 468.</w:t>
      </w:r>
    </w:p>
  </w:footnote>
  <w:footnote w:id="2">
    <w:p w:rsidR="00A26D28" w:rsidRPr="009726A5" w:rsidRDefault="00A26D28" w:rsidP="009726A5">
      <w:pPr>
        <w:pStyle w:val="aff0"/>
        <w:jc w:val="both"/>
        <w:rPr>
          <w:rFonts w:ascii="David" w:hAnsi="David" w:cs="David"/>
          <w:rtl/>
        </w:rPr>
      </w:pPr>
      <w:r w:rsidRPr="009726A5">
        <w:rPr>
          <w:rStyle w:val="af6"/>
          <w:rFonts w:ascii="David" w:hAnsi="David"/>
        </w:rPr>
        <w:footnoteRef/>
      </w:r>
      <w:r w:rsidRPr="009726A5">
        <w:rPr>
          <w:rFonts w:ascii="David" w:hAnsi="David" w:cs="David"/>
          <w:rtl/>
        </w:rPr>
        <w:t xml:space="preserve"> ע"פ 7113/08 </w:t>
      </w:r>
      <w:r w:rsidRPr="009726A5">
        <w:rPr>
          <w:rFonts w:ascii="David" w:hAnsi="David" w:cs="David"/>
          <w:b/>
          <w:bCs/>
          <w:rtl/>
        </w:rPr>
        <w:t>פלוני נ' מדינת ישראל</w:t>
      </w:r>
      <w:r w:rsidRPr="009726A5">
        <w:rPr>
          <w:rFonts w:ascii="David" w:hAnsi="David" w:cs="David"/>
          <w:rtl/>
        </w:rPr>
        <w:t>, פסקה 9 לפסק דינה של השופטת ארבל, (15.12.2008) (ההדגשה הוספה).</w:t>
      </w:r>
    </w:p>
  </w:footnote>
  <w:footnote w:id="3">
    <w:p w:rsidR="00A26D28" w:rsidRPr="009726A5" w:rsidRDefault="00A26D28" w:rsidP="009726A5">
      <w:pPr>
        <w:pStyle w:val="aff0"/>
        <w:jc w:val="both"/>
        <w:rPr>
          <w:rFonts w:ascii="David" w:hAnsi="David" w:cs="David"/>
          <w:rtl/>
        </w:rPr>
      </w:pPr>
      <w:r w:rsidRPr="009726A5">
        <w:rPr>
          <w:rStyle w:val="af6"/>
          <w:rFonts w:ascii="David" w:hAnsi="David"/>
        </w:rPr>
        <w:footnoteRef/>
      </w:r>
      <w:r w:rsidRPr="009726A5">
        <w:rPr>
          <w:rFonts w:ascii="David" w:hAnsi="David" w:cs="David"/>
          <w:rtl/>
        </w:rPr>
        <w:t xml:space="preserve"> ע"פ 9120/11 </w:t>
      </w:r>
      <w:r w:rsidRPr="009726A5">
        <w:rPr>
          <w:rFonts w:ascii="David" w:hAnsi="David" w:cs="David"/>
          <w:b/>
          <w:bCs/>
          <w:rtl/>
        </w:rPr>
        <w:t>פלוני נ' מדינת ישראל</w:t>
      </w:r>
      <w:r w:rsidRPr="009726A5">
        <w:rPr>
          <w:rFonts w:ascii="David" w:hAnsi="David" w:cs="David"/>
          <w:rtl/>
        </w:rPr>
        <w:t xml:space="preserve">, פסקה כ"ב </w:t>
      </w:r>
      <w:r>
        <w:rPr>
          <w:rFonts w:ascii="David" w:hAnsi="David" w:cs="David" w:hint="cs"/>
          <w:rtl/>
        </w:rPr>
        <w:t xml:space="preserve">לפסק דינו של השופט רובינשטיין </w:t>
      </w:r>
      <w:r w:rsidRPr="009726A5">
        <w:rPr>
          <w:rFonts w:ascii="David" w:hAnsi="David" w:cs="David"/>
          <w:rtl/>
        </w:rPr>
        <w:t xml:space="preserve">(8.5.2012) (ההדגשה הוספה) </w:t>
      </w:r>
    </w:p>
  </w:footnote>
  <w:footnote w:id="4">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כפי שצוטט בתזכיר השופט א' שרון בספרו נוער בפלילים – </w:t>
      </w:r>
      <w:r w:rsidRPr="009726A5">
        <w:rPr>
          <w:rFonts w:ascii="David" w:hAnsi="David" w:cs="David"/>
          <w:b/>
          <w:bCs/>
          <w:rtl/>
        </w:rPr>
        <w:t>שפיטה, דרכי טיפול וענישה</w:t>
      </w:r>
      <w:r w:rsidRPr="009726A5">
        <w:rPr>
          <w:rFonts w:ascii="David" w:hAnsi="David" w:cs="David"/>
          <w:rtl/>
        </w:rPr>
        <w:t> (מהדורה 2, 1998), בעמ' 421.</w:t>
      </w:r>
    </w:p>
  </w:footnote>
  <w:footnote w:id="5">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 w:history="1">
        <w:r w:rsidRPr="009726A5">
          <w:rPr>
            <w:rFonts w:ascii="David" w:hAnsi="David" w:cs="David"/>
            <w:rtl/>
          </w:rPr>
          <w:t>ע"פ 49/09</w:t>
        </w:r>
      </w:hyperlink>
      <w:r w:rsidRPr="009726A5">
        <w:rPr>
          <w:rFonts w:ascii="David" w:hAnsi="David" w:cs="David"/>
        </w:rPr>
        <w:t> </w:t>
      </w:r>
      <w:r w:rsidRPr="009726A5">
        <w:rPr>
          <w:rFonts w:ascii="David" w:hAnsi="David" w:cs="David"/>
          <w:b/>
          <w:bCs/>
          <w:rtl/>
        </w:rPr>
        <w:t>מדינת ישראל נ' פלוני</w:t>
      </w:r>
      <w:r w:rsidRPr="009726A5">
        <w:rPr>
          <w:rFonts w:ascii="David" w:hAnsi="David" w:cs="David"/>
          <w:rtl/>
        </w:rPr>
        <w:t xml:space="preserve"> (פורסם בנבו, 8.3.2009), פסקה 5</w:t>
      </w:r>
      <w:r>
        <w:rPr>
          <w:rFonts w:ascii="David" w:hAnsi="David" w:cs="David" w:hint="cs"/>
          <w:rtl/>
        </w:rPr>
        <w:t xml:space="preserve"> לפסק דינו של השופט </w:t>
      </w:r>
      <w:proofErr w:type="spellStart"/>
      <w:r>
        <w:rPr>
          <w:rFonts w:ascii="David" w:hAnsi="David" w:cs="David" w:hint="cs"/>
          <w:rtl/>
        </w:rPr>
        <w:t>דנציגר</w:t>
      </w:r>
      <w:proofErr w:type="spellEnd"/>
      <w:r>
        <w:rPr>
          <w:rFonts w:ascii="David" w:hAnsi="David" w:cs="David" w:hint="cs"/>
          <w:rtl/>
        </w:rPr>
        <w:t>.</w:t>
      </w:r>
    </w:p>
  </w:footnote>
  <w:footnote w:id="6">
    <w:p w:rsidR="00A26D28" w:rsidRPr="009726A5" w:rsidRDefault="00A26D28" w:rsidP="00D72BBE">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rtl/>
        </w:rPr>
        <w:t xml:space="preserve">ע"פ 10715/05‏ </w:t>
      </w:r>
      <w:r w:rsidRPr="009726A5">
        <w:rPr>
          <w:rFonts w:ascii="David" w:hAnsi="David" w:cs="David"/>
          <w:b/>
          <w:bCs/>
          <w:rtl/>
        </w:rPr>
        <w:t>פלוני נ' מדינת ישראל</w:t>
      </w:r>
      <w:r w:rsidRPr="009726A5">
        <w:rPr>
          <w:rFonts w:ascii="David" w:hAnsi="David" w:cs="David"/>
          <w:rtl/>
        </w:rPr>
        <w:t xml:space="preserve"> (פורסם בנבו, 4.9.2007), פסקה 12 לפסק  הדין </w:t>
      </w:r>
      <w:r>
        <w:rPr>
          <w:rFonts w:ascii="David" w:hAnsi="David" w:cs="David" w:hint="cs"/>
          <w:rtl/>
        </w:rPr>
        <w:t>(</w:t>
      </w:r>
      <w:r w:rsidRPr="009726A5">
        <w:rPr>
          <w:rFonts w:ascii="David" w:hAnsi="David" w:cs="David"/>
          <w:rtl/>
        </w:rPr>
        <w:t>ההדגשות הוספו</w:t>
      </w:r>
      <w:r>
        <w:rPr>
          <w:rFonts w:ascii="David" w:hAnsi="David" w:cs="David" w:hint="cs"/>
          <w:rtl/>
        </w:rPr>
        <w:t>).</w:t>
      </w:r>
    </w:p>
  </w:footnote>
  <w:footnote w:id="7">
    <w:p w:rsidR="00A26D28" w:rsidRPr="009726A5" w:rsidRDefault="00A26D28" w:rsidP="009726A5">
      <w:pPr>
        <w:pStyle w:val="aff0"/>
        <w:jc w:val="both"/>
        <w:rPr>
          <w:rFonts w:ascii="David" w:hAnsi="David" w:cs="David"/>
          <w:rtl/>
        </w:rPr>
      </w:pPr>
      <w:r w:rsidRPr="009726A5">
        <w:rPr>
          <w:rStyle w:val="af6"/>
          <w:rFonts w:ascii="David" w:hAnsi="David"/>
        </w:rPr>
        <w:footnoteRef/>
      </w:r>
      <w:r w:rsidRPr="009726A5">
        <w:rPr>
          <w:rFonts w:ascii="David" w:hAnsi="David" w:cs="David"/>
          <w:rtl/>
        </w:rPr>
        <w:t xml:space="preserve"> אליאב ברמן, דורו ורק, "</w:t>
      </w:r>
      <w:proofErr w:type="spellStart"/>
      <w:r w:rsidRPr="009726A5">
        <w:rPr>
          <w:rFonts w:ascii="David" w:hAnsi="David" w:cs="David"/>
          <w:rtl/>
        </w:rPr>
        <w:t>רצידיביזם</w:t>
      </w:r>
      <w:proofErr w:type="spellEnd"/>
      <w:r w:rsidRPr="009726A5">
        <w:rPr>
          <w:rFonts w:ascii="David" w:hAnsi="David" w:cs="David"/>
          <w:rtl/>
        </w:rPr>
        <w:t xml:space="preserve"> של אסירים פליליים משוחררי 2008" שירות בתי הסוהר, פברואר 2015, עמ' 5 לוח 3.  זמין גם בקישור:  </w:t>
      </w:r>
      <w:hyperlink r:id="rId2" w:history="1">
        <w:r w:rsidRPr="009726A5">
          <w:rPr>
            <w:rStyle w:val="Hyperlink"/>
            <w:rFonts w:ascii="David" w:hAnsi="David" w:cs="David"/>
          </w:rPr>
          <w:t>http://www.ips.gov.il/Items/11144/reci.pdf</w:t>
        </w:r>
      </w:hyperlink>
      <w:r w:rsidRPr="009726A5">
        <w:rPr>
          <w:rFonts w:ascii="David" w:hAnsi="David" w:cs="David"/>
          <w:rtl/>
        </w:rPr>
        <w:t xml:space="preserve"> </w:t>
      </w:r>
    </w:p>
  </w:footnote>
  <w:footnote w:id="8">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הועדה הציבורית לבחינת מדיניות הענישה והטיפול בעבריינים, </w:t>
      </w:r>
      <w:r w:rsidRPr="009726A5">
        <w:rPr>
          <w:rFonts w:ascii="David" w:hAnsi="David" w:cs="David"/>
          <w:b/>
          <w:bCs/>
          <w:rtl/>
        </w:rPr>
        <w:t>דין וחשבון</w:t>
      </w:r>
      <w:r w:rsidRPr="009726A5">
        <w:rPr>
          <w:rFonts w:ascii="David" w:hAnsi="David" w:cs="David"/>
          <w:rtl/>
        </w:rPr>
        <w:t xml:space="preserve"> (2015) זמין גם בקישור: </w:t>
      </w:r>
      <w:hyperlink r:id="rId3" w:history="1">
        <w:r w:rsidRPr="009726A5">
          <w:rPr>
            <w:rStyle w:val="Hyperlink"/>
            <w:rFonts w:ascii="David" w:hAnsi="David" w:cs="David"/>
          </w:rPr>
          <w:t>http://bit.ly/1IWFK6M</w:t>
        </w:r>
      </w:hyperlink>
      <w:r w:rsidRPr="009726A5">
        <w:rPr>
          <w:rFonts w:ascii="David" w:hAnsi="David" w:cs="David"/>
          <w:rtl/>
        </w:rPr>
        <w:tab/>
      </w:r>
    </w:p>
  </w:footnote>
  <w:footnote w:id="9">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ר' עמ' ג' לתקציר הדוח וכן עמ' 18-22 לדוח. </w:t>
      </w:r>
    </w:p>
  </w:footnote>
  <w:footnote w:id="10">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ר' עמ' ג' לתקציר הדוח</w:t>
      </w:r>
      <w:r>
        <w:rPr>
          <w:rFonts w:ascii="David" w:hAnsi="David" w:cs="David" w:hint="cs"/>
          <w:rtl/>
        </w:rPr>
        <w:t xml:space="preserve">, ההדגשה הוספה. </w:t>
      </w:r>
    </w:p>
  </w:footnote>
  <w:footnote w:id="11">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rPr>
        <w:t>Policy of individual states from Childs Rights International Network (</w:t>
      </w:r>
      <w:hyperlink r:id="rId4" w:history="1">
        <w:r w:rsidRPr="009726A5">
          <w:rPr>
            <w:rStyle w:val="Hyperlink"/>
            <w:rFonts w:ascii="David" w:hAnsi="David" w:cs="David"/>
          </w:rPr>
          <w:t>https://www.crin.org/en/home/ages/europe</w:t>
        </w:r>
      </w:hyperlink>
      <w:r w:rsidRPr="009726A5">
        <w:rPr>
          <w:rFonts w:ascii="David" w:hAnsi="David" w:cs="David"/>
          <w:rtl/>
        </w:rPr>
        <w:t xml:space="preserve"> </w:t>
      </w:r>
    </w:p>
  </w:footnote>
  <w:footnote w:id="12">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Pr>
        <w:t xml:space="preserve"> Policy of individual states from Childs Rights International Network (</w:t>
      </w:r>
      <w:hyperlink r:id="rId5" w:history="1">
        <w:r w:rsidRPr="009726A5">
          <w:rPr>
            <w:rStyle w:val="Hyperlink"/>
            <w:rFonts w:ascii="David" w:hAnsi="David" w:cs="David"/>
          </w:rPr>
          <w:t>https://www.crin.org/en/home/ages/europe</w:t>
        </w:r>
      </w:hyperlink>
      <w:r w:rsidRPr="009726A5">
        <w:rPr>
          <w:rStyle w:val="Hyperlink"/>
          <w:rFonts w:ascii="David" w:hAnsi="David" w:cs="David"/>
        </w:rPr>
        <w:t>)</w:t>
      </w:r>
      <w:r w:rsidRPr="009726A5">
        <w:rPr>
          <w:rFonts w:ascii="David" w:hAnsi="David" w:cs="David"/>
          <w:rtl/>
        </w:rPr>
        <w:t xml:space="preserve"> </w:t>
      </w:r>
    </w:p>
  </w:footnote>
  <w:footnote w:id="13">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6" w:history="1">
        <w:proofErr w:type="spellStart"/>
        <w:r w:rsidRPr="009726A5">
          <w:rPr>
            <w:rStyle w:val="Hyperlink"/>
            <w:rFonts w:ascii="David" w:hAnsi="David" w:cs="David"/>
            <w:color w:val="FDC500"/>
            <w:shd w:val="clear" w:color="auto" w:fill="FFFFFF"/>
          </w:rPr>
          <w:t>Jugendgerichtsgesetz</w:t>
        </w:r>
        <w:proofErr w:type="spellEnd"/>
      </w:hyperlink>
      <w:r w:rsidRPr="009726A5">
        <w:rPr>
          <w:rFonts w:ascii="David" w:hAnsi="David" w:cs="David"/>
          <w:color w:val="58595B"/>
          <w:shd w:val="clear" w:color="auto" w:fill="FFFFFF"/>
        </w:rPr>
        <w:t>(Youth Court Act), Sections 1(1)-(2) and 4(2)]</w:t>
      </w:r>
    </w:p>
  </w:footnote>
  <w:footnote w:id="14">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7"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Articles 31(2) and 32(1)-(2</w:t>
      </w:r>
    </w:p>
  </w:footnote>
  <w:footnote w:id="15">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rPr>
        <w:t>[Criminal Code, Provision 11]</w:t>
      </w:r>
    </w:p>
  </w:footnote>
  <w:footnote w:id="16">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w:t>
      </w:r>
      <w:hyperlink r:id="rId8"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15.</w:t>
      </w:r>
    </w:p>
  </w:footnote>
  <w:footnote w:id="17">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9" w:history="1">
        <w:r w:rsidRPr="009726A5">
          <w:rPr>
            <w:rStyle w:val="Hyperlink"/>
            <w:rFonts w:ascii="David" w:hAnsi="David" w:cs="David"/>
            <w:color w:val="FDC500"/>
            <w:shd w:val="clear" w:color="auto" w:fill="FFFFFF"/>
          </w:rPr>
          <w:t>Children and Young Persons Act 1933</w:t>
        </w:r>
      </w:hyperlink>
      <w:r w:rsidRPr="009726A5">
        <w:rPr>
          <w:rFonts w:ascii="David" w:hAnsi="David" w:cs="David"/>
          <w:color w:val="58595B"/>
          <w:shd w:val="clear" w:color="auto" w:fill="FFFFFF"/>
        </w:rPr>
        <w:t>, Section 5</w:t>
      </w:r>
    </w:p>
  </w:footnote>
  <w:footnote w:id="18">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0" w:history="1">
        <w:r w:rsidRPr="009726A5">
          <w:rPr>
            <w:rStyle w:val="Hyperlink"/>
            <w:rFonts w:ascii="David" w:hAnsi="David" w:cs="David"/>
          </w:rPr>
          <w:t>http://www.unafei.or.jp/english/pdf/RS_No78/No78_13VE_Blakeman.pdf</w:t>
        </w:r>
      </w:hyperlink>
    </w:p>
  </w:footnote>
  <w:footnote w:id="19">
    <w:p w:rsidR="00A26D28" w:rsidRPr="009726A5" w:rsidRDefault="00A26D28" w:rsidP="009726A5">
      <w:pPr>
        <w:pStyle w:val="aff0"/>
        <w:bidi w:val="0"/>
        <w:jc w:val="both"/>
        <w:rPr>
          <w:rFonts w:ascii="David" w:hAnsi="David" w:cs="David"/>
          <w:rtl/>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w:t>
      </w:r>
      <w:hyperlink r:id="rId11"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33;</w:t>
      </w:r>
      <w:r w:rsidRPr="009726A5">
        <w:rPr>
          <w:rStyle w:val="apple-converted-space"/>
          <w:rFonts w:ascii="David" w:hAnsi="David" w:cs="David"/>
          <w:color w:val="58595B"/>
          <w:shd w:val="clear" w:color="auto" w:fill="FFFFFF"/>
        </w:rPr>
        <w:t> </w:t>
      </w:r>
      <w:hyperlink r:id="rId12" w:history="1">
        <w:r w:rsidRPr="009726A5">
          <w:rPr>
            <w:rStyle w:val="Hyperlink"/>
            <w:rFonts w:ascii="David" w:hAnsi="David" w:cs="David"/>
            <w:color w:val="FDC500"/>
            <w:shd w:val="clear" w:color="auto" w:fill="FFFFFF"/>
          </w:rPr>
          <w:t>Juvenile Sanctions Act 1998</w:t>
        </w:r>
      </w:hyperlink>
      <w:r w:rsidRPr="009726A5">
        <w:rPr>
          <w:rFonts w:ascii="David" w:hAnsi="David" w:cs="David"/>
          <w:color w:val="58595B"/>
          <w:shd w:val="clear" w:color="auto" w:fill="FFFFFF"/>
        </w:rPr>
        <w:t>, Sections 2 and 3(9</w:t>
      </w:r>
    </w:p>
  </w:footnote>
  <w:footnote w:id="20">
    <w:p w:rsidR="00A26D28" w:rsidRPr="009726A5" w:rsidRDefault="00A26D28" w:rsidP="009726A5">
      <w:pPr>
        <w:pStyle w:val="aff0"/>
        <w:bidi w:val="0"/>
        <w:jc w:val="both"/>
        <w:rPr>
          <w:rFonts w:ascii="David" w:hAnsi="David" w:cs="David"/>
          <w:rtl/>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[Penal Code, Ch. 3, Section 4(1); Ch. 6, Section 12</w:t>
      </w:r>
    </w:p>
  </w:footnote>
  <w:footnote w:id="21">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3"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 122-8; Ministry of Foreign and European Affairs, “</w:t>
      </w:r>
      <w:hyperlink r:id="rId14" w:history="1">
        <w:r w:rsidRPr="009726A5">
          <w:rPr>
            <w:rStyle w:val="Hyperlink"/>
            <w:rFonts w:ascii="David" w:hAnsi="David" w:cs="David"/>
            <w:color w:val="FDC500"/>
            <w:shd w:val="clear" w:color="auto" w:fill="FFFFFF"/>
          </w:rPr>
          <w:t>Juvenile Justice in France</w:t>
        </w:r>
      </w:hyperlink>
      <w:r w:rsidRPr="009726A5">
        <w:rPr>
          <w:rFonts w:ascii="David" w:hAnsi="David" w:cs="David"/>
          <w:color w:val="58595B"/>
          <w:shd w:val="clear" w:color="auto" w:fill="FFFFFF"/>
        </w:rPr>
        <w:t>” May 2008</w:t>
      </w:r>
    </w:p>
  </w:footnote>
  <w:footnote w:id="22">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5"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19]</w:t>
      </w:r>
    </w:p>
  </w:footnote>
  <w:footnote w:id="23">
    <w:p w:rsidR="00A26D28" w:rsidRPr="009726A5" w:rsidRDefault="00A26D28" w:rsidP="009726A5">
      <w:pPr>
        <w:pStyle w:val="aff0"/>
        <w:bidi w:val="0"/>
        <w:jc w:val="both"/>
        <w:rPr>
          <w:rFonts w:ascii="David" w:hAnsi="David" w:cs="David"/>
          <w:rtl/>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Criminal Code, Articles 126 and 127</w:t>
      </w:r>
    </w:p>
  </w:footnote>
  <w:footnote w:id="24">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6"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16</w:t>
      </w:r>
    </w:p>
  </w:footnote>
  <w:footnote w:id="25">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Pr>
        <w:t xml:space="preserve"> </w:t>
      </w:r>
      <w:hyperlink r:id="rId17"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16</w:t>
      </w:r>
      <w:r w:rsidRPr="009726A5">
        <w:rPr>
          <w:rFonts w:ascii="David" w:hAnsi="David" w:cs="David"/>
          <w:i/>
          <w:iCs/>
        </w:rPr>
        <w:t>;'</w:t>
      </w:r>
      <w:r w:rsidRPr="009726A5">
        <w:rPr>
          <w:rFonts w:ascii="David" w:hAnsi="David" w:cs="David"/>
          <w:shd w:val="clear" w:color="auto" w:fill="FFFFFF"/>
        </w:rPr>
        <w:t>homicide, voluntary manslaughter, battery, robbery and plundering, provided that the child had the capacity to understand the nature and consequences of his or her act'</w:t>
      </w:r>
    </w:p>
  </w:footnote>
  <w:footnote w:id="26">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shd w:val="clear" w:color="auto" w:fill="FFFFFF"/>
        </w:rPr>
        <w:t>Penal Code</w:t>
      </w:r>
      <w:r w:rsidRPr="009726A5">
        <w:rPr>
          <w:rFonts w:ascii="David" w:hAnsi="David" w:cs="David"/>
          <w:color w:val="58595B"/>
          <w:shd w:val="clear" w:color="auto" w:fill="FFFFFF"/>
        </w:rPr>
        <w:t xml:space="preserve">, Article 14 </w:t>
      </w:r>
    </w:p>
  </w:footnote>
  <w:footnote w:id="27">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8"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Articles 97 and 98</w:t>
      </w:r>
    </w:p>
  </w:footnote>
  <w:footnote w:id="28">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19"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Section 11</w:t>
      </w:r>
    </w:p>
  </w:footnote>
  <w:footnote w:id="29">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20" w:history="1">
        <w:r w:rsidRPr="009726A5">
          <w:rPr>
            <w:rStyle w:val="Hyperlink"/>
            <w:rFonts w:ascii="David" w:hAnsi="David" w:cs="David"/>
            <w:color w:val="FDC500"/>
            <w:shd w:val="clear" w:color="auto" w:fill="FFFFFF"/>
          </w:rPr>
          <w:t xml:space="preserve">Criminal </w:t>
        </w:r>
        <w:proofErr w:type="spellStart"/>
        <w:r w:rsidRPr="009726A5">
          <w:rPr>
            <w:rStyle w:val="Hyperlink"/>
            <w:rFonts w:ascii="David" w:hAnsi="David" w:cs="David"/>
            <w:color w:val="FDC500"/>
            <w:shd w:val="clear" w:color="auto" w:fill="FFFFFF"/>
          </w:rPr>
          <w:t>Code</w:t>
        </w:r>
      </w:hyperlink>
      <w:r w:rsidRPr="009726A5">
        <w:rPr>
          <w:rFonts w:ascii="David" w:hAnsi="David" w:cs="David"/>
          <w:color w:val="58595B"/>
          <w:shd w:val="clear" w:color="auto" w:fill="FFFFFF"/>
        </w:rPr>
        <w:t>,Article</w:t>
      </w:r>
      <w:proofErr w:type="spellEnd"/>
      <w:r w:rsidRPr="009726A5">
        <w:rPr>
          <w:rFonts w:ascii="David" w:hAnsi="David" w:cs="David"/>
          <w:color w:val="58595B"/>
          <w:shd w:val="clear" w:color="auto" w:fill="FFFFFF"/>
        </w:rPr>
        <w:t xml:space="preserve"> 13(1) and (2)</w:t>
      </w:r>
    </w:p>
  </w:footnote>
  <w:footnote w:id="30">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21" w:history="1">
        <w:r w:rsidRPr="009726A5">
          <w:rPr>
            <w:rStyle w:val="Hyperlink"/>
            <w:rFonts w:ascii="David" w:hAnsi="David" w:cs="David"/>
            <w:color w:val="FDC500"/>
            <w:shd w:val="clear" w:color="auto" w:fill="FFFFFF"/>
          </w:rPr>
          <w:t xml:space="preserve">Criminal </w:t>
        </w:r>
        <w:proofErr w:type="spellStart"/>
        <w:r w:rsidRPr="009726A5">
          <w:rPr>
            <w:rStyle w:val="Hyperlink"/>
            <w:rFonts w:ascii="David" w:hAnsi="David" w:cs="David"/>
            <w:color w:val="FDC500"/>
            <w:shd w:val="clear" w:color="auto" w:fill="FFFFFF"/>
          </w:rPr>
          <w:t>Code</w:t>
        </w:r>
      </w:hyperlink>
      <w:r w:rsidRPr="009726A5">
        <w:rPr>
          <w:rFonts w:ascii="David" w:hAnsi="David" w:cs="David"/>
          <w:color w:val="58595B"/>
          <w:shd w:val="clear" w:color="auto" w:fill="FFFFFF"/>
        </w:rPr>
        <w:t>,Article</w:t>
      </w:r>
      <w:proofErr w:type="spellEnd"/>
      <w:r w:rsidRPr="009726A5">
        <w:rPr>
          <w:rFonts w:ascii="David" w:hAnsi="David" w:cs="David"/>
          <w:color w:val="58595B"/>
          <w:shd w:val="clear" w:color="auto" w:fill="FFFFFF"/>
        </w:rPr>
        <w:t xml:space="preserve"> 13(1) and (2)</w:t>
      </w:r>
      <w:r w:rsidRPr="009726A5">
        <w:rPr>
          <w:rFonts w:ascii="David" w:hAnsi="David" w:cs="David"/>
          <w:i/>
          <w:iCs/>
          <w:shd w:val="clear" w:color="auto" w:fill="FFFFFF"/>
        </w:rPr>
        <w:t>; '</w:t>
      </w:r>
      <w:r w:rsidRPr="009726A5">
        <w:rPr>
          <w:rFonts w:ascii="David" w:hAnsi="David" w:cs="David"/>
          <w:shd w:val="clear" w:color="auto" w:fill="FFFFFF"/>
        </w:rPr>
        <w:t>murder; serious impairment to health; rape; sexual harassment; theft; robbery; extortion of property; destruction of or damage to property; seizure of a firearm, ammunition, explosives or explosive materials; theft, racketeering or other illicit seizure of narcotic or psychotropic substances; damage to vehicles or roads and facilities thereof</w:t>
      </w:r>
      <w:r w:rsidRPr="009726A5">
        <w:rPr>
          <w:rFonts w:ascii="David" w:hAnsi="David" w:cs="David"/>
        </w:rPr>
        <w:t>'</w:t>
      </w:r>
    </w:p>
  </w:footnote>
  <w:footnote w:id="31">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proofErr w:type="spellStart"/>
      <w:r w:rsidRPr="009726A5">
        <w:rPr>
          <w:rFonts w:ascii="David" w:hAnsi="David" w:cs="David"/>
          <w:color w:val="58595B"/>
          <w:shd w:val="clear" w:color="auto" w:fill="FFFFFF"/>
        </w:rPr>
        <w:t>Wetboek</w:t>
      </w:r>
      <w:proofErr w:type="spellEnd"/>
      <w:r w:rsidRPr="009726A5">
        <w:rPr>
          <w:rFonts w:ascii="David" w:hAnsi="David" w:cs="David"/>
          <w:color w:val="58595B"/>
          <w:shd w:val="clear" w:color="auto" w:fill="FFFFFF"/>
        </w:rPr>
        <w:t xml:space="preserve"> van </w:t>
      </w:r>
      <w:proofErr w:type="spellStart"/>
      <w:r w:rsidRPr="009726A5">
        <w:rPr>
          <w:rFonts w:ascii="David" w:hAnsi="David" w:cs="David"/>
          <w:color w:val="58595B"/>
          <w:shd w:val="clear" w:color="auto" w:fill="FFFFFF"/>
        </w:rPr>
        <w:t>Stafrecht</w:t>
      </w:r>
      <w:proofErr w:type="spellEnd"/>
      <w:r w:rsidRPr="009726A5">
        <w:rPr>
          <w:rFonts w:ascii="David" w:hAnsi="David" w:cs="David"/>
          <w:color w:val="58595B"/>
          <w:shd w:val="clear" w:color="auto" w:fill="FFFFFF"/>
        </w:rPr>
        <w:t xml:space="preserve"> (Penal Code), Article 77a</w:t>
      </w:r>
    </w:p>
  </w:footnote>
  <w:footnote w:id="32">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22" w:history="1">
        <w:r w:rsidRPr="009726A5">
          <w:rPr>
            <w:rStyle w:val="Hyperlink"/>
            <w:rFonts w:ascii="David" w:hAnsi="David" w:cs="David"/>
            <w:color w:val="FDC500"/>
            <w:shd w:val="clear" w:color="auto" w:fill="FFFFFF"/>
          </w:rPr>
          <w:t xml:space="preserve">General Civil Penal </w:t>
        </w:r>
        <w:proofErr w:type="spellStart"/>
        <w:r w:rsidRPr="009726A5">
          <w:rPr>
            <w:rStyle w:val="Hyperlink"/>
            <w:rFonts w:ascii="David" w:hAnsi="David" w:cs="David"/>
            <w:color w:val="FDC500"/>
            <w:shd w:val="clear" w:color="auto" w:fill="FFFFFF"/>
          </w:rPr>
          <w:t>Code</w:t>
        </w:r>
      </w:hyperlink>
      <w:r w:rsidRPr="009726A5">
        <w:rPr>
          <w:rFonts w:ascii="David" w:hAnsi="David" w:cs="David"/>
          <w:color w:val="58595B"/>
          <w:shd w:val="clear" w:color="auto" w:fill="FFFFFF"/>
        </w:rPr>
        <w:t>Section</w:t>
      </w:r>
      <w:proofErr w:type="spellEnd"/>
      <w:r w:rsidRPr="009726A5">
        <w:rPr>
          <w:rFonts w:ascii="David" w:hAnsi="David" w:cs="David"/>
          <w:color w:val="58595B"/>
          <w:shd w:val="clear" w:color="auto" w:fill="FFFFFF"/>
        </w:rPr>
        <w:t xml:space="preserve"> 46, </w:t>
      </w:r>
    </w:p>
  </w:footnote>
  <w:footnote w:id="33">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23" w:history="1">
        <w:r w:rsidRPr="009726A5">
          <w:rPr>
            <w:rStyle w:val="Hyperlink"/>
            <w:rFonts w:ascii="David" w:hAnsi="David" w:cs="David"/>
            <w:color w:val="FDC500"/>
            <w:shd w:val="clear" w:color="auto" w:fill="FFFFFF"/>
          </w:rPr>
          <w:t>Penal Code</w:t>
        </w:r>
      </w:hyperlink>
      <w:r w:rsidRPr="009726A5">
        <w:rPr>
          <w:rFonts w:ascii="David" w:hAnsi="David" w:cs="David"/>
          <w:color w:val="58595B"/>
          <w:shd w:val="clear" w:color="auto" w:fill="FFFFFF"/>
        </w:rPr>
        <w:t xml:space="preserve">, Art. 10, </w:t>
      </w:r>
    </w:p>
  </w:footnote>
  <w:footnote w:id="34">
    <w:p w:rsidR="00A26D28" w:rsidRPr="009726A5" w:rsidRDefault="00A26D28" w:rsidP="009726A5">
      <w:pPr>
        <w:bidi w:val="0"/>
        <w:spacing w:line="240" w:lineRule="auto"/>
        <w:rPr>
          <w:rFonts w:ascii="David" w:hAnsi="David"/>
          <w:sz w:val="20"/>
          <w:szCs w:val="20"/>
          <w:rtl/>
        </w:rPr>
      </w:pPr>
      <w:r w:rsidRPr="009726A5">
        <w:rPr>
          <w:rStyle w:val="af6"/>
          <w:rFonts w:ascii="David" w:hAnsi="David"/>
          <w:sz w:val="20"/>
          <w:szCs w:val="20"/>
        </w:rPr>
        <w:footnoteRef/>
      </w:r>
      <w:r w:rsidRPr="009726A5">
        <w:rPr>
          <w:rFonts w:ascii="David" w:hAnsi="David"/>
          <w:sz w:val="20"/>
          <w:szCs w:val="20"/>
          <w:rtl/>
        </w:rPr>
        <w:t xml:space="preserve"> </w:t>
      </w:r>
      <w:hyperlink r:id="rId24" w:history="1">
        <w:r w:rsidRPr="009726A5">
          <w:rPr>
            <w:rStyle w:val="Hyperlink"/>
            <w:rFonts w:ascii="David" w:hAnsi="David"/>
            <w:color w:val="FDC500"/>
            <w:sz w:val="20"/>
            <w:szCs w:val="20"/>
            <w:shd w:val="clear" w:color="auto" w:fill="FFFFFF"/>
          </w:rPr>
          <w:t>Penal Code</w:t>
        </w:r>
      </w:hyperlink>
      <w:r w:rsidRPr="009726A5">
        <w:rPr>
          <w:rFonts w:ascii="David" w:hAnsi="David"/>
          <w:color w:val="58595B"/>
          <w:sz w:val="20"/>
          <w:szCs w:val="20"/>
          <w:shd w:val="clear" w:color="auto" w:fill="FFFFFF"/>
        </w:rPr>
        <w:t>, Art. 10,</w:t>
      </w:r>
      <w:r w:rsidRPr="009726A5">
        <w:rPr>
          <w:rFonts w:ascii="David" w:hAnsi="David"/>
          <w:i/>
          <w:iCs/>
          <w:sz w:val="20"/>
          <w:szCs w:val="20"/>
        </w:rPr>
        <w:t xml:space="preserve">.' </w:t>
      </w:r>
      <w:r w:rsidRPr="009726A5">
        <w:rPr>
          <w:rFonts w:ascii="David" w:hAnsi="David"/>
          <w:sz w:val="20"/>
          <w:szCs w:val="20"/>
        </w:rPr>
        <w:t>an attempt on the life of the President of Poland; murder with particular cruelty or for motives deserving particular reprobation or in connection with hostage taking rape or robbery; Grievous bodily harm impairing a sense or this injury results in their death; intentional exposure to HIV; using deceit/violence to take control of ship or aircraft; causing a catastrophe on land or sea or which imperils the health of many persons or causes the death one a singular person; rape with particular cruelty; hostage taking for purpose of duress; violent burglary' .</w:t>
      </w:r>
    </w:p>
  </w:footnote>
  <w:footnote w:id="35">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 xml:space="preserve">Criminal Code, Article 19; Lei </w:t>
      </w:r>
      <w:proofErr w:type="spellStart"/>
      <w:r w:rsidRPr="009726A5">
        <w:rPr>
          <w:rFonts w:ascii="David" w:hAnsi="David" w:cs="David"/>
          <w:color w:val="58595B"/>
          <w:shd w:val="clear" w:color="auto" w:fill="FFFFFF"/>
        </w:rPr>
        <w:t>Tutelar</w:t>
      </w:r>
      <w:proofErr w:type="spellEnd"/>
      <w:r w:rsidRPr="009726A5">
        <w:rPr>
          <w:rFonts w:ascii="David" w:hAnsi="David" w:cs="David"/>
          <w:color w:val="58595B"/>
          <w:shd w:val="clear" w:color="auto" w:fill="FFFFFF"/>
        </w:rPr>
        <w:t xml:space="preserve"> </w:t>
      </w:r>
      <w:proofErr w:type="spellStart"/>
      <w:r w:rsidRPr="009726A5">
        <w:rPr>
          <w:rFonts w:ascii="David" w:hAnsi="David" w:cs="David"/>
          <w:color w:val="58595B"/>
          <w:shd w:val="clear" w:color="auto" w:fill="FFFFFF"/>
        </w:rPr>
        <w:t>Educativa</w:t>
      </w:r>
      <w:proofErr w:type="spellEnd"/>
      <w:r w:rsidRPr="009726A5">
        <w:rPr>
          <w:rFonts w:ascii="David" w:hAnsi="David" w:cs="David"/>
          <w:color w:val="58595B"/>
          <w:shd w:val="clear" w:color="auto" w:fill="FFFFFF"/>
        </w:rPr>
        <w:t xml:space="preserve"> 1999 (Guardianship and Education Law), Articles 1 and 4</w:t>
      </w:r>
    </w:p>
  </w:footnote>
  <w:footnote w:id="36">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Criminal Code, Article 113(1)-(3)</w:t>
      </w:r>
    </w:p>
  </w:footnote>
  <w:footnote w:id="37">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 xml:space="preserve"> </w:t>
      </w:r>
      <w:hyperlink r:id="rId25"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 20(1) and (2)</w:t>
      </w:r>
    </w:p>
  </w:footnote>
  <w:footnote w:id="38">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Pr>
        <w:t xml:space="preserve"> </w:t>
      </w:r>
      <w:hyperlink r:id="rId26"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 20(1) and (2);</w:t>
      </w:r>
      <w:r w:rsidRPr="009726A5">
        <w:rPr>
          <w:rFonts w:ascii="David" w:hAnsi="David" w:cs="David"/>
          <w:rtl/>
        </w:rPr>
        <w:t xml:space="preserve"> </w:t>
      </w:r>
      <w:r w:rsidRPr="009726A5">
        <w:rPr>
          <w:rFonts w:ascii="David" w:hAnsi="David" w:cs="David"/>
        </w:rPr>
        <w:t xml:space="preserve">'homicide (Article 105), intentional infliction of grave bodily injury causing </w:t>
      </w:r>
      <w:proofErr w:type="spellStart"/>
      <w:r w:rsidRPr="009726A5">
        <w:rPr>
          <w:rFonts w:ascii="David" w:hAnsi="David" w:cs="David"/>
        </w:rPr>
        <w:t>a</w:t>
      </w:r>
      <w:proofErr w:type="spellEnd"/>
      <w:r w:rsidRPr="009726A5">
        <w:rPr>
          <w:rFonts w:ascii="David" w:hAnsi="David" w:cs="David"/>
        </w:rPr>
        <w:t xml:space="preserve"> impairment of health (Article 111), intentional infliction of bodily injury of average gravity (Article 112), kidnapping (Article 126), rape (Article 131), forcible sexual actions (Article 132), theft (Article 158), robbery (Article 161), </w:t>
      </w:r>
      <w:proofErr w:type="spellStart"/>
      <w:r w:rsidRPr="009726A5">
        <w:rPr>
          <w:rFonts w:ascii="David" w:hAnsi="David" w:cs="David"/>
        </w:rPr>
        <w:t>brigandism</w:t>
      </w:r>
      <w:proofErr w:type="spellEnd"/>
      <w:r w:rsidRPr="009726A5">
        <w:rPr>
          <w:rFonts w:ascii="David" w:hAnsi="David" w:cs="David"/>
        </w:rPr>
        <w:t xml:space="preserve"> (Article 162), racketeering (Article 163), unlawful occupancy of a car or any other transport vehicle without theft (Article 166), intentional destruction or damage of property under aggravating circumstances (the second part of Article 167), terrorism (Article 205), seizure of a hostage (Article 206),making deliberately false report about an act of terrorism (Article 207), hooliganism under aggravating circumstances (the second and third parts of Article 213), vandalism (Article 214), theft or possession of firearms, ammunition, explosives, and explosion devices (Article 226), theft or possession of narcotics or psychotropic substances (Article 229), the </w:t>
      </w:r>
      <w:proofErr w:type="spellStart"/>
      <w:r w:rsidRPr="009726A5">
        <w:rPr>
          <w:rFonts w:ascii="David" w:hAnsi="David" w:cs="David"/>
        </w:rPr>
        <w:t>distruction</w:t>
      </w:r>
      <w:proofErr w:type="spellEnd"/>
      <w:r w:rsidRPr="009726A5">
        <w:rPr>
          <w:rFonts w:ascii="David" w:hAnsi="David" w:cs="David"/>
        </w:rPr>
        <w:t xml:space="preserve"> of transport vehicles or ways of communication (Article 267).</w:t>
      </w:r>
    </w:p>
  </w:footnote>
  <w:footnote w:id="39">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color w:val="58595B"/>
          <w:shd w:val="clear" w:color="auto" w:fill="FFFFFF"/>
        </w:rPr>
        <w:t>Criminal Code, Section 22(1) and (2)</w:t>
      </w:r>
    </w:p>
  </w:footnote>
  <w:footnote w:id="40">
    <w:p w:rsidR="00A26D28" w:rsidRPr="009726A5" w:rsidRDefault="00A26D28" w:rsidP="009726A5">
      <w:pPr>
        <w:pStyle w:val="aff0"/>
        <w:bidi w:val="0"/>
        <w:jc w:val="both"/>
        <w:rPr>
          <w:rFonts w:ascii="David" w:hAnsi="David" w:cs="David"/>
          <w:rtl/>
        </w:rPr>
      </w:pPr>
      <w:r w:rsidRPr="009726A5">
        <w:rPr>
          <w:rStyle w:val="af6"/>
          <w:rFonts w:ascii="David" w:hAnsi="David"/>
        </w:rPr>
        <w:footnoteRef/>
      </w:r>
      <w:r w:rsidRPr="009726A5">
        <w:rPr>
          <w:rFonts w:ascii="David" w:hAnsi="David" w:cs="David"/>
          <w:rtl/>
        </w:rPr>
        <w:t xml:space="preserve"> </w:t>
      </w:r>
      <w:hyperlink r:id="rId27" w:history="1">
        <w:r w:rsidRPr="009726A5">
          <w:rPr>
            <w:rStyle w:val="Hyperlink"/>
            <w:rFonts w:ascii="David" w:hAnsi="David" w:cs="David"/>
            <w:color w:val="FDC500"/>
            <w:shd w:val="clear" w:color="auto" w:fill="FFFFFF"/>
          </w:rPr>
          <w:t>Organic Law 5/2000 of 12 January</w:t>
        </w:r>
      </w:hyperlink>
      <w:r w:rsidRPr="009726A5">
        <w:rPr>
          <w:rFonts w:ascii="David" w:hAnsi="David" w:cs="David"/>
          <w:color w:val="58595B"/>
          <w:shd w:val="clear" w:color="auto" w:fill="FFFFFF"/>
        </w:rPr>
        <w:t>, on the criminal responsibility of minors, Articles1(1) and 3</w:t>
      </w:r>
    </w:p>
  </w:footnote>
  <w:footnote w:id="41">
    <w:p w:rsidR="00A26D28" w:rsidRPr="009726A5" w:rsidRDefault="00A26D28" w:rsidP="009726A5">
      <w:pPr>
        <w:pStyle w:val="aff0"/>
        <w:bidi w:val="0"/>
        <w:jc w:val="both"/>
        <w:rPr>
          <w:rFonts w:ascii="David" w:hAnsi="David" w:cs="David"/>
          <w:rtl/>
        </w:rPr>
      </w:pPr>
      <w:r w:rsidRPr="009726A5">
        <w:rPr>
          <w:rStyle w:val="af6"/>
          <w:rFonts w:ascii="David" w:hAnsi="David"/>
        </w:rPr>
        <w:footnoteRef/>
      </w:r>
      <w:r w:rsidRPr="009726A5">
        <w:rPr>
          <w:rFonts w:ascii="David" w:hAnsi="David" w:cs="David"/>
          <w:rtl/>
        </w:rPr>
        <w:t xml:space="preserve"> </w:t>
      </w:r>
      <w:hyperlink r:id="rId28"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Ch. 1, Section 6</w:t>
      </w:r>
      <w:r w:rsidRPr="009726A5">
        <w:rPr>
          <w:rStyle w:val="apple-converted-space"/>
          <w:rFonts w:ascii="David" w:hAnsi="David" w:cs="David"/>
          <w:color w:val="58595B"/>
          <w:shd w:val="clear" w:color="auto" w:fill="FFFFFF"/>
        </w:rPr>
        <w:t> </w:t>
      </w:r>
    </w:p>
  </w:footnote>
  <w:footnote w:id="42">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hyperlink r:id="rId29" w:history="1">
        <w:r w:rsidRPr="009726A5">
          <w:rPr>
            <w:rStyle w:val="Hyperlink"/>
            <w:rFonts w:ascii="David" w:hAnsi="David" w:cs="David"/>
            <w:color w:val="FDC500"/>
            <w:shd w:val="clear" w:color="auto" w:fill="FFFFFF"/>
          </w:rPr>
          <w:t>Criminal Code</w:t>
        </w:r>
      </w:hyperlink>
      <w:r w:rsidRPr="009726A5">
        <w:rPr>
          <w:rFonts w:ascii="David" w:hAnsi="David" w:cs="David"/>
          <w:color w:val="58595B"/>
          <w:shd w:val="clear" w:color="auto" w:fill="FFFFFF"/>
        </w:rPr>
        <w:t>, Article 31(1) and (2</w:t>
      </w:r>
      <w:r w:rsidRPr="009726A5">
        <w:rPr>
          <w:rFonts w:ascii="David" w:hAnsi="David" w:cs="David"/>
        </w:rPr>
        <w:t>)</w:t>
      </w:r>
    </w:p>
  </w:footnote>
  <w:footnote w:id="43">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rPr>
        <w:t xml:space="preserve"> The minimum age of criminal responsibility, Justice for Children Briefing No. 4, February 2013, </w:t>
      </w:r>
      <w:hyperlink r:id="rId30" w:history="1">
        <w:r w:rsidRPr="009726A5">
          <w:rPr>
            <w:rStyle w:val="Hyperlink"/>
            <w:rFonts w:ascii="David" w:hAnsi="David" w:cs="David"/>
          </w:rPr>
          <w:t>http://www.penalreform.org/wp-content/uploads/2013/05/justice-for-children-briefing-4-v6-web_0.pdf</w:t>
        </w:r>
      </w:hyperlink>
    </w:p>
  </w:footnote>
  <w:footnote w:id="44">
    <w:p w:rsidR="00A26D28" w:rsidRPr="009726A5" w:rsidRDefault="00A26D28" w:rsidP="009726A5">
      <w:pPr>
        <w:pStyle w:val="aff0"/>
        <w:bidi w:val="0"/>
        <w:jc w:val="both"/>
        <w:rPr>
          <w:rFonts w:ascii="David" w:hAnsi="David" w:cs="David"/>
        </w:rPr>
      </w:pPr>
      <w:r w:rsidRPr="009726A5">
        <w:rPr>
          <w:rStyle w:val="af6"/>
          <w:rFonts w:ascii="David" w:hAnsi="David"/>
        </w:rPr>
        <w:footnoteRef/>
      </w:r>
      <w:r w:rsidRPr="009726A5">
        <w:rPr>
          <w:rFonts w:ascii="David" w:hAnsi="David" w:cs="David"/>
          <w:rtl/>
        </w:rPr>
        <w:t xml:space="preserve"> </w:t>
      </w:r>
      <w:r w:rsidRPr="009726A5">
        <w:rPr>
          <w:rFonts w:ascii="David" w:hAnsi="David" w:cs="David"/>
        </w:rPr>
        <w:t>UN Committee on the Rights of the Child (CRC), CRC General Comment No. 10 (2007): Children’s Rights in Juvenile Justice, 25 April 2007, CRC/C/GC/10 Paragraph 32</w:t>
      </w:r>
    </w:p>
  </w:footnote>
  <w:footnote w:id="45">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משרד המשפטים </w:t>
      </w:r>
      <w:r w:rsidRPr="009726A5">
        <w:rPr>
          <w:rFonts w:ascii="David" w:hAnsi="David" w:cs="David"/>
          <w:b/>
          <w:bCs/>
          <w:rtl/>
        </w:rPr>
        <w:t>דין וחשבון הצוות לבחינת יסודות עבירות ההמתה</w:t>
      </w:r>
      <w:r w:rsidRPr="009726A5">
        <w:rPr>
          <w:rFonts w:ascii="David" w:hAnsi="David" w:cs="David"/>
          <w:rtl/>
        </w:rPr>
        <w:t xml:space="preserve"> (2011), בעמ' 5.</w:t>
      </w:r>
    </w:p>
  </w:footnote>
  <w:footnote w:id="46">
    <w:p w:rsidR="00A26D28" w:rsidRPr="009726A5" w:rsidRDefault="00A26D28" w:rsidP="009726A5">
      <w:pPr>
        <w:pStyle w:val="aff0"/>
        <w:jc w:val="both"/>
        <w:rPr>
          <w:rFonts w:ascii="David" w:hAnsi="David" w:cs="David"/>
        </w:rPr>
      </w:pPr>
      <w:r w:rsidRPr="009726A5">
        <w:rPr>
          <w:rStyle w:val="af6"/>
          <w:rFonts w:ascii="David" w:hAnsi="David"/>
        </w:rPr>
        <w:footnoteRef/>
      </w:r>
      <w:r w:rsidRPr="009726A5">
        <w:rPr>
          <w:rFonts w:ascii="David" w:hAnsi="David" w:cs="David"/>
          <w:rtl/>
        </w:rPr>
        <w:t xml:space="preserve"> </w:t>
      </w:r>
      <w:proofErr w:type="spellStart"/>
      <w:r w:rsidRPr="009726A5">
        <w:rPr>
          <w:rFonts w:ascii="David" w:hAnsi="David" w:cs="David"/>
          <w:rtl/>
        </w:rPr>
        <w:t>דנ"פ</w:t>
      </w:r>
      <w:proofErr w:type="spellEnd"/>
      <w:r w:rsidRPr="009726A5">
        <w:rPr>
          <w:rFonts w:ascii="David" w:hAnsi="David" w:cs="David"/>
          <w:rtl/>
        </w:rPr>
        <w:t xml:space="preserve"> 404/13 </w:t>
      </w:r>
      <w:r w:rsidRPr="009726A5">
        <w:rPr>
          <w:rFonts w:ascii="David" w:hAnsi="David" w:cs="David"/>
          <w:b/>
          <w:bCs/>
          <w:rtl/>
        </w:rPr>
        <w:t>פלוני נ' מדינת ישראל</w:t>
      </w:r>
      <w:r w:rsidRPr="009726A5">
        <w:rPr>
          <w:rFonts w:ascii="David" w:hAnsi="David" w:cs="David"/>
          <w:rtl/>
        </w:rPr>
        <w:t xml:space="preserve"> (15.4.2015) פסקה 20 לפסק </w:t>
      </w:r>
      <w:r>
        <w:rPr>
          <w:rFonts w:ascii="David" w:hAnsi="David" w:cs="David" w:hint="cs"/>
          <w:rtl/>
        </w:rPr>
        <w:t xml:space="preserve">דינו של הנשיא </w:t>
      </w:r>
      <w:proofErr w:type="spellStart"/>
      <w:r>
        <w:rPr>
          <w:rFonts w:ascii="David" w:hAnsi="David" w:cs="David" w:hint="cs"/>
          <w:rtl/>
        </w:rPr>
        <w:t>גרוניס</w:t>
      </w:r>
      <w:proofErr w:type="spellEnd"/>
      <w:r>
        <w:rPr>
          <w:rFonts w:ascii="David" w:hAnsi="David" w:cs="David"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28" w:rsidRPr="000067A2" w:rsidRDefault="00A26D28">
    <w:pPr>
      <w:pStyle w:val="af2"/>
      <w:jc w:val="center"/>
      <w:rPr>
        <w:color w:val="808080"/>
        <w:rtl/>
      </w:rPr>
    </w:pPr>
    <w:r>
      <w:rPr>
        <w:rFonts w:ascii="Garamond" w:hAnsi="Garamond" w:cs="Arial"/>
        <w:noProof/>
        <w:sz w:val="26"/>
        <w:szCs w:val="26"/>
      </w:rPr>
      <w:drawing>
        <wp:inline distT="0" distB="0" distL="0" distR="0" wp14:anchorId="5A6D2A72" wp14:editId="29024808">
          <wp:extent cx="3045460" cy="643890"/>
          <wp:effectExtent l="0" t="0" r="2540" b="3810"/>
          <wp:docPr id="1" name="תמונה 1" descr="green-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on-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5460" cy="643890"/>
                  </a:xfrm>
                  <a:prstGeom prst="rect">
                    <a:avLst/>
                  </a:prstGeom>
                  <a:noFill/>
                  <a:ln>
                    <a:noFill/>
                  </a:ln>
                </pic:spPr>
              </pic:pic>
            </a:graphicData>
          </a:graphic>
        </wp:inline>
      </w:drawing>
    </w:r>
  </w:p>
  <w:p w:rsidR="00A26D28" w:rsidRDefault="00A26D28">
    <w:pPr>
      <w:pStyle w:val="af2"/>
      <w:jc w:val="center"/>
      <w:rPr>
        <w:color w:val="80808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96F41"/>
    <w:multiLevelType w:val="hybridMultilevel"/>
    <w:tmpl w:val="F20EB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3F42D8"/>
    <w:multiLevelType w:val="hybridMultilevel"/>
    <w:tmpl w:val="55D8AFD4"/>
    <w:lvl w:ilvl="0" w:tplc="C4126B6E">
      <w:start w:val="1"/>
      <w:numFmt w:val="decimal"/>
      <w:lvlText w:val="%1."/>
      <w:lvlJc w:val="left"/>
      <w:pPr>
        <w:ind w:left="360" w:hanging="360"/>
      </w:pPr>
      <w:rPr>
        <w:rFonts w:ascii="Times New Roman" w:eastAsia="Times New Roman" w:hAnsi="Times New Roman" w:cs="David"/>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5D46A9"/>
    <w:multiLevelType w:val="hybridMultilevel"/>
    <w:tmpl w:val="F056B0DC"/>
    <w:lvl w:ilvl="0" w:tplc="F3522984">
      <w:start w:val="1"/>
      <w:numFmt w:val="decimal"/>
      <w:lvlText w:val="%1."/>
      <w:lvlJc w:val="left"/>
      <w:pPr>
        <w:ind w:left="-133" w:hanging="360"/>
      </w:pPr>
      <w:rPr>
        <w:rFonts w:hint="default"/>
      </w:rPr>
    </w:lvl>
    <w:lvl w:ilvl="1" w:tplc="04090019" w:tentative="1">
      <w:start w:val="1"/>
      <w:numFmt w:val="lowerLetter"/>
      <w:lvlText w:val="%2."/>
      <w:lvlJc w:val="left"/>
      <w:pPr>
        <w:ind w:left="587" w:hanging="360"/>
      </w:pPr>
    </w:lvl>
    <w:lvl w:ilvl="2" w:tplc="0409001B" w:tentative="1">
      <w:start w:val="1"/>
      <w:numFmt w:val="lowerRoman"/>
      <w:lvlText w:val="%3."/>
      <w:lvlJc w:val="right"/>
      <w:pPr>
        <w:ind w:left="1307" w:hanging="180"/>
      </w:pPr>
    </w:lvl>
    <w:lvl w:ilvl="3" w:tplc="0409000F" w:tentative="1">
      <w:start w:val="1"/>
      <w:numFmt w:val="decimal"/>
      <w:lvlText w:val="%4."/>
      <w:lvlJc w:val="left"/>
      <w:pPr>
        <w:ind w:left="2027" w:hanging="360"/>
      </w:pPr>
    </w:lvl>
    <w:lvl w:ilvl="4" w:tplc="04090019" w:tentative="1">
      <w:start w:val="1"/>
      <w:numFmt w:val="lowerLetter"/>
      <w:lvlText w:val="%5."/>
      <w:lvlJc w:val="left"/>
      <w:pPr>
        <w:ind w:left="2747" w:hanging="360"/>
      </w:pPr>
    </w:lvl>
    <w:lvl w:ilvl="5" w:tplc="0409001B" w:tentative="1">
      <w:start w:val="1"/>
      <w:numFmt w:val="lowerRoman"/>
      <w:lvlText w:val="%6."/>
      <w:lvlJc w:val="right"/>
      <w:pPr>
        <w:ind w:left="3467" w:hanging="180"/>
      </w:pPr>
    </w:lvl>
    <w:lvl w:ilvl="6" w:tplc="0409000F" w:tentative="1">
      <w:start w:val="1"/>
      <w:numFmt w:val="decimal"/>
      <w:lvlText w:val="%7."/>
      <w:lvlJc w:val="left"/>
      <w:pPr>
        <w:ind w:left="4187" w:hanging="360"/>
      </w:pPr>
    </w:lvl>
    <w:lvl w:ilvl="7" w:tplc="04090019" w:tentative="1">
      <w:start w:val="1"/>
      <w:numFmt w:val="lowerLetter"/>
      <w:lvlText w:val="%8."/>
      <w:lvlJc w:val="left"/>
      <w:pPr>
        <w:ind w:left="4907" w:hanging="360"/>
      </w:pPr>
    </w:lvl>
    <w:lvl w:ilvl="8" w:tplc="0409001B" w:tentative="1">
      <w:start w:val="1"/>
      <w:numFmt w:val="lowerRoman"/>
      <w:lvlText w:val="%9."/>
      <w:lvlJc w:val="right"/>
      <w:pPr>
        <w:ind w:left="5627" w:hanging="180"/>
      </w:pPr>
    </w:lvl>
  </w:abstractNum>
  <w:abstractNum w:abstractNumId="3">
    <w:nsid w:val="27620A67"/>
    <w:multiLevelType w:val="hybridMultilevel"/>
    <w:tmpl w:val="7110F94C"/>
    <w:lvl w:ilvl="0" w:tplc="0409000F">
      <w:start w:val="1"/>
      <w:numFmt w:val="decimal"/>
      <w:lvlText w:val="%1."/>
      <w:lvlJc w:val="left"/>
      <w:pPr>
        <w:ind w:left="1094" w:hanging="360"/>
      </w:pPr>
    </w:lvl>
    <w:lvl w:ilvl="1" w:tplc="04090019">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4">
    <w:nsid w:val="547F457A"/>
    <w:multiLevelType w:val="hybridMultilevel"/>
    <w:tmpl w:val="88A45C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7C617DB"/>
    <w:multiLevelType w:val="hybridMultilevel"/>
    <w:tmpl w:val="BDE223FA"/>
    <w:lvl w:ilvl="0" w:tplc="A432B80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3BA32F1"/>
    <w:multiLevelType w:val="hybridMultilevel"/>
    <w:tmpl w:val="55D8AFD4"/>
    <w:lvl w:ilvl="0" w:tplc="C4126B6E">
      <w:start w:val="1"/>
      <w:numFmt w:val="decimal"/>
      <w:lvlText w:val="%1."/>
      <w:lvlJc w:val="left"/>
      <w:pPr>
        <w:ind w:left="360" w:hanging="360"/>
      </w:pPr>
      <w:rPr>
        <w:rFonts w:ascii="Times New Roman" w:eastAsia="Times New Roman" w:hAnsi="Times New Roman" w:cs="David"/>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A47F11"/>
    <w:multiLevelType w:val="hybridMultilevel"/>
    <w:tmpl w:val="4272A106"/>
    <w:lvl w:ilvl="0" w:tplc="E7762ED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B90722"/>
    <w:multiLevelType w:val="hybridMultilevel"/>
    <w:tmpl w:val="2B76DD20"/>
    <w:lvl w:ilvl="0" w:tplc="2916949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nsid w:val="76322773"/>
    <w:multiLevelType w:val="hybridMultilevel"/>
    <w:tmpl w:val="66901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0"/>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71D"/>
    <w:rsid w:val="000067A2"/>
    <w:rsid w:val="00007017"/>
    <w:rsid w:val="000165A4"/>
    <w:rsid w:val="00035109"/>
    <w:rsid w:val="000913B4"/>
    <w:rsid w:val="0009332D"/>
    <w:rsid w:val="0009623D"/>
    <w:rsid w:val="000A607A"/>
    <w:rsid w:val="000B4F57"/>
    <w:rsid w:val="000B5B2C"/>
    <w:rsid w:val="000B6C33"/>
    <w:rsid w:val="000E4626"/>
    <w:rsid w:val="000E5702"/>
    <w:rsid w:val="000F1AA5"/>
    <w:rsid w:val="000F59D6"/>
    <w:rsid w:val="00100355"/>
    <w:rsid w:val="00127342"/>
    <w:rsid w:val="00177EB9"/>
    <w:rsid w:val="00187715"/>
    <w:rsid w:val="001D528A"/>
    <w:rsid w:val="001F6FCD"/>
    <w:rsid w:val="00211B2C"/>
    <w:rsid w:val="00217AB0"/>
    <w:rsid w:val="0022515C"/>
    <w:rsid w:val="00236A2C"/>
    <w:rsid w:val="0027113F"/>
    <w:rsid w:val="002721AA"/>
    <w:rsid w:val="00275906"/>
    <w:rsid w:val="002763DA"/>
    <w:rsid w:val="00285726"/>
    <w:rsid w:val="002B2344"/>
    <w:rsid w:val="002B51D7"/>
    <w:rsid w:val="002D3E4F"/>
    <w:rsid w:val="002D6F4B"/>
    <w:rsid w:val="002F1853"/>
    <w:rsid w:val="002F704A"/>
    <w:rsid w:val="00305EDD"/>
    <w:rsid w:val="00306D9B"/>
    <w:rsid w:val="003258ED"/>
    <w:rsid w:val="003346E0"/>
    <w:rsid w:val="00346C90"/>
    <w:rsid w:val="00384CC1"/>
    <w:rsid w:val="003855ED"/>
    <w:rsid w:val="003A0343"/>
    <w:rsid w:val="003C283B"/>
    <w:rsid w:val="003D55F7"/>
    <w:rsid w:val="003E0D6E"/>
    <w:rsid w:val="003E68B1"/>
    <w:rsid w:val="004231D7"/>
    <w:rsid w:val="00425BAE"/>
    <w:rsid w:val="0043201F"/>
    <w:rsid w:val="00434D21"/>
    <w:rsid w:val="00454FA5"/>
    <w:rsid w:val="0046243E"/>
    <w:rsid w:val="00471187"/>
    <w:rsid w:val="00480DA1"/>
    <w:rsid w:val="00487407"/>
    <w:rsid w:val="004B33B9"/>
    <w:rsid w:val="004D059E"/>
    <w:rsid w:val="004E371A"/>
    <w:rsid w:val="00526193"/>
    <w:rsid w:val="00526862"/>
    <w:rsid w:val="005359F4"/>
    <w:rsid w:val="005766DC"/>
    <w:rsid w:val="0058098A"/>
    <w:rsid w:val="00580F87"/>
    <w:rsid w:val="005A6FBA"/>
    <w:rsid w:val="005B7650"/>
    <w:rsid w:val="005C3A85"/>
    <w:rsid w:val="005C5ADB"/>
    <w:rsid w:val="005F5FE4"/>
    <w:rsid w:val="006219F3"/>
    <w:rsid w:val="00633934"/>
    <w:rsid w:val="006B244D"/>
    <w:rsid w:val="006D1DA4"/>
    <w:rsid w:val="006D61A0"/>
    <w:rsid w:val="006E371D"/>
    <w:rsid w:val="006E4CF6"/>
    <w:rsid w:val="006F4172"/>
    <w:rsid w:val="006F6DF2"/>
    <w:rsid w:val="0071469E"/>
    <w:rsid w:val="00730F4B"/>
    <w:rsid w:val="00743590"/>
    <w:rsid w:val="00771766"/>
    <w:rsid w:val="007B0D1F"/>
    <w:rsid w:val="007D2DEC"/>
    <w:rsid w:val="007E0534"/>
    <w:rsid w:val="007F5A1B"/>
    <w:rsid w:val="007F6924"/>
    <w:rsid w:val="00801617"/>
    <w:rsid w:val="00803EA8"/>
    <w:rsid w:val="0086555A"/>
    <w:rsid w:val="008A1A5F"/>
    <w:rsid w:val="008A7C5B"/>
    <w:rsid w:val="008C4802"/>
    <w:rsid w:val="008E4404"/>
    <w:rsid w:val="008E5361"/>
    <w:rsid w:val="00915BBB"/>
    <w:rsid w:val="00922AF2"/>
    <w:rsid w:val="009541E0"/>
    <w:rsid w:val="009726A5"/>
    <w:rsid w:val="00994628"/>
    <w:rsid w:val="00A03A63"/>
    <w:rsid w:val="00A26D28"/>
    <w:rsid w:val="00A27BF8"/>
    <w:rsid w:val="00A47BCF"/>
    <w:rsid w:val="00A50DFE"/>
    <w:rsid w:val="00A74025"/>
    <w:rsid w:val="00AB0C73"/>
    <w:rsid w:val="00AB678A"/>
    <w:rsid w:val="00AC04A1"/>
    <w:rsid w:val="00AE045A"/>
    <w:rsid w:val="00AF08F4"/>
    <w:rsid w:val="00B00643"/>
    <w:rsid w:val="00B40C98"/>
    <w:rsid w:val="00B522E9"/>
    <w:rsid w:val="00B62250"/>
    <w:rsid w:val="00B67529"/>
    <w:rsid w:val="00B97031"/>
    <w:rsid w:val="00B9759D"/>
    <w:rsid w:val="00BE0A30"/>
    <w:rsid w:val="00C010C8"/>
    <w:rsid w:val="00C02DAB"/>
    <w:rsid w:val="00C05B06"/>
    <w:rsid w:val="00C15AED"/>
    <w:rsid w:val="00C32C00"/>
    <w:rsid w:val="00C66B61"/>
    <w:rsid w:val="00C916E0"/>
    <w:rsid w:val="00C92AC2"/>
    <w:rsid w:val="00CB0DAC"/>
    <w:rsid w:val="00CB10FE"/>
    <w:rsid w:val="00CB3F9F"/>
    <w:rsid w:val="00CB6C7D"/>
    <w:rsid w:val="00CC474F"/>
    <w:rsid w:val="00D11F6F"/>
    <w:rsid w:val="00D1410D"/>
    <w:rsid w:val="00D271BB"/>
    <w:rsid w:val="00D66713"/>
    <w:rsid w:val="00D72BBE"/>
    <w:rsid w:val="00D85934"/>
    <w:rsid w:val="00D86DA0"/>
    <w:rsid w:val="00D87F93"/>
    <w:rsid w:val="00DB3E2C"/>
    <w:rsid w:val="00DB7F0E"/>
    <w:rsid w:val="00DC0582"/>
    <w:rsid w:val="00DD2429"/>
    <w:rsid w:val="00DF1646"/>
    <w:rsid w:val="00E02F3E"/>
    <w:rsid w:val="00E179E9"/>
    <w:rsid w:val="00E24080"/>
    <w:rsid w:val="00E664F9"/>
    <w:rsid w:val="00E71692"/>
    <w:rsid w:val="00E72CDD"/>
    <w:rsid w:val="00E836F2"/>
    <w:rsid w:val="00EA39FE"/>
    <w:rsid w:val="00ED35BB"/>
    <w:rsid w:val="00EE47AB"/>
    <w:rsid w:val="00EF122B"/>
    <w:rsid w:val="00F22EBD"/>
    <w:rsid w:val="00FA7929"/>
    <w:rsid w:val="00FB2D8D"/>
    <w:rsid w:val="00FB749A"/>
    <w:rsid w:val="00FD2391"/>
    <w:rsid w:val="00FF31C1"/>
    <w:rsid w:val="00FF35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before="120" w:line="360" w:lineRule="auto"/>
      <w:jc w:val="both"/>
    </w:pPr>
    <w:rPr>
      <w:rFonts w:cs="David"/>
      <w:sz w:val="23"/>
      <w:szCs w:val="24"/>
    </w:rPr>
  </w:style>
  <w:style w:type="paragraph" w:styleId="1">
    <w:name w:val="heading 1"/>
    <w:basedOn w:val="a"/>
    <w:next w:val="a"/>
    <w:qFormat/>
    <w:pPr>
      <w:keepNext/>
      <w:spacing w:before="240" w:after="60"/>
      <w:outlineLvl w:val="0"/>
    </w:pPr>
    <w:rPr>
      <w:rFonts w:cs="Arial"/>
      <w:bCs/>
      <w:color w:val="000080"/>
      <w:kern w:val="28"/>
      <w:sz w:val="28"/>
      <w:szCs w:val="28"/>
    </w:rPr>
  </w:style>
  <w:style w:type="paragraph" w:styleId="2">
    <w:name w:val="heading 2"/>
    <w:basedOn w:val="a"/>
    <w:next w:val="a"/>
    <w:qFormat/>
    <w:pPr>
      <w:keepNext/>
      <w:spacing w:before="240" w:after="60"/>
      <w:outlineLvl w:val="1"/>
    </w:pPr>
    <w:rPr>
      <w:rFonts w:cs="Arial"/>
      <w:b/>
      <w:bCs/>
      <w:color w:val="000080"/>
      <w:sz w:val="32"/>
      <w:szCs w:val="32"/>
      <w:u w:val="single"/>
    </w:rPr>
  </w:style>
  <w:style w:type="paragraph" w:styleId="3">
    <w:name w:val="heading 3"/>
    <w:basedOn w:val="a"/>
    <w:next w:val="a"/>
    <w:qFormat/>
    <w:pPr>
      <w:keepNext/>
      <w:spacing w:before="240" w:after="60"/>
      <w:outlineLvl w:val="2"/>
    </w:pPr>
    <w:rPr>
      <w:rFonts w:cs="Arial"/>
      <w:b/>
      <w:bCs/>
      <w:color w:val="000080"/>
      <w:sz w:val="28"/>
      <w:szCs w:val="28"/>
    </w:rPr>
  </w:style>
  <w:style w:type="paragraph" w:styleId="4">
    <w:name w:val="heading 4"/>
    <w:basedOn w:val="a"/>
    <w:next w:val="a"/>
    <w:qFormat/>
    <w:pPr>
      <w:keepNext/>
      <w:spacing w:before="240" w:after="60"/>
      <w:outlineLvl w:val="3"/>
    </w:pPr>
    <w:rPr>
      <w:rFonts w:cs="Arial"/>
      <w:bCs/>
      <w:color w:val="000080"/>
    </w:rPr>
  </w:style>
  <w:style w:type="paragraph" w:styleId="5">
    <w:name w:val="heading 5"/>
    <w:basedOn w:val="a"/>
    <w:next w:val="a"/>
    <w:qFormat/>
    <w:pPr>
      <w:spacing w:before="240" w:after="60"/>
      <w:outlineLvl w:val="4"/>
    </w:pPr>
    <w:rPr>
      <w:rFonts w:cs="Arial"/>
      <w:b/>
      <w:color w:val="000080"/>
      <w:sz w:val="22"/>
      <w:szCs w:val="22"/>
    </w:rPr>
  </w:style>
  <w:style w:type="paragraph" w:styleId="6">
    <w:name w:val="heading 6"/>
    <w:basedOn w:val="a"/>
    <w:next w:val="a"/>
    <w:qFormat/>
    <w:pPr>
      <w:spacing w:before="240" w:after="60"/>
      <w:outlineLvl w:val="5"/>
    </w:pPr>
    <w:rPr>
      <w:rFonts w:cs="Arial"/>
      <w:b/>
      <w:i/>
      <w:iCs/>
      <w:color w:val="000080"/>
      <w:sz w:val="22"/>
      <w:szCs w:val="22"/>
    </w:rPr>
  </w:style>
  <w:style w:type="paragraph" w:styleId="7">
    <w:name w:val="heading 7"/>
    <w:basedOn w:val="a"/>
    <w:next w:val="a"/>
    <w:qFormat/>
    <w:pPr>
      <w:spacing w:before="240" w:after="60"/>
      <w:outlineLvl w:val="6"/>
    </w:pPr>
    <w:rPr>
      <w:rFonts w:cs="Arial"/>
      <w:b/>
      <w:sz w:val="20"/>
      <w:szCs w:val="20"/>
    </w:rPr>
  </w:style>
  <w:style w:type="paragraph" w:styleId="8">
    <w:name w:val="heading 8"/>
    <w:basedOn w:val="a"/>
    <w:next w:val="a"/>
    <w:qFormat/>
    <w:pPr>
      <w:spacing w:before="240" w:after="60"/>
      <w:outlineLvl w:val="7"/>
    </w:pPr>
    <w:rPr>
      <w:rFonts w:cs="Arial"/>
      <w:b/>
      <w:i/>
      <w:iCs/>
      <w:sz w:val="20"/>
      <w:szCs w:val="20"/>
    </w:rPr>
  </w:style>
  <w:style w:type="paragraph" w:styleId="9">
    <w:name w:val="heading 9"/>
    <w:basedOn w:val="a"/>
    <w:next w:val="a"/>
    <w:qFormat/>
    <w:pPr>
      <w:spacing w:before="240" w:after="60"/>
      <w:outlineLvl w:val="8"/>
    </w:pPr>
    <w:rPr>
      <w:rFonts w:cs="Arial"/>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סגנון1"/>
    <w:basedOn w:val="a"/>
    <w:rPr>
      <w:sz w:val="24"/>
    </w:rPr>
  </w:style>
  <w:style w:type="paragraph" w:customStyle="1" w:styleId="a3">
    <w:name w:val="כותרת"/>
    <w:basedOn w:val="a"/>
    <w:pPr>
      <w:jc w:val="center"/>
    </w:pPr>
    <w:rPr>
      <w:b/>
      <w:bCs/>
      <w:sz w:val="28"/>
      <w:szCs w:val="28"/>
      <w:u w:val="single"/>
    </w:rPr>
  </w:style>
  <w:style w:type="paragraph" w:customStyle="1" w:styleId="-">
    <w:name w:val="תת-כותרת"/>
    <w:basedOn w:val="a3"/>
    <w:rPr>
      <w:sz w:val="24"/>
      <w:szCs w:val="24"/>
      <w:u w:val="none"/>
    </w:rPr>
  </w:style>
  <w:style w:type="paragraph" w:customStyle="1" w:styleId="a4">
    <w:name w:val="תואר"/>
    <w:basedOn w:val="a"/>
    <w:qFormat/>
    <w:pPr>
      <w:spacing w:before="240" w:after="60"/>
      <w:jc w:val="center"/>
      <w:outlineLvl w:val="0"/>
    </w:pPr>
    <w:rPr>
      <w:rFonts w:cs="Arial"/>
      <w:b/>
      <w:bCs/>
      <w:kern w:val="28"/>
      <w:sz w:val="32"/>
      <w:szCs w:val="32"/>
    </w:rPr>
  </w:style>
  <w:style w:type="paragraph" w:customStyle="1" w:styleId="a5">
    <w:name w:val="להשלמה"/>
    <w:basedOn w:val="a"/>
    <w:pPr>
      <w:spacing w:line="240" w:lineRule="auto"/>
    </w:pPr>
    <w:rPr>
      <w:b/>
      <w:bCs/>
      <w:i/>
      <w:iCs/>
      <w:color w:val="800000"/>
    </w:rPr>
  </w:style>
  <w:style w:type="paragraph" w:customStyle="1" w:styleId="a6">
    <w:name w:val="לאן לפנות"/>
    <w:basedOn w:val="a"/>
    <w:pPr>
      <w:ind w:left="2837" w:right="3024"/>
    </w:pPr>
    <w:rPr>
      <w:rFonts w:ascii="Arial" w:hAnsi="Arial"/>
      <w:szCs w:val="22"/>
    </w:rPr>
  </w:style>
  <w:style w:type="paragraph" w:customStyle="1" w:styleId="a7">
    <w:name w:val="אות קטנה"/>
    <w:basedOn w:val="a8"/>
    <w:pPr>
      <w:ind w:left="2837" w:right="1440"/>
    </w:pPr>
    <w:rPr>
      <w:color w:val="FF0000"/>
      <w:szCs w:val="18"/>
    </w:rPr>
  </w:style>
  <w:style w:type="paragraph" w:styleId="a8">
    <w:name w:val="Normal Indent"/>
    <w:basedOn w:val="a"/>
    <w:pPr>
      <w:ind w:left="720" w:right="720"/>
    </w:pPr>
  </w:style>
  <w:style w:type="paragraph" w:customStyle="1" w:styleId="11">
    <w:name w:val="ציטוט1"/>
    <w:basedOn w:val="a"/>
    <w:pPr>
      <w:ind w:left="3345" w:right="1418"/>
    </w:pPr>
    <w:rPr>
      <w:rFonts w:ascii="Helvetica" w:hAnsi="Helvetica" w:cs="Miriam"/>
      <w:color w:val="000000"/>
      <w:sz w:val="18"/>
      <w:szCs w:val="22"/>
    </w:rPr>
  </w:style>
  <w:style w:type="character" w:customStyle="1" w:styleId="Red">
    <w:name w:val="Red"/>
    <w:rPr>
      <w:rFonts w:ascii="Times New Roman" w:hAnsi="Times New Roman" w:cs="David"/>
      <w:b/>
      <w:bCs/>
      <w:i/>
      <w:iCs/>
      <w:color w:val="FF0000"/>
      <w:sz w:val="23"/>
      <w:szCs w:val="23"/>
    </w:rPr>
  </w:style>
  <w:style w:type="paragraph" w:styleId="a9">
    <w:name w:val="Body Text"/>
    <w:basedOn w:val="a"/>
    <w:pPr>
      <w:spacing w:after="120"/>
    </w:pPr>
    <w:rPr>
      <w:b/>
      <w:sz w:val="20"/>
    </w:rPr>
  </w:style>
  <w:style w:type="paragraph" w:styleId="aa">
    <w:name w:val="toa heading"/>
    <w:basedOn w:val="a"/>
    <w:next w:val="a"/>
    <w:semiHidden/>
    <w:rPr>
      <w:rFonts w:cs="Arial"/>
      <w:b/>
      <w:bCs/>
      <w:sz w:val="24"/>
      <w:szCs w:val="32"/>
    </w:rPr>
  </w:style>
  <w:style w:type="paragraph" w:styleId="ab">
    <w:name w:val="Subtitle"/>
    <w:basedOn w:val="a"/>
    <w:qFormat/>
    <w:pPr>
      <w:spacing w:after="60"/>
      <w:jc w:val="center"/>
      <w:outlineLvl w:val="1"/>
    </w:pPr>
    <w:rPr>
      <w:rFonts w:cs="Arial"/>
      <w:iCs/>
      <w:sz w:val="24"/>
    </w:rPr>
  </w:style>
  <w:style w:type="paragraph" w:styleId="ac">
    <w:name w:val="Plain Text"/>
    <w:basedOn w:val="a"/>
    <w:rPr>
      <w:rFonts w:ascii="Courier New" w:hAnsi="Courier New"/>
    </w:rPr>
  </w:style>
  <w:style w:type="paragraph" w:styleId="ad">
    <w:name w:val="Message Header"/>
    <w:basedOn w:val="a"/>
    <w:pPr>
      <w:pBdr>
        <w:top w:val="single" w:sz="6" w:space="1" w:color="auto"/>
        <w:left w:val="single" w:sz="6" w:space="1" w:color="auto"/>
        <w:bottom w:val="single" w:sz="6" w:space="1" w:color="auto"/>
        <w:right w:val="single" w:sz="6" w:space="1" w:color="auto"/>
      </w:pBdr>
      <w:shd w:val="pct20" w:color="auto" w:fill="auto"/>
      <w:ind w:left="1134" w:hanging="1134"/>
    </w:pPr>
    <w:rPr>
      <w:rFonts w:cs="Arial"/>
      <w:b/>
    </w:rPr>
  </w:style>
  <w:style w:type="paragraph" w:styleId="ae">
    <w:name w:val="macro"/>
    <w:semiHidden/>
    <w:pPr>
      <w:tabs>
        <w:tab w:val="left" w:pos="480"/>
        <w:tab w:val="left" w:pos="960"/>
        <w:tab w:val="left" w:pos="1440"/>
        <w:tab w:val="left" w:pos="1920"/>
        <w:tab w:val="left" w:pos="2400"/>
        <w:tab w:val="left" w:pos="2880"/>
        <w:tab w:val="left" w:pos="3360"/>
        <w:tab w:val="left" w:pos="3840"/>
        <w:tab w:val="left" w:pos="4320"/>
      </w:tabs>
      <w:spacing w:line="360" w:lineRule="auto"/>
    </w:pPr>
    <w:rPr>
      <w:rFonts w:ascii="Courier New" w:hAnsi="Courier New" w:cs="David"/>
      <w:noProof/>
    </w:rPr>
  </w:style>
  <w:style w:type="paragraph" w:styleId="Index1">
    <w:name w:val="index 1"/>
    <w:basedOn w:val="a"/>
    <w:next w:val="a"/>
    <w:autoRedefine/>
    <w:semiHidden/>
    <w:pPr>
      <w:ind w:left="200" w:hanging="200"/>
    </w:pPr>
    <w:rPr>
      <w:b/>
      <w:sz w:val="20"/>
    </w:rPr>
  </w:style>
  <w:style w:type="paragraph" w:styleId="af">
    <w:name w:val="index heading"/>
    <w:basedOn w:val="a"/>
    <w:next w:val="Index1"/>
    <w:semiHidden/>
    <w:rPr>
      <w:bCs/>
      <w:sz w:val="20"/>
    </w:rPr>
  </w:style>
  <w:style w:type="character" w:styleId="FollowedHyperlink">
    <w:name w:val="FollowedHyperlink"/>
    <w:rPr>
      <w:rFonts w:cs="David"/>
      <w:b/>
      <w:color w:val="800080"/>
      <w:sz w:val="24"/>
      <w:u w:val="single"/>
    </w:rPr>
  </w:style>
  <w:style w:type="paragraph" w:styleId="af0">
    <w:name w:val="Document Map"/>
    <w:basedOn w:val="a"/>
    <w:semiHidden/>
    <w:pPr>
      <w:shd w:val="clear" w:color="auto" w:fill="000080"/>
    </w:pPr>
    <w:rPr>
      <w:rFonts w:ascii="Tahoma" w:hAnsi="Tahoma"/>
      <w:b/>
      <w:sz w:val="20"/>
    </w:rPr>
  </w:style>
  <w:style w:type="paragraph" w:styleId="af1">
    <w:name w:val="footer"/>
    <w:basedOn w:val="a"/>
    <w:pPr>
      <w:tabs>
        <w:tab w:val="center" w:pos="4153"/>
        <w:tab w:val="right" w:pos="8306"/>
      </w:tabs>
    </w:pPr>
    <w:rPr>
      <w:b/>
      <w:sz w:val="20"/>
      <w:szCs w:val="20"/>
    </w:rPr>
  </w:style>
  <w:style w:type="paragraph" w:styleId="af2">
    <w:name w:val="header"/>
    <w:basedOn w:val="a"/>
    <w:pPr>
      <w:tabs>
        <w:tab w:val="center" w:pos="4153"/>
        <w:tab w:val="right" w:pos="8306"/>
      </w:tabs>
    </w:pPr>
    <w:rPr>
      <w:b/>
      <w:sz w:val="20"/>
      <w:szCs w:val="20"/>
    </w:rPr>
  </w:style>
  <w:style w:type="character" w:styleId="af3">
    <w:name w:val="annotation reference"/>
    <w:semiHidden/>
    <w:rPr>
      <w:rFonts w:cs="David"/>
      <w:sz w:val="16"/>
      <w:szCs w:val="16"/>
    </w:rPr>
  </w:style>
  <w:style w:type="character" w:styleId="af4">
    <w:name w:val="Emphasis"/>
    <w:qFormat/>
    <w:rPr>
      <w:rFonts w:cs="David"/>
      <w:i/>
    </w:rPr>
  </w:style>
  <w:style w:type="character" w:styleId="af5">
    <w:name w:val="endnote reference"/>
    <w:semiHidden/>
    <w:rPr>
      <w:rFonts w:cs="David"/>
      <w:vertAlign w:val="superscript"/>
    </w:rPr>
  </w:style>
  <w:style w:type="character" w:styleId="af6">
    <w:name w:val="footnote reference"/>
    <w:semiHidden/>
    <w:rPr>
      <w:rFonts w:cs="David"/>
      <w:vertAlign w:val="superscript"/>
    </w:rPr>
  </w:style>
  <w:style w:type="character" w:styleId="Hyperlink">
    <w:name w:val="Hyperlink"/>
    <w:rPr>
      <w:b/>
      <w:bCs/>
      <w:color w:val="008080"/>
    </w:rPr>
  </w:style>
  <w:style w:type="character" w:styleId="af7">
    <w:name w:val="line number"/>
    <w:rPr>
      <w:rFonts w:cs="David"/>
    </w:rPr>
  </w:style>
  <w:style w:type="character" w:styleId="af8">
    <w:name w:val="page number"/>
    <w:rPr>
      <w:rFonts w:cs="David"/>
    </w:rPr>
  </w:style>
  <w:style w:type="character" w:styleId="af9">
    <w:name w:val="Strong"/>
    <w:qFormat/>
    <w:rPr>
      <w:rFonts w:cs="David"/>
      <w:b/>
      <w:bCs/>
    </w:rPr>
  </w:style>
  <w:style w:type="paragraph" w:styleId="afa">
    <w:name w:val="Body Text First Indent"/>
    <w:basedOn w:val="a9"/>
    <w:pPr>
      <w:ind w:firstLine="210"/>
    </w:pPr>
  </w:style>
  <w:style w:type="paragraph" w:styleId="afb">
    <w:name w:val="Body Text Indent"/>
    <w:basedOn w:val="a"/>
    <w:pPr>
      <w:spacing w:after="120"/>
      <w:ind w:left="283"/>
    </w:pPr>
    <w:rPr>
      <w:b/>
      <w:sz w:val="20"/>
    </w:rPr>
  </w:style>
  <w:style w:type="paragraph" w:styleId="20">
    <w:name w:val="Body Text First Indent 2"/>
    <w:basedOn w:val="afb"/>
    <w:pPr>
      <w:ind w:firstLine="210"/>
    </w:pPr>
    <w:rPr>
      <w:b w:val="0"/>
    </w:rPr>
  </w:style>
  <w:style w:type="paragraph" w:styleId="afc">
    <w:name w:val="Date"/>
    <w:basedOn w:val="a"/>
    <w:next w:val="a"/>
    <w:rPr>
      <w:b/>
      <w:sz w:val="20"/>
    </w:rPr>
  </w:style>
  <w:style w:type="paragraph" w:styleId="TOC9">
    <w:name w:val="toc 9"/>
    <w:basedOn w:val="a"/>
    <w:next w:val="a"/>
    <w:autoRedefine/>
    <w:semiHidden/>
    <w:pPr>
      <w:ind w:left="1600"/>
    </w:pPr>
  </w:style>
  <w:style w:type="paragraph" w:styleId="21">
    <w:name w:val="Body Text 2"/>
    <w:basedOn w:val="a"/>
    <w:rPr>
      <w:b/>
      <w:sz w:val="20"/>
    </w:rPr>
  </w:style>
  <w:style w:type="paragraph" w:customStyle="1" w:styleId="eng-web">
    <w:name w:val="eng-web"/>
    <w:basedOn w:val="a"/>
    <w:autoRedefine/>
    <w:pPr>
      <w:bidi w:val="0"/>
      <w:jc w:val="center"/>
    </w:pPr>
    <w:rPr>
      <w:b/>
      <w:bCs/>
      <w:i/>
      <w:iCs/>
      <w:color w:val="800000"/>
      <w:sz w:val="32"/>
      <w:szCs w:val="32"/>
    </w:rPr>
  </w:style>
  <w:style w:type="paragraph" w:customStyle="1" w:styleId="afd">
    <w:name w:val="יומן תצפיות"/>
    <w:basedOn w:val="a"/>
    <w:autoRedefine/>
    <w:pPr>
      <w:ind w:left="85"/>
    </w:pPr>
    <w:rPr>
      <w:rFonts w:cs="Arial"/>
      <w:sz w:val="22"/>
      <w:szCs w:val="22"/>
    </w:rPr>
  </w:style>
  <w:style w:type="paragraph" w:styleId="22">
    <w:name w:val="Body Text Indent 2"/>
    <w:basedOn w:val="a"/>
    <w:pPr>
      <w:tabs>
        <w:tab w:val="left" w:pos="5400"/>
      </w:tabs>
      <w:ind w:left="720"/>
    </w:pPr>
    <w:rPr>
      <w:b/>
      <w:bCs/>
    </w:rPr>
  </w:style>
  <w:style w:type="paragraph" w:styleId="30">
    <w:name w:val="Body Text 3"/>
    <w:basedOn w:val="a"/>
    <w:pPr>
      <w:tabs>
        <w:tab w:val="left" w:pos="5400"/>
      </w:tabs>
    </w:pPr>
    <w:rPr>
      <w:b/>
      <w:bCs/>
    </w:rPr>
  </w:style>
  <w:style w:type="paragraph" w:styleId="afe">
    <w:name w:val="Balloon Text"/>
    <w:basedOn w:val="a"/>
    <w:semiHidden/>
    <w:rsid w:val="006B244D"/>
    <w:rPr>
      <w:rFonts w:ascii="Tahoma" w:hAnsi="Tahoma" w:cs="Tahoma"/>
      <w:sz w:val="16"/>
      <w:szCs w:val="16"/>
    </w:rPr>
  </w:style>
  <w:style w:type="paragraph" w:styleId="aff">
    <w:name w:val="List Paragraph"/>
    <w:basedOn w:val="a"/>
    <w:uiPriority w:val="34"/>
    <w:qFormat/>
    <w:rsid w:val="00D87F93"/>
    <w:pPr>
      <w:autoSpaceDE/>
      <w:autoSpaceDN/>
      <w:spacing w:before="0" w:after="200" w:line="276" w:lineRule="auto"/>
      <w:ind w:left="720"/>
      <w:contextualSpacing/>
      <w:jc w:val="left"/>
    </w:pPr>
    <w:rPr>
      <w:rFonts w:asciiTheme="minorHAnsi" w:eastAsiaTheme="minorHAnsi" w:hAnsiTheme="minorHAnsi" w:cstheme="minorBidi"/>
      <w:sz w:val="22"/>
      <w:szCs w:val="22"/>
    </w:rPr>
  </w:style>
  <w:style w:type="paragraph" w:styleId="aff0">
    <w:name w:val="footnote text"/>
    <w:basedOn w:val="a"/>
    <w:link w:val="aff1"/>
    <w:unhideWhenUsed/>
    <w:rsid w:val="00D87F93"/>
    <w:pPr>
      <w:autoSpaceDE/>
      <w:autoSpaceDN/>
      <w:spacing w:before="0" w:line="240" w:lineRule="auto"/>
      <w:jc w:val="left"/>
    </w:pPr>
    <w:rPr>
      <w:rFonts w:asciiTheme="minorHAnsi" w:eastAsiaTheme="minorHAnsi" w:hAnsiTheme="minorHAnsi" w:cstheme="minorBidi"/>
      <w:sz w:val="20"/>
      <w:szCs w:val="20"/>
    </w:rPr>
  </w:style>
  <w:style w:type="character" w:customStyle="1" w:styleId="aff1">
    <w:name w:val="טקסט הערת שוליים תו"/>
    <w:basedOn w:val="a0"/>
    <w:link w:val="aff0"/>
    <w:uiPriority w:val="99"/>
    <w:rsid w:val="00D87F93"/>
    <w:rPr>
      <w:rFonts w:asciiTheme="minorHAnsi" w:eastAsiaTheme="minorHAnsi" w:hAnsiTheme="minorHAnsi" w:cstheme="minorBidi"/>
    </w:rPr>
  </w:style>
  <w:style w:type="character" w:customStyle="1" w:styleId="apple-converted-space">
    <w:name w:val="apple-converted-space"/>
    <w:basedOn w:val="a0"/>
    <w:rsid w:val="00D87F93"/>
  </w:style>
  <w:style w:type="table" w:styleId="-1">
    <w:name w:val="Light Shading Accent 1"/>
    <w:basedOn w:val="a1"/>
    <w:uiPriority w:val="60"/>
    <w:rsid w:val="00D87F93"/>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טבלת רשת1"/>
    <w:basedOn w:val="a1"/>
    <w:next w:val="aff2"/>
    <w:uiPriority w:val="59"/>
    <w:rsid w:val="00B00643"/>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2">
    <w:name w:val="Table Grid"/>
    <w:basedOn w:val="a1"/>
    <w:rsid w:val="00B006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annotation text"/>
    <w:basedOn w:val="a"/>
    <w:link w:val="aff4"/>
    <w:rsid w:val="00177EB9"/>
    <w:pPr>
      <w:spacing w:line="240" w:lineRule="auto"/>
    </w:pPr>
    <w:rPr>
      <w:sz w:val="20"/>
      <w:szCs w:val="20"/>
    </w:rPr>
  </w:style>
  <w:style w:type="character" w:customStyle="1" w:styleId="aff4">
    <w:name w:val="טקסט הערה תו"/>
    <w:basedOn w:val="a0"/>
    <w:link w:val="aff3"/>
    <w:rsid w:val="00177EB9"/>
    <w:rPr>
      <w:rFonts w:cs="David"/>
    </w:rPr>
  </w:style>
  <w:style w:type="paragraph" w:styleId="aff5">
    <w:name w:val="annotation subject"/>
    <w:basedOn w:val="aff3"/>
    <w:next w:val="aff3"/>
    <w:link w:val="aff6"/>
    <w:rsid w:val="00177EB9"/>
    <w:rPr>
      <w:b/>
      <w:bCs/>
    </w:rPr>
  </w:style>
  <w:style w:type="character" w:customStyle="1" w:styleId="aff6">
    <w:name w:val="נושא הערה תו"/>
    <w:basedOn w:val="aff4"/>
    <w:link w:val="aff5"/>
    <w:rsid w:val="00177EB9"/>
    <w:rPr>
      <w:rFonts w:cs="David"/>
      <w:b/>
      <w:bCs/>
    </w:rPr>
  </w:style>
  <w:style w:type="paragraph" w:customStyle="1" w:styleId="p00">
    <w:name w:val="p00"/>
    <w:basedOn w:val="a"/>
    <w:rsid w:val="00454FA5"/>
    <w:pPr>
      <w:autoSpaceDE/>
      <w:autoSpaceDN/>
      <w:bidi w:val="0"/>
      <w:spacing w:before="100" w:beforeAutospacing="1" w:after="100" w:afterAutospacing="1" w:line="240" w:lineRule="auto"/>
      <w:jc w:val="left"/>
    </w:pPr>
    <w:rPr>
      <w:rFonts w:cs="Times New Roman"/>
      <w:sz w:val="24"/>
      <w:lang w:val="en-GB" w:eastAsia="en-GB"/>
    </w:rPr>
  </w:style>
  <w:style w:type="character" w:customStyle="1" w:styleId="default">
    <w:name w:val="default"/>
    <w:basedOn w:val="a0"/>
    <w:rsid w:val="00454FA5"/>
  </w:style>
  <w:style w:type="paragraph" w:customStyle="1" w:styleId="aff7">
    <w:name w:val="a"/>
    <w:basedOn w:val="a"/>
    <w:rsid w:val="005F5FE4"/>
    <w:pPr>
      <w:autoSpaceDE/>
      <w:autoSpaceDN/>
      <w:bidi w:val="0"/>
      <w:spacing w:before="100" w:beforeAutospacing="1" w:after="100" w:afterAutospacing="1" w:line="240" w:lineRule="auto"/>
      <w:jc w:val="left"/>
    </w:pPr>
    <w:rPr>
      <w:rFonts w:cs="Times New Roman"/>
      <w:sz w:val="24"/>
      <w:lang w:val="en-GB" w:eastAsia="en-GB"/>
    </w:rPr>
  </w:style>
  <w:style w:type="paragraph" w:customStyle="1" w:styleId="a80">
    <w:name w:val="a8"/>
    <w:basedOn w:val="a"/>
    <w:rsid w:val="00915BBB"/>
    <w:pPr>
      <w:autoSpaceDE/>
      <w:autoSpaceDN/>
      <w:bidi w:val="0"/>
      <w:spacing w:before="100" w:beforeAutospacing="1" w:after="100" w:afterAutospacing="1" w:line="240" w:lineRule="auto"/>
      <w:jc w:val="left"/>
    </w:pPr>
    <w:rPr>
      <w:rFonts w:cs="Times New Roman"/>
      <w:sz w:val="24"/>
      <w:lang w:val="en-GB" w:eastAsia="en-GB"/>
    </w:rPr>
  </w:style>
  <w:style w:type="paragraph" w:styleId="aff8">
    <w:name w:val="Revision"/>
    <w:hidden/>
    <w:uiPriority w:val="99"/>
    <w:semiHidden/>
    <w:rsid w:val="003E68B1"/>
    <w:rPr>
      <w:rFonts w:cs="David"/>
      <w:sz w:val="23"/>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before="120" w:line="360" w:lineRule="auto"/>
      <w:jc w:val="both"/>
    </w:pPr>
    <w:rPr>
      <w:rFonts w:cs="David"/>
      <w:sz w:val="23"/>
      <w:szCs w:val="24"/>
    </w:rPr>
  </w:style>
  <w:style w:type="paragraph" w:styleId="1">
    <w:name w:val="heading 1"/>
    <w:basedOn w:val="a"/>
    <w:next w:val="a"/>
    <w:qFormat/>
    <w:pPr>
      <w:keepNext/>
      <w:spacing w:before="240" w:after="60"/>
      <w:outlineLvl w:val="0"/>
    </w:pPr>
    <w:rPr>
      <w:rFonts w:cs="Arial"/>
      <w:bCs/>
      <w:color w:val="000080"/>
      <w:kern w:val="28"/>
      <w:sz w:val="28"/>
      <w:szCs w:val="28"/>
    </w:rPr>
  </w:style>
  <w:style w:type="paragraph" w:styleId="2">
    <w:name w:val="heading 2"/>
    <w:basedOn w:val="a"/>
    <w:next w:val="a"/>
    <w:qFormat/>
    <w:pPr>
      <w:keepNext/>
      <w:spacing w:before="240" w:after="60"/>
      <w:outlineLvl w:val="1"/>
    </w:pPr>
    <w:rPr>
      <w:rFonts w:cs="Arial"/>
      <w:b/>
      <w:bCs/>
      <w:color w:val="000080"/>
      <w:sz w:val="32"/>
      <w:szCs w:val="32"/>
      <w:u w:val="single"/>
    </w:rPr>
  </w:style>
  <w:style w:type="paragraph" w:styleId="3">
    <w:name w:val="heading 3"/>
    <w:basedOn w:val="a"/>
    <w:next w:val="a"/>
    <w:qFormat/>
    <w:pPr>
      <w:keepNext/>
      <w:spacing w:before="240" w:after="60"/>
      <w:outlineLvl w:val="2"/>
    </w:pPr>
    <w:rPr>
      <w:rFonts w:cs="Arial"/>
      <w:b/>
      <w:bCs/>
      <w:color w:val="000080"/>
      <w:sz w:val="28"/>
      <w:szCs w:val="28"/>
    </w:rPr>
  </w:style>
  <w:style w:type="paragraph" w:styleId="4">
    <w:name w:val="heading 4"/>
    <w:basedOn w:val="a"/>
    <w:next w:val="a"/>
    <w:qFormat/>
    <w:pPr>
      <w:keepNext/>
      <w:spacing w:before="240" w:after="60"/>
      <w:outlineLvl w:val="3"/>
    </w:pPr>
    <w:rPr>
      <w:rFonts w:cs="Arial"/>
      <w:bCs/>
      <w:color w:val="000080"/>
    </w:rPr>
  </w:style>
  <w:style w:type="paragraph" w:styleId="5">
    <w:name w:val="heading 5"/>
    <w:basedOn w:val="a"/>
    <w:next w:val="a"/>
    <w:qFormat/>
    <w:pPr>
      <w:spacing w:before="240" w:after="60"/>
      <w:outlineLvl w:val="4"/>
    </w:pPr>
    <w:rPr>
      <w:rFonts w:cs="Arial"/>
      <w:b/>
      <w:color w:val="000080"/>
      <w:sz w:val="22"/>
      <w:szCs w:val="22"/>
    </w:rPr>
  </w:style>
  <w:style w:type="paragraph" w:styleId="6">
    <w:name w:val="heading 6"/>
    <w:basedOn w:val="a"/>
    <w:next w:val="a"/>
    <w:qFormat/>
    <w:pPr>
      <w:spacing w:before="240" w:after="60"/>
      <w:outlineLvl w:val="5"/>
    </w:pPr>
    <w:rPr>
      <w:rFonts w:cs="Arial"/>
      <w:b/>
      <w:i/>
      <w:iCs/>
      <w:color w:val="000080"/>
      <w:sz w:val="22"/>
      <w:szCs w:val="22"/>
    </w:rPr>
  </w:style>
  <w:style w:type="paragraph" w:styleId="7">
    <w:name w:val="heading 7"/>
    <w:basedOn w:val="a"/>
    <w:next w:val="a"/>
    <w:qFormat/>
    <w:pPr>
      <w:spacing w:before="240" w:after="60"/>
      <w:outlineLvl w:val="6"/>
    </w:pPr>
    <w:rPr>
      <w:rFonts w:cs="Arial"/>
      <w:b/>
      <w:sz w:val="20"/>
      <w:szCs w:val="20"/>
    </w:rPr>
  </w:style>
  <w:style w:type="paragraph" w:styleId="8">
    <w:name w:val="heading 8"/>
    <w:basedOn w:val="a"/>
    <w:next w:val="a"/>
    <w:qFormat/>
    <w:pPr>
      <w:spacing w:before="240" w:after="60"/>
      <w:outlineLvl w:val="7"/>
    </w:pPr>
    <w:rPr>
      <w:rFonts w:cs="Arial"/>
      <w:b/>
      <w:i/>
      <w:iCs/>
      <w:sz w:val="20"/>
      <w:szCs w:val="20"/>
    </w:rPr>
  </w:style>
  <w:style w:type="paragraph" w:styleId="9">
    <w:name w:val="heading 9"/>
    <w:basedOn w:val="a"/>
    <w:next w:val="a"/>
    <w:qFormat/>
    <w:pPr>
      <w:spacing w:before="240" w:after="60"/>
      <w:outlineLvl w:val="8"/>
    </w:pPr>
    <w:rPr>
      <w:rFonts w:cs="Arial"/>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סגנון1"/>
    <w:basedOn w:val="a"/>
    <w:rPr>
      <w:sz w:val="24"/>
    </w:rPr>
  </w:style>
  <w:style w:type="paragraph" w:customStyle="1" w:styleId="a3">
    <w:name w:val="כותרת"/>
    <w:basedOn w:val="a"/>
    <w:pPr>
      <w:jc w:val="center"/>
    </w:pPr>
    <w:rPr>
      <w:b/>
      <w:bCs/>
      <w:sz w:val="28"/>
      <w:szCs w:val="28"/>
      <w:u w:val="single"/>
    </w:rPr>
  </w:style>
  <w:style w:type="paragraph" w:customStyle="1" w:styleId="-">
    <w:name w:val="תת-כותרת"/>
    <w:basedOn w:val="a3"/>
    <w:rPr>
      <w:sz w:val="24"/>
      <w:szCs w:val="24"/>
      <w:u w:val="none"/>
    </w:rPr>
  </w:style>
  <w:style w:type="paragraph" w:customStyle="1" w:styleId="a4">
    <w:name w:val="תואר"/>
    <w:basedOn w:val="a"/>
    <w:qFormat/>
    <w:pPr>
      <w:spacing w:before="240" w:after="60"/>
      <w:jc w:val="center"/>
      <w:outlineLvl w:val="0"/>
    </w:pPr>
    <w:rPr>
      <w:rFonts w:cs="Arial"/>
      <w:b/>
      <w:bCs/>
      <w:kern w:val="28"/>
      <w:sz w:val="32"/>
      <w:szCs w:val="32"/>
    </w:rPr>
  </w:style>
  <w:style w:type="paragraph" w:customStyle="1" w:styleId="a5">
    <w:name w:val="להשלמה"/>
    <w:basedOn w:val="a"/>
    <w:pPr>
      <w:spacing w:line="240" w:lineRule="auto"/>
    </w:pPr>
    <w:rPr>
      <w:b/>
      <w:bCs/>
      <w:i/>
      <w:iCs/>
      <w:color w:val="800000"/>
    </w:rPr>
  </w:style>
  <w:style w:type="paragraph" w:customStyle="1" w:styleId="a6">
    <w:name w:val="לאן לפנות"/>
    <w:basedOn w:val="a"/>
    <w:pPr>
      <w:ind w:left="2837" w:right="3024"/>
    </w:pPr>
    <w:rPr>
      <w:rFonts w:ascii="Arial" w:hAnsi="Arial"/>
      <w:szCs w:val="22"/>
    </w:rPr>
  </w:style>
  <w:style w:type="paragraph" w:customStyle="1" w:styleId="a7">
    <w:name w:val="אות קטנה"/>
    <w:basedOn w:val="a8"/>
    <w:pPr>
      <w:ind w:left="2837" w:right="1440"/>
    </w:pPr>
    <w:rPr>
      <w:color w:val="FF0000"/>
      <w:szCs w:val="18"/>
    </w:rPr>
  </w:style>
  <w:style w:type="paragraph" w:styleId="a8">
    <w:name w:val="Normal Indent"/>
    <w:basedOn w:val="a"/>
    <w:pPr>
      <w:ind w:left="720" w:right="720"/>
    </w:pPr>
  </w:style>
  <w:style w:type="paragraph" w:customStyle="1" w:styleId="11">
    <w:name w:val="ציטוט1"/>
    <w:basedOn w:val="a"/>
    <w:pPr>
      <w:ind w:left="3345" w:right="1418"/>
    </w:pPr>
    <w:rPr>
      <w:rFonts w:ascii="Helvetica" w:hAnsi="Helvetica" w:cs="Miriam"/>
      <w:color w:val="000000"/>
      <w:sz w:val="18"/>
      <w:szCs w:val="22"/>
    </w:rPr>
  </w:style>
  <w:style w:type="character" w:customStyle="1" w:styleId="Red">
    <w:name w:val="Red"/>
    <w:rPr>
      <w:rFonts w:ascii="Times New Roman" w:hAnsi="Times New Roman" w:cs="David"/>
      <w:b/>
      <w:bCs/>
      <w:i/>
      <w:iCs/>
      <w:color w:val="FF0000"/>
      <w:sz w:val="23"/>
      <w:szCs w:val="23"/>
    </w:rPr>
  </w:style>
  <w:style w:type="paragraph" w:styleId="a9">
    <w:name w:val="Body Text"/>
    <w:basedOn w:val="a"/>
    <w:pPr>
      <w:spacing w:after="120"/>
    </w:pPr>
    <w:rPr>
      <w:b/>
      <w:sz w:val="20"/>
    </w:rPr>
  </w:style>
  <w:style w:type="paragraph" w:styleId="aa">
    <w:name w:val="toa heading"/>
    <w:basedOn w:val="a"/>
    <w:next w:val="a"/>
    <w:semiHidden/>
    <w:rPr>
      <w:rFonts w:cs="Arial"/>
      <w:b/>
      <w:bCs/>
      <w:sz w:val="24"/>
      <w:szCs w:val="32"/>
    </w:rPr>
  </w:style>
  <w:style w:type="paragraph" w:styleId="ab">
    <w:name w:val="Subtitle"/>
    <w:basedOn w:val="a"/>
    <w:qFormat/>
    <w:pPr>
      <w:spacing w:after="60"/>
      <w:jc w:val="center"/>
      <w:outlineLvl w:val="1"/>
    </w:pPr>
    <w:rPr>
      <w:rFonts w:cs="Arial"/>
      <w:iCs/>
      <w:sz w:val="24"/>
    </w:rPr>
  </w:style>
  <w:style w:type="paragraph" w:styleId="ac">
    <w:name w:val="Plain Text"/>
    <w:basedOn w:val="a"/>
    <w:rPr>
      <w:rFonts w:ascii="Courier New" w:hAnsi="Courier New"/>
    </w:rPr>
  </w:style>
  <w:style w:type="paragraph" w:styleId="ad">
    <w:name w:val="Message Header"/>
    <w:basedOn w:val="a"/>
    <w:pPr>
      <w:pBdr>
        <w:top w:val="single" w:sz="6" w:space="1" w:color="auto"/>
        <w:left w:val="single" w:sz="6" w:space="1" w:color="auto"/>
        <w:bottom w:val="single" w:sz="6" w:space="1" w:color="auto"/>
        <w:right w:val="single" w:sz="6" w:space="1" w:color="auto"/>
      </w:pBdr>
      <w:shd w:val="pct20" w:color="auto" w:fill="auto"/>
      <w:ind w:left="1134" w:hanging="1134"/>
    </w:pPr>
    <w:rPr>
      <w:rFonts w:cs="Arial"/>
      <w:b/>
    </w:rPr>
  </w:style>
  <w:style w:type="paragraph" w:styleId="ae">
    <w:name w:val="macro"/>
    <w:semiHidden/>
    <w:pPr>
      <w:tabs>
        <w:tab w:val="left" w:pos="480"/>
        <w:tab w:val="left" w:pos="960"/>
        <w:tab w:val="left" w:pos="1440"/>
        <w:tab w:val="left" w:pos="1920"/>
        <w:tab w:val="left" w:pos="2400"/>
        <w:tab w:val="left" w:pos="2880"/>
        <w:tab w:val="left" w:pos="3360"/>
        <w:tab w:val="left" w:pos="3840"/>
        <w:tab w:val="left" w:pos="4320"/>
      </w:tabs>
      <w:spacing w:line="360" w:lineRule="auto"/>
    </w:pPr>
    <w:rPr>
      <w:rFonts w:ascii="Courier New" w:hAnsi="Courier New" w:cs="David"/>
      <w:noProof/>
    </w:rPr>
  </w:style>
  <w:style w:type="paragraph" w:styleId="Index1">
    <w:name w:val="index 1"/>
    <w:basedOn w:val="a"/>
    <w:next w:val="a"/>
    <w:autoRedefine/>
    <w:semiHidden/>
    <w:pPr>
      <w:ind w:left="200" w:hanging="200"/>
    </w:pPr>
    <w:rPr>
      <w:b/>
      <w:sz w:val="20"/>
    </w:rPr>
  </w:style>
  <w:style w:type="paragraph" w:styleId="af">
    <w:name w:val="index heading"/>
    <w:basedOn w:val="a"/>
    <w:next w:val="Index1"/>
    <w:semiHidden/>
    <w:rPr>
      <w:bCs/>
      <w:sz w:val="20"/>
    </w:rPr>
  </w:style>
  <w:style w:type="character" w:styleId="FollowedHyperlink">
    <w:name w:val="FollowedHyperlink"/>
    <w:rPr>
      <w:rFonts w:cs="David"/>
      <w:b/>
      <w:color w:val="800080"/>
      <w:sz w:val="24"/>
      <w:u w:val="single"/>
    </w:rPr>
  </w:style>
  <w:style w:type="paragraph" w:styleId="af0">
    <w:name w:val="Document Map"/>
    <w:basedOn w:val="a"/>
    <w:semiHidden/>
    <w:pPr>
      <w:shd w:val="clear" w:color="auto" w:fill="000080"/>
    </w:pPr>
    <w:rPr>
      <w:rFonts w:ascii="Tahoma" w:hAnsi="Tahoma"/>
      <w:b/>
      <w:sz w:val="20"/>
    </w:rPr>
  </w:style>
  <w:style w:type="paragraph" w:styleId="af1">
    <w:name w:val="footer"/>
    <w:basedOn w:val="a"/>
    <w:pPr>
      <w:tabs>
        <w:tab w:val="center" w:pos="4153"/>
        <w:tab w:val="right" w:pos="8306"/>
      </w:tabs>
    </w:pPr>
    <w:rPr>
      <w:b/>
      <w:sz w:val="20"/>
      <w:szCs w:val="20"/>
    </w:rPr>
  </w:style>
  <w:style w:type="paragraph" w:styleId="af2">
    <w:name w:val="header"/>
    <w:basedOn w:val="a"/>
    <w:pPr>
      <w:tabs>
        <w:tab w:val="center" w:pos="4153"/>
        <w:tab w:val="right" w:pos="8306"/>
      </w:tabs>
    </w:pPr>
    <w:rPr>
      <w:b/>
      <w:sz w:val="20"/>
      <w:szCs w:val="20"/>
    </w:rPr>
  </w:style>
  <w:style w:type="character" w:styleId="af3">
    <w:name w:val="annotation reference"/>
    <w:semiHidden/>
    <w:rPr>
      <w:rFonts w:cs="David"/>
      <w:sz w:val="16"/>
      <w:szCs w:val="16"/>
    </w:rPr>
  </w:style>
  <w:style w:type="character" w:styleId="af4">
    <w:name w:val="Emphasis"/>
    <w:qFormat/>
    <w:rPr>
      <w:rFonts w:cs="David"/>
      <w:i/>
    </w:rPr>
  </w:style>
  <w:style w:type="character" w:styleId="af5">
    <w:name w:val="endnote reference"/>
    <w:semiHidden/>
    <w:rPr>
      <w:rFonts w:cs="David"/>
      <w:vertAlign w:val="superscript"/>
    </w:rPr>
  </w:style>
  <w:style w:type="character" w:styleId="af6">
    <w:name w:val="footnote reference"/>
    <w:semiHidden/>
    <w:rPr>
      <w:rFonts w:cs="David"/>
      <w:vertAlign w:val="superscript"/>
    </w:rPr>
  </w:style>
  <w:style w:type="character" w:styleId="Hyperlink">
    <w:name w:val="Hyperlink"/>
    <w:rPr>
      <w:b/>
      <w:bCs/>
      <w:color w:val="008080"/>
    </w:rPr>
  </w:style>
  <w:style w:type="character" w:styleId="af7">
    <w:name w:val="line number"/>
    <w:rPr>
      <w:rFonts w:cs="David"/>
    </w:rPr>
  </w:style>
  <w:style w:type="character" w:styleId="af8">
    <w:name w:val="page number"/>
    <w:rPr>
      <w:rFonts w:cs="David"/>
    </w:rPr>
  </w:style>
  <w:style w:type="character" w:styleId="af9">
    <w:name w:val="Strong"/>
    <w:qFormat/>
    <w:rPr>
      <w:rFonts w:cs="David"/>
      <w:b/>
      <w:bCs/>
    </w:rPr>
  </w:style>
  <w:style w:type="paragraph" w:styleId="afa">
    <w:name w:val="Body Text First Indent"/>
    <w:basedOn w:val="a9"/>
    <w:pPr>
      <w:ind w:firstLine="210"/>
    </w:pPr>
  </w:style>
  <w:style w:type="paragraph" w:styleId="afb">
    <w:name w:val="Body Text Indent"/>
    <w:basedOn w:val="a"/>
    <w:pPr>
      <w:spacing w:after="120"/>
      <w:ind w:left="283"/>
    </w:pPr>
    <w:rPr>
      <w:b/>
      <w:sz w:val="20"/>
    </w:rPr>
  </w:style>
  <w:style w:type="paragraph" w:styleId="20">
    <w:name w:val="Body Text First Indent 2"/>
    <w:basedOn w:val="afb"/>
    <w:pPr>
      <w:ind w:firstLine="210"/>
    </w:pPr>
    <w:rPr>
      <w:b w:val="0"/>
    </w:rPr>
  </w:style>
  <w:style w:type="paragraph" w:styleId="afc">
    <w:name w:val="Date"/>
    <w:basedOn w:val="a"/>
    <w:next w:val="a"/>
    <w:rPr>
      <w:b/>
      <w:sz w:val="20"/>
    </w:rPr>
  </w:style>
  <w:style w:type="paragraph" w:styleId="TOC9">
    <w:name w:val="toc 9"/>
    <w:basedOn w:val="a"/>
    <w:next w:val="a"/>
    <w:autoRedefine/>
    <w:semiHidden/>
    <w:pPr>
      <w:ind w:left="1600"/>
    </w:pPr>
  </w:style>
  <w:style w:type="paragraph" w:styleId="21">
    <w:name w:val="Body Text 2"/>
    <w:basedOn w:val="a"/>
    <w:rPr>
      <w:b/>
      <w:sz w:val="20"/>
    </w:rPr>
  </w:style>
  <w:style w:type="paragraph" w:customStyle="1" w:styleId="eng-web">
    <w:name w:val="eng-web"/>
    <w:basedOn w:val="a"/>
    <w:autoRedefine/>
    <w:pPr>
      <w:bidi w:val="0"/>
      <w:jc w:val="center"/>
    </w:pPr>
    <w:rPr>
      <w:b/>
      <w:bCs/>
      <w:i/>
      <w:iCs/>
      <w:color w:val="800000"/>
      <w:sz w:val="32"/>
      <w:szCs w:val="32"/>
    </w:rPr>
  </w:style>
  <w:style w:type="paragraph" w:customStyle="1" w:styleId="afd">
    <w:name w:val="יומן תצפיות"/>
    <w:basedOn w:val="a"/>
    <w:autoRedefine/>
    <w:pPr>
      <w:ind w:left="85"/>
    </w:pPr>
    <w:rPr>
      <w:rFonts w:cs="Arial"/>
      <w:sz w:val="22"/>
      <w:szCs w:val="22"/>
    </w:rPr>
  </w:style>
  <w:style w:type="paragraph" w:styleId="22">
    <w:name w:val="Body Text Indent 2"/>
    <w:basedOn w:val="a"/>
    <w:pPr>
      <w:tabs>
        <w:tab w:val="left" w:pos="5400"/>
      </w:tabs>
      <w:ind w:left="720"/>
    </w:pPr>
    <w:rPr>
      <w:b/>
      <w:bCs/>
    </w:rPr>
  </w:style>
  <w:style w:type="paragraph" w:styleId="30">
    <w:name w:val="Body Text 3"/>
    <w:basedOn w:val="a"/>
    <w:pPr>
      <w:tabs>
        <w:tab w:val="left" w:pos="5400"/>
      </w:tabs>
    </w:pPr>
    <w:rPr>
      <w:b/>
      <w:bCs/>
    </w:rPr>
  </w:style>
  <w:style w:type="paragraph" w:styleId="afe">
    <w:name w:val="Balloon Text"/>
    <w:basedOn w:val="a"/>
    <w:semiHidden/>
    <w:rsid w:val="006B244D"/>
    <w:rPr>
      <w:rFonts w:ascii="Tahoma" w:hAnsi="Tahoma" w:cs="Tahoma"/>
      <w:sz w:val="16"/>
      <w:szCs w:val="16"/>
    </w:rPr>
  </w:style>
  <w:style w:type="paragraph" w:styleId="aff">
    <w:name w:val="List Paragraph"/>
    <w:basedOn w:val="a"/>
    <w:uiPriority w:val="34"/>
    <w:qFormat/>
    <w:rsid w:val="00D87F93"/>
    <w:pPr>
      <w:autoSpaceDE/>
      <w:autoSpaceDN/>
      <w:spacing w:before="0" w:after="200" w:line="276" w:lineRule="auto"/>
      <w:ind w:left="720"/>
      <w:contextualSpacing/>
      <w:jc w:val="left"/>
    </w:pPr>
    <w:rPr>
      <w:rFonts w:asciiTheme="minorHAnsi" w:eastAsiaTheme="minorHAnsi" w:hAnsiTheme="minorHAnsi" w:cstheme="minorBidi"/>
      <w:sz w:val="22"/>
      <w:szCs w:val="22"/>
    </w:rPr>
  </w:style>
  <w:style w:type="paragraph" w:styleId="aff0">
    <w:name w:val="footnote text"/>
    <w:basedOn w:val="a"/>
    <w:link w:val="aff1"/>
    <w:unhideWhenUsed/>
    <w:rsid w:val="00D87F93"/>
    <w:pPr>
      <w:autoSpaceDE/>
      <w:autoSpaceDN/>
      <w:spacing w:before="0" w:line="240" w:lineRule="auto"/>
      <w:jc w:val="left"/>
    </w:pPr>
    <w:rPr>
      <w:rFonts w:asciiTheme="minorHAnsi" w:eastAsiaTheme="minorHAnsi" w:hAnsiTheme="minorHAnsi" w:cstheme="minorBidi"/>
      <w:sz w:val="20"/>
      <w:szCs w:val="20"/>
    </w:rPr>
  </w:style>
  <w:style w:type="character" w:customStyle="1" w:styleId="aff1">
    <w:name w:val="טקסט הערת שוליים תו"/>
    <w:basedOn w:val="a0"/>
    <w:link w:val="aff0"/>
    <w:uiPriority w:val="99"/>
    <w:rsid w:val="00D87F93"/>
    <w:rPr>
      <w:rFonts w:asciiTheme="minorHAnsi" w:eastAsiaTheme="minorHAnsi" w:hAnsiTheme="minorHAnsi" w:cstheme="minorBidi"/>
    </w:rPr>
  </w:style>
  <w:style w:type="character" w:customStyle="1" w:styleId="apple-converted-space">
    <w:name w:val="apple-converted-space"/>
    <w:basedOn w:val="a0"/>
    <w:rsid w:val="00D87F93"/>
  </w:style>
  <w:style w:type="table" w:styleId="-1">
    <w:name w:val="Light Shading Accent 1"/>
    <w:basedOn w:val="a1"/>
    <w:uiPriority w:val="60"/>
    <w:rsid w:val="00D87F93"/>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טבלת רשת1"/>
    <w:basedOn w:val="a1"/>
    <w:next w:val="aff2"/>
    <w:uiPriority w:val="59"/>
    <w:rsid w:val="00B00643"/>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2">
    <w:name w:val="Table Grid"/>
    <w:basedOn w:val="a1"/>
    <w:rsid w:val="00B006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annotation text"/>
    <w:basedOn w:val="a"/>
    <w:link w:val="aff4"/>
    <w:rsid w:val="00177EB9"/>
    <w:pPr>
      <w:spacing w:line="240" w:lineRule="auto"/>
    </w:pPr>
    <w:rPr>
      <w:sz w:val="20"/>
      <w:szCs w:val="20"/>
    </w:rPr>
  </w:style>
  <w:style w:type="character" w:customStyle="1" w:styleId="aff4">
    <w:name w:val="טקסט הערה תו"/>
    <w:basedOn w:val="a0"/>
    <w:link w:val="aff3"/>
    <w:rsid w:val="00177EB9"/>
    <w:rPr>
      <w:rFonts w:cs="David"/>
    </w:rPr>
  </w:style>
  <w:style w:type="paragraph" w:styleId="aff5">
    <w:name w:val="annotation subject"/>
    <w:basedOn w:val="aff3"/>
    <w:next w:val="aff3"/>
    <w:link w:val="aff6"/>
    <w:rsid w:val="00177EB9"/>
    <w:rPr>
      <w:b/>
      <w:bCs/>
    </w:rPr>
  </w:style>
  <w:style w:type="character" w:customStyle="1" w:styleId="aff6">
    <w:name w:val="נושא הערה תו"/>
    <w:basedOn w:val="aff4"/>
    <w:link w:val="aff5"/>
    <w:rsid w:val="00177EB9"/>
    <w:rPr>
      <w:rFonts w:cs="David"/>
      <w:b/>
      <w:bCs/>
    </w:rPr>
  </w:style>
  <w:style w:type="paragraph" w:customStyle="1" w:styleId="p00">
    <w:name w:val="p00"/>
    <w:basedOn w:val="a"/>
    <w:rsid w:val="00454FA5"/>
    <w:pPr>
      <w:autoSpaceDE/>
      <w:autoSpaceDN/>
      <w:bidi w:val="0"/>
      <w:spacing w:before="100" w:beforeAutospacing="1" w:after="100" w:afterAutospacing="1" w:line="240" w:lineRule="auto"/>
      <w:jc w:val="left"/>
    </w:pPr>
    <w:rPr>
      <w:rFonts w:cs="Times New Roman"/>
      <w:sz w:val="24"/>
      <w:lang w:val="en-GB" w:eastAsia="en-GB"/>
    </w:rPr>
  </w:style>
  <w:style w:type="character" w:customStyle="1" w:styleId="default">
    <w:name w:val="default"/>
    <w:basedOn w:val="a0"/>
    <w:rsid w:val="00454FA5"/>
  </w:style>
  <w:style w:type="paragraph" w:customStyle="1" w:styleId="aff7">
    <w:name w:val="a"/>
    <w:basedOn w:val="a"/>
    <w:rsid w:val="005F5FE4"/>
    <w:pPr>
      <w:autoSpaceDE/>
      <w:autoSpaceDN/>
      <w:bidi w:val="0"/>
      <w:spacing w:before="100" w:beforeAutospacing="1" w:after="100" w:afterAutospacing="1" w:line="240" w:lineRule="auto"/>
      <w:jc w:val="left"/>
    </w:pPr>
    <w:rPr>
      <w:rFonts w:cs="Times New Roman"/>
      <w:sz w:val="24"/>
      <w:lang w:val="en-GB" w:eastAsia="en-GB"/>
    </w:rPr>
  </w:style>
  <w:style w:type="paragraph" w:customStyle="1" w:styleId="a80">
    <w:name w:val="a8"/>
    <w:basedOn w:val="a"/>
    <w:rsid w:val="00915BBB"/>
    <w:pPr>
      <w:autoSpaceDE/>
      <w:autoSpaceDN/>
      <w:bidi w:val="0"/>
      <w:spacing w:before="100" w:beforeAutospacing="1" w:after="100" w:afterAutospacing="1" w:line="240" w:lineRule="auto"/>
      <w:jc w:val="left"/>
    </w:pPr>
    <w:rPr>
      <w:rFonts w:cs="Times New Roman"/>
      <w:sz w:val="24"/>
      <w:lang w:val="en-GB" w:eastAsia="en-GB"/>
    </w:rPr>
  </w:style>
  <w:style w:type="paragraph" w:styleId="aff8">
    <w:name w:val="Revision"/>
    <w:hidden/>
    <w:uiPriority w:val="99"/>
    <w:semiHidden/>
    <w:rsid w:val="003E68B1"/>
    <w:rPr>
      <w:rFonts w:cs="David"/>
      <w:sz w:val="2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396634">
      <w:bodyDiv w:val="1"/>
      <w:marLeft w:val="0"/>
      <w:marRight w:val="0"/>
      <w:marTop w:val="0"/>
      <w:marBottom w:val="0"/>
      <w:divBdr>
        <w:top w:val="none" w:sz="0" w:space="0" w:color="auto"/>
        <w:left w:val="none" w:sz="0" w:space="0" w:color="auto"/>
        <w:bottom w:val="none" w:sz="0" w:space="0" w:color="auto"/>
        <w:right w:val="none" w:sz="0" w:space="0" w:color="auto"/>
      </w:divBdr>
    </w:div>
    <w:div w:id="529342296">
      <w:bodyDiv w:val="1"/>
      <w:marLeft w:val="0"/>
      <w:marRight w:val="0"/>
      <w:marTop w:val="0"/>
      <w:marBottom w:val="0"/>
      <w:divBdr>
        <w:top w:val="none" w:sz="0" w:space="0" w:color="auto"/>
        <w:left w:val="none" w:sz="0" w:space="0" w:color="auto"/>
        <w:bottom w:val="none" w:sz="0" w:space="0" w:color="auto"/>
        <w:right w:val="none" w:sz="0" w:space="0" w:color="auto"/>
      </w:divBdr>
    </w:div>
    <w:div w:id="650790528">
      <w:bodyDiv w:val="1"/>
      <w:marLeft w:val="0"/>
      <w:marRight w:val="0"/>
      <w:marTop w:val="0"/>
      <w:marBottom w:val="0"/>
      <w:divBdr>
        <w:top w:val="none" w:sz="0" w:space="0" w:color="auto"/>
        <w:left w:val="none" w:sz="0" w:space="0" w:color="auto"/>
        <w:bottom w:val="none" w:sz="0" w:space="0" w:color="auto"/>
        <w:right w:val="none" w:sz="0" w:space="0" w:color="auto"/>
      </w:divBdr>
    </w:div>
    <w:div w:id="804859472">
      <w:bodyDiv w:val="1"/>
      <w:marLeft w:val="0"/>
      <w:marRight w:val="0"/>
      <w:marTop w:val="0"/>
      <w:marBottom w:val="0"/>
      <w:divBdr>
        <w:top w:val="none" w:sz="0" w:space="0" w:color="auto"/>
        <w:left w:val="none" w:sz="0" w:space="0" w:color="auto"/>
        <w:bottom w:val="none" w:sz="0" w:space="0" w:color="auto"/>
        <w:right w:val="none" w:sz="0" w:space="0" w:color="auto"/>
      </w:divBdr>
    </w:div>
    <w:div w:id="1139106225">
      <w:bodyDiv w:val="1"/>
      <w:marLeft w:val="0"/>
      <w:marRight w:val="0"/>
      <w:marTop w:val="0"/>
      <w:marBottom w:val="0"/>
      <w:divBdr>
        <w:top w:val="none" w:sz="0" w:space="0" w:color="auto"/>
        <w:left w:val="none" w:sz="0" w:space="0" w:color="auto"/>
        <w:bottom w:val="none" w:sz="0" w:space="0" w:color="auto"/>
        <w:right w:val="none" w:sz="0" w:space="0" w:color="auto"/>
      </w:divBdr>
      <w:divsChild>
        <w:div w:id="729427983">
          <w:marLeft w:val="0"/>
          <w:marRight w:val="0"/>
          <w:marTop w:val="0"/>
          <w:marBottom w:val="0"/>
          <w:divBdr>
            <w:top w:val="none" w:sz="0" w:space="0" w:color="auto"/>
            <w:left w:val="none" w:sz="0" w:space="0" w:color="auto"/>
            <w:bottom w:val="none" w:sz="0" w:space="0" w:color="auto"/>
            <w:right w:val="none" w:sz="0" w:space="0" w:color="auto"/>
          </w:divBdr>
        </w:div>
      </w:divsChild>
    </w:div>
    <w:div w:id="1363288786">
      <w:bodyDiv w:val="1"/>
      <w:marLeft w:val="0"/>
      <w:marRight w:val="0"/>
      <w:marTop w:val="0"/>
      <w:marBottom w:val="0"/>
      <w:divBdr>
        <w:top w:val="none" w:sz="0" w:space="0" w:color="auto"/>
        <w:left w:val="none" w:sz="0" w:space="0" w:color="auto"/>
        <w:bottom w:val="none" w:sz="0" w:space="0" w:color="auto"/>
        <w:right w:val="none" w:sz="0" w:space="0" w:color="auto"/>
      </w:divBdr>
    </w:div>
    <w:div w:id="1413620009">
      <w:bodyDiv w:val="1"/>
      <w:marLeft w:val="0"/>
      <w:marRight w:val="0"/>
      <w:marTop w:val="0"/>
      <w:marBottom w:val="0"/>
      <w:divBdr>
        <w:top w:val="none" w:sz="0" w:space="0" w:color="auto"/>
        <w:left w:val="none" w:sz="0" w:space="0" w:color="auto"/>
        <w:bottom w:val="none" w:sz="0" w:space="0" w:color="auto"/>
        <w:right w:val="none" w:sz="0" w:space="0" w:color="auto"/>
      </w:divBdr>
    </w:div>
    <w:div w:id="1750879311">
      <w:bodyDiv w:val="1"/>
      <w:marLeft w:val="0"/>
      <w:marRight w:val="0"/>
      <w:marTop w:val="0"/>
      <w:marBottom w:val="0"/>
      <w:divBdr>
        <w:top w:val="none" w:sz="0" w:space="0" w:color="auto"/>
        <w:left w:val="none" w:sz="0" w:space="0" w:color="auto"/>
        <w:bottom w:val="none" w:sz="0" w:space="0" w:color="auto"/>
        <w:right w:val="none" w:sz="0" w:space="0" w:color="auto"/>
      </w:divBdr>
    </w:div>
    <w:div w:id="190002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etsinformation.dk/Forms/R0710.aspx?id=121398" TargetMode="External"/><Relationship Id="rId13" Type="http://schemas.openxmlformats.org/officeDocument/2006/relationships/hyperlink" Target="http://legislationline.org/documents/section/criminal-codes/" TargetMode="External"/><Relationship Id="rId18" Type="http://schemas.openxmlformats.org/officeDocument/2006/relationships/hyperlink" Target="http://www.altalex.com/index.php?idnot=36653" TargetMode="External"/><Relationship Id="rId26" Type="http://schemas.openxmlformats.org/officeDocument/2006/relationships/hyperlink" Target="ttp://legislationline.org/download/action/download/id/1697/file/0cc1acff8241216090943e97d5b4.htm/preview" TargetMode="External"/><Relationship Id="rId3" Type="http://schemas.openxmlformats.org/officeDocument/2006/relationships/hyperlink" Target="http://bit.ly/1IWFK6M" TargetMode="External"/><Relationship Id="rId21" Type="http://schemas.openxmlformats.org/officeDocument/2006/relationships/hyperlink" Target="http://legislationline.org/documents/section/criminal-codes" TargetMode="External"/><Relationship Id="rId7" Type="http://schemas.openxmlformats.org/officeDocument/2006/relationships/hyperlink" Target="http://legislationline.org/documents/action/popup/id/8881/preview/" TargetMode="External"/><Relationship Id="rId12" Type="http://schemas.openxmlformats.org/officeDocument/2006/relationships/hyperlink" Target="ttp://www.childsrights.org/html/site_fr/law_download.php?id=38" TargetMode="External"/><Relationship Id="rId17" Type="http://schemas.openxmlformats.org/officeDocument/2006/relationships/hyperlink" Target="http://www.academia.edu/4602286/Criminal_Code_of_Hungary_2012" TargetMode="External"/><Relationship Id="rId25" Type="http://schemas.openxmlformats.org/officeDocument/2006/relationships/hyperlink" Target="ttp://legislationline.org/download/action/download/id/1697/file/0cc1acff8241216090943e97d5b4.htm/preview" TargetMode="External"/><Relationship Id="rId2" Type="http://schemas.openxmlformats.org/officeDocument/2006/relationships/hyperlink" Target="http://www.ips.gov.il/Items/11144/reci.pdf" TargetMode="External"/><Relationship Id="rId16" Type="http://schemas.openxmlformats.org/officeDocument/2006/relationships/hyperlink" Target="http://www.academia.edu/4602286/Criminal_Code_of_Hungary_2012" TargetMode="External"/><Relationship Id="rId20" Type="http://schemas.openxmlformats.org/officeDocument/2006/relationships/hyperlink" Target="http://legislationline.org/documents/section/criminal-codes" TargetMode="External"/><Relationship Id="rId29" Type="http://schemas.openxmlformats.org/officeDocument/2006/relationships/hyperlink" Target="http://legislationline.org/documents/action/popup/id/6872/preview" TargetMode="External"/><Relationship Id="rId1" Type="http://schemas.openxmlformats.org/officeDocument/2006/relationships/hyperlink" Target="http://www.nevo.co.il/links/psika/?link=%F2%F4%204524/04" TargetMode="External"/><Relationship Id="rId6" Type="http://schemas.openxmlformats.org/officeDocument/2006/relationships/hyperlink" Target="http://www.jusline.at/Jugendgerichtsgesetz_(JGG).html" TargetMode="External"/><Relationship Id="rId11" Type="http://schemas.openxmlformats.org/officeDocument/2006/relationships/hyperlink" Target="http://legislationline.org/documents/section/criminal-codes" TargetMode="External"/><Relationship Id="rId24" Type="http://schemas.openxmlformats.org/officeDocument/2006/relationships/hyperlink" Target="https://www.imolin.org/doc/amlid/Poland_Penal_Code1.pdf" TargetMode="External"/><Relationship Id="rId5" Type="http://schemas.openxmlformats.org/officeDocument/2006/relationships/hyperlink" Target="https://www.crin.org/en/home/ages/europe" TargetMode="External"/><Relationship Id="rId15" Type="http://schemas.openxmlformats.org/officeDocument/2006/relationships/hyperlink" Target="http://www.gesetze-im-internet.de/englisch_stgb/index.html" TargetMode="External"/><Relationship Id="rId23" Type="http://schemas.openxmlformats.org/officeDocument/2006/relationships/hyperlink" Target="https://www.imolin.org/doc/amlid/Poland_Penal_Code1.pdf" TargetMode="External"/><Relationship Id="rId28" Type="http://schemas.openxmlformats.org/officeDocument/2006/relationships/hyperlink" Target="http://www.government.se/content/1/c6/02/77/77/cb79a8a3.pdf" TargetMode="External"/><Relationship Id="rId10" Type="http://schemas.openxmlformats.org/officeDocument/2006/relationships/hyperlink" Target="http://www.unafei.or.jp/english/pdf/RS_No78/No78_13VE_Blakeman.pdf" TargetMode="External"/><Relationship Id="rId19" Type="http://schemas.openxmlformats.org/officeDocument/2006/relationships/hyperlink" Target="http://legislationline.org/documents/section/criminal-codes" TargetMode="External"/><Relationship Id="rId4" Type="http://schemas.openxmlformats.org/officeDocument/2006/relationships/hyperlink" Target="https://www.crin.org/en/home/ages/europe" TargetMode="External"/><Relationship Id="rId9" Type="http://schemas.openxmlformats.org/officeDocument/2006/relationships/hyperlink" Target="http://www.legislation.gov.uk/ukpga/Geo5/23-24/12" TargetMode="External"/><Relationship Id="rId14" Type="http://schemas.openxmlformats.org/officeDocument/2006/relationships/hyperlink" Target="http://www.ambafrance-nz.org/IMG/pdf/VA_-_juvenile_justice.pdf" TargetMode="External"/><Relationship Id="rId22" Type="http://schemas.openxmlformats.org/officeDocument/2006/relationships/hyperlink" Target="http://legislationline.org/documents/section/criminal-codes" TargetMode="External"/><Relationship Id="rId27" Type="http://schemas.openxmlformats.org/officeDocument/2006/relationships/hyperlink" Target="http://noticias.juridicas.com/base_datos/Penal/lo5-2000.html" TargetMode="External"/><Relationship Id="rId30" Type="http://schemas.openxmlformats.org/officeDocument/2006/relationships/hyperlink" Target="http://www.penalreform.org/wp-content/uploads/2013/05/justice-for-children-briefing-4-v6-web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B2A52-1DD7-4ECA-B73D-CE5A0C8ECCC6}"/>
</file>

<file path=customXml/itemProps2.xml><?xml version="1.0" encoding="utf-8"?>
<ds:datastoreItem xmlns:ds="http://schemas.openxmlformats.org/officeDocument/2006/customXml" ds:itemID="{9155B75F-67C2-4DF6-A5FA-43E6CE3B37E3}"/>
</file>

<file path=customXml/itemProps3.xml><?xml version="1.0" encoding="utf-8"?>
<ds:datastoreItem xmlns:ds="http://schemas.openxmlformats.org/officeDocument/2006/customXml" ds:itemID="{452BD609-3125-45F0-ADFA-8C752ADB5D6C}"/>
</file>

<file path=customXml/itemProps4.xml><?xml version="1.0" encoding="utf-8"?>
<ds:datastoreItem xmlns:ds="http://schemas.openxmlformats.org/officeDocument/2006/customXml" ds:itemID="{F009C497-EF8E-40EA-B3D3-202BE3191BF2}"/>
</file>

<file path=docProps/app.xml><?xml version="1.0" encoding="utf-8"?>
<Properties xmlns="http://schemas.openxmlformats.org/officeDocument/2006/extended-properties" xmlns:vt="http://schemas.openxmlformats.org/officeDocument/2006/docPropsVTypes">
  <Template>Normal</Template>
  <TotalTime>30</TotalTime>
  <Pages>1</Pages>
  <Words>2229</Words>
  <Characters>11147</Characters>
  <Application>Microsoft Office Word</Application>
  <DocSecurity>0</DocSecurity>
  <Lines>92</Lines>
  <Paragraphs>26</Paragraphs>
  <ScaleCrop>false</ScaleCrop>
  <HeadingPairs>
    <vt:vector size="2" baseType="variant">
      <vt:variant>
        <vt:lpstr>שם</vt:lpstr>
      </vt:variant>
      <vt:variant>
        <vt:i4>1</vt:i4>
      </vt:variant>
    </vt:vector>
  </HeadingPairs>
  <TitlesOfParts>
    <vt:vector size="1" baseType="lpstr">
      <vt:lpstr/>
    </vt:vector>
  </TitlesOfParts>
  <Company>acri</Company>
  <LinksUpToDate>false</LinksUpToDate>
  <CharactersWithSpaces>13350</CharactersWithSpaces>
  <SharedDoc>false</SharedDoc>
  <HLinks>
    <vt:vector size="24" baseType="variant">
      <vt:variant>
        <vt:i4>5046310</vt:i4>
      </vt:variant>
      <vt:variant>
        <vt:i4>9</vt:i4>
      </vt:variant>
      <vt:variant>
        <vt:i4>0</vt:i4>
      </vt:variant>
      <vt:variant>
        <vt:i4>5</vt:i4>
      </vt:variant>
      <vt:variant>
        <vt:lpwstr>mailto:mail@acri.org.il</vt:lpwstr>
      </vt:variant>
      <vt:variant>
        <vt:lpwstr/>
      </vt:variant>
      <vt:variant>
        <vt:i4>2490427</vt:i4>
      </vt:variant>
      <vt:variant>
        <vt:i4>6</vt:i4>
      </vt:variant>
      <vt:variant>
        <vt:i4>0</vt:i4>
      </vt:variant>
      <vt:variant>
        <vt:i4>5</vt:i4>
      </vt:variant>
      <vt:variant>
        <vt:lpwstr>http://www.acri.org.il/</vt:lpwstr>
      </vt:variant>
      <vt:variant>
        <vt:lpwstr/>
      </vt:variant>
      <vt:variant>
        <vt:i4>5046310</vt:i4>
      </vt:variant>
      <vt:variant>
        <vt:i4>3</vt:i4>
      </vt:variant>
      <vt:variant>
        <vt:i4>0</vt:i4>
      </vt:variant>
      <vt:variant>
        <vt:i4>5</vt:i4>
      </vt:variant>
      <vt:variant>
        <vt:lpwstr>mailto:mail@acri.org.i</vt:lpwstr>
      </vt:variant>
      <vt:variant>
        <vt:lpwstr/>
      </vt:variant>
      <vt:variant>
        <vt:i4>2490427</vt:i4>
      </vt:variant>
      <vt:variant>
        <vt:i4>0</vt:i4>
      </vt:variant>
      <vt:variant>
        <vt:i4>0</vt:i4>
      </vt:variant>
      <vt:variant>
        <vt:i4>5</vt:i4>
      </vt:variant>
      <vt:variant>
        <vt:lpwstr>http://www.acri.org.il/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Nisreen Alyan</dc:creator>
  <cp:lastModifiedBy>Nisreen Alyan</cp:lastModifiedBy>
  <cp:revision>3</cp:revision>
  <cp:lastPrinted>2015-12-10T13:57:00Z</cp:lastPrinted>
  <dcterms:created xsi:type="dcterms:W3CDTF">2015-12-10T13:57:00Z</dcterms:created>
  <dcterms:modified xsi:type="dcterms:W3CDTF">2015-12-10T14:22:00Z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2004803</vt:r8>
  </property>
</Properties>
</file>