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863" w:rsidRPr="00C913B2" w:rsidRDefault="00845863" w:rsidP="00845863">
      <w:pPr>
        <w:pStyle w:val="HeadMitparsemetBaze"/>
        <w:rPr>
          <w:color w:val="auto"/>
          <w:rtl/>
        </w:rPr>
      </w:pPr>
      <w:r w:rsidRPr="0075592E">
        <w:rPr>
          <w:rFonts w:hint="cs"/>
          <w:color w:val="auto"/>
          <w:rtl/>
        </w:rPr>
        <w:t>מתפרסמת בזה הצעת חוק</w:t>
      </w:r>
      <w:r>
        <w:rPr>
          <w:rFonts w:hint="cs"/>
          <w:color w:val="auto"/>
          <w:rtl/>
        </w:rPr>
        <w:t xml:space="preserve"> </w:t>
      </w:r>
      <w:bookmarkStart w:id="0" w:name="By"/>
      <w:r>
        <w:rPr>
          <w:rFonts w:hint="cs"/>
          <w:color w:val="auto"/>
          <w:rtl/>
        </w:rPr>
        <w:t>של חברי הכנסת מטעם ועדת החוקה, חוק ומשפט של הכנסת</w:t>
      </w:r>
      <w:bookmarkEnd w:id="0"/>
      <w:r>
        <w:rPr>
          <w:rFonts w:hint="cs"/>
          <w:color w:val="auto"/>
          <w:rtl/>
        </w:rPr>
        <w:t>:</w:t>
      </w:r>
    </w:p>
    <w:p w:rsidR="00845863" w:rsidRDefault="00845863" w:rsidP="00845863">
      <w:pPr>
        <w:pStyle w:val="HeadHatzaotHok"/>
        <w:rPr>
          <w:rStyle w:val="a3"/>
          <w:rtl/>
        </w:rPr>
      </w:pPr>
      <w:bookmarkStart w:id="1" w:name="LGSName"/>
      <w:r>
        <w:rPr>
          <w:rFonts w:hint="cs"/>
          <w:rtl/>
        </w:rPr>
        <w:t>הצעת חוק תובענות ייצוגיות (תיקון מס' 10) (הסדרי פשרה והסתלקות), התשע"ו</w:t>
      </w:r>
      <w:bookmarkEnd w:id="1"/>
      <w:r>
        <w:rPr>
          <w:rFonts w:hint="eastAsia"/>
          <w:rtl/>
        </w:rPr>
        <w:t>–</w:t>
      </w:r>
      <w:r>
        <w:rPr>
          <w:rFonts w:hint="cs"/>
          <w:rtl/>
        </w:rPr>
        <w:t>2016</w:t>
      </w:r>
      <w:r>
        <w:rPr>
          <w:rStyle w:val="a3"/>
          <w:rFonts w:hint="cs"/>
          <w:rtl/>
        </w:rPr>
        <w:footnoteReference w:customMarkFollows="1" w:id="1"/>
        <w:t>*</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8"/>
        <w:gridCol w:w="566"/>
        <w:gridCol w:w="624"/>
        <w:gridCol w:w="624"/>
        <w:gridCol w:w="624"/>
        <w:gridCol w:w="624"/>
        <w:gridCol w:w="4026"/>
      </w:tblGrid>
      <w:tr w:rsidR="00845863" w:rsidTr="00EC5DF4">
        <w:trPr>
          <w:cantSplit/>
        </w:trPr>
        <w:tc>
          <w:tcPr>
            <w:tcW w:w="1871" w:type="dxa"/>
          </w:tcPr>
          <w:p w:rsidR="00845863" w:rsidRPr="00C32888" w:rsidRDefault="00845863" w:rsidP="005C4786">
            <w:pPr>
              <w:pStyle w:val="TableSideHeading"/>
              <w:ind w:right="0"/>
              <w:rPr>
                <w:rFonts w:cs="David"/>
              </w:rPr>
            </w:pPr>
            <w:r w:rsidRPr="00C32888">
              <w:rPr>
                <w:rFonts w:cs="David" w:hint="cs"/>
                <w:rtl/>
              </w:rPr>
              <w:t>תיקון סעיף 15</w:t>
            </w:r>
          </w:p>
        </w:tc>
        <w:tc>
          <w:tcPr>
            <w:tcW w:w="624" w:type="dxa"/>
          </w:tcPr>
          <w:p w:rsidR="00845863" w:rsidRPr="00C32888" w:rsidRDefault="00845863" w:rsidP="005C4786">
            <w:pPr>
              <w:pStyle w:val="TableText"/>
              <w:ind w:right="0"/>
              <w:jc w:val="both"/>
              <w:rPr>
                <w:rFonts w:cs="David"/>
              </w:rPr>
            </w:pPr>
            <w:r w:rsidRPr="00C32888">
              <w:rPr>
                <w:rFonts w:cs="David" w:hint="cs"/>
                <w:rtl/>
              </w:rPr>
              <w:t>1.</w:t>
            </w:r>
          </w:p>
        </w:tc>
        <w:tc>
          <w:tcPr>
            <w:tcW w:w="7146" w:type="dxa"/>
            <w:gridSpan w:val="7"/>
          </w:tcPr>
          <w:p w:rsidR="00845863" w:rsidRPr="00C32888" w:rsidRDefault="00845863" w:rsidP="005C4786">
            <w:pPr>
              <w:pStyle w:val="TableBlock"/>
              <w:rPr>
                <w:rFonts w:cs="David"/>
              </w:rPr>
            </w:pPr>
            <w:r w:rsidRPr="00C32888">
              <w:rPr>
                <w:rFonts w:cs="David"/>
                <w:rtl/>
              </w:rPr>
              <w:t>בחוק תובענות ייצוגיות, התשס"ו–2006</w:t>
            </w:r>
            <w:r w:rsidRPr="00C32888">
              <w:rPr>
                <w:rFonts w:cs="David"/>
                <w:szCs w:val="20"/>
                <w:rtl/>
              </w:rPr>
              <w:footnoteReference w:id="2"/>
            </w:r>
            <w:r w:rsidRPr="00C32888">
              <w:rPr>
                <w:rFonts w:cs="David"/>
                <w:szCs w:val="20"/>
                <w:rtl/>
              </w:rPr>
              <w:t xml:space="preserve"> </w:t>
            </w:r>
            <w:r w:rsidRPr="00C32888">
              <w:rPr>
                <w:rFonts w:cs="David"/>
                <w:rtl/>
              </w:rPr>
              <w:t>(להלן – החוק העיקרי),</w:t>
            </w:r>
            <w:r w:rsidRPr="00C32888">
              <w:rPr>
                <w:rFonts w:cs="David" w:hint="cs"/>
                <w:rtl/>
              </w:rPr>
              <w:t xml:space="preserve"> בסעיף 15(א), המילים "שאישר ה</w:t>
            </w:r>
            <w:bookmarkStart w:id="5" w:name="_GoBack"/>
            <w:bookmarkEnd w:id="5"/>
            <w:r w:rsidRPr="00C32888">
              <w:rPr>
                <w:rFonts w:cs="David" w:hint="cs"/>
                <w:rtl/>
              </w:rPr>
              <w:t xml:space="preserve">שר לענין זה," </w:t>
            </w:r>
            <w:r w:rsidRPr="00C32888">
              <w:rPr>
                <w:rFonts w:cs="David"/>
                <w:rtl/>
              </w:rPr>
              <w:t>–</w:t>
            </w:r>
            <w:r w:rsidRPr="00C32888">
              <w:rPr>
                <w:rFonts w:cs="David" w:hint="cs"/>
                <w:rtl/>
              </w:rPr>
              <w:t xml:space="preserve"> יימחקו.</w:t>
            </w:r>
          </w:p>
        </w:tc>
      </w:tr>
      <w:tr w:rsidR="00845863" w:rsidTr="00EC5DF4">
        <w:trPr>
          <w:cantSplit/>
        </w:trPr>
        <w:tc>
          <w:tcPr>
            <w:tcW w:w="1871" w:type="dxa"/>
          </w:tcPr>
          <w:p w:rsidR="00845863" w:rsidRPr="00C32888" w:rsidRDefault="00845863" w:rsidP="005C4786">
            <w:pPr>
              <w:pStyle w:val="TableSideHeading"/>
              <w:ind w:right="0"/>
              <w:rPr>
                <w:rFonts w:cs="David"/>
                <w:rtl/>
              </w:rPr>
            </w:pPr>
            <w:r w:rsidRPr="00C32888">
              <w:rPr>
                <w:rFonts w:cs="David"/>
                <w:rtl/>
              </w:rPr>
              <w:t>תיקון סעיף 16</w:t>
            </w:r>
          </w:p>
        </w:tc>
        <w:tc>
          <w:tcPr>
            <w:tcW w:w="624" w:type="dxa"/>
          </w:tcPr>
          <w:p w:rsidR="00845863" w:rsidRPr="00C32888" w:rsidRDefault="00845863" w:rsidP="005C4786">
            <w:pPr>
              <w:pStyle w:val="TableText"/>
              <w:rPr>
                <w:rFonts w:cs="David"/>
                <w:rtl/>
              </w:rPr>
            </w:pPr>
            <w:r w:rsidRPr="00C32888">
              <w:rPr>
                <w:rFonts w:cs="David" w:hint="cs"/>
                <w:rtl/>
              </w:rPr>
              <w:t>2</w:t>
            </w:r>
            <w:r w:rsidRPr="00C32888">
              <w:rPr>
                <w:rFonts w:cs="David"/>
                <w:rtl/>
              </w:rPr>
              <w:t>.</w:t>
            </w:r>
          </w:p>
        </w:tc>
        <w:tc>
          <w:tcPr>
            <w:tcW w:w="7146" w:type="dxa"/>
            <w:gridSpan w:val="7"/>
          </w:tcPr>
          <w:p w:rsidR="00845863" w:rsidRPr="00C32888" w:rsidRDefault="00845863" w:rsidP="005C4786">
            <w:pPr>
              <w:pStyle w:val="TableBlock"/>
              <w:rPr>
                <w:rFonts w:cs="David"/>
                <w:rtl/>
              </w:rPr>
            </w:pPr>
            <w:r w:rsidRPr="00C32888">
              <w:rPr>
                <w:rFonts w:cs="David"/>
                <w:rtl/>
              </w:rPr>
              <w:t>בסעיף 16(א)</w:t>
            </w:r>
            <w:r w:rsidRPr="00C32888">
              <w:rPr>
                <w:rFonts w:cs="David" w:hint="cs"/>
                <w:rtl/>
              </w:rPr>
              <w:t xml:space="preserve"> לחוק העיקרי</w:t>
            </w:r>
            <w:r w:rsidRPr="00C32888">
              <w:rPr>
                <w:rFonts w:cs="David"/>
                <w:rtl/>
              </w:rPr>
              <w:t xml:space="preserve">, בסופו יבוא "בהחלטתו אם לאשר טובת הנאה כאמור, ישקול בית המשפט </w:t>
            </w:r>
            <w:r w:rsidRPr="00C32888">
              <w:rPr>
                <w:rFonts w:cs="David" w:hint="cs"/>
                <w:rtl/>
              </w:rPr>
              <w:t>את אלה:</w:t>
            </w:r>
          </w:p>
        </w:tc>
      </w:tr>
      <w:tr w:rsidR="00845863" w:rsidTr="00EC5DF4">
        <w:trPr>
          <w:cantSplit/>
          <w:trHeight w:val="60"/>
        </w:trPr>
        <w:tc>
          <w:tcPr>
            <w:tcW w:w="1871" w:type="dxa"/>
          </w:tcPr>
          <w:p w:rsidR="00845863" w:rsidRPr="00C32888" w:rsidRDefault="00845863" w:rsidP="005C4786">
            <w:pPr>
              <w:pStyle w:val="TableSideHeading"/>
              <w:rPr>
                <w:rFonts w:cs="David"/>
              </w:rPr>
            </w:pPr>
          </w:p>
        </w:tc>
        <w:tc>
          <w:tcPr>
            <w:tcW w:w="624" w:type="dxa"/>
          </w:tcPr>
          <w:p w:rsidR="00845863" w:rsidRPr="00C32888" w:rsidRDefault="00845863" w:rsidP="005C4786">
            <w:pPr>
              <w:pStyle w:val="TableText"/>
              <w:rPr>
                <w:rFonts w:cs="David"/>
              </w:rPr>
            </w:pPr>
          </w:p>
        </w:tc>
        <w:tc>
          <w:tcPr>
            <w:tcW w:w="624" w:type="dxa"/>
            <w:gridSpan w:val="2"/>
          </w:tcPr>
          <w:p w:rsidR="00845863" w:rsidRPr="00C32888" w:rsidRDefault="00845863" w:rsidP="005C4786">
            <w:pPr>
              <w:pStyle w:val="TableText"/>
              <w:rPr>
                <w:rFonts w:cs="David"/>
              </w:rPr>
            </w:pPr>
          </w:p>
        </w:tc>
        <w:tc>
          <w:tcPr>
            <w:tcW w:w="6522" w:type="dxa"/>
            <w:gridSpan w:val="5"/>
          </w:tcPr>
          <w:p w:rsidR="00845863" w:rsidRPr="00C32888" w:rsidRDefault="00845863" w:rsidP="005C4786">
            <w:pPr>
              <w:pStyle w:val="TableBlock"/>
              <w:rPr>
                <w:rFonts w:cs="David"/>
              </w:rPr>
            </w:pPr>
            <w:r w:rsidRPr="00C32888">
              <w:rPr>
                <w:rFonts w:cs="David" w:hint="cs"/>
                <w:rtl/>
              </w:rPr>
              <w:t>(1)</w:t>
            </w:r>
            <w:r w:rsidRPr="00C32888">
              <w:rPr>
                <w:rFonts w:cs="David"/>
                <w:rtl/>
              </w:rPr>
              <w:tab/>
              <w:t>אם הבקשה לאישור ההסתלקות הוגשה לפני שאושרה התובענה הייצוגית</w:t>
            </w:r>
            <w:r w:rsidRPr="00C32888">
              <w:rPr>
                <w:rFonts w:cs="David" w:hint="cs"/>
                <w:rtl/>
              </w:rPr>
              <w:t xml:space="preserve"> </w:t>
            </w:r>
            <w:r w:rsidRPr="00C32888">
              <w:rPr>
                <w:rFonts w:cs="David"/>
                <w:rtl/>
              </w:rPr>
              <w:t xml:space="preserve">– </w:t>
            </w:r>
            <w:r w:rsidRPr="00C32888">
              <w:rPr>
                <w:rFonts w:cs="David" w:hint="cs"/>
                <w:rtl/>
              </w:rPr>
              <w:t>ה</w:t>
            </w:r>
            <w:r w:rsidRPr="00C32888">
              <w:rPr>
                <w:rFonts w:cs="David"/>
                <w:rtl/>
              </w:rPr>
              <w:t>אם התובענה הראתה עילת תביעה לכאורה</w:t>
            </w:r>
            <w:r w:rsidRPr="00C32888">
              <w:rPr>
                <w:rFonts w:cs="David" w:hint="cs"/>
                <w:rtl/>
              </w:rPr>
              <w:t>;</w:t>
            </w:r>
          </w:p>
        </w:tc>
      </w:tr>
      <w:tr w:rsidR="00845863" w:rsidTr="00EC5DF4">
        <w:trPr>
          <w:cantSplit/>
          <w:trHeight w:val="60"/>
        </w:trPr>
        <w:tc>
          <w:tcPr>
            <w:tcW w:w="1871" w:type="dxa"/>
          </w:tcPr>
          <w:p w:rsidR="00845863" w:rsidRPr="00C32888" w:rsidRDefault="00845863" w:rsidP="005C4786">
            <w:pPr>
              <w:pStyle w:val="TableSideHeading"/>
              <w:rPr>
                <w:rFonts w:cs="David"/>
              </w:rPr>
            </w:pPr>
          </w:p>
        </w:tc>
        <w:tc>
          <w:tcPr>
            <w:tcW w:w="624" w:type="dxa"/>
          </w:tcPr>
          <w:p w:rsidR="00845863" w:rsidRPr="00C32888" w:rsidRDefault="00845863" w:rsidP="005C4786">
            <w:pPr>
              <w:pStyle w:val="TableText"/>
              <w:rPr>
                <w:rFonts w:cs="David"/>
              </w:rPr>
            </w:pPr>
          </w:p>
        </w:tc>
        <w:tc>
          <w:tcPr>
            <w:tcW w:w="624" w:type="dxa"/>
            <w:gridSpan w:val="2"/>
          </w:tcPr>
          <w:p w:rsidR="00845863" w:rsidRPr="00C32888" w:rsidRDefault="00845863" w:rsidP="005C4786">
            <w:pPr>
              <w:pStyle w:val="TableText"/>
              <w:rPr>
                <w:rFonts w:cs="David"/>
              </w:rPr>
            </w:pPr>
          </w:p>
        </w:tc>
        <w:tc>
          <w:tcPr>
            <w:tcW w:w="6522" w:type="dxa"/>
            <w:gridSpan w:val="5"/>
          </w:tcPr>
          <w:p w:rsidR="00845863" w:rsidRPr="00C32888" w:rsidRDefault="00845863" w:rsidP="005C4786">
            <w:pPr>
              <w:pStyle w:val="TableBlock"/>
              <w:rPr>
                <w:rFonts w:cs="David"/>
              </w:rPr>
            </w:pPr>
            <w:r w:rsidRPr="00C32888">
              <w:rPr>
                <w:rFonts w:cs="David" w:hint="cs"/>
                <w:rtl/>
              </w:rPr>
              <w:t>(2)</w:t>
            </w:r>
            <w:r w:rsidRPr="00C32888">
              <w:rPr>
                <w:rFonts w:cs="David"/>
                <w:rtl/>
              </w:rPr>
              <w:tab/>
              <w:t>התועלת שהביאה הבקשה לאישור או התובענה הייצוגית לחברי הקבוצה</w:t>
            </w:r>
            <w:r w:rsidRPr="00C32888">
              <w:rPr>
                <w:rFonts w:cs="David" w:hint="cs"/>
                <w:rtl/>
              </w:rPr>
              <w:t>."</w:t>
            </w:r>
          </w:p>
        </w:tc>
      </w:tr>
      <w:tr w:rsidR="00845863" w:rsidTr="00EC5DF4">
        <w:trPr>
          <w:cantSplit/>
        </w:trPr>
        <w:tc>
          <w:tcPr>
            <w:tcW w:w="1871" w:type="dxa"/>
          </w:tcPr>
          <w:p w:rsidR="00845863" w:rsidRPr="00C32888" w:rsidRDefault="00845863" w:rsidP="005C4786">
            <w:pPr>
              <w:pStyle w:val="TableSideHeading"/>
              <w:ind w:right="0"/>
              <w:rPr>
                <w:rFonts w:cs="David"/>
              </w:rPr>
            </w:pPr>
            <w:r w:rsidRPr="00C32888">
              <w:rPr>
                <w:rFonts w:cs="David"/>
                <w:rtl/>
              </w:rPr>
              <w:t>תיקון סעיף 18</w:t>
            </w:r>
          </w:p>
        </w:tc>
        <w:tc>
          <w:tcPr>
            <w:tcW w:w="624" w:type="dxa"/>
          </w:tcPr>
          <w:p w:rsidR="00845863" w:rsidRPr="00C32888" w:rsidRDefault="00845863" w:rsidP="005C4786">
            <w:pPr>
              <w:pStyle w:val="TableText"/>
              <w:ind w:right="0"/>
              <w:jc w:val="both"/>
              <w:rPr>
                <w:rFonts w:cs="David"/>
              </w:rPr>
            </w:pPr>
            <w:r w:rsidRPr="00C32888">
              <w:rPr>
                <w:rFonts w:cs="David" w:hint="cs"/>
                <w:rtl/>
              </w:rPr>
              <w:t>3</w:t>
            </w:r>
            <w:r w:rsidRPr="00C32888">
              <w:rPr>
                <w:rFonts w:cs="David"/>
                <w:rtl/>
              </w:rPr>
              <w:t>.</w:t>
            </w:r>
          </w:p>
        </w:tc>
        <w:tc>
          <w:tcPr>
            <w:tcW w:w="7146" w:type="dxa"/>
            <w:gridSpan w:val="7"/>
          </w:tcPr>
          <w:p w:rsidR="00845863" w:rsidRPr="00C32888" w:rsidRDefault="00845863" w:rsidP="005C4786">
            <w:pPr>
              <w:pStyle w:val="TableBlock"/>
              <w:rPr>
                <w:rFonts w:cs="David"/>
                <w:rtl/>
              </w:rPr>
            </w:pPr>
            <w:r w:rsidRPr="00C32888">
              <w:rPr>
                <w:rFonts w:cs="David"/>
                <w:rtl/>
              </w:rPr>
              <w:t xml:space="preserve">בסעיף 18 לחוק העיקרי –  </w:t>
            </w:r>
          </w:p>
        </w:tc>
      </w:tr>
      <w:tr w:rsidR="00845863" w:rsidTr="00EC5DF4">
        <w:trPr>
          <w:cantSplit/>
        </w:trPr>
        <w:tc>
          <w:tcPr>
            <w:tcW w:w="1871" w:type="dxa"/>
          </w:tcPr>
          <w:p w:rsidR="00845863" w:rsidRPr="00C32888" w:rsidRDefault="00845863" w:rsidP="005C4786">
            <w:pPr>
              <w:pStyle w:val="TableSideHeading"/>
              <w:ind w:right="0"/>
              <w:rPr>
                <w:rFonts w:cs="David"/>
                <w:rtl/>
              </w:rPr>
            </w:pPr>
          </w:p>
        </w:tc>
        <w:tc>
          <w:tcPr>
            <w:tcW w:w="624" w:type="dxa"/>
          </w:tcPr>
          <w:p w:rsidR="00845863" w:rsidRPr="00C32888" w:rsidRDefault="00845863" w:rsidP="005C4786">
            <w:pPr>
              <w:pStyle w:val="TableText"/>
              <w:rPr>
                <w:rFonts w:cs="David"/>
                <w:rtl/>
              </w:rPr>
            </w:pPr>
          </w:p>
        </w:tc>
        <w:tc>
          <w:tcPr>
            <w:tcW w:w="7146" w:type="dxa"/>
            <w:gridSpan w:val="7"/>
          </w:tcPr>
          <w:p w:rsidR="00845863" w:rsidRPr="00C32888" w:rsidRDefault="00845863" w:rsidP="005C4786">
            <w:pPr>
              <w:pStyle w:val="TableBlock"/>
              <w:rPr>
                <w:rFonts w:cs="David"/>
                <w:rtl/>
              </w:rPr>
            </w:pPr>
            <w:r w:rsidRPr="00C32888">
              <w:rPr>
                <w:rFonts w:cs="David" w:hint="cs"/>
                <w:rtl/>
              </w:rPr>
              <w:t>(1)</w:t>
            </w:r>
            <w:r w:rsidRPr="00C32888">
              <w:rPr>
                <w:rFonts w:cs="David"/>
                <w:rtl/>
              </w:rPr>
              <w:tab/>
              <w:t xml:space="preserve">בסעיף קטן (ד), </w:t>
            </w:r>
            <w:r w:rsidRPr="00C32888">
              <w:rPr>
                <w:rFonts w:cs="David" w:hint="cs"/>
                <w:rtl/>
              </w:rPr>
              <w:t>אחרי</w:t>
            </w:r>
            <w:r w:rsidRPr="00C32888">
              <w:rPr>
                <w:rFonts w:cs="David"/>
                <w:rtl/>
              </w:rPr>
              <w:t xml:space="preserve"> "לאישור הסדר פשרה</w:t>
            </w:r>
            <w:r w:rsidRPr="00C32888">
              <w:rPr>
                <w:rFonts w:cs="David" w:hint="cs"/>
                <w:rtl/>
              </w:rPr>
              <w:t>,</w:t>
            </w:r>
            <w:r w:rsidRPr="00C32888">
              <w:rPr>
                <w:rFonts w:cs="David"/>
                <w:rtl/>
              </w:rPr>
              <w:t>" יבוא "אדם הפועל לטובת עניינם של חברי הקבוצה,"</w:t>
            </w:r>
            <w:r w:rsidRPr="00C32888">
              <w:rPr>
                <w:rFonts w:cs="David" w:hint="cs"/>
                <w:rtl/>
              </w:rPr>
              <w:t xml:space="preserve"> והמילים</w:t>
            </w:r>
            <w:r w:rsidRPr="00C32888">
              <w:rPr>
                <w:rFonts w:cs="David"/>
                <w:rtl/>
              </w:rPr>
              <w:t xml:space="preserve"> "שאישר השר לענין זה</w:t>
            </w:r>
            <w:r w:rsidRPr="00C32888">
              <w:rPr>
                <w:rFonts w:cs="David" w:hint="cs"/>
                <w:rtl/>
              </w:rPr>
              <w:t>,</w:t>
            </w:r>
            <w:r w:rsidRPr="00C32888">
              <w:rPr>
                <w:rFonts w:cs="David"/>
                <w:rtl/>
              </w:rPr>
              <w:t>"</w:t>
            </w:r>
            <w:r w:rsidRPr="00C32888">
              <w:rPr>
                <w:rFonts w:cs="David" w:hint="cs"/>
                <w:rtl/>
              </w:rPr>
              <w:t xml:space="preserve"> </w:t>
            </w:r>
            <w:r w:rsidRPr="00C32888">
              <w:rPr>
                <w:rFonts w:cs="David"/>
                <w:rtl/>
              </w:rPr>
              <w:t>–</w:t>
            </w:r>
            <w:r w:rsidRPr="00C32888">
              <w:rPr>
                <w:rFonts w:cs="David" w:hint="cs"/>
                <w:rtl/>
              </w:rPr>
              <w:t xml:space="preserve"> יימחקו;</w:t>
            </w:r>
          </w:p>
        </w:tc>
      </w:tr>
      <w:tr w:rsidR="00845863" w:rsidTr="00EC5DF4">
        <w:trPr>
          <w:cantSplit/>
        </w:trPr>
        <w:tc>
          <w:tcPr>
            <w:tcW w:w="1871" w:type="dxa"/>
          </w:tcPr>
          <w:p w:rsidR="00845863" w:rsidRPr="00C32888" w:rsidRDefault="00845863" w:rsidP="005C4786">
            <w:pPr>
              <w:pStyle w:val="TableSideHeading"/>
              <w:ind w:right="0"/>
              <w:rPr>
                <w:rFonts w:cs="David"/>
                <w:rtl/>
              </w:rPr>
            </w:pPr>
          </w:p>
        </w:tc>
        <w:tc>
          <w:tcPr>
            <w:tcW w:w="624" w:type="dxa"/>
          </w:tcPr>
          <w:p w:rsidR="00845863" w:rsidRPr="00C32888" w:rsidRDefault="00845863" w:rsidP="005C4786">
            <w:pPr>
              <w:pStyle w:val="TableText"/>
              <w:rPr>
                <w:rFonts w:cs="David"/>
                <w:rtl/>
              </w:rPr>
            </w:pPr>
          </w:p>
        </w:tc>
        <w:tc>
          <w:tcPr>
            <w:tcW w:w="7146" w:type="dxa"/>
            <w:gridSpan w:val="7"/>
          </w:tcPr>
          <w:p w:rsidR="00845863" w:rsidRPr="00C32888" w:rsidRDefault="00845863" w:rsidP="005C4786">
            <w:pPr>
              <w:pStyle w:val="TableBlock"/>
              <w:rPr>
                <w:rFonts w:cs="David"/>
                <w:rtl/>
              </w:rPr>
            </w:pPr>
            <w:r w:rsidRPr="00C32888">
              <w:rPr>
                <w:rFonts w:cs="David"/>
                <w:rtl/>
              </w:rPr>
              <w:t>(</w:t>
            </w:r>
            <w:r w:rsidRPr="00C32888">
              <w:rPr>
                <w:rFonts w:cs="David" w:hint="cs"/>
                <w:rtl/>
              </w:rPr>
              <w:t>2</w:t>
            </w:r>
            <w:r w:rsidRPr="00C32888">
              <w:rPr>
                <w:rFonts w:cs="David"/>
                <w:rtl/>
              </w:rPr>
              <w:t>)</w:t>
            </w:r>
            <w:r w:rsidRPr="00C32888">
              <w:rPr>
                <w:rFonts w:cs="David"/>
                <w:rtl/>
              </w:rPr>
              <w:tab/>
              <w:t xml:space="preserve">אחרי סעיף קטן (ד) יבוא: </w:t>
            </w:r>
          </w:p>
        </w:tc>
      </w:tr>
      <w:tr w:rsidR="00845863" w:rsidTr="00EC5DF4">
        <w:trPr>
          <w:cantSplit/>
          <w:trHeight w:val="60"/>
        </w:trPr>
        <w:tc>
          <w:tcPr>
            <w:tcW w:w="1871" w:type="dxa"/>
          </w:tcPr>
          <w:p w:rsidR="00845863" w:rsidRPr="00C32888" w:rsidRDefault="00845863" w:rsidP="005C4786">
            <w:pPr>
              <w:pStyle w:val="TableSideHeading"/>
              <w:rPr>
                <w:rFonts w:cs="David"/>
              </w:rPr>
            </w:pPr>
          </w:p>
        </w:tc>
        <w:tc>
          <w:tcPr>
            <w:tcW w:w="624" w:type="dxa"/>
          </w:tcPr>
          <w:p w:rsidR="00845863" w:rsidRPr="00C32888" w:rsidRDefault="00845863" w:rsidP="005C4786">
            <w:pPr>
              <w:pStyle w:val="TableText"/>
              <w:rPr>
                <w:rFonts w:cs="David"/>
              </w:rPr>
            </w:pPr>
          </w:p>
        </w:tc>
        <w:tc>
          <w:tcPr>
            <w:tcW w:w="624" w:type="dxa"/>
            <w:gridSpan w:val="2"/>
          </w:tcPr>
          <w:p w:rsidR="00845863" w:rsidRPr="00C32888" w:rsidRDefault="00845863" w:rsidP="005C4786">
            <w:pPr>
              <w:pStyle w:val="TableText"/>
              <w:rPr>
                <w:rFonts w:cs="David"/>
              </w:rPr>
            </w:pPr>
          </w:p>
        </w:tc>
        <w:tc>
          <w:tcPr>
            <w:tcW w:w="624" w:type="dxa"/>
          </w:tcPr>
          <w:p w:rsidR="00845863" w:rsidRPr="00C32888" w:rsidRDefault="00845863" w:rsidP="005C4786">
            <w:pPr>
              <w:pStyle w:val="TableText"/>
              <w:rPr>
                <w:rFonts w:cs="David"/>
              </w:rPr>
            </w:pPr>
            <w:r w:rsidRPr="00C32888">
              <w:rPr>
                <w:rFonts w:cs="David"/>
                <w:rtl/>
              </w:rPr>
              <w:t>"(ד1)</w:t>
            </w:r>
          </w:p>
        </w:tc>
        <w:tc>
          <w:tcPr>
            <w:tcW w:w="5898" w:type="dxa"/>
            <w:gridSpan w:val="4"/>
          </w:tcPr>
          <w:p w:rsidR="00845863" w:rsidRPr="00C32888" w:rsidRDefault="00845863" w:rsidP="005C4786">
            <w:pPr>
              <w:pStyle w:val="TableBlock"/>
              <w:rPr>
                <w:rFonts w:cs="David"/>
              </w:rPr>
            </w:pPr>
            <w:r w:rsidRPr="00C32888">
              <w:rPr>
                <w:rFonts w:cs="David" w:hint="cs"/>
                <w:rtl/>
              </w:rPr>
              <w:t>(1)</w:t>
            </w:r>
            <w:r w:rsidRPr="00C32888">
              <w:rPr>
                <w:rFonts w:cs="David"/>
                <w:rtl/>
              </w:rPr>
              <w:tab/>
              <w:t>אדם או ארגון כאמור בסעיף קטן (ד) שהגיש התנגדות להסדר פשרה</w:t>
            </w:r>
            <w:r w:rsidRPr="00C32888">
              <w:rPr>
                <w:rFonts w:cs="David" w:hint="cs"/>
                <w:rtl/>
              </w:rPr>
              <w:t>,</w:t>
            </w:r>
            <w:r w:rsidRPr="00C32888">
              <w:rPr>
                <w:rFonts w:cs="David"/>
                <w:rtl/>
              </w:rPr>
              <w:t xml:space="preserve"> לא יסתלק מהתנגדות</w:t>
            </w:r>
            <w:r w:rsidRPr="00C32888">
              <w:rPr>
                <w:rFonts w:cs="David" w:hint="cs"/>
                <w:rtl/>
              </w:rPr>
              <w:t>ו</w:t>
            </w:r>
            <w:r w:rsidRPr="00C32888">
              <w:rPr>
                <w:rFonts w:cs="David"/>
                <w:rtl/>
              </w:rPr>
              <w:t>, אלא באישור בית המשפט, וכן לא יקבל, במישרין או בעקיפין, טובת הנאה, מהנתבע או מאדם אחר בקשר להתנגדות שהגיש, אלא באישור בית המשפט; קיבל בית המשפט את טענות ההתנגדות</w:t>
            </w:r>
            <w:r w:rsidRPr="00C32888">
              <w:rPr>
                <w:rFonts w:cs="David" w:hint="cs"/>
                <w:rtl/>
              </w:rPr>
              <w:t>,</w:t>
            </w:r>
            <w:r w:rsidRPr="00C32888">
              <w:rPr>
                <w:rFonts w:cs="David"/>
                <w:rtl/>
              </w:rPr>
              <w:t xml:space="preserve"> כולן או חלקן</w:t>
            </w:r>
            <w:r w:rsidRPr="00C32888">
              <w:rPr>
                <w:rFonts w:cs="David" w:hint="cs"/>
                <w:rtl/>
              </w:rPr>
              <w:t>,</w:t>
            </w:r>
            <w:r w:rsidRPr="00C32888">
              <w:rPr>
                <w:rFonts w:cs="David"/>
                <w:rtl/>
              </w:rPr>
              <w:t xml:space="preserve"> רשאי הוא לפסוק גמול לאדם או לארגון שהגיש את ההתנגדות</w:t>
            </w:r>
            <w:r w:rsidRPr="00C32888">
              <w:rPr>
                <w:rFonts w:cs="David" w:hint="cs"/>
                <w:rtl/>
              </w:rPr>
              <w:t>;</w:t>
            </w:r>
            <w:r w:rsidRPr="00C32888">
              <w:rPr>
                <w:rFonts w:cs="David"/>
                <w:rtl/>
              </w:rPr>
              <w:t xml:space="preserve"> בהחלטתו אם לפסוק גמול כאמור ישקול בית המשפט את התועלת שהביאה ההתנגדות לחברי הקבוצה.</w:t>
            </w:r>
          </w:p>
        </w:tc>
      </w:tr>
      <w:tr w:rsidR="00845863" w:rsidTr="00EC5DF4">
        <w:trPr>
          <w:cantSplit/>
          <w:trHeight w:val="60"/>
        </w:trPr>
        <w:tc>
          <w:tcPr>
            <w:tcW w:w="1871" w:type="dxa"/>
          </w:tcPr>
          <w:p w:rsidR="00845863" w:rsidRPr="00C32888" w:rsidRDefault="00845863" w:rsidP="005C4786">
            <w:pPr>
              <w:pStyle w:val="TableSideHeading"/>
              <w:rPr>
                <w:rFonts w:cs="David"/>
              </w:rPr>
            </w:pPr>
          </w:p>
        </w:tc>
        <w:tc>
          <w:tcPr>
            <w:tcW w:w="624" w:type="dxa"/>
          </w:tcPr>
          <w:p w:rsidR="00845863" w:rsidRPr="00C32888" w:rsidRDefault="00845863" w:rsidP="005C4786">
            <w:pPr>
              <w:pStyle w:val="TableText"/>
              <w:rPr>
                <w:rFonts w:cs="David"/>
              </w:rPr>
            </w:pPr>
          </w:p>
        </w:tc>
        <w:tc>
          <w:tcPr>
            <w:tcW w:w="624" w:type="dxa"/>
            <w:gridSpan w:val="2"/>
          </w:tcPr>
          <w:p w:rsidR="00845863" w:rsidRPr="00C32888" w:rsidRDefault="00845863" w:rsidP="005C4786">
            <w:pPr>
              <w:pStyle w:val="TableText"/>
              <w:rPr>
                <w:rFonts w:cs="David"/>
              </w:rPr>
            </w:pPr>
          </w:p>
        </w:tc>
        <w:tc>
          <w:tcPr>
            <w:tcW w:w="624" w:type="dxa"/>
          </w:tcPr>
          <w:p w:rsidR="00845863" w:rsidRPr="00C32888" w:rsidRDefault="00845863" w:rsidP="005C4786">
            <w:pPr>
              <w:pStyle w:val="TableText"/>
              <w:rPr>
                <w:rFonts w:cs="David"/>
                <w:rtl/>
              </w:rPr>
            </w:pPr>
          </w:p>
        </w:tc>
        <w:tc>
          <w:tcPr>
            <w:tcW w:w="5898" w:type="dxa"/>
            <w:gridSpan w:val="4"/>
          </w:tcPr>
          <w:p w:rsidR="00845863" w:rsidRPr="00C32888" w:rsidRDefault="00845863" w:rsidP="005C4786">
            <w:pPr>
              <w:pStyle w:val="TableBlock"/>
              <w:rPr>
                <w:rFonts w:cs="David"/>
                <w:rtl/>
              </w:rPr>
            </w:pPr>
            <w:r w:rsidRPr="00C32888">
              <w:rPr>
                <w:rFonts w:cs="David" w:hint="cs"/>
                <w:rtl/>
              </w:rPr>
              <w:t>(2)</w:t>
            </w:r>
            <w:r w:rsidRPr="00C32888">
              <w:rPr>
                <w:rFonts w:cs="David"/>
                <w:rtl/>
              </w:rPr>
              <w:tab/>
            </w:r>
            <w:r w:rsidRPr="00C32888">
              <w:rPr>
                <w:rFonts w:cs="David" w:hint="cs"/>
                <w:rtl/>
              </w:rPr>
              <w:t>אדם או ארגון כאמור בסעיף קטן (ד), המבקש להסתלק מהתנגדותו, יצרף לבקשת ההסתלקות המוגשת לבית המשפט, תצהיר ובו יגלה, בגילוי נאות, את כל הפרטים המהותיים הנוגעים להסתלקות."</w:t>
            </w:r>
          </w:p>
        </w:tc>
      </w:tr>
      <w:tr w:rsidR="00845863" w:rsidTr="00EC5DF4">
        <w:trPr>
          <w:cantSplit/>
        </w:trPr>
        <w:tc>
          <w:tcPr>
            <w:tcW w:w="1871" w:type="dxa"/>
          </w:tcPr>
          <w:p w:rsidR="00845863" w:rsidRPr="00C32888" w:rsidRDefault="00845863" w:rsidP="005C4786">
            <w:pPr>
              <w:pStyle w:val="TableSideHeading"/>
              <w:ind w:right="0"/>
              <w:rPr>
                <w:rFonts w:cs="David"/>
                <w:rtl/>
              </w:rPr>
            </w:pPr>
            <w:r w:rsidRPr="00C32888">
              <w:rPr>
                <w:rFonts w:cs="David"/>
                <w:rtl/>
              </w:rPr>
              <w:lastRenderedPageBreak/>
              <w:t>תיקון סעיף 19</w:t>
            </w:r>
          </w:p>
        </w:tc>
        <w:tc>
          <w:tcPr>
            <w:tcW w:w="624" w:type="dxa"/>
          </w:tcPr>
          <w:p w:rsidR="00845863" w:rsidRPr="00C32888" w:rsidRDefault="00845863" w:rsidP="005C4786">
            <w:pPr>
              <w:pStyle w:val="TableText"/>
              <w:rPr>
                <w:rFonts w:cs="David"/>
                <w:rtl/>
              </w:rPr>
            </w:pPr>
            <w:r w:rsidRPr="00C32888">
              <w:rPr>
                <w:rFonts w:cs="David" w:hint="cs"/>
                <w:rtl/>
              </w:rPr>
              <w:t>4</w:t>
            </w:r>
            <w:r w:rsidRPr="00C32888">
              <w:rPr>
                <w:rFonts w:cs="David"/>
                <w:rtl/>
              </w:rPr>
              <w:t>.</w:t>
            </w:r>
          </w:p>
        </w:tc>
        <w:tc>
          <w:tcPr>
            <w:tcW w:w="7146" w:type="dxa"/>
            <w:gridSpan w:val="7"/>
          </w:tcPr>
          <w:p w:rsidR="00845863" w:rsidRPr="00C32888" w:rsidRDefault="00845863" w:rsidP="005C4786">
            <w:pPr>
              <w:pStyle w:val="TableBlock"/>
              <w:rPr>
                <w:rFonts w:cs="David"/>
                <w:rtl/>
              </w:rPr>
            </w:pPr>
            <w:r w:rsidRPr="00C32888">
              <w:rPr>
                <w:rFonts w:cs="David"/>
                <w:rtl/>
              </w:rPr>
              <w:t xml:space="preserve">בסעיף 19 לחוק העיקרי – </w:t>
            </w:r>
          </w:p>
        </w:tc>
      </w:tr>
      <w:tr w:rsidR="00845863" w:rsidTr="00EC5DF4">
        <w:trPr>
          <w:cantSplit/>
        </w:trPr>
        <w:tc>
          <w:tcPr>
            <w:tcW w:w="1871" w:type="dxa"/>
          </w:tcPr>
          <w:p w:rsidR="00845863" w:rsidRPr="00C32888" w:rsidRDefault="00845863" w:rsidP="005C4786">
            <w:pPr>
              <w:pStyle w:val="TableSideHeading"/>
              <w:ind w:right="0"/>
              <w:rPr>
                <w:rFonts w:cs="David"/>
                <w:rtl/>
              </w:rPr>
            </w:pPr>
          </w:p>
        </w:tc>
        <w:tc>
          <w:tcPr>
            <w:tcW w:w="624" w:type="dxa"/>
          </w:tcPr>
          <w:p w:rsidR="00845863" w:rsidRPr="00C32888" w:rsidRDefault="00845863" w:rsidP="005C4786">
            <w:pPr>
              <w:pStyle w:val="TableText"/>
              <w:rPr>
                <w:rFonts w:cs="David"/>
                <w:rtl/>
              </w:rPr>
            </w:pPr>
          </w:p>
        </w:tc>
        <w:tc>
          <w:tcPr>
            <w:tcW w:w="7146" w:type="dxa"/>
            <w:gridSpan w:val="7"/>
          </w:tcPr>
          <w:p w:rsidR="00845863" w:rsidRPr="00C32888" w:rsidRDefault="00845863" w:rsidP="005C4786">
            <w:pPr>
              <w:pStyle w:val="TableBlock"/>
              <w:rPr>
                <w:rFonts w:cs="David"/>
                <w:rtl/>
              </w:rPr>
            </w:pPr>
            <w:r w:rsidRPr="00C32888">
              <w:rPr>
                <w:rFonts w:cs="David"/>
                <w:rtl/>
              </w:rPr>
              <w:t>(1)</w:t>
            </w:r>
            <w:r w:rsidRPr="00C32888">
              <w:rPr>
                <w:rFonts w:cs="David"/>
                <w:rtl/>
              </w:rPr>
              <w:tab/>
              <w:t>בסעיף קטן (א), במקום "קיימות, לכאורה, שאלות מהותיות</w:t>
            </w:r>
            <w:r w:rsidRPr="00C32888">
              <w:rPr>
                <w:rFonts w:cs="David" w:hint="cs"/>
                <w:rtl/>
              </w:rPr>
              <w:t xml:space="preserve"> של עובדה או משפט המשותפות לכלל חברי הקבוצה"</w:t>
            </w:r>
            <w:r w:rsidRPr="00C32888">
              <w:rPr>
                <w:rFonts w:cs="David"/>
                <w:rtl/>
              </w:rPr>
              <w:t xml:space="preserve">", יבוא "התובענה שהוגשה עומדת, לכאורה, בתנאים לאישור תובענה ייצוגית </w:t>
            </w:r>
            <w:r w:rsidRPr="00C32888">
              <w:rPr>
                <w:rFonts w:cs="David" w:hint="cs"/>
                <w:rtl/>
              </w:rPr>
              <w:t>הקבועים בסעיפים 3, 4 ו-8(א)</w:t>
            </w:r>
            <w:r w:rsidRPr="00C32888">
              <w:rPr>
                <w:rFonts w:cs="David"/>
                <w:rtl/>
              </w:rPr>
              <w:t>";</w:t>
            </w:r>
          </w:p>
        </w:tc>
      </w:tr>
      <w:tr w:rsidR="00845863" w:rsidTr="00EC5DF4">
        <w:trPr>
          <w:cantSplit/>
        </w:trPr>
        <w:tc>
          <w:tcPr>
            <w:tcW w:w="1871" w:type="dxa"/>
          </w:tcPr>
          <w:p w:rsidR="00845863" w:rsidRPr="00C32888" w:rsidRDefault="00845863" w:rsidP="005C4786">
            <w:pPr>
              <w:pStyle w:val="TableSideHeading"/>
              <w:ind w:right="0"/>
              <w:rPr>
                <w:rFonts w:cs="David"/>
                <w:rtl/>
              </w:rPr>
            </w:pPr>
          </w:p>
        </w:tc>
        <w:tc>
          <w:tcPr>
            <w:tcW w:w="624" w:type="dxa"/>
          </w:tcPr>
          <w:p w:rsidR="00845863" w:rsidRPr="00C32888" w:rsidRDefault="00845863" w:rsidP="005C4786">
            <w:pPr>
              <w:pStyle w:val="TableText"/>
              <w:rPr>
                <w:rFonts w:cs="David"/>
                <w:rtl/>
              </w:rPr>
            </w:pPr>
          </w:p>
        </w:tc>
        <w:tc>
          <w:tcPr>
            <w:tcW w:w="7146" w:type="dxa"/>
            <w:gridSpan w:val="7"/>
          </w:tcPr>
          <w:p w:rsidR="00845863" w:rsidRPr="00C32888" w:rsidRDefault="00845863" w:rsidP="005C4786">
            <w:pPr>
              <w:pStyle w:val="TableBlock"/>
              <w:rPr>
                <w:rFonts w:cs="David"/>
                <w:rtl/>
              </w:rPr>
            </w:pPr>
            <w:r w:rsidRPr="00C32888">
              <w:rPr>
                <w:rFonts w:cs="David"/>
                <w:rtl/>
              </w:rPr>
              <w:t>(</w:t>
            </w:r>
            <w:r w:rsidRPr="00C32888">
              <w:rPr>
                <w:rFonts w:cs="David" w:hint="cs"/>
                <w:rtl/>
              </w:rPr>
              <w:t>2</w:t>
            </w:r>
            <w:r w:rsidRPr="00C32888">
              <w:rPr>
                <w:rFonts w:cs="David"/>
                <w:rtl/>
              </w:rPr>
              <w:t xml:space="preserve">) </w:t>
            </w:r>
            <w:r w:rsidRPr="00C32888">
              <w:rPr>
                <w:rFonts w:cs="David"/>
                <w:rtl/>
              </w:rPr>
              <w:tab/>
              <w:t xml:space="preserve">אחרי סעיף קטן (ד) יבוא: </w:t>
            </w:r>
          </w:p>
        </w:tc>
      </w:tr>
      <w:tr w:rsidR="00845863" w:rsidTr="00EC5DF4">
        <w:trPr>
          <w:cantSplit/>
        </w:trPr>
        <w:tc>
          <w:tcPr>
            <w:tcW w:w="1871" w:type="dxa"/>
          </w:tcPr>
          <w:p w:rsidR="00845863" w:rsidRPr="00C32888" w:rsidRDefault="00845863" w:rsidP="005C4786">
            <w:pPr>
              <w:pStyle w:val="TableSideHeading"/>
              <w:rPr>
                <w:rFonts w:cs="David"/>
              </w:rPr>
            </w:pPr>
          </w:p>
        </w:tc>
        <w:tc>
          <w:tcPr>
            <w:tcW w:w="624" w:type="dxa"/>
          </w:tcPr>
          <w:p w:rsidR="00845863" w:rsidRPr="00C32888" w:rsidRDefault="00845863" w:rsidP="005C4786">
            <w:pPr>
              <w:pStyle w:val="TableText"/>
              <w:rPr>
                <w:rFonts w:cs="David"/>
              </w:rPr>
            </w:pPr>
          </w:p>
        </w:tc>
        <w:tc>
          <w:tcPr>
            <w:tcW w:w="624" w:type="dxa"/>
            <w:gridSpan w:val="2"/>
          </w:tcPr>
          <w:p w:rsidR="00845863" w:rsidRPr="00C32888" w:rsidRDefault="00845863" w:rsidP="005C4786">
            <w:pPr>
              <w:pStyle w:val="TableText"/>
              <w:rPr>
                <w:rFonts w:cs="David"/>
              </w:rPr>
            </w:pPr>
          </w:p>
        </w:tc>
        <w:tc>
          <w:tcPr>
            <w:tcW w:w="6522" w:type="dxa"/>
            <w:gridSpan w:val="5"/>
          </w:tcPr>
          <w:p w:rsidR="00845863" w:rsidRPr="00C32888" w:rsidRDefault="00845863" w:rsidP="005C4786">
            <w:pPr>
              <w:pStyle w:val="TableBlock"/>
              <w:rPr>
                <w:rFonts w:cs="David"/>
              </w:rPr>
            </w:pPr>
            <w:r w:rsidRPr="00C32888">
              <w:rPr>
                <w:rFonts w:cs="David"/>
                <w:rtl/>
              </w:rPr>
              <w:t>"(ד1)</w:t>
            </w:r>
            <w:r w:rsidRPr="00C32888">
              <w:rPr>
                <w:rFonts w:cs="David"/>
                <w:rtl/>
              </w:rPr>
              <w:tab/>
              <w:t>בית המשפט רשאי לתת הוראות בדבר הפיקוח על ביצוע הסדר הפשרה לפי סעיף זה</w:t>
            </w:r>
            <w:r w:rsidRPr="00C32888">
              <w:rPr>
                <w:rFonts w:cs="David" w:hint="cs"/>
                <w:rtl/>
              </w:rPr>
              <w:t>,</w:t>
            </w:r>
            <w:r w:rsidRPr="00C32888">
              <w:rPr>
                <w:rFonts w:cs="David"/>
                <w:rtl/>
              </w:rPr>
              <w:t xml:space="preserve"> לרבות הוראות בדבר הגשת דין וחשבון סופי המתאר את ביצוע הסדר הפשרה על ידי הצדדים</w:t>
            </w:r>
            <w:r w:rsidRPr="00C32888">
              <w:rPr>
                <w:rFonts w:cs="David" w:hint="cs"/>
                <w:rtl/>
              </w:rPr>
              <w:t>; הוגש דין וחשבון כאמור, יורה בית המשפט על משלוח העתק מהדין וחשבון לגורמים שאליהם נשלחת הודעה לפי סעיף 18(ג)</w:t>
            </w:r>
            <w:r w:rsidRPr="00C32888">
              <w:rPr>
                <w:rFonts w:cs="David"/>
                <w:rtl/>
              </w:rPr>
              <w:t>.</w:t>
            </w:r>
          </w:p>
        </w:tc>
      </w:tr>
      <w:tr w:rsidR="00845863" w:rsidTr="00EC5DF4">
        <w:trPr>
          <w:cantSplit/>
        </w:trPr>
        <w:tc>
          <w:tcPr>
            <w:tcW w:w="1871" w:type="dxa"/>
          </w:tcPr>
          <w:p w:rsidR="00845863" w:rsidRPr="00C32888" w:rsidRDefault="00845863" w:rsidP="005C4786">
            <w:pPr>
              <w:pStyle w:val="TableSideHeading"/>
              <w:rPr>
                <w:rFonts w:cs="David"/>
              </w:rPr>
            </w:pPr>
          </w:p>
        </w:tc>
        <w:tc>
          <w:tcPr>
            <w:tcW w:w="624" w:type="dxa"/>
          </w:tcPr>
          <w:p w:rsidR="00845863" w:rsidRPr="00C32888" w:rsidRDefault="00845863" w:rsidP="005C4786">
            <w:pPr>
              <w:pStyle w:val="TableText"/>
              <w:rPr>
                <w:rFonts w:cs="David"/>
              </w:rPr>
            </w:pPr>
          </w:p>
        </w:tc>
        <w:tc>
          <w:tcPr>
            <w:tcW w:w="624" w:type="dxa"/>
            <w:gridSpan w:val="2"/>
          </w:tcPr>
          <w:p w:rsidR="00845863" w:rsidRPr="00C32888" w:rsidRDefault="00845863" w:rsidP="005C4786">
            <w:pPr>
              <w:pStyle w:val="TableText"/>
              <w:rPr>
                <w:rFonts w:cs="David"/>
              </w:rPr>
            </w:pPr>
          </w:p>
        </w:tc>
        <w:tc>
          <w:tcPr>
            <w:tcW w:w="6522" w:type="dxa"/>
            <w:gridSpan w:val="5"/>
          </w:tcPr>
          <w:p w:rsidR="00845863" w:rsidRPr="00C32888" w:rsidRDefault="00845863" w:rsidP="005C4786">
            <w:pPr>
              <w:pStyle w:val="TableBlock"/>
              <w:rPr>
                <w:rFonts w:cs="David"/>
                <w:rtl/>
              </w:rPr>
            </w:pPr>
            <w:r w:rsidRPr="00C32888">
              <w:rPr>
                <w:rFonts w:cs="David" w:hint="cs"/>
                <w:rtl/>
              </w:rPr>
              <w:t>(ד2)</w:t>
            </w:r>
            <w:r w:rsidRPr="00C32888">
              <w:rPr>
                <w:rFonts w:cs="David"/>
                <w:rtl/>
              </w:rPr>
              <w:tab/>
            </w:r>
            <w:r w:rsidRPr="00C32888">
              <w:rPr>
                <w:rFonts w:cs="David" w:hint="cs"/>
                <w:rtl/>
              </w:rPr>
              <w:t>הוראות סעיף 20 יחולו, בשינויים המחויבים, גם על החלטה של בית המשפט לאשר הסדר פשרה לפי סעיף זה.";</w:t>
            </w:r>
          </w:p>
        </w:tc>
      </w:tr>
      <w:tr w:rsidR="00845863" w:rsidTr="00EC5DF4">
        <w:trPr>
          <w:cantSplit/>
        </w:trPr>
        <w:tc>
          <w:tcPr>
            <w:tcW w:w="1871" w:type="dxa"/>
          </w:tcPr>
          <w:p w:rsidR="00845863" w:rsidRPr="00C32888" w:rsidRDefault="00845863" w:rsidP="005C4786">
            <w:pPr>
              <w:pStyle w:val="TableSideHeading"/>
              <w:ind w:right="0"/>
              <w:rPr>
                <w:rFonts w:cs="David"/>
                <w:rtl/>
              </w:rPr>
            </w:pPr>
          </w:p>
        </w:tc>
        <w:tc>
          <w:tcPr>
            <w:tcW w:w="624" w:type="dxa"/>
          </w:tcPr>
          <w:p w:rsidR="00845863" w:rsidRPr="00C32888" w:rsidRDefault="00845863" w:rsidP="005C4786">
            <w:pPr>
              <w:pStyle w:val="TableText"/>
              <w:rPr>
                <w:rFonts w:cs="David"/>
                <w:rtl/>
              </w:rPr>
            </w:pPr>
          </w:p>
        </w:tc>
        <w:tc>
          <w:tcPr>
            <w:tcW w:w="7146" w:type="dxa"/>
            <w:gridSpan w:val="7"/>
          </w:tcPr>
          <w:p w:rsidR="00845863" w:rsidRPr="00C32888" w:rsidRDefault="00845863" w:rsidP="005C4786">
            <w:pPr>
              <w:pStyle w:val="TableBlock"/>
              <w:rPr>
                <w:rFonts w:cs="David"/>
                <w:rtl/>
              </w:rPr>
            </w:pPr>
            <w:r w:rsidRPr="00C32888">
              <w:rPr>
                <w:rFonts w:cs="David"/>
                <w:rtl/>
              </w:rPr>
              <w:t>(</w:t>
            </w:r>
            <w:r w:rsidRPr="00C32888">
              <w:rPr>
                <w:rFonts w:cs="David" w:hint="cs"/>
                <w:rtl/>
              </w:rPr>
              <w:t>3</w:t>
            </w:r>
            <w:r w:rsidRPr="00C32888">
              <w:rPr>
                <w:rFonts w:cs="David"/>
                <w:rtl/>
              </w:rPr>
              <w:t xml:space="preserve">) </w:t>
            </w:r>
            <w:r w:rsidRPr="00C32888">
              <w:rPr>
                <w:rFonts w:cs="David"/>
                <w:rtl/>
              </w:rPr>
              <w:tab/>
              <w:t>בסעיף קטן (ו), בסופו יבוא "בית המשפט רשאי לקבוע כי תשלום שכר הטרחה לבא כוח המייצג יהיה מותנה, כולו או חלקו, במימוש הסדר הפשרה והשלמת ביצועו."</w:t>
            </w:r>
          </w:p>
        </w:tc>
      </w:tr>
      <w:tr w:rsidR="00845863" w:rsidTr="00EC5DF4">
        <w:trPr>
          <w:cantSplit/>
        </w:trPr>
        <w:tc>
          <w:tcPr>
            <w:tcW w:w="1871" w:type="dxa"/>
          </w:tcPr>
          <w:p w:rsidR="00845863" w:rsidRPr="00C32888" w:rsidRDefault="00845863" w:rsidP="005C4786">
            <w:pPr>
              <w:pStyle w:val="TableSideHeading"/>
              <w:ind w:right="0"/>
              <w:rPr>
                <w:rFonts w:cs="David"/>
                <w:rtl/>
              </w:rPr>
            </w:pPr>
            <w:r w:rsidRPr="00C32888">
              <w:rPr>
                <w:rFonts w:cs="David"/>
                <w:rtl/>
              </w:rPr>
              <w:t>תיקון סעיף 20</w:t>
            </w:r>
          </w:p>
        </w:tc>
        <w:tc>
          <w:tcPr>
            <w:tcW w:w="624" w:type="dxa"/>
          </w:tcPr>
          <w:p w:rsidR="00845863" w:rsidRPr="00C32888" w:rsidRDefault="00845863" w:rsidP="005C4786">
            <w:pPr>
              <w:pStyle w:val="TableText"/>
              <w:rPr>
                <w:rFonts w:cs="David"/>
                <w:rtl/>
              </w:rPr>
            </w:pPr>
            <w:r w:rsidRPr="00C32888">
              <w:rPr>
                <w:rFonts w:cs="David" w:hint="cs"/>
                <w:rtl/>
              </w:rPr>
              <w:t>5</w:t>
            </w:r>
            <w:r w:rsidRPr="00C32888">
              <w:rPr>
                <w:rFonts w:cs="David"/>
                <w:rtl/>
              </w:rPr>
              <w:t>.</w:t>
            </w:r>
          </w:p>
        </w:tc>
        <w:tc>
          <w:tcPr>
            <w:tcW w:w="7146" w:type="dxa"/>
            <w:gridSpan w:val="7"/>
          </w:tcPr>
          <w:p w:rsidR="00845863" w:rsidRPr="00C32888" w:rsidRDefault="00845863" w:rsidP="005C4786">
            <w:pPr>
              <w:pStyle w:val="TableBlock"/>
              <w:rPr>
                <w:rFonts w:cs="David"/>
                <w:rtl/>
              </w:rPr>
            </w:pPr>
            <w:r w:rsidRPr="00C32888">
              <w:rPr>
                <w:rFonts w:cs="David"/>
                <w:rtl/>
              </w:rPr>
              <w:t xml:space="preserve">בסעיף 20 לחוק העיקרי –  </w:t>
            </w:r>
          </w:p>
        </w:tc>
      </w:tr>
      <w:tr w:rsidR="00845863" w:rsidTr="00EC5DF4">
        <w:trPr>
          <w:cantSplit/>
        </w:trPr>
        <w:tc>
          <w:tcPr>
            <w:tcW w:w="1871" w:type="dxa"/>
          </w:tcPr>
          <w:p w:rsidR="00845863" w:rsidRPr="00C32888" w:rsidRDefault="00845863" w:rsidP="005C4786">
            <w:pPr>
              <w:pStyle w:val="TableSideHeading"/>
              <w:ind w:right="0"/>
              <w:rPr>
                <w:rFonts w:cs="David"/>
                <w:rtl/>
              </w:rPr>
            </w:pPr>
          </w:p>
        </w:tc>
        <w:tc>
          <w:tcPr>
            <w:tcW w:w="624" w:type="dxa"/>
          </w:tcPr>
          <w:p w:rsidR="00845863" w:rsidRPr="00C32888" w:rsidRDefault="00845863" w:rsidP="005C4786">
            <w:pPr>
              <w:pStyle w:val="TableText"/>
              <w:rPr>
                <w:rFonts w:cs="David"/>
                <w:rtl/>
              </w:rPr>
            </w:pPr>
          </w:p>
        </w:tc>
        <w:tc>
          <w:tcPr>
            <w:tcW w:w="7146" w:type="dxa"/>
            <w:gridSpan w:val="7"/>
          </w:tcPr>
          <w:p w:rsidR="00845863" w:rsidRPr="00C32888" w:rsidRDefault="00845863" w:rsidP="005C4786">
            <w:pPr>
              <w:pStyle w:val="TableBlock"/>
              <w:rPr>
                <w:rFonts w:cs="David"/>
                <w:rtl/>
              </w:rPr>
            </w:pPr>
            <w:r w:rsidRPr="00C32888">
              <w:rPr>
                <w:rFonts w:cs="David"/>
                <w:rtl/>
              </w:rPr>
              <w:t xml:space="preserve">(1) </w:t>
            </w:r>
            <w:r w:rsidRPr="00C32888">
              <w:rPr>
                <w:rFonts w:cs="David"/>
                <w:rtl/>
              </w:rPr>
              <w:tab/>
              <w:t xml:space="preserve">בסעיף קטן (א)(3), במקום "לאוצר המדינה" יבוא "לקרן </w:t>
            </w:r>
            <w:r w:rsidRPr="00C32888">
              <w:rPr>
                <w:rFonts w:cs="David" w:hint="cs"/>
                <w:rtl/>
              </w:rPr>
              <w:t>שהוקמה</w:t>
            </w:r>
            <w:r w:rsidRPr="00C32888">
              <w:rPr>
                <w:rFonts w:cs="David"/>
                <w:rtl/>
              </w:rPr>
              <w:t xml:space="preserve"> מכוח סעיף 27א; </w:t>
            </w:r>
            <w:r w:rsidRPr="00C32888">
              <w:rPr>
                <w:rFonts w:cs="David" w:hint="cs"/>
                <w:rtl/>
              </w:rPr>
              <w:t xml:space="preserve">בית המשפט ייעד את </w:t>
            </w:r>
            <w:r w:rsidRPr="00C32888">
              <w:rPr>
                <w:rFonts w:cs="David"/>
                <w:rtl/>
              </w:rPr>
              <w:t xml:space="preserve">הכספים לתחום הקרוב לנושא התובענה הייצוגית שהוגשה; נוכח בית המשפט כי העברת הכספים לתחום קרוב </w:t>
            </w:r>
            <w:r w:rsidRPr="00C32888">
              <w:rPr>
                <w:rFonts w:cs="David" w:hint="cs"/>
                <w:rtl/>
              </w:rPr>
              <w:t>כאמור</w:t>
            </w:r>
            <w:r w:rsidRPr="00C32888">
              <w:rPr>
                <w:rFonts w:cs="David"/>
                <w:rtl/>
              </w:rPr>
              <w:t xml:space="preserve"> אינו מתאפשר בנסיבות העניין, רשאי </w:t>
            </w:r>
            <w:r w:rsidRPr="00C32888">
              <w:rPr>
                <w:rFonts w:cs="David" w:hint="cs"/>
                <w:rtl/>
              </w:rPr>
              <w:t>הוא</w:t>
            </w:r>
            <w:r w:rsidRPr="00C32888">
              <w:rPr>
                <w:rFonts w:cs="David"/>
                <w:rtl/>
              </w:rPr>
              <w:t xml:space="preserve"> להורות כי הכספים ייועדו לתחום אחר, הקרוב ככל האפשר לנושא התובענה"; </w:t>
            </w:r>
          </w:p>
        </w:tc>
      </w:tr>
      <w:tr w:rsidR="00845863" w:rsidTr="00EC5DF4">
        <w:trPr>
          <w:cantSplit/>
        </w:trPr>
        <w:tc>
          <w:tcPr>
            <w:tcW w:w="1871" w:type="dxa"/>
          </w:tcPr>
          <w:p w:rsidR="00845863" w:rsidRPr="00C32888" w:rsidRDefault="00845863" w:rsidP="005C4786">
            <w:pPr>
              <w:pStyle w:val="TableSideHeading"/>
              <w:ind w:right="0"/>
              <w:rPr>
                <w:rFonts w:cs="David"/>
                <w:rtl/>
              </w:rPr>
            </w:pPr>
          </w:p>
        </w:tc>
        <w:tc>
          <w:tcPr>
            <w:tcW w:w="624" w:type="dxa"/>
          </w:tcPr>
          <w:p w:rsidR="00845863" w:rsidRPr="00C32888" w:rsidRDefault="00845863" w:rsidP="005C4786">
            <w:pPr>
              <w:pStyle w:val="TableText"/>
              <w:rPr>
                <w:rFonts w:cs="David"/>
                <w:rtl/>
              </w:rPr>
            </w:pPr>
          </w:p>
        </w:tc>
        <w:tc>
          <w:tcPr>
            <w:tcW w:w="7146" w:type="dxa"/>
            <w:gridSpan w:val="7"/>
          </w:tcPr>
          <w:p w:rsidR="00845863" w:rsidRPr="00C32888" w:rsidRDefault="00845863" w:rsidP="005C4786">
            <w:pPr>
              <w:pStyle w:val="TableBlock"/>
              <w:rPr>
                <w:rFonts w:cs="David"/>
                <w:rtl/>
              </w:rPr>
            </w:pPr>
            <w:r w:rsidRPr="00C32888">
              <w:rPr>
                <w:rFonts w:cs="David"/>
                <w:rtl/>
              </w:rPr>
              <w:t xml:space="preserve">(2) </w:t>
            </w:r>
            <w:r w:rsidRPr="00C32888">
              <w:rPr>
                <w:rFonts w:cs="David"/>
                <w:rtl/>
              </w:rPr>
              <w:tab/>
              <w:t xml:space="preserve">בסעיף קטן (ג), </w:t>
            </w:r>
            <w:r w:rsidRPr="00C32888">
              <w:rPr>
                <w:rFonts w:cs="David" w:hint="cs"/>
                <w:rtl/>
              </w:rPr>
              <w:t xml:space="preserve">האמור בו יסומן כפסקה "(1)", ואחריה יבוא: </w:t>
            </w:r>
          </w:p>
        </w:tc>
      </w:tr>
      <w:tr w:rsidR="00845863" w:rsidTr="00EC5DF4">
        <w:trPr>
          <w:cantSplit/>
          <w:trHeight w:val="60"/>
        </w:trPr>
        <w:tc>
          <w:tcPr>
            <w:tcW w:w="1871" w:type="dxa"/>
          </w:tcPr>
          <w:p w:rsidR="00845863" w:rsidRPr="00C32888" w:rsidRDefault="00845863" w:rsidP="005C4786">
            <w:pPr>
              <w:pStyle w:val="TableSideHeading"/>
              <w:rPr>
                <w:rFonts w:cs="David"/>
              </w:rPr>
            </w:pPr>
          </w:p>
        </w:tc>
        <w:tc>
          <w:tcPr>
            <w:tcW w:w="624" w:type="dxa"/>
          </w:tcPr>
          <w:p w:rsidR="00845863" w:rsidRPr="00C32888" w:rsidRDefault="00845863" w:rsidP="005C4786">
            <w:pPr>
              <w:pStyle w:val="TableText"/>
              <w:rPr>
                <w:rFonts w:cs="David"/>
              </w:rPr>
            </w:pPr>
          </w:p>
        </w:tc>
        <w:tc>
          <w:tcPr>
            <w:tcW w:w="624" w:type="dxa"/>
            <w:gridSpan w:val="2"/>
          </w:tcPr>
          <w:p w:rsidR="00845863" w:rsidRPr="00C32888" w:rsidRDefault="00845863" w:rsidP="005C4786">
            <w:pPr>
              <w:pStyle w:val="TableText"/>
              <w:rPr>
                <w:rFonts w:cs="David"/>
              </w:rPr>
            </w:pPr>
          </w:p>
        </w:tc>
        <w:tc>
          <w:tcPr>
            <w:tcW w:w="6522" w:type="dxa"/>
            <w:gridSpan w:val="5"/>
          </w:tcPr>
          <w:p w:rsidR="00845863" w:rsidRPr="00C32888" w:rsidRDefault="00845863" w:rsidP="005C4786">
            <w:pPr>
              <w:pStyle w:val="TableBlock"/>
              <w:rPr>
                <w:rFonts w:cs="David"/>
              </w:rPr>
            </w:pPr>
            <w:r w:rsidRPr="00C32888">
              <w:rPr>
                <w:rFonts w:cs="David" w:hint="cs"/>
                <w:rtl/>
              </w:rPr>
              <w:t>"(2)</w:t>
            </w:r>
            <w:r w:rsidRPr="00C32888">
              <w:rPr>
                <w:rFonts w:cs="David"/>
                <w:rtl/>
              </w:rPr>
              <w:tab/>
            </w:r>
            <w:r w:rsidRPr="00C32888">
              <w:rPr>
                <w:rFonts w:cs="David" w:hint="cs"/>
                <w:rtl/>
              </w:rPr>
              <w:t xml:space="preserve">הורה בית המשפט על מתן סעד כספי לטובת הציבור, </w:t>
            </w:r>
            <w:r w:rsidRPr="00C32888">
              <w:rPr>
                <w:rFonts w:cs="David"/>
                <w:rtl/>
              </w:rPr>
              <w:t xml:space="preserve">יורה על העברת הכספים המיועדים </w:t>
            </w:r>
            <w:r w:rsidRPr="00C32888">
              <w:rPr>
                <w:rFonts w:cs="David" w:hint="cs"/>
                <w:rtl/>
              </w:rPr>
              <w:t xml:space="preserve">לכך </w:t>
            </w:r>
            <w:r w:rsidRPr="00C32888">
              <w:rPr>
                <w:rFonts w:cs="David"/>
                <w:rtl/>
              </w:rPr>
              <w:t xml:space="preserve">לקרן </w:t>
            </w:r>
            <w:r w:rsidRPr="00C32888">
              <w:rPr>
                <w:rFonts w:cs="David" w:hint="cs"/>
                <w:rtl/>
              </w:rPr>
              <w:t>שהוקמה</w:t>
            </w:r>
            <w:r w:rsidRPr="00C32888">
              <w:rPr>
                <w:rFonts w:cs="David"/>
                <w:rtl/>
              </w:rPr>
              <w:t xml:space="preserve"> מכ</w:t>
            </w:r>
            <w:r w:rsidRPr="00C32888">
              <w:rPr>
                <w:rFonts w:cs="David" w:hint="cs"/>
                <w:rtl/>
              </w:rPr>
              <w:t>ו</w:t>
            </w:r>
            <w:r w:rsidRPr="00C32888">
              <w:rPr>
                <w:rFonts w:cs="David"/>
                <w:rtl/>
              </w:rPr>
              <w:t xml:space="preserve">ח סעיף 27א; </w:t>
            </w:r>
            <w:r w:rsidRPr="00C32888">
              <w:rPr>
                <w:rFonts w:cs="David" w:hint="cs"/>
                <w:rtl/>
              </w:rPr>
              <w:t xml:space="preserve">בית המשפט ייעד את </w:t>
            </w:r>
            <w:r w:rsidRPr="00C32888">
              <w:rPr>
                <w:rFonts w:cs="David"/>
                <w:rtl/>
              </w:rPr>
              <w:t xml:space="preserve">הכספים לתחום הקרוב לנושא התובענה הייצוגית שהוגשה; נוכח בית המשפט כי העברת הכספים לתחום קרוב </w:t>
            </w:r>
            <w:r w:rsidRPr="00C32888">
              <w:rPr>
                <w:rFonts w:cs="David" w:hint="cs"/>
                <w:rtl/>
              </w:rPr>
              <w:t xml:space="preserve">כאמור </w:t>
            </w:r>
            <w:r w:rsidRPr="00C32888">
              <w:rPr>
                <w:rFonts w:cs="David"/>
                <w:rtl/>
              </w:rPr>
              <w:t xml:space="preserve">אינו מתאפשר בנסיבות העניין, רשאי </w:t>
            </w:r>
            <w:r w:rsidRPr="00C32888">
              <w:rPr>
                <w:rFonts w:cs="David" w:hint="cs"/>
                <w:rtl/>
              </w:rPr>
              <w:t>הוא</w:t>
            </w:r>
            <w:r w:rsidRPr="00C32888">
              <w:rPr>
                <w:rFonts w:cs="David"/>
                <w:rtl/>
              </w:rPr>
              <w:t xml:space="preserve"> להורות כי הכספים ייועדו לתחום אחר, הקרוב ככל האפשר לנושא התובענה.";</w:t>
            </w:r>
          </w:p>
        </w:tc>
      </w:tr>
      <w:tr w:rsidR="00845863" w:rsidTr="00EC5DF4">
        <w:trPr>
          <w:cantSplit/>
        </w:trPr>
        <w:tc>
          <w:tcPr>
            <w:tcW w:w="1871" w:type="dxa"/>
          </w:tcPr>
          <w:p w:rsidR="00845863" w:rsidRPr="00C32888" w:rsidRDefault="00845863" w:rsidP="005C4786">
            <w:pPr>
              <w:pStyle w:val="TableSideHeading"/>
              <w:ind w:right="0"/>
              <w:rPr>
                <w:rFonts w:cs="David"/>
                <w:rtl/>
              </w:rPr>
            </w:pPr>
          </w:p>
        </w:tc>
        <w:tc>
          <w:tcPr>
            <w:tcW w:w="624" w:type="dxa"/>
          </w:tcPr>
          <w:p w:rsidR="00845863" w:rsidRPr="00C32888" w:rsidRDefault="00845863" w:rsidP="005C4786">
            <w:pPr>
              <w:pStyle w:val="TableText"/>
              <w:rPr>
                <w:rFonts w:cs="David"/>
                <w:rtl/>
              </w:rPr>
            </w:pPr>
          </w:p>
        </w:tc>
        <w:tc>
          <w:tcPr>
            <w:tcW w:w="7146" w:type="dxa"/>
            <w:gridSpan w:val="7"/>
          </w:tcPr>
          <w:p w:rsidR="00845863" w:rsidRPr="00C32888" w:rsidRDefault="00845863" w:rsidP="005C4786">
            <w:pPr>
              <w:pStyle w:val="TableBlock"/>
              <w:rPr>
                <w:rFonts w:cs="David"/>
                <w:rtl/>
              </w:rPr>
            </w:pPr>
            <w:r w:rsidRPr="00C32888">
              <w:rPr>
                <w:rFonts w:cs="David"/>
                <w:rtl/>
              </w:rPr>
              <w:t xml:space="preserve">(3) </w:t>
            </w:r>
            <w:r w:rsidRPr="00C32888">
              <w:rPr>
                <w:rFonts w:cs="David"/>
                <w:rtl/>
              </w:rPr>
              <w:tab/>
              <w:t>בסעיף קטן (ו), בסופו יבוא "לרבות הוראות בדבר הגשת דין וחשבון סופי המתאר את ביצוע פסק הדין על ידי הצדדים."</w:t>
            </w:r>
          </w:p>
        </w:tc>
      </w:tr>
      <w:tr w:rsidR="00845863" w:rsidTr="00EC5DF4">
        <w:trPr>
          <w:cantSplit/>
        </w:trPr>
        <w:tc>
          <w:tcPr>
            <w:tcW w:w="1871" w:type="dxa"/>
          </w:tcPr>
          <w:p w:rsidR="00845863" w:rsidRPr="00C32888" w:rsidRDefault="00845863" w:rsidP="005C4786">
            <w:pPr>
              <w:pStyle w:val="TableSideHeading"/>
              <w:ind w:right="0"/>
              <w:rPr>
                <w:rFonts w:cs="David"/>
                <w:rtl/>
              </w:rPr>
            </w:pPr>
            <w:r w:rsidRPr="00C32888">
              <w:rPr>
                <w:rFonts w:cs="David"/>
                <w:rtl/>
              </w:rPr>
              <w:t>תיקון סעיף 23</w:t>
            </w:r>
          </w:p>
        </w:tc>
        <w:tc>
          <w:tcPr>
            <w:tcW w:w="624" w:type="dxa"/>
          </w:tcPr>
          <w:p w:rsidR="00845863" w:rsidRPr="00C32888" w:rsidRDefault="00845863" w:rsidP="005C4786">
            <w:pPr>
              <w:pStyle w:val="TableText"/>
              <w:rPr>
                <w:rFonts w:cs="David"/>
                <w:rtl/>
              </w:rPr>
            </w:pPr>
            <w:r w:rsidRPr="00C32888">
              <w:rPr>
                <w:rFonts w:cs="David" w:hint="cs"/>
                <w:rtl/>
              </w:rPr>
              <w:t>6</w:t>
            </w:r>
            <w:r w:rsidRPr="00C32888">
              <w:rPr>
                <w:rFonts w:cs="David"/>
                <w:rtl/>
              </w:rPr>
              <w:t>.</w:t>
            </w:r>
          </w:p>
        </w:tc>
        <w:tc>
          <w:tcPr>
            <w:tcW w:w="7146" w:type="dxa"/>
            <w:gridSpan w:val="7"/>
          </w:tcPr>
          <w:p w:rsidR="00845863" w:rsidRPr="00C32888" w:rsidRDefault="00845863" w:rsidP="005C4786">
            <w:pPr>
              <w:pStyle w:val="TableBlock"/>
              <w:rPr>
                <w:rFonts w:cs="David"/>
                <w:rtl/>
              </w:rPr>
            </w:pPr>
            <w:r w:rsidRPr="00C32888">
              <w:rPr>
                <w:rFonts w:cs="David"/>
                <w:rtl/>
              </w:rPr>
              <w:t xml:space="preserve">בסעיף 23 לחוק העיקרי, </w:t>
            </w:r>
            <w:r w:rsidRPr="00C32888">
              <w:rPr>
                <w:rFonts w:cs="David" w:hint="cs"/>
                <w:rtl/>
              </w:rPr>
              <w:t>אחרי</w:t>
            </w:r>
            <w:r w:rsidRPr="00C32888">
              <w:rPr>
                <w:rFonts w:cs="David"/>
                <w:rtl/>
              </w:rPr>
              <w:t xml:space="preserve"> סעיף קטן (ג) יבוא: </w:t>
            </w:r>
          </w:p>
        </w:tc>
      </w:tr>
      <w:tr w:rsidR="00845863" w:rsidTr="00EC5DF4">
        <w:trPr>
          <w:cantSplit/>
        </w:trPr>
        <w:tc>
          <w:tcPr>
            <w:tcW w:w="1871" w:type="dxa"/>
          </w:tcPr>
          <w:p w:rsidR="00845863" w:rsidRPr="00C32888" w:rsidRDefault="00845863" w:rsidP="005C4786">
            <w:pPr>
              <w:pStyle w:val="TableSideHeading"/>
              <w:ind w:right="0"/>
              <w:rPr>
                <w:rFonts w:cs="David"/>
                <w:rtl/>
              </w:rPr>
            </w:pPr>
          </w:p>
        </w:tc>
        <w:tc>
          <w:tcPr>
            <w:tcW w:w="624" w:type="dxa"/>
          </w:tcPr>
          <w:p w:rsidR="00845863" w:rsidRPr="00C32888" w:rsidRDefault="00845863" w:rsidP="005C4786">
            <w:pPr>
              <w:pStyle w:val="TableText"/>
              <w:rPr>
                <w:rFonts w:cs="David"/>
                <w:rtl/>
              </w:rPr>
            </w:pPr>
          </w:p>
        </w:tc>
        <w:tc>
          <w:tcPr>
            <w:tcW w:w="7146" w:type="dxa"/>
            <w:gridSpan w:val="7"/>
          </w:tcPr>
          <w:p w:rsidR="00845863" w:rsidRPr="00C32888" w:rsidRDefault="00845863" w:rsidP="005C4786">
            <w:pPr>
              <w:pStyle w:val="TableBlock"/>
              <w:rPr>
                <w:rFonts w:cs="David"/>
                <w:rtl/>
              </w:rPr>
            </w:pPr>
            <w:r w:rsidRPr="00C32888">
              <w:rPr>
                <w:rFonts w:cs="David"/>
                <w:rtl/>
              </w:rPr>
              <w:t>"(ד)</w:t>
            </w:r>
            <w:r w:rsidRPr="00C32888">
              <w:rPr>
                <w:rFonts w:cs="David"/>
                <w:rtl/>
              </w:rPr>
              <w:tab/>
              <w:t>בית המשפט רשאי לקבוע כי תשלום שכר הטרחה לבא כוח המייצג יהיה מותנה, כולו או חלקו, במימוש פסק הדין והשלמת ביצועו."</w:t>
            </w:r>
          </w:p>
        </w:tc>
      </w:tr>
      <w:tr w:rsidR="00845863" w:rsidTr="00EC5DF4">
        <w:trPr>
          <w:cantSplit/>
        </w:trPr>
        <w:tc>
          <w:tcPr>
            <w:tcW w:w="1871" w:type="dxa"/>
          </w:tcPr>
          <w:p w:rsidR="00845863" w:rsidRPr="00C32888" w:rsidRDefault="00CF02E2" w:rsidP="003D77BC">
            <w:pPr>
              <w:pStyle w:val="TableSideHeading"/>
              <w:ind w:right="0"/>
              <w:rPr>
                <w:rFonts w:cs="David"/>
                <w:rtl/>
              </w:rPr>
            </w:pPr>
            <w:r>
              <w:rPr>
                <w:rFonts w:cs="David" w:hint="cs"/>
                <w:rtl/>
              </w:rPr>
              <w:t>הוספת סעיף 27</w:t>
            </w:r>
          </w:p>
        </w:tc>
        <w:tc>
          <w:tcPr>
            <w:tcW w:w="624" w:type="dxa"/>
          </w:tcPr>
          <w:p w:rsidR="00845863" w:rsidRPr="00C32888" w:rsidRDefault="00845863" w:rsidP="005C4786">
            <w:pPr>
              <w:pStyle w:val="TableText"/>
              <w:rPr>
                <w:rFonts w:cs="David"/>
                <w:rtl/>
              </w:rPr>
            </w:pPr>
            <w:r w:rsidRPr="00C32888">
              <w:rPr>
                <w:rFonts w:cs="David" w:hint="cs"/>
                <w:rtl/>
              </w:rPr>
              <w:t>7</w:t>
            </w:r>
            <w:r w:rsidRPr="00C32888">
              <w:rPr>
                <w:rFonts w:cs="David"/>
                <w:rtl/>
              </w:rPr>
              <w:t>.</w:t>
            </w:r>
          </w:p>
        </w:tc>
        <w:tc>
          <w:tcPr>
            <w:tcW w:w="7146" w:type="dxa"/>
            <w:gridSpan w:val="7"/>
          </w:tcPr>
          <w:p w:rsidR="00845863" w:rsidRPr="00C32888" w:rsidRDefault="00845863" w:rsidP="005C4786">
            <w:pPr>
              <w:pStyle w:val="TableBlock"/>
              <w:rPr>
                <w:rFonts w:cs="David"/>
                <w:rtl/>
              </w:rPr>
            </w:pPr>
            <w:r w:rsidRPr="00C32888">
              <w:rPr>
                <w:rFonts w:cs="David"/>
                <w:rtl/>
              </w:rPr>
              <w:t>אחרי סעיף 27 לחוק העיקרי יבוא:</w:t>
            </w:r>
          </w:p>
        </w:tc>
      </w:tr>
      <w:tr w:rsidR="00845863" w:rsidTr="00EC5DF4">
        <w:trPr>
          <w:cantSplit/>
        </w:trPr>
        <w:tc>
          <w:tcPr>
            <w:tcW w:w="1871" w:type="dxa"/>
          </w:tcPr>
          <w:p w:rsidR="00845863" w:rsidRPr="00C32888" w:rsidRDefault="00845863" w:rsidP="005C4786">
            <w:pPr>
              <w:pStyle w:val="TableSideHeading"/>
              <w:ind w:right="0"/>
              <w:rPr>
                <w:rFonts w:cs="David"/>
              </w:rPr>
            </w:pPr>
          </w:p>
        </w:tc>
        <w:tc>
          <w:tcPr>
            <w:tcW w:w="624" w:type="dxa"/>
          </w:tcPr>
          <w:p w:rsidR="00845863" w:rsidRPr="00C32888" w:rsidRDefault="00845863" w:rsidP="005C4786">
            <w:pPr>
              <w:pStyle w:val="TableText"/>
              <w:keepLines w:val="0"/>
              <w:rPr>
                <w:rFonts w:cs="David"/>
              </w:rPr>
            </w:pPr>
          </w:p>
        </w:tc>
        <w:tc>
          <w:tcPr>
            <w:tcW w:w="1872" w:type="dxa"/>
            <w:gridSpan w:val="4"/>
          </w:tcPr>
          <w:p w:rsidR="00845863" w:rsidRPr="00C32888" w:rsidRDefault="00845863" w:rsidP="005C4786">
            <w:pPr>
              <w:pStyle w:val="TableInnerSideHeading"/>
              <w:ind w:right="0"/>
              <w:rPr>
                <w:rFonts w:cs="David"/>
              </w:rPr>
            </w:pPr>
            <w:r w:rsidRPr="00C32888">
              <w:rPr>
                <w:rFonts w:cs="David"/>
                <w:rtl/>
              </w:rPr>
              <w:t>"קרן ל</w:t>
            </w:r>
            <w:r w:rsidRPr="00C32888">
              <w:rPr>
                <w:rFonts w:cs="David" w:hint="cs"/>
                <w:rtl/>
              </w:rPr>
              <w:t>ניהול ול</w:t>
            </w:r>
            <w:r w:rsidRPr="00C32888">
              <w:rPr>
                <w:rFonts w:cs="David"/>
                <w:rtl/>
              </w:rPr>
              <w:t xml:space="preserve">חלוקת כספים שנפסקו כסעד </w:t>
            </w:r>
          </w:p>
        </w:tc>
        <w:tc>
          <w:tcPr>
            <w:tcW w:w="624" w:type="dxa"/>
          </w:tcPr>
          <w:p w:rsidR="00845863" w:rsidRPr="00C32888" w:rsidRDefault="00845863" w:rsidP="005C4786">
            <w:pPr>
              <w:pStyle w:val="TableText"/>
              <w:ind w:right="0"/>
              <w:jc w:val="both"/>
              <w:rPr>
                <w:rFonts w:cs="David"/>
              </w:rPr>
            </w:pPr>
            <w:r w:rsidRPr="00C32888">
              <w:rPr>
                <w:rFonts w:cs="David"/>
                <w:rtl/>
              </w:rPr>
              <w:t>27א.</w:t>
            </w:r>
          </w:p>
        </w:tc>
        <w:tc>
          <w:tcPr>
            <w:tcW w:w="4650" w:type="dxa"/>
            <w:gridSpan w:val="2"/>
          </w:tcPr>
          <w:p w:rsidR="00845863" w:rsidRPr="00C32888" w:rsidRDefault="00845863" w:rsidP="005C4786">
            <w:pPr>
              <w:pStyle w:val="TableBlock"/>
              <w:rPr>
                <w:rFonts w:cs="David"/>
              </w:rPr>
            </w:pPr>
            <w:r w:rsidRPr="00C32888">
              <w:rPr>
                <w:rFonts w:cs="David"/>
                <w:rtl/>
              </w:rPr>
              <w:t>(א)</w:t>
            </w:r>
            <w:r w:rsidRPr="00C32888">
              <w:rPr>
                <w:rFonts w:cs="David"/>
                <w:rtl/>
              </w:rPr>
              <w:tab/>
              <w:t>מוקמת בזה קרן לניהול ו</w:t>
            </w:r>
            <w:r w:rsidRPr="00C32888">
              <w:rPr>
                <w:rFonts w:cs="David" w:hint="cs"/>
                <w:rtl/>
              </w:rPr>
              <w:t>ל</w:t>
            </w:r>
            <w:r w:rsidRPr="00C32888">
              <w:rPr>
                <w:rFonts w:cs="David"/>
                <w:rtl/>
              </w:rPr>
              <w:t xml:space="preserve">חלוקת כספים הנפסקים </w:t>
            </w:r>
            <w:r w:rsidRPr="00C32888">
              <w:rPr>
                <w:rFonts w:cs="David" w:hint="cs"/>
                <w:rtl/>
              </w:rPr>
              <w:t xml:space="preserve">כסעד </w:t>
            </w:r>
            <w:r w:rsidRPr="00C32888">
              <w:rPr>
                <w:rFonts w:cs="David"/>
                <w:rtl/>
              </w:rPr>
              <w:t>מכוח סעיף 20</w:t>
            </w:r>
            <w:r w:rsidRPr="00C32888">
              <w:rPr>
                <w:rFonts w:cs="David" w:hint="cs"/>
                <w:rtl/>
              </w:rPr>
              <w:t>(א)(3) ו-</w:t>
            </w:r>
            <w:r w:rsidRPr="00C32888">
              <w:rPr>
                <w:rFonts w:cs="David"/>
                <w:rtl/>
              </w:rPr>
              <w:t>(ג)</w:t>
            </w:r>
            <w:r w:rsidRPr="00C32888">
              <w:rPr>
                <w:rFonts w:cs="David" w:hint="cs"/>
                <w:rtl/>
              </w:rPr>
              <w:t>(2)</w:t>
            </w:r>
            <w:r w:rsidRPr="00C32888">
              <w:rPr>
                <w:rFonts w:cs="David"/>
                <w:rtl/>
              </w:rPr>
              <w:t>.</w:t>
            </w:r>
          </w:p>
        </w:tc>
      </w:tr>
      <w:tr w:rsidR="00845863" w:rsidTr="00EC5DF4">
        <w:trPr>
          <w:cantSplit/>
        </w:trPr>
        <w:tc>
          <w:tcPr>
            <w:tcW w:w="1871" w:type="dxa"/>
          </w:tcPr>
          <w:p w:rsidR="00845863" w:rsidRPr="00C32888" w:rsidRDefault="00845863" w:rsidP="005C4786">
            <w:pPr>
              <w:pStyle w:val="TableSideHeading"/>
              <w:rPr>
                <w:rFonts w:cs="David"/>
              </w:rPr>
            </w:pPr>
          </w:p>
        </w:tc>
        <w:tc>
          <w:tcPr>
            <w:tcW w:w="624" w:type="dxa"/>
          </w:tcPr>
          <w:p w:rsidR="00845863" w:rsidRPr="00C32888" w:rsidRDefault="00845863" w:rsidP="005C4786">
            <w:pPr>
              <w:pStyle w:val="TableText"/>
              <w:rPr>
                <w:rFonts w:cs="David"/>
              </w:rPr>
            </w:pPr>
          </w:p>
        </w:tc>
        <w:tc>
          <w:tcPr>
            <w:tcW w:w="624" w:type="dxa"/>
            <w:gridSpan w:val="2"/>
          </w:tcPr>
          <w:p w:rsidR="00845863" w:rsidRPr="00C32888" w:rsidRDefault="00845863" w:rsidP="005C4786">
            <w:pPr>
              <w:pStyle w:val="TableText"/>
              <w:rPr>
                <w:rFonts w:cs="David"/>
              </w:rPr>
            </w:pPr>
          </w:p>
        </w:tc>
        <w:tc>
          <w:tcPr>
            <w:tcW w:w="624" w:type="dxa"/>
          </w:tcPr>
          <w:p w:rsidR="00845863" w:rsidRPr="00C32888" w:rsidRDefault="00845863" w:rsidP="005C4786">
            <w:pPr>
              <w:pStyle w:val="TableText"/>
              <w:rPr>
                <w:rFonts w:cs="David"/>
              </w:rPr>
            </w:pPr>
          </w:p>
        </w:tc>
        <w:tc>
          <w:tcPr>
            <w:tcW w:w="624" w:type="dxa"/>
          </w:tcPr>
          <w:p w:rsidR="00845863" w:rsidRPr="00C32888" w:rsidRDefault="00845863" w:rsidP="005C4786">
            <w:pPr>
              <w:pStyle w:val="TableText"/>
              <w:rPr>
                <w:rFonts w:cs="David"/>
              </w:rPr>
            </w:pPr>
          </w:p>
        </w:tc>
        <w:tc>
          <w:tcPr>
            <w:tcW w:w="624" w:type="dxa"/>
          </w:tcPr>
          <w:p w:rsidR="00845863" w:rsidRPr="00C32888" w:rsidRDefault="00845863" w:rsidP="005C4786">
            <w:pPr>
              <w:pStyle w:val="TableText"/>
              <w:rPr>
                <w:rFonts w:cs="David"/>
              </w:rPr>
            </w:pPr>
          </w:p>
        </w:tc>
        <w:tc>
          <w:tcPr>
            <w:tcW w:w="4650" w:type="dxa"/>
            <w:gridSpan w:val="2"/>
          </w:tcPr>
          <w:p w:rsidR="00845863" w:rsidRPr="00C32888" w:rsidRDefault="00845863" w:rsidP="005C4786">
            <w:pPr>
              <w:pStyle w:val="TableBlock"/>
              <w:rPr>
                <w:rFonts w:cs="David"/>
              </w:rPr>
            </w:pPr>
            <w:r w:rsidRPr="00C32888">
              <w:rPr>
                <w:rFonts w:cs="David"/>
                <w:rtl/>
              </w:rPr>
              <w:t>(ב)</w:t>
            </w:r>
            <w:r w:rsidRPr="00C32888">
              <w:rPr>
                <w:rFonts w:cs="David"/>
                <w:rtl/>
              </w:rPr>
              <w:tab/>
              <w:t xml:space="preserve">מטרת הקרן לחלק את הכספים </w:t>
            </w:r>
            <w:r w:rsidRPr="00C32888">
              <w:rPr>
                <w:rFonts w:cs="David" w:hint="cs"/>
                <w:rtl/>
              </w:rPr>
              <w:t xml:space="preserve">כאמור בסעיף קטן (א) </w:t>
            </w:r>
            <w:r w:rsidRPr="00C32888">
              <w:rPr>
                <w:rFonts w:cs="David"/>
                <w:rtl/>
              </w:rPr>
              <w:t xml:space="preserve">לטובת מטרות ציבוריות, </w:t>
            </w:r>
            <w:r w:rsidRPr="00C32888">
              <w:rPr>
                <w:rFonts w:cs="David" w:hint="cs"/>
                <w:rtl/>
              </w:rPr>
              <w:t>ו</w:t>
            </w:r>
            <w:r w:rsidRPr="00C32888">
              <w:rPr>
                <w:rFonts w:cs="David"/>
                <w:rtl/>
              </w:rPr>
              <w:t>הכ</w:t>
            </w:r>
            <w:r w:rsidRPr="00C32888">
              <w:rPr>
                <w:rFonts w:cs="David" w:hint="cs"/>
                <w:rtl/>
              </w:rPr>
              <w:t>ו</w:t>
            </w:r>
            <w:r w:rsidRPr="00C32888">
              <w:rPr>
                <w:rFonts w:cs="David"/>
                <w:rtl/>
              </w:rPr>
              <w:t>ל כפי שיוגדר בנ</w:t>
            </w:r>
            <w:r w:rsidRPr="00C32888">
              <w:rPr>
                <w:rFonts w:cs="David" w:hint="cs"/>
                <w:rtl/>
              </w:rPr>
              <w:t>ו</w:t>
            </w:r>
            <w:r w:rsidRPr="00C32888">
              <w:rPr>
                <w:rFonts w:cs="David"/>
                <w:rtl/>
              </w:rPr>
              <w:t>הלי הקרן</w:t>
            </w:r>
            <w:r w:rsidRPr="00C32888">
              <w:rPr>
                <w:rFonts w:cs="David" w:hint="cs"/>
                <w:rtl/>
              </w:rPr>
              <w:t xml:space="preserve"> ובכפוף להוראות בית המשפט</w:t>
            </w:r>
            <w:r w:rsidRPr="00C32888">
              <w:rPr>
                <w:rFonts w:cs="David"/>
                <w:rtl/>
              </w:rPr>
              <w:t xml:space="preserve">.  </w:t>
            </w:r>
          </w:p>
        </w:tc>
      </w:tr>
      <w:tr w:rsidR="00D974BE" w:rsidRPr="00856055" w:rsidTr="00EC5DF4">
        <w:trPr>
          <w:cantSplit/>
        </w:trPr>
        <w:tc>
          <w:tcPr>
            <w:tcW w:w="1871" w:type="dxa"/>
          </w:tcPr>
          <w:p w:rsidR="00D974BE" w:rsidRPr="00C32888" w:rsidRDefault="00D974BE" w:rsidP="005C4786">
            <w:pPr>
              <w:pStyle w:val="TableSideHeading"/>
              <w:rPr>
                <w:rFonts w:cs="David"/>
              </w:rPr>
            </w:pPr>
          </w:p>
        </w:tc>
        <w:tc>
          <w:tcPr>
            <w:tcW w:w="624" w:type="dxa"/>
          </w:tcPr>
          <w:p w:rsidR="00D974BE" w:rsidRPr="00C32888" w:rsidRDefault="00D974BE" w:rsidP="00D974BE">
            <w:pPr>
              <w:pStyle w:val="TableText"/>
              <w:rPr>
                <w:rFonts w:cs="David"/>
              </w:rPr>
            </w:pPr>
          </w:p>
        </w:tc>
        <w:tc>
          <w:tcPr>
            <w:tcW w:w="624" w:type="dxa"/>
            <w:gridSpan w:val="2"/>
          </w:tcPr>
          <w:p w:rsidR="00D974BE" w:rsidRPr="00C32888" w:rsidRDefault="00D974BE" w:rsidP="005C4786">
            <w:pPr>
              <w:pStyle w:val="TableText"/>
              <w:rPr>
                <w:rFonts w:cs="David"/>
              </w:rPr>
            </w:pPr>
          </w:p>
        </w:tc>
        <w:tc>
          <w:tcPr>
            <w:tcW w:w="624" w:type="dxa"/>
          </w:tcPr>
          <w:p w:rsidR="00D974BE" w:rsidRPr="00856055" w:rsidRDefault="00D974BE" w:rsidP="005C4786">
            <w:pPr>
              <w:pStyle w:val="TableText"/>
              <w:rPr>
                <w:rFonts w:cs="David"/>
                <w:color w:val="FF0000"/>
              </w:rPr>
            </w:pPr>
          </w:p>
        </w:tc>
        <w:tc>
          <w:tcPr>
            <w:tcW w:w="624" w:type="dxa"/>
          </w:tcPr>
          <w:p w:rsidR="00D974BE" w:rsidRPr="00856055" w:rsidRDefault="00D974BE" w:rsidP="005C4786">
            <w:pPr>
              <w:pStyle w:val="TableText"/>
              <w:rPr>
                <w:rFonts w:cs="David"/>
                <w:color w:val="FF0000"/>
              </w:rPr>
            </w:pPr>
          </w:p>
        </w:tc>
        <w:tc>
          <w:tcPr>
            <w:tcW w:w="624" w:type="dxa"/>
          </w:tcPr>
          <w:p w:rsidR="00D974BE" w:rsidRPr="00856055" w:rsidRDefault="00D974BE" w:rsidP="005C4786">
            <w:pPr>
              <w:pStyle w:val="TableText"/>
              <w:rPr>
                <w:rFonts w:cs="David"/>
                <w:color w:val="FF0000"/>
              </w:rPr>
            </w:pPr>
          </w:p>
        </w:tc>
        <w:tc>
          <w:tcPr>
            <w:tcW w:w="4650" w:type="dxa"/>
            <w:gridSpan w:val="2"/>
          </w:tcPr>
          <w:p w:rsidR="00D974BE" w:rsidRPr="00856055" w:rsidRDefault="00B7759D" w:rsidP="00FF6668">
            <w:pPr>
              <w:pStyle w:val="TableBlock"/>
              <w:rPr>
                <w:rFonts w:cs="David"/>
                <w:color w:val="FF0000"/>
                <w:rtl/>
              </w:rPr>
            </w:pPr>
            <w:r w:rsidRPr="00856055">
              <w:rPr>
                <w:rFonts w:cs="David" w:hint="cs"/>
                <w:color w:val="FF0000"/>
                <w:rtl/>
              </w:rPr>
              <w:t xml:space="preserve">(ג) </w:t>
            </w:r>
            <w:r w:rsidR="00FF6668" w:rsidRPr="00856055">
              <w:rPr>
                <w:rFonts w:cs="David" w:hint="cs"/>
                <w:color w:val="FF0000"/>
                <w:rtl/>
              </w:rPr>
              <w:t>הקרן תנוהל בידי האפוטרופוס הכללי בהתאם לחוק האפוטרופוס הכללי, תשל"ח- 1978 וההוראות שנקבעו מכוחו.</w:t>
            </w:r>
          </w:p>
        </w:tc>
      </w:tr>
      <w:tr w:rsidR="00D974BE" w:rsidRPr="00856055" w:rsidTr="00EC5DF4">
        <w:trPr>
          <w:cantSplit/>
        </w:trPr>
        <w:tc>
          <w:tcPr>
            <w:tcW w:w="1871" w:type="dxa"/>
          </w:tcPr>
          <w:p w:rsidR="00D974BE" w:rsidRPr="00C32888" w:rsidRDefault="00D974BE" w:rsidP="005C4786">
            <w:pPr>
              <w:pStyle w:val="TableSideHeading"/>
              <w:rPr>
                <w:rFonts w:cs="David"/>
              </w:rPr>
            </w:pPr>
          </w:p>
        </w:tc>
        <w:tc>
          <w:tcPr>
            <w:tcW w:w="624" w:type="dxa"/>
          </w:tcPr>
          <w:p w:rsidR="00D974BE" w:rsidRPr="00C32888" w:rsidRDefault="00D974BE" w:rsidP="00D974BE">
            <w:pPr>
              <w:pStyle w:val="TableText"/>
              <w:rPr>
                <w:rFonts w:cs="David"/>
              </w:rPr>
            </w:pPr>
          </w:p>
        </w:tc>
        <w:tc>
          <w:tcPr>
            <w:tcW w:w="624" w:type="dxa"/>
            <w:gridSpan w:val="2"/>
          </w:tcPr>
          <w:p w:rsidR="00D974BE" w:rsidRPr="00C32888" w:rsidRDefault="00D974BE" w:rsidP="005C4786">
            <w:pPr>
              <w:pStyle w:val="TableText"/>
              <w:rPr>
                <w:rFonts w:cs="David"/>
              </w:rPr>
            </w:pPr>
          </w:p>
        </w:tc>
        <w:tc>
          <w:tcPr>
            <w:tcW w:w="624" w:type="dxa"/>
          </w:tcPr>
          <w:p w:rsidR="00D974BE" w:rsidRPr="00856055" w:rsidRDefault="00D974BE" w:rsidP="005C4786">
            <w:pPr>
              <w:pStyle w:val="TableText"/>
              <w:rPr>
                <w:rFonts w:cs="David"/>
                <w:color w:val="FF0000"/>
              </w:rPr>
            </w:pPr>
          </w:p>
        </w:tc>
        <w:tc>
          <w:tcPr>
            <w:tcW w:w="624" w:type="dxa"/>
          </w:tcPr>
          <w:p w:rsidR="00D974BE" w:rsidRPr="00856055" w:rsidRDefault="00D974BE" w:rsidP="005C4786">
            <w:pPr>
              <w:pStyle w:val="TableText"/>
              <w:rPr>
                <w:rFonts w:cs="David"/>
                <w:color w:val="FF0000"/>
              </w:rPr>
            </w:pPr>
          </w:p>
        </w:tc>
        <w:tc>
          <w:tcPr>
            <w:tcW w:w="624" w:type="dxa"/>
          </w:tcPr>
          <w:p w:rsidR="00D974BE" w:rsidRPr="00856055" w:rsidRDefault="00D974BE" w:rsidP="005C4786">
            <w:pPr>
              <w:pStyle w:val="TableText"/>
              <w:rPr>
                <w:rFonts w:cs="David"/>
                <w:color w:val="FF0000"/>
              </w:rPr>
            </w:pPr>
          </w:p>
        </w:tc>
        <w:tc>
          <w:tcPr>
            <w:tcW w:w="4650" w:type="dxa"/>
            <w:gridSpan w:val="2"/>
          </w:tcPr>
          <w:p w:rsidR="00D974BE" w:rsidRPr="00856055" w:rsidRDefault="00D974BE" w:rsidP="00C50EF7">
            <w:pPr>
              <w:pStyle w:val="TableBlock"/>
              <w:rPr>
                <w:rFonts w:cs="David"/>
                <w:color w:val="FF0000"/>
                <w:rtl/>
              </w:rPr>
            </w:pPr>
            <w:r w:rsidRPr="00856055">
              <w:rPr>
                <w:rFonts w:cs="David" w:hint="cs"/>
                <w:color w:val="FF0000"/>
                <w:rtl/>
              </w:rPr>
              <w:t xml:space="preserve">(ד) </w:t>
            </w:r>
            <w:r w:rsidR="007A7D4A" w:rsidRPr="00856055">
              <w:rPr>
                <w:rFonts w:cs="David" w:hint="cs"/>
                <w:color w:val="FF0000"/>
                <w:rtl/>
              </w:rPr>
              <w:t xml:space="preserve">כספי </w:t>
            </w:r>
            <w:r w:rsidRPr="00856055">
              <w:rPr>
                <w:rFonts w:cs="David" w:hint="cs"/>
                <w:color w:val="FF0000"/>
                <w:rtl/>
              </w:rPr>
              <w:t xml:space="preserve">הקרן </w:t>
            </w:r>
            <w:r w:rsidR="007A7D4A" w:rsidRPr="00856055">
              <w:rPr>
                <w:rFonts w:cs="David" w:hint="cs"/>
                <w:color w:val="FF0000"/>
                <w:rtl/>
              </w:rPr>
              <w:t>י</w:t>
            </w:r>
            <w:r w:rsidR="00FF6668" w:rsidRPr="00856055">
              <w:rPr>
                <w:rFonts w:cs="David" w:hint="cs"/>
                <w:color w:val="FF0000"/>
                <w:rtl/>
              </w:rPr>
              <w:t xml:space="preserve">חולקו </w:t>
            </w:r>
            <w:r w:rsidR="007A7D4A" w:rsidRPr="00856055">
              <w:rPr>
                <w:rFonts w:cs="David" w:hint="cs"/>
                <w:color w:val="FF0000"/>
                <w:rtl/>
              </w:rPr>
              <w:t xml:space="preserve">בידי </w:t>
            </w:r>
            <w:r w:rsidR="00C50EF7" w:rsidRPr="00856055">
              <w:rPr>
                <w:rFonts w:cs="David" w:hint="cs"/>
                <w:color w:val="FF0000"/>
                <w:rtl/>
              </w:rPr>
              <w:t>וועדה</w:t>
            </w:r>
            <w:r w:rsidR="00FF6668" w:rsidRPr="00856055">
              <w:rPr>
                <w:rFonts w:cs="David" w:hint="cs"/>
                <w:color w:val="FF0000"/>
                <w:rtl/>
              </w:rPr>
              <w:t xml:space="preserve"> אשר תמנה</w:t>
            </w:r>
            <w:r w:rsidRPr="00856055">
              <w:rPr>
                <w:rFonts w:cs="David" w:hint="cs"/>
                <w:color w:val="FF0000"/>
                <w:rtl/>
              </w:rPr>
              <w:t xml:space="preserve"> חמישה חברים שימנה שר המשפטים, ואלה חבריה:  </w:t>
            </w:r>
          </w:p>
        </w:tc>
      </w:tr>
      <w:tr w:rsidR="00845863" w:rsidRPr="00856055" w:rsidTr="00D974BE">
        <w:trPr>
          <w:cantSplit/>
        </w:trPr>
        <w:tc>
          <w:tcPr>
            <w:tcW w:w="1871" w:type="dxa"/>
          </w:tcPr>
          <w:p w:rsidR="00845863" w:rsidRPr="00C32888" w:rsidRDefault="00845863" w:rsidP="005C4786">
            <w:pPr>
              <w:pStyle w:val="TableSideHeading"/>
              <w:rPr>
                <w:rFonts w:cs="David"/>
              </w:rPr>
            </w:pPr>
          </w:p>
        </w:tc>
        <w:tc>
          <w:tcPr>
            <w:tcW w:w="624" w:type="dxa"/>
          </w:tcPr>
          <w:p w:rsidR="00845863" w:rsidRPr="00C32888" w:rsidRDefault="00845863" w:rsidP="005C4786">
            <w:pPr>
              <w:pStyle w:val="TableText"/>
              <w:rPr>
                <w:rFonts w:cs="David"/>
              </w:rPr>
            </w:pPr>
          </w:p>
        </w:tc>
        <w:tc>
          <w:tcPr>
            <w:tcW w:w="624" w:type="dxa"/>
            <w:gridSpan w:val="2"/>
          </w:tcPr>
          <w:p w:rsidR="00845863" w:rsidRPr="00C32888" w:rsidRDefault="00845863" w:rsidP="005C4786">
            <w:pPr>
              <w:pStyle w:val="TableText"/>
              <w:rPr>
                <w:rFonts w:cs="David"/>
              </w:rPr>
            </w:pPr>
          </w:p>
        </w:tc>
        <w:tc>
          <w:tcPr>
            <w:tcW w:w="624" w:type="dxa"/>
          </w:tcPr>
          <w:p w:rsidR="00845863" w:rsidRPr="00856055" w:rsidRDefault="00845863" w:rsidP="005C4786">
            <w:pPr>
              <w:pStyle w:val="TableText"/>
              <w:rPr>
                <w:rFonts w:cs="David"/>
                <w:color w:val="FF0000"/>
              </w:rPr>
            </w:pPr>
          </w:p>
        </w:tc>
        <w:tc>
          <w:tcPr>
            <w:tcW w:w="624" w:type="dxa"/>
          </w:tcPr>
          <w:p w:rsidR="00845863" w:rsidRPr="00856055" w:rsidRDefault="00845863" w:rsidP="005C4786">
            <w:pPr>
              <w:pStyle w:val="TableText"/>
              <w:rPr>
                <w:rFonts w:cs="David"/>
                <w:color w:val="FF0000"/>
              </w:rPr>
            </w:pPr>
          </w:p>
        </w:tc>
        <w:tc>
          <w:tcPr>
            <w:tcW w:w="624" w:type="dxa"/>
          </w:tcPr>
          <w:p w:rsidR="00845863" w:rsidRPr="00856055" w:rsidRDefault="00845863" w:rsidP="005C4786">
            <w:pPr>
              <w:pStyle w:val="TableText"/>
              <w:rPr>
                <w:rFonts w:cs="David"/>
                <w:color w:val="FF0000"/>
              </w:rPr>
            </w:pPr>
          </w:p>
        </w:tc>
        <w:tc>
          <w:tcPr>
            <w:tcW w:w="624" w:type="dxa"/>
          </w:tcPr>
          <w:p w:rsidR="00845863" w:rsidRPr="00856055" w:rsidRDefault="00845863" w:rsidP="005C4786">
            <w:pPr>
              <w:pStyle w:val="TableText"/>
              <w:rPr>
                <w:rFonts w:cs="David"/>
                <w:color w:val="FF0000"/>
              </w:rPr>
            </w:pPr>
          </w:p>
        </w:tc>
        <w:tc>
          <w:tcPr>
            <w:tcW w:w="4026" w:type="dxa"/>
          </w:tcPr>
          <w:p w:rsidR="00845863" w:rsidRPr="00856055" w:rsidRDefault="00845863" w:rsidP="00FF6668">
            <w:pPr>
              <w:pStyle w:val="TableBlock"/>
              <w:rPr>
                <w:rFonts w:cs="David"/>
                <w:color w:val="FF0000"/>
              </w:rPr>
            </w:pPr>
            <w:r w:rsidRPr="00856055">
              <w:rPr>
                <w:rFonts w:cs="David"/>
                <w:color w:val="FF0000"/>
                <w:rtl/>
              </w:rPr>
              <w:t>(1)</w:t>
            </w:r>
            <w:r w:rsidRPr="00856055">
              <w:rPr>
                <w:rFonts w:cs="David"/>
                <w:color w:val="FF0000"/>
                <w:rtl/>
              </w:rPr>
              <w:tab/>
            </w:r>
            <w:r w:rsidR="00FF6668" w:rsidRPr="00856055">
              <w:rPr>
                <w:rFonts w:cs="David" w:hint="cs"/>
                <w:color w:val="FF0000"/>
                <w:rtl/>
              </w:rPr>
              <w:t>א</w:t>
            </w:r>
            <w:r w:rsidR="00FF6668" w:rsidRPr="00856055">
              <w:rPr>
                <w:rFonts w:cs="David"/>
                <w:color w:val="FF0000"/>
                <w:rtl/>
              </w:rPr>
              <w:t>דם הכשיר להיות שופט של בית משפט מחוזי, אשר אינו עובד המדינה, והוא יהיה היושב ראש;</w:t>
            </w:r>
          </w:p>
        </w:tc>
      </w:tr>
      <w:tr w:rsidR="007A7D4A" w:rsidRPr="00856055" w:rsidTr="00D974BE">
        <w:trPr>
          <w:cantSplit/>
        </w:trPr>
        <w:tc>
          <w:tcPr>
            <w:tcW w:w="1871" w:type="dxa"/>
          </w:tcPr>
          <w:p w:rsidR="007A7D4A" w:rsidRPr="00C32888" w:rsidRDefault="007A7D4A" w:rsidP="005C4786">
            <w:pPr>
              <w:pStyle w:val="TableSideHeading"/>
              <w:rPr>
                <w:rFonts w:cs="David"/>
              </w:rPr>
            </w:pPr>
          </w:p>
        </w:tc>
        <w:tc>
          <w:tcPr>
            <w:tcW w:w="624" w:type="dxa"/>
          </w:tcPr>
          <w:p w:rsidR="007A7D4A" w:rsidRPr="00C32888" w:rsidRDefault="007A7D4A" w:rsidP="007A7D4A">
            <w:pPr>
              <w:pStyle w:val="TableText"/>
              <w:rPr>
                <w:rFonts w:cs="David"/>
              </w:rPr>
            </w:pPr>
          </w:p>
        </w:tc>
        <w:tc>
          <w:tcPr>
            <w:tcW w:w="624" w:type="dxa"/>
            <w:gridSpan w:val="2"/>
          </w:tcPr>
          <w:p w:rsidR="007A7D4A" w:rsidRPr="00C32888" w:rsidRDefault="007A7D4A" w:rsidP="005C4786">
            <w:pPr>
              <w:pStyle w:val="TableText"/>
              <w:rPr>
                <w:rFonts w:cs="David"/>
              </w:rPr>
            </w:pPr>
          </w:p>
        </w:tc>
        <w:tc>
          <w:tcPr>
            <w:tcW w:w="624" w:type="dxa"/>
          </w:tcPr>
          <w:p w:rsidR="007A7D4A" w:rsidRPr="00856055" w:rsidRDefault="007A7D4A" w:rsidP="005C4786">
            <w:pPr>
              <w:pStyle w:val="TableText"/>
              <w:rPr>
                <w:rFonts w:cs="David"/>
                <w:color w:val="FF0000"/>
              </w:rPr>
            </w:pPr>
          </w:p>
        </w:tc>
        <w:tc>
          <w:tcPr>
            <w:tcW w:w="624" w:type="dxa"/>
          </w:tcPr>
          <w:p w:rsidR="007A7D4A" w:rsidRPr="00856055" w:rsidRDefault="007A7D4A" w:rsidP="005C4786">
            <w:pPr>
              <w:pStyle w:val="TableText"/>
              <w:rPr>
                <w:rFonts w:cs="David"/>
                <w:color w:val="FF0000"/>
              </w:rPr>
            </w:pPr>
          </w:p>
        </w:tc>
        <w:tc>
          <w:tcPr>
            <w:tcW w:w="624" w:type="dxa"/>
          </w:tcPr>
          <w:p w:rsidR="007A7D4A" w:rsidRPr="00856055" w:rsidRDefault="007A7D4A" w:rsidP="005C4786">
            <w:pPr>
              <w:pStyle w:val="TableText"/>
              <w:rPr>
                <w:rFonts w:cs="David"/>
                <w:color w:val="FF0000"/>
              </w:rPr>
            </w:pPr>
          </w:p>
        </w:tc>
        <w:tc>
          <w:tcPr>
            <w:tcW w:w="624" w:type="dxa"/>
          </w:tcPr>
          <w:p w:rsidR="007A7D4A" w:rsidRPr="00856055" w:rsidRDefault="007A7D4A" w:rsidP="005C4786">
            <w:pPr>
              <w:pStyle w:val="TableText"/>
              <w:rPr>
                <w:rFonts w:cs="David"/>
                <w:color w:val="FF0000"/>
              </w:rPr>
            </w:pPr>
          </w:p>
        </w:tc>
        <w:tc>
          <w:tcPr>
            <w:tcW w:w="4026" w:type="dxa"/>
          </w:tcPr>
          <w:p w:rsidR="007A7D4A" w:rsidRPr="00856055" w:rsidRDefault="00FF6668" w:rsidP="007A7D4A">
            <w:pPr>
              <w:pStyle w:val="TableBlock"/>
              <w:rPr>
                <w:rFonts w:cs="David"/>
                <w:color w:val="FF0000"/>
                <w:rtl/>
              </w:rPr>
            </w:pPr>
            <w:r w:rsidRPr="00856055">
              <w:rPr>
                <w:rFonts w:cs="David" w:hint="cs"/>
                <w:color w:val="FF0000"/>
                <w:rtl/>
              </w:rPr>
              <w:t xml:space="preserve">(2) </w:t>
            </w:r>
            <w:r w:rsidR="007A7D4A" w:rsidRPr="00856055">
              <w:rPr>
                <w:rFonts w:cs="David" w:hint="cs"/>
                <w:color w:val="FF0000"/>
                <w:rtl/>
              </w:rPr>
              <w:t>נציג</w:t>
            </w:r>
            <w:r w:rsidR="007A7D4A" w:rsidRPr="00856055">
              <w:rPr>
                <w:rFonts w:cs="David"/>
                <w:color w:val="FF0000"/>
                <w:rtl/>
              </w:rPr>
              <w:t xml:space="preserve"> האפוטרופוס הכללי</w:t>
            </w:r>
            <w:r w:rsidRPr="00856055">
              <w:rPr>
                <w:rFonts w:cs="David" w:hint="cs"/>
                <w:color w:val="FF0000"/>
                <w:rtl/>
              </w:rPr>
              <w:t>;</w:t>
            </w:r>
          </w:p>
        </w:tc>
      </w:tr>
      <w:tr w:rsidR="00F337B7" w:rsidRPr="00856055" w:rsidTr="00EC5DF4">
        <w:trPr>
          <w:cantSplit/>
        </w:trPr>
        <w:tc>
          <w:tcPr>
            <w:tcW w:w="1871" w:type="dxa"/>
          </w:tcPr>
          <w:p w:rsidR="00F337B7" w:rsidRPr="00C32888" w:rsidRDefault="00F337B7" w:rsidP="005C4786">
            <w:pPr>
              <w:pStyle w:val="TableSideHeading"/>
              <w:rPr>
                <w:rFonts w:cs="David"/>
              </w:rPr>
            </w:pPr>
          </w:p>
        </w:tc>
        <w:tc>
          <w:tcPr>
            <w:tcW w:w="624" w:type="dxa"/>
          </w:tcPr>
          <w:p w:rsidR="00F337B7" w:rsidRPr="00C32888" w:rsidRDefault="00F337B7" w:rsidP="00F337B7">
            <w:pPr>
              <w:pStyle w:val="TableText"/>
              <w:rPr>
                <w:rFonts w:cs="David"/>
              </w:rPr>
            </w:pPr>
          </w:p>
        </w:tc>
        <w:tc>
          <w:tcPr>
            <w:tcW w:w="624" w:type="dxa"/>
            <w:gridSpan w:val="2"/>
          </w:tcPr>
          <w:p w:rsidR="00F337B7" w:rsidRPr="00C32888" w:rsidRDefault="00F337B7" w:rsidP="005C4786">
            <w:pPr>
              <w:pStyle w:val="TableText"/>
              <w:rPr>
                <w:rFonts w:cs="David"/>
              </w:rPr>
            </w:pPr>
          </w:p>
        </w:tc>
        <w:tc>
          <w:tcPr>
            <w:tcW w:w="624" w:type="dxa"/>
          </w:tcPr>
          <w:p w:rsidR="00F337B7" w:rsidRPr="00856055" w:rsidRDefault="00F337B7" w:rsidP="005C4786">
            <w:pPr>
              <w:pStyle w:val="TableText"/>
              <w:rPr>
                <w:rFonts w:cs="David"/>
                <w:color w:val="FF0000"/>
              </w:rPr>
            </w:pPr>
          </w:p>
        </w:tc>
        <w:tc>
          <w:tcPr>
            <w:tcW w:w="624" w:type="dxa"/>
          </w:tcPr>
          <w:p w:rsidR="00F337B7" w:rsidRPr="00856055" w:rsidRDefault="00F337B7" w:rsidP="005C4786">
            <w:pPr>
              <w:pStyle w:val="TableText"/>
              <w:rPr>
                <w:rFonts w:cs="David"/>
                <w:color w:val="FF0000"/>
              </w:rPr>
            </w:pPr>
          </w:p>
        </w:tc>
        <w:tc>
          <w:tcPr>
            <w:tcW w:w="624" w:type="dxa"/>
          </w:tcPr>
          <w:p w:rsidR="00F337B7" w:rsidRPr="00856055" w:rsidRDefault="00F337B7" w:rsidP="005C4786">
            <w:pPr>
              <w:pStyle w:val="TableText"/>
              <w:rPr>
                <w:rFonts w:cs="David"/>
                <w:color w:val="FF0000"/>
              </w:rPr>
            </w:pPr>
          </w:p>
        </w:tc>
        <w:tc>
          <w:tcPr>
            <w:tcW w:w="624" w:type="dxa"/>
          </w:tcPr>
          <w:p w:rsidR="00F337B7" w:rsidRPr="00856055" w:rsidRDefault="00F337B7" w:rsidP="005C4786">
            <w:pPr>
              <w:pStyle w:val="TableText"/>
              <w:rPr>
                <w:rFonts w:cs="David"/>
                <w:color w:val="FF0000"/>
              </w:rPr>
            </w:pPr>
          </w:p>
        </w:tc>
        <w:tc>
          <w:tcPr>
            <w:tcW w:w="4026" w:type="dxa"/>
          </w:tcPr>
          <w:p w:rsidR="00F337B7" w:rsidRPr="00856055" w:rsidRDefault="009843B0" w:rsidP="00FF6668">
            <w:pPr>
              <w:pStyle w:val="TableBlock"/>
              <w:rPr>
                <w:rFonts w:cs="David"/>
                <w:color w:val="FF0000"/>
                <w:rtl/>
              </w:rPr>
            </w:pPr>
            <w:r w:rsidRPr="00856055">
              <w:rPr>
                <w:rFonts w:cs="David" w:hint="cs"/>
                <w:color w:val="FF0000"/>
                <w:rtl/>
              </w:rPr>
              <w:t>(</w:t>
            </w:r>
            <w:r w:rsidR="00FF6668" w:rsidRPr="00856055">
              <w:rPr>
                <w:rFonts w:cs="David" w:hint="cs"/>
                <w:color w:val="FF0000"/>
                <w:rtl/>
              </w:rPr>
              <w:t>3</w:t>
            </w:r>
            <w:r w:rsidRPr="00856055">
              <w:rPr>
                <w:rFonts w:cs="David" w:hint="cs"/>
                <w:color w:val="FF0000"/>
                <w:rtl/>
              </w:rPr>
              <w:t xml:space="preserve">) </w:t>
            </w:r>
            <w:r w:rsidR="00FF6668" w:rsidRPr="00856055">
              <w:rPr>
                <w:rFonts w:cs="David" w:hint="cs"/>
                <w:color w:val="FF0000"/>
                <w:rtl/>
              </w:rPr>
              <w:t>נציג היועץ המשפטי לממשלה שהינו עובד מדינה;</w:t>
            </w:r>
          </w:p>
        </w:tc>
      </w:tr>
      <w:tr w:rsidR="00F337B7" w:rsidRPr="00856055" w:rsidTr="00EC5DF4">
        <w:trPr>
          <w:cantSplit/>
        </w:trPr>
        <w:tc>
          <w:tcPr>
            <w:tcW w:w="1871" w:type="dxa"/>
          </w:tcPr>
          <w:p w:rsidR="00F337B7" w:rsidRPr="00C32888" w:rsidRDefault="00F337B7" w:rsidP="005C4786">
            <w:pPr>
              <w:pStyle w:val="TableSideHeading"/>
              <w:rPr>
                <w:rFonts w:cs="David"/>
              </w:rPr>
            </w:pPr>
          </w:p>
        </w:tc>
        <w:tc>
          <w:tcPr>
            <w:tcW w:w="624" w:type="dxa"/>
          </w:tcPr>
          <w:p w:rsidR="00F337B7" w:rsidRPr="00C32888" w:rsidRDefault="00F337B7" w:rsidP="00F337B7">
            <w:pPr>
              <w:pStyle w:val="TableText"/>
              <w:rPr>
                <w:rFonts w:cs="David"/>
              </w:rPr>
            </w:pPr>
          </w:p>
        </w:tc>
        <w:tc>
          <w:tcPr>
            <w:tcW w:w="624" w:type="dxa"/>
            <w:gridSpan w:val="2"/>
          </w:tcPr>
          <w:p w:rsidR="00F337B7" w:rsidRPr="00C32888" w:rsidRDefault="00F337B7" w:rsidP="005C4786">
            <w:pPr>
              <w:pStyle w:val="TableText"/>
              <w:rPr>
                <w:rFonts w:cs="David"/>
              </w:rPr>
            </w:pPr>
          </w:p>
        </w:tc>
        <w:tc>
          <w:tcPr>
            <w:tcW w:w="624" w:type="dxa"/>
          </w:tcPr>
          <w:p w:rsidR="00F337B7" w:rsidRPr="00856055" w:rsidRDefault="00F337B7" w:rsidP="005C4786">
            <w:pPr>
              <w:pStyle w:val="TableText"/>
              <w:rPr>
                <w:rFonts w:cs="David"/>
                <w:color w:val="FF0000"/>
              </w:rPr>
            </w:pPr>
          </w:p>
        </w:tc>
        <w:tc>
          <w:tcPr>
            <w:tcW w:w="624" w:type="dxa"/>
          </w:tcPr>
          <w:p w:rsidR="00F337B7" w:rsidRPr="00856055" w:rsidRDefault="00F337B7" w:rsidP="005C4786">
            <w:pPr>
              <w:pStyle w:val="TableText"/>
              <w:rPr>
                <w:rFonts w:cs="David"/>
                <w:color w:val="FF0000"/>
              </w:rPr>
            </w:pPr>
          </w:p>
        </w:tc>
        <w:tc>
          <w:tcPr>
            <w:tcW w:w="624" w:type="dxa"/>
          </w:tcPr>
          <w:p w:rsidR="00F337B7" w:rsidRPr="00856055" w:rsidRDefault="00F337B7" w:rsidP="005C4786">
            <w:pPr>
              <w:pStyle w:val="TableText"/>
              <w:rPr>
                <w:rFonts w:cs="David"/>
                <w:color w:val="FF0000"/>
              </w:rPr>
            </w:pPr>
          </w:p>
        </w:tc>
        <w:tc>
          <w:tcPr>
            <w:tcW w:w="624" w:type="dxa"/>
          </w:tcPr>
          <w:p w:rsidR="00F337B7" w:rsidRPr="00856055" w:rsidRDefault="00F337B7" w:rsidP="005C4786">
            <w:pPr>
              <w:pStyle w:val="TableText"/>
              <w:rPr>
                <w:rFonts w:cs="David"/>
                <w:color w:val="FF0000"/>
              </w:rPr>
            </w:pPr>
          </w:p>
        </w:tc>
        <w:tc>
          <w:tcPr>
            <w:tcW w:w="4026" w:type="dxa"/>
          </w:tcPr>
          <w:p w:rsidR="00D974BE" w:rsidRPr="00856055" w:rsidRDefault="009843B0" w:rsidP="00FF6668">
            <w:pPr>
              <w:pStyle w:val="TableBlock"/>
              <w:rPr>
                <w:rFonts w:cs="David"/>
                <w:color w:val="FF0000"/>
                <w:rtl/>
              </w:rPr>
            </w:pPr>
            <w:r w:rsidRPr="00856055">
              <w:rPr>
                <w:rFonts w:cs="David" w:hint="cs"/>
                <w:color w:val="FF0000"/>
                <w:rtl/>
              </w:rPr>
              <w:t>(</w:t>
            </w:r>
            <w:r w:rsidR="00FF6668" w:rsidRPr="00856055">
              <w:rPr>
                <w:rFonts w:cs="David" w:hint="cs"/>
                <w:color w:val="FF0000"/>
                <w:rtl/>
              </w:rPr>
              <w:t>4</w:t>
            </w:r>
            <w:r w:rsidRPr="00856055">
              <w:rPr>
                <w:rFonts w:cs="David" w:hint="cs"/>
                <w:color w:val="FF0000"/>
                <w:rtl/>
              </w:rPr>
              <w:t xml:space="preserve">) </w:t>
            </w:r>
            <w:r w:rsidR="00FF6668" w:rsidRPr="00856055">
              <w:rPr>
                <w:rFonts w:cs="David" w:hint="cs"/>
                <w:color w:val="FF0000"/>
                <w:rtl/>
              </w:rPr>
              <w:t>שני</w:t>
            </w:r>
            <w:r w:rsidR="004560F4" w:rsidRPr="00856055">
              <w:rPr>
                <w:rFonts w:cs="David"/>
                <w:color w:val="FF0000"/>
                <w:rtl/>
              </w:rPr>
              <w:t xml:space="preserve"> חברי וועדה </w:t>
            </w:r>
            <w:r w:rsidR="00FF6668" w:rsidRPr="00856055">
              <w:rPr>
                <w:rFonts w:cs="David" w:hint="cs"/>
                <w:color w:val="FF0000"/>
                <w:rtl/>
              </w:rPr>
              <w:t xml:space="preserve">אשר </w:t>
            </w:r>
            <w:r w:rsidR="004560F4" w:rsidRPr="00856055">
              <w:rPr>
                <w:rFonts w:cs="David"/>
                <w:color w:val="FF0000"/>
                <w:rtl/>
              </w:rPr>
              <w:t xml:space="preserve">ימונו מקרב הציבור או מקרב עובדי המדינה, </w:t>
            </w:r>
            <w:r w:rsidR="004560F4" w:rsidRPr="00856055">
              <w:rPr>
                <w:rFonts w:cs="David" w:hint="eastAsia"/>
                <w:color w:val="FF0000"/>
                <w:rtl/>
              </w:rPr>
              <w:t>ובלבד</w:t>
            </w:r>
            <w:r w:rsidR="004560F4" w:rsidRPr="00856055">
              <w:rPr>
                <w:rFonts w:cs="David"/>
                <w:color w:val="FF0000"/>
                <w:rtl/>
              </w:rPr>
              <w:t xml:space="preserve"> </w:t>
            </w:r>
            <w:r w:rsidR="004560F4" w:rsidRPr="00856055">
              <w:rPr>
                <w:rFonts w:cs="David" w:hint="eastAsia"/>
                <w:color w:val="FF0000"/>
                <w:rtl/>
              </w:rPr>
              <w:t>שמספר</w:t>
            </w:r>
            <w:r w:rsidR="004560F4" w:rsidRPr="00856055">
              <w:rPr>
                <w:rFonts w:cs="David"/>
                <w:color w:val="FF0000"/>
                <w:rtl/>
              </w:rPr>
              <w:t xml:space="preserve"> חברי הו</w:t>
            </w:r>
            <w:r w:rsidR="004560F4" w:rsidRPr="00856055">
              <w:rPr>
                <w:rFonts w:cs="David" w:hint="eastAsia"/>
                <w:color w:val="FF0000"/>
                <w:rtl/>
              </w:rPr>
              <w:t>ו</w:t>
            </w:r>
            <w:r w:rsidR="004560F4" w:rsidRPr="00856055">
              <w:rPr>
                <w:rFonts w:cs="David"/>
                <w:color w:val="FF0000"/>
                <w:rtl/>
              </w:rPr>
              <w:t xml:space="preserve">עדה מקרב הציבור לא יפחת </w:t>
            </w:r>
            <w:r w:rsidR="004560F4" w:rsidRPr="00856055">
              <w:rPr>
                <w:rFonts w:cs="David" w:hint="eastAsia"/>
                <w:color w:val="FF0000"/>
                <w:rtl/>
              </w:rPr>
              <w:t>משניים</w:t>
            </w:r>
            <w:r w:rsidR="000661C3">
              <w:rPr>
                <w:rFonts w:cs="David" w:hint="cs"/>
                <w:color w:val="FF0000"/>
                <w:rtl/>
              </w:rPr>
              <w:t>;</w:t>
            </w:r>
          </w:p>
        </w:tc>
      </w:tr>
      <w:tr w:rsidR="00B7759D" w:rsidRPr="00856055" w:rsidTr="00EC5DF4">
        <w:trPr>
          <w:cantSplit/>
        </w:trPr>
        <w:tc>
          <w:tcPr>
            <w:tcW w:w="1871" w:type="dxa"/>
          </w:tcPr>
          <w:p w:rsidR="00B7759D" w:rsidRPr="00C32888" w:rsidRDefault="00B7759D" w:rsidP="005C4786">
            <w:pPr>
              <w:pStyle w:val="TableSideHeading"/>
              <w:rPr>
                <w:rFonts w:cs="David"/>
              </w:rPr>
            </w:pPr>
          </w:p>
        </w:tc>
        <w:tc>
          <w:tcPr>
            <w:tcW w:w="624" w:type="dxa"/>
          </w:tcPr>
          <w:p w:rsidR="00B7759D" w:rsidRPr="00C32888" w:rsidRDefault="00B7759D" w:rsidP="00B7759D">
            <w:pPr>
              <w:pStyle w:val="TableText"/>
              <w:rPr>
                <w:rFonts w:cs="David"/>
              </w:rPr>
            </w:pPr>
          </w:p>
        </w:tc>
        <w:tc>
          <w:tcPr>
            <w:tcW w:w="624" w:type="dxa"/>
            <w:gridSpan w:val="2"/>
          </w:tcPr>
          <w:p w:rsidR="00B7759D" w:rsidRPr="00C32888" w:rsidRDefault="00B7759D" w:rsidP="005C4786">
            <w:pPr>
              <w:pStyle w:val="TableText"/>
              <w:rPr>
                <w:rFonts w:cs="David"/>
              </w:rPr>
            </w:pPr>
          </w:p>
        </w:tc>
        <w:tc>
          <w:tcPr>
            <w:tcW w:w="624" w:type="dxa"/>
          </w:tcPr>
          <w:p w:rsidR="00B7759D" w:rsidRPr="00856055" w:rsidRDefault="00B7759D" w:rsidP="005C4786">
            <w:pPr>
              <w:pStyle w:val="TableText"/>
              <w:rPr>
                <w:rFonts w:cs="David"/>
                <w:color w:val="FF0000"/>
              </w:rPr>
            </w:pPr>
          </w:p>
        </w:tc>
        <w:tc>
          <w:tcPr>
            <w:tcW w:w="624" w:type="dxa"/>
          </w:tcPr>
          <w:p w:rsidR="00B7759D" w:rsidRPr="00856055" w:rsidRDefault="00B7759D" w:rsidP="005C4786">
            <w:pPr>
              <w:pStyle w:val="TableText"/>
              <w:rPr>
                <w:rFonts w:cs="David"/>
                <w:color w:val="FF0000"/>
              </w:rPr>
            </w:pPr>
          </w:p>
        </w:tc>
        <w:tc>
          <w:tcPr>
            <w:tcW w:w="624" w:type="dxa"/>
          </w:tcPr>
          <w:p w:rsidR="00B7759D" w:rsidRPr="00856055" w:rsidRDefault="00B7759D" w:rsidP="005C4786">
            <w:pPr>
              <w:pStyle w:val="TableText"/>
              <w:rPr>
                <w:rFonts w:cs="David"/>
                <w:color w:val="FF0000"/>
              </w:rPr>
            </w:pPr>
          </w:p>
        </w:tc>
        <w:tc>
          <w:tcPr>
            <w:tcW w:w="624" w:type="dxa"/>
          </w:tcPr>
          <w:p w:rsidR="00B7759D" w:rsidRPr="00856055" w:rsidRDefault="00B7759D" w:rsidP="005C4786">
            <w:pPr>
              <w:pStyle w:val="TableText"/>
              <w:rPr>
                <w:rFonts w:cs="David"/>
                <w:color w:val="FF0000"/>
              </w:rPr>
            </w:pPr>
          </w:p>
        </w:tc>
        <w:tc>
          <w:tcPr>
            <w:tcW w:w="4026" w:type="dxa"/>
          </w:tcPr>
          <w:p w:rsidR="00B7759D" w:rsidRPr="00856055" w:rsidRDefault="00B7759D" w:rsidP="000661C3">
            <w:pPr>
              <w:pStyle w:val="TableBlock"/>
              <w:rPr>
                <w:rFonts w:cs="David"/>
                <w:color w:val="FF0000"/>
                <w:rtl/>
              </w:rPr>
            </w:pPr>
            <w:r w:rsidRPr="00856055">
              <w:rPr>
                <w:rFonts w:cs="David" w:hint="cs"/>
                <w:color w:val="FF0000"/>
                <w:rtl/>
              </w:rPr>
              <w:t xml:space="preserve">(5) </w:t>
            </w:r>
            <w:r w:rsidR="000661C3" w:rsidRPr="000661C3">
              <w:rPr>
                <w:rFonts w:cs="David" w:hint="cs"/>
                <w:color w:val="FF0000"/>
                <w:rtl/>
              </w:rPr>
              <w:t xml:space="preserve">נציגי הציבור לפי פסקה קטנה (4) </w:t>
            </w:r>
            <w:r w:rsidR="000661C3" w:rsidRPr="000661C3">
              <w:rPr>
                <w:rFonts w:cs="David"/>
                <w:color w:val="FF0000"/>
                <w:rtl/>
              </w:rPr>
              <w:t>יהיו אנשי</w:t>
            </w:r>
            <w:r w:rsidR="000661C3" w:rsidRPr="000661C3">
              <w:rPr>
                <w:rFonts w:cs="David" w:hint="cs"/>
                <w:color w:val="FF0000"/>
                <w:rtl/>
              </w:rPr>
              <w:t>ם בעלי זיקה לתחומים חברתיים וכלכליים</w:t>
            </w:r>
            <w:r w:rsidR="000661C3" w:rsidRPr="000661C3">
              <w:rPr>
                <w:rFonts w:cs="David"/>
                <w:color w:val="FF0000"/>
                <w:rtl/>
              </w:rPr>
              <w:t xml:space="preserve">, או </w:t>
            </w:r>
            <w:r w:rsidR="000661C3" w:rsidRPr="000661C3">
              <w:rPr>
                <w:rFonts w:cs="David" w:hint="eastAsia"/>
                <w:color w:val="FF0000"/>
                <w:rtl/>
              </w:rPr>
              <w:t>חברי</w:t>
            </w:r>
            <w:r w:rsidR="000661C3" w:rsidRPr="000661C3">
              <w:rPr>
                <w:rFonts w:cs="David"/>
                <w:color w:val="FF0000"/>
                <w:rtl/>
              </w:rPr>
              <w:t xml:space="preserve"> </w:t>
            </w:r>
            <w:r w:rsidR="000661C3" w:rsidRPr="000661C3">
              <w:rPr>
                <w:rFonts w:cs="David" w:hint="eastAsia"/>
                <w:color w:val="FF0000"/>
                <w:rtl/>
              </w:rPr>
              <w:t>ה</w:t>
            </w:r>
            <w:r w:rsidR="000661C3" w:rsidRPr="000661C3">
              <w:rPr>
                <w:rFonts w:cs="David"/>
                <w:color w:val="FF0000"/>
                <w:rtl/>
              </w:rPr>
              <w:t xml:space="preserve">סגל האקדמי הבכיר או מי שהיו </w:t>
            </w:r>
            <w:r w:rsidR="000661C3" w:rsidRPr="000661C3">
              <w:rPr>
                <w:rFonts w:cs="David" w:hint="eastAsia"/>
                <w:color w:val="FF0000"/>
                <w:rtl/>
              </w:rPr>
              <w:t>חברי</w:t>
            </w:r>
            <w:r w:rsidR="000661C3" w:rsidRPr="000661C3">
              <w:rPr>
                <w:rFonts w:cs="David"/>
                <w:color w:val="FF0000"/>
                <w:rtl/>
              </w:rPr>
              <w:t xml:space="preserve"> סגל </w:t>
            </w:r>
            <w:r w:rsidR="000661C3" w:rsidRPr="000661C3">
              <w:rPr>
                <w:rFonts w:cs="David" w:hint="eastAsia"/>
                <w:color w:val="FF0000"/>
                <w:rtl/>
              </w:rPr>
              <w:t>כאמור</w:t>
            </w:r>
            <w:r w:rsidR="000661C3" w:rsidRPr="000661C3">
              <w:rPr>
                <w:rFonts w:cs="David"/>
                <w:color w:val="FF0000"/>
                <w:rtl/>
              </w:rPr>
              <w:t xml:space="preserve"> במוסד </w:t>
            </w:r>
            <w:r w:rsidR="000661C3" w:rsidRPr="000661C3">
              <w:rPr>
                <w:rFonts w:cs="David" w:hint="eastAsia"/>
                <w:color w:val="FF0000"/>
                <w:rtl/>
              </w:rPr>
              <w:t>מוכר</w:t>
            </w:r>
            <w:r w:rsidR="000661C3" w:rsidRPr="000661C3">
              <w:rPr>
                <w:rFonts w:cs="David"/>
                <w:color w:val="FF0000"/>
                <w:rtl/>
              </w:rPr>
              <w:t xml:space="preserve"> כמשמעותו </w:t>
            </w:r>
            <w:r w:rsidR="000661C3" w:rsidRPr="000661C3">
              <w:rPr>
                <w:rFonts w:cs="David" w:hint="eastAsia"/>
                <w:color w:val="FF0000"/>
                <w:rtl/>
              </w:rPr>
              <w:t>בחוק</w:t>
            </w:r>
            <w:r w:rsidR="000661C3" w:rsidRPr="000661C3">
              <w:rPr>
                <w:rFonts w:cs="David"/>
                <w:color w:val="FF0000"/>
                <w:rtl/>
              </w:rPr>
              <w:t xml:space="preserve"> המועצה להשכלה גבוהה, התשי"ח-1958</w:t>
            </w:r>
            <w:r w:rsidR="000661C3" w:rsidRPr="000661C3">
              <w:rPr>
                <w:rFonts w:cs="David"/>
                <w:color w:val="FF0000"/>
                <w:vertAlign w:val="superscript"/>
                <w:rtl/>
              </w:rPr>
              <w:footnoteReference w:id="3"/>
            </w:r>
            <w:r w:rsidR="000661C3">
              <w:rPr>
                <w:rFonts w:cs="David" w:hint="cs"/>
                <w:color w:val="FF0000"/>
                <w:rtl/>
              </w:rPr>
              <w:t>.</w:t>
            </w:r>
          </w:p>
        </w:tc>
      </w:tr>
      <w:tr w:rsidR="00856055" w:rsidRPr="00856055" w:rsidTr="00206251">
        <w:trPr>
          <w:cantSplit/>
        </w:trPr>
        <w:tc>
          <w:tcPr>
            <w:tcW w:w="1871" w:type="dxa"/>
            <w:shd w:val="clear" w:color="auto" w:fill="auto"/>
          </w:tcPr>
          <w:p w:rsidR="00856055" w:rsidRPr="00C32888" w:rsidRDefault="00856055" w:rsidP="00206251">
            <w:pPr>
              <w:pStyle w:val="TableSideHeading"/>
              <w:rPr>
                <w:rFonts w:cs="David"/>
                <w:rtl/>
              </w:rPr>
            </w:pPr>
          </w:p>
        </w:tc>
        <w:tc>
          <w:tcPr>
            <w:tcW w:w="682" w:type="dxa"/>
            <w:gridSpan w:val="2"/>
            <w:shd w:val="clear" w:color="auto" w:fill="auto"/>
          </w:tcPr>
          <w:p w:rsidR="00856055" w:rsidRPr="00856055" w:rsidRDefault="00856055" w:rsidP="003D77BC">
            <w:pPr>
              <w:pStyle w:val="TableText"/>
              <w:keepLines w:val="0"/>
              <w:rPr>
                <w:rFonts w:cs="David"/>
                <w:color w:val="FF0000"/>
                <w:rtl/>
              </w:rPr>
            </w:pPr>
            <w:r>
              <w:rPr>
                <w:rFonts w:cs="David" w:hint="cs"/>
                <w:color w:val="FF0000"/>
                <w:rtl/>
              </w:rPr>
              <w:t>(ה)</w:t>
            </w:r>
          </w:p>
        </w:tc>
        <w:tc>
          <w:tcPr>
            <w:tcW w:w="7088" w:type="dxa"/>
            <w:gridSpan w:val="6"/>
            <w:shd w:val="clear" w:color="auto" w:fill="auto"/>
          </w:tcPr>
          <w:p w:rsidR="00856055" w:rsidRPr="00856055" w:rsidRDefault="00856055" w:rsidP="00856055">
            <w:pPr>
              <w:pStyle w:val="TableBlock"/>
              <w:tabs>
                <w:tab w:val="clear" w:pos="624"/>
              </w:tabs>
              <w:rPr>
                <w:rFonts w:cs="David"/>
                <w:color w:val="FF0000"/>
                <w:rtl/>
              </w:rPr>
            </w:pPr>
            <w:r w:rsidRPr="00856055">
              <w:rPr>
                <w:rFonts w:cs="David"/>
                <w:color w:val="FF0000"/>
                <w:rtl/>
              </w:rPr>
              <w:t>המניין החוקי לפתיחת ישיבה יהיה רוב חברי ה</w:t>
            </w:r>
            <w:r w:rsidRPr="00856055">
              <w:rPr>
                <w:rFonts w:cs="David" w:hint="cs"/>
                <w:color w:val="FF0000"/>
                <w:rtl/>
              </w:rPr>
              <w:t xml:space="preserve">וועדה. </w:t>
            </w:r>
            <w:r w:rsidRPr="00856055">
              <w:rPr>
                <w:rFonts w:cs="David"/>
                <w:color w:val="FF0000"/>
              </w:rPr>
              <w:t> </w:t>
            </w:r>
          </w:p>
        </w:tc>
      </w:tr>
      <w:tr w:rsidR="00FF6668" w:rsidRPr="00856055" w:rsidTr="00206251">
        <w:trPr>
          <w:cantSplit/>
        </w:trPr>
        <w:tc>
          <w:tcPr>
            <w:tcW w:w="1871" w:type="dxa"/>
            <w:shd w:val="clear" w:color="auto" w:fill="auto"/>
          </w:tcPr>
          <w:p w:rsidR="00FF6668" w:rsidRPr="00C32888" w:rsidRDefault="00FF6668" w:rsidP="00206251">
            <w:pPr>
              <w:pStyle w:val="TableSideHeading"/>
              <w:rPr>
                <w:rFonts w:cs="David"/>
              </w:rPr>
            </w:pPr>
            <w:r w:rsidRPr="00C32888">
              <w:rPr>
                <w:rFonts w:cs="David"/>
                <w:rtl/>
              </w:rPr>
              <w:br/>
            </w:r>
          </w:p>
        </w:tc>
        <w:tc>
          <w:tcPr>
            <w:tcW w:w="682" w:type="dxa"/>
            <w:gridSpan w:val="2"/>
            <w:shd w:val="clear" w:color="auto" w:fill="auto"/>
          </w:tcPr>
          <w:p w:rsidR="00FF6668" w:rsidRPr="00856055" w:rsidRDefault="00CF02E2" w:rsidP="00856055">
            <w:pPr>
              <w:pStyle w:val="TableText"/>
              <w:keepLines w:val="0"/>
              <w:rPr>
                <w:rFonts w:cs="David"/>
                <w:color w:val="FF0000"/>
              </w:rPr>
            </w:pPr>
            <w:r w:rsidRPr="00856055">
              <w:rPr>
                <w:rFonts w:cs="David" w:hint="cs"/>
                <w:color w:val="FF0000"/>
                <w:rtl/>
              </w:rPr>
              <w:t>(</w:t>
            </w:r>
            <w:r w:rsidR="00856055">
              <w:rPr>
                <w:rFonts w:cs="David" w:hint="cs"/>
                <w:color w:val="FF0000"/>
                <w:rtl/>
              </w:rPr>
              <w:t>ו</w:t>
            </w:r>
            <w:r w:rsidRPr="00856055">
              <w:rPr>
                <w:rFonts w:cs="David" w:hint="cs"/>
                <w:color w:val="FF0000"/>
                <w:rtl/>
              </w:rPr>
              <w:t>)</w:t>
            </w:r>
            <w:r w:rsidR="003D77BC" w:rsidRPr="00856055">
              <w:rPr>
                <w:rFonts w:cs="David" w:hint="cs"/>
                <w:color w:val="FF0000"/>
                <w:rtl/>
              </w:rPr>
              <w:t xml:space="preserve"> </w:t>
            </w:r>
          </w:p>
        </w:tc>
        <w:tc>
          <w:tcPr>
            <w:tcW w:w="7088" w:type="dxa"/>
            <w:gridSpan w:val="6"/>
            <w:shd w:val="clear" w:color="auto" w:fill="auto"/>
          </w:tcPr>
          <w:p w:rsidR="00FF6668" w:rsidRPr="00856055" w:rsidRDefault="00FF6668" w:rsidP="003D77BC">
            <w:pPr>
              <w:pStyle w:val="TableBlock"/>
              <w:numPr>
                <w:ilvl w:val="0"/>
                <w:numId w:val="2"/>
              </w:numPr>
              <w:tabs>
                <w:tab w:val="left" w:pos="624"/>
              </w:tabs>
              <w:rPr>
                <w:rFonts w:cs="David"/>
                <w:color w:val="FF0000"/>
              </w:rPr>
            </w:pPr>
            <w:r w:rsidRPr="00856055">
              <w:rPr>
                <w:rFonts w:cs="David"/>
                <w:color w:val="FF0000"/>
                <w:rtl/>
              </w:rPr>
              <w:t xml:space="preserve">לא </w:t>
            </w:r>
            <w:r w:rsidRPr="00856055">
              <w:rPr>
                <w:rFonts w:cs="David" w:hint="eastAsia"/>
                <w:color w:val="FF0000"/>
                <w:rtl/>
              </w:rPr>
              <w:t>ימונה</w:t>
            </w:r>
            <w:r w:rsidRPr="00856055">
              <w:rPr>
                <w:rFonts w:cs="David"/>
                <w:color w:val="FF0000"/>
                <w:rtl/>
              </w:rPr>
              <w:t xml:space="preserve"> ולא יכהן כחבר </w:t>
            </w:r>
            <w:r w:rsidR="003D77BC" w:rsidRPr="00856055">
              <w:rPr>
                <w:rFonts w:cs="David" w:hint="cs"/>
                <w:color w:val="FF0000"/>
                <w:rtl/>
              </w:rPr>
              <w:t>ועדה</w:t>
            </w:r>
            <w:r w:rsidRPr="00856055">
              <w:rPr>
                <w:rFonts w:cs="David"/>
                <w:color w:val="FF0000"/>
                <w:rtl/>
              </w:rPr>
              <w:t xml:space="preserve"> מי שעלול להימצא, </w:t>
            </w:r>
            <w:r w:rsidRPr="00856055">
              <w:rPr>
                <w:rFonts w:cs="David" w:hint="eastAsia"/>
                <w:color w:val="FF0000"/>
                <w:rtl/>
              </w:rPr>
              <w:t>במישרין</w:t>
            </w:r>
            <w:r w:rsidRPr="00856055">
              <w:rPr>
                <w:rFonts w:cs="David"/>
                <w:color w:val="FF0000"/>
                <w:rtl/>
              </w:rPr>
              <w:t xml:space="preserve"> </w:t>
            </w:r>
            <w:r w:rsidRPr="00856055">
              <w:rPr>
                <w:rFonts w:cs="David" w:hint="eastAsia"/>
                <w:color w:val="FF0000"/>
                <w:rtl/>
              </w:rPr>
              <w:t>או</w:t>
            </w:r>
            <w:r w:rsidRPr="00856055">
              <w:rPr>
                <w:rFonts w:cs="David"/>
                <w:color w:val="FF0000"/>
                <w:rtl/>
              </w:rPr>
              <w:t xml:space="preserve"> </w:t>
            </w:r>
            <w:r w:rsidRPr="00856055">
              <w:rPr>
                <w:rFonts w:cs="David" w:hint="eastAsia"/>
                <w:color w:val="FF0000"/>
                <w:rtl/>
              </w:rPr>
              <w:t>בעקיפין</w:t>
            </w:r>
            <w:r w:rsidRPr="00856055">
              <w:rPr>
                <w:rFonts w:cs="David"/>
                <w:color w:val="FF0000"/>
                <w:rtl/>
              </w:rPr>
              <w:t xml:space="preserve">, באופן תדיר, במצב של ניגוד </w:t>
            </w:r>
            <w:r w:rsidRPr="00856055">
              <w:rPr>
                <w:rFonts w:cs="David" w:hint="eastAsia"/>
                <w:color w:val="FF0000"/>
                <w:rtl/>
              </w:rPr>
              <w:t>עניינים</w:t>
            </w:r>
            <w:r w:rsidRPr="00856055">
              <w:rPr>
                <w:rFonts w:cs="David"/>
                <w:color w:val="FF0000"/>
                <w:rtl/>
              </w:rPr>
              <w:t xml:space="preserve"> בין תפקידו כחבר </w:t>
            </w:r>
            <w:r w:rsidRPr="00856055">
              <w:rPr>
                <w:rFonts w:cs="David" w:hint="eastAsia"/>
                <w:color w:val="FF0000"/>
                <w:rtl/>
              </w:rPr>
              <w:t>ועדה</w:t>
            </w:r>
            <w:r w:rsidRPr="00856055">
              <w:rPr>
                <w:rFonts w:cs="David"/>
                <w:color w:val="FF0000"/>
                <w:rtl/>
              </w:rPr>
              <w:t xml:space="preserve"> לבין </w:t>
            </w:r>
            <w:r w:rsidRPr="00856055">
              <w:rPr>
                <w:rFonts w:cs="David" w:hint="eastAsia"/>
                <w:color w:val="FF0000"/>
                <w:rtl/>
              </w:rPr>
              <w:t>עניין</w:t>
            </w:r>
            <w:r w:rsidRPr="00856055">
              <w:rPr>
                <w:rFonts w:cs="David"/>
                <w:color w:val="FF0000"/>
                <w:rtl/>
              </w:rPr>
              <w:t xml:space="preserve"> אישי שלו או לבין תפקיד אחר שלו.</w:t>
            </w:r>
          </w:p>
        </w:tc>
      </w:tr>
      <w:tr w:rsidR="00FF6668" w:rsidRPr="00856055" w:rsidTr="00206251">
        <w:trPr>
          <w:cantSplit/>
        </w:trPr>
        <w:tc>
          <w:tcPr>
            <w:tcW w:w="1871" w:type="dxa"/>
            <w:shd w:val="clear" w:color="auto" w:fill="auto"/>
          </w:tcPr>
          <w:p w:rsidR="00FF6668" w:rsidRPr="00C32888" w:rsidRDefault="00FF6668" w:rsidP="00206251">
            <w:pPr>
              <w:pStyle w:val="TableSideHeading"/>
              <w:rPr>
                <w:rFonts w:cs="David"/>
                <w:rtl/>
              </w:rPr>
            </w:pPr>
          </w:p>
        </w:tc>
        <w:tc>
          <w:tcPr>
            <w:tcW w:w="682" w:type="dxa"/>
            <w:gridSpan w:val="2"/>
            <w:shd w:val="clear" w:color="auto" w:fill="auto"/>
          </w:tcPr>
          <w:p w:rsidR="00FF6668" w:rsidRPr="00C32888" w:rsidRDefault="00FF6668" w:rsidP="00206251">
            <w:pPr>
              <w:pStyle w:val="TableText"/>
              <w:rPr>
                <w:rFonts w:cs="David"/>
              </w:rPr>
            </w:pPr>
          </w:p>
        </w:tc>
        <w:tc>
          <w:tcPr>
            <w:tcW w:w="7088" w:type="dxa"/>
            <w:gridSpan w:val="6"/>
            <w:shd w:val="clear" w:color="auto" w:fill="auto"/>
          </w:tcPr>
          <w:p w:rsidR="00FF6668" w:rsidRPr="00856055" w:rsidRDefault="00FF6668" w:rsidP="003D77BC">
            <w:pPr>
              <w:pStyle w:val="TableBlock"/>
              <w:numPr>
                <w:ilvl w:val="0"/>
                <w:numId w:val="2"/>
              </w:numPr>
              <w:tabs>
                <w:tab w:val="left" w:pos="624"/>
              </w:tabs>
              <w:rPr>
                <w:rFonts w:cs="David"/>
                <w:color w:val="FF0000"/>
                <w:rtl/>
              </w:rPr>
            </w:pPr>
            <w:r w:rsidRPr="00856055">
              <w:rPr>
                <w:rFonts w:cs="David"/>
                <w:color w:val="FF0000"/>
                <w:rtl/>
              </w:rPr>
              <w:t xml:space="preserve">חבר </w:t>
            </w:r>
            <w:r w:rsidR="00B7759D" w:rsidRPr="00856055">
              <w:rPr>
                <w:rFonts w:cs="David" w:hint="cs"/>
                <w:color w:val="FF0000"/>
                <w:rtl/>
              </w:rPr>
              <w:t>ה</w:t>
            </w:r>
            <w:r w:rsidR="003D77BC" w:rsidRPr="00856055">
              <w:rPr>
                <w:rFonts w:cs="David" w:hint="cs"/>
                <w:color w:val="FF0000"/>
                <w:rtl/>
              </w:rPr>
              <w:t>וועדה</w:t>
            </w:r>
            <w:r w:rsidRPr="00856055">
              <w:rPr>
                <w:rFonts w:cs="David"/>
                <w:color w:val="FF0000"/>
                <w:rtl/>
              </w:rPr>
              <w:t xml:space="preserve"> יימנע מהשתתפות בדיון בישיבות </w:t>
            </w:r>
            <w:r w:rsidRPr="00856055">
              <w:rPr>
                <w:rFonts w:cs="David" w:hint="eastAsia"/>
                <w:color w:val="FF0000"/>
                <w:rtl/>
              </w:rPr>
              <w:t>הוועדה</w:t>
            </w:r>
            <w:r w:rsidRPr="00856055">
              <w:rPr>
                <w:rFonts w:cs="David"/>
                <w:color w:val="FF0000"/>
                <w:rtl/>
              </w:rPr>
              <w:t xml:space="preserve">, אם הנושא הנדון עלול לגרום לו להימצא, במישרין או בעקיפין, במצב של ניגוד </w:t>
            </w:r>
            <w:r w:rsidRPr="00856055">
              <w:rPr>
                <w:rFonts w:cs="David" w:hint="eastAsia"/>
                <w:color w:val="FF0000"/>
                <w:rtl/>
              </w:rPr>
              <w:t>עניינים</w:t>
            </w:r>
            <w:r w:rsidRPr="00856055">
              <w:rPr>
                <w:rFonts w:cs="David"/>
                <w:color w:val="FF0000"/>
                <w:rtl/>
              </w:rPr>
              <w:t xml:space="preserve"> בין תפקידו </w:t>
            </w:r>
            <w:r w:rsidRPr="00856055">
              <w:rPr>
                <w:rFonts w:cs="David" w:hint="eastAsia"/>
                <w:color w:val="FF0000"/>
                <w:rtl/>
              </w:rPr>
              <w:t>כחבר</w:t>
            </w:r>
            <w:r w:rsidRPr="00856055">
              <w:rPr>
                <w:rFonts w:cs="David"/>
                <w:color w:val="FF0000"/>
                <w:rtl/>
              </w:rPr>
              <w:t xml:space="preserve"> </w:t>
            </w:r>
            <w:r w:rsidR="003D77BC" w:rsidRPr="00856055">
              <w:rPr>
                <w:rFonts w:cs="David" w:hint="cs"/>
                <w:color w:val="FF0000"/>
                <w:rtl/>
              </w:rPr>
              <w:t>הוועדה</w:t>
            </w:r>
            <w:r w:rsidRPr="00856055">
              <w:rPr>
                <w:rFonts w:cs="David"/>
                <w:color w:val="FF0000"/>
                <w:rtl/>
              </w:rPr>
              <w:t xml:space="preserve"> לבין </w:t>
            </w:r>
            <w:r w:rsidRPr="00856055">
              <w:rPr>
                <w:rFonts w:cs="David" w:hint="eastAsia"/>
                <w:color w:val="FF0000"/>
                <w:rtl/>
              </w:rPr>
              <w:t>עניין</w:t>
            </w:r>
            <w:r w:rsidRPr="00856055">
              <w:rPr>
                <w:rFonts w:cs="David"/>
                <w:color w:val="FF0000"/>
                <w:rtl/>
              </w:rPr>
              <w:t xml:space="preserve"> אישי שלו או לבין תפקיד אחר שלו; חבר </w:t>
            </w:r>
            <w:r w:rsidR="003D77BC" w:rsidRPr="00856055">
              <w:rPr>
                <w:rFonts w:cs="David" w:hint="cs"/>
                <w:color w:val="FF0000"/>
                <w:rtl/>
              </w:rPr>
              <w:t>הוועדה</w:t>
            </w:r>
            <w:r w:rsidRPr="00856055">
              <w:rPr>
                <w:rFonts w:cs="David"/>
                <w:color w:val="FF0000"/>
                <w:rtl/>
              </w:rPr>
              <w:t xml:space="preserve"> לא יטפל במסגרת תפקידו </w:t>
            </w:r>
            <w:r w:rsidRPr="00856055">
              <w:rPr>
                <w:rFonts w:cs="David" w:hint="eastAsia"/>
                <w:color w:val="FF0000"/>
                <w:rtl/>
              </w:rPr>
              <w:t>בוועדה</w:t>
            </w:r>
            <w:r w:rsidRPr="00856055">
              <w:rPr>
                <w:rFonts w:cs="David"/>
                <w:color w:val="FF0000"/>
                <w:rtl/>
              </w:rPr>
              <w:t xml:space="preserve"> בנושא כאמור גם מחוץ לישיבות ה</w:t>
            </w:r>
            <w:r w:rsidRPr="00856055">
              <w:rPr>
                <w:rFonts w:cs="David" w:hint="eastAsia"/>
                <w:color w:val="FF0000"/>
                <w:rtl/>
              </w:rPr>
              <w:t>וועדה</w:t>
            </w:r>
            <w:r w:rsidRPr="00856055">
              <w:rPr>
                <w:rFonts w:cs="David"/>
                <w:color w:val="FF0000"/>
                <w:rtl/>
              </w:rPr>
              <w:t>.</w:t>
            </w:r>
          </w:p>
        </w:tc>
      </w:tr>
      <w:tr w:rsidR="00FF6668" w:rsidRPr="00856055" w:rsidTr="00206251">
        <w:trPr>
          <w:cantSplit/>
        </w:trPr>
        <w:tc>
          <w:tcPr>
            <w:tcW w:w="1871" w:type="dxa"/>
            <w:shd w:val="clear" w:color="auto" w:fill="auto"/>
          </w:tcPr>
          <w:p w:rsidR="00FF6668" w:rsidRPr="00C32888" w:rsidRDefault="00FF6668" w:rsidP="00206251">
            <w:pPr>
              <w:pStyle w:val="TableSideHeading"/>
              <w:rPr>
                <w:rFonts w:cs="David"/>
                <w:rtl/>
              </w:rPr>
            </w:pPr>
          </w:p>
        </w:tc>
        <w:tc>
          <w:tcPr>
            <w:tcW w:w="682" w:type="dxa"/>
            <w:gridSpan w:val="2"/>
            <w:shd w:val="clear" w:color="auto" w:fill="auto"/>
          </w:tcPr>
          <w:p w:rsidR="00FF6668" w:rsidRPr="00C32888" w:rsidRDefault="00FF6668" w:rsidP="00206251">
            <w:pPr>
              <w:pStyle w:val="TableText"/>
              <w:rPr>
                <w:rFonts w:cs="David"/>
              </w:rPr>
            </w:pPr>
          </w:p>
        </w:tc>
        <w:tc>
          <w:tcPr>
            <w:tcW w:w="7088" w:type="dxa"/>
            <w:gridSpan w:val="6"/>
            <w:shd w:val="clear" w:color="auto" w:fill="auto"/>
          </w:tcPr>
          <w:p w:rsidR="00FF6668" w:rsidRPr="00856055" w:rsidRDefault="00FF6668" w:rsidP="00FF6668">
            <w:pPr>
              <w:pStyle w:val="TableBlock"/>
              <w:numPr>
                <w:ilvl w:val="0"/>
                <w:numId w:val="2"/>
              </w:numPr>
              <w:tabs>
                <w:tab w:val="left" w:pos="624"/>
              </w:tabs>
              <w:rPr>
                <w:rFonts w:cs="David"/>
                <w:color w:val="FF0000"/>
                <w:rtl/>
              </w:rPr>
            </w:pPr>
            <w:r w:rsidRPr="00856055">
              <w:rPr>
                <w:rFonts w:cs="David"/>
                <w:color w:val="FF0000"/>
                <w:rtl/>
              </w:rPr>
              <w:t>לעניין סעיף זה, אחת היא אם מילוי התפקיד האחר הוא בתמורה או שלא בתמורה.</w:t>
            </w:r>
          </w:p>
        </w:tc>
      </w:tr>
      <w:tr w:rsidR="00FF6668" w:rsidRPr="00856055" w:rsidTr="00206251">
        <w:trPr>
          <w:cantSplit/>
        </w:trPr>
        <w:tc>
          <w:tcPr>
            <w:tcW w:w="1871" w:type="dxa"/>
            <w:shd w:val="clear" w:color="auto" w:fill="auto"/>
          </w:tcPr>
          <w:p w:rsidR="00FF6668" w:rsidRPr="00C32888" w:rsidRDefault="00FF6668" w:rsidP="00206251">
            <w:pPr>
              <w:pStyle w:val="TableSideHeading"/>
              <w:rPr>
                <w:rFonts w:cs="David"/>
                <w:rtl/>
              </w:rPr>
            </w:pPr>
          </w:p>
        </w:tc>
        <w:tc>
          <w:tcPr>
            <w:tcW w:w="682" w:type="dxa"/>
            <w:gridSpan w:val="2"/>
            <w:shd w:val="clear" w:color="auto" w:fill="auto"/>
          </w:tcPr>
          <w:p w:rsidR="00FF6668" w:rsidRPr="00C32888" w:rsidRDefault="00FF6668" w:rsidP="00206251">
            <w:pPr>
              <w:pStyle w:val="TableText"/>
              <w:rPr>
                <w:rFonts w:cs="David"/>
              </w:rPr>
            </w:pPr>
          </w:p>
        </w:tc>
        <w:tc>
          <w:tcPr>
            <w:tcW w:w="7088" w:type="dxa"/>
            <w:gridSpan w:val="6"/>
            <w:shd w:val="clear" w:color="auto" w:fill="auto"/>
          </w:tcPr>
          <w:p w:rsidR="00FF6668" w:rsidRPr="00856055" w:rsidRDefault="00FF6668" w:rsidP="00FF6668">
            <w:pPr>
              <w:pStyle w:val="TableBlock"/>
              <w:numPr>
                <w:ilvl w:val="0"/>
                <w:numId w:val="2"/>
              </w:numPr>
              <w:tabs>
                <w:tab w:val="left" w:pos="624"/>
              </w:tabs>
              <w:rPr>
                <w:rFonts w:cs="David"/>
                <w:color w:val="FF0000"/>
                <w:rtl/>
              </w:rPr>
            </w:pPr>
            <w:r w:rsidRPr="00856055">
              <w:rPr>
                <w:rFonts w:cs="David"/>
                <w:color w:val="FF0000"/>
                <w:rtl/>
              </w:rPr>
              <w:t>בסעיף זה -</w:t>
            </w:r>
          </w:p>
        </w:tc>
      </w:tr>
      <w:tr w:rsidR="00FF6668" w:rsidRPr="00856055" w:rsidTr="00206251">
        <w:trPr>
          <w:cantSplit/>
        </w:trPr>
        <w:tc>
          <w:tcPr>
            <w:tcW w:w="1871" w:type="dxa"/>
            <w:shd w:val="clear" w:color="auto" w:fill="auto"/>
          </w:tcPr>
          <w:p w:rsidR="00FF6668" w:rsidRPr="00C32888" w:rsidRDefault="00FF6668" w:rsidP="00206251">
            <w:pPr>
              <w:pStyle w:val="TableSideHeading"/>
              <w:rPr>
                <w:rFonts w:cs="David"/>
              </w:rPr>
            </w:pPr>
          </w:p>
        </w:tc>
        <w:tc>
          <w:tcPr>
            <w:tcW w:w="682" w:type="dxa"/>
            <w:gridSpan w:val="2"/>
            <w:shd w:val="clear" w:color="auto" w:fill="auto"/>
          </w:tcPr>
          <w:p w:rsidR="00FF6668" w:rsidRPr="00C32888" w:rsidRDefault="00FF6668" w:rsidP="00206251">
            <w:pPr>
              <w:pStyle w:val="TableText"/>
              <w:rPr>
                <w:rFonts w:cs="David"/>
              </w:rPr>
            </w:pPr>
          </w:p>
        </w:tc>
        <w:tc>
          <w:tcPr>
            <w:tcW w:w="566" w:type="dxa"/>
            <w:shd w:val="clear" w:color="auto" w:fill="auto"/>
          </w:tcPr>
          <w:p w:rsidR="00FF6668" w:rsidRPr="00C32888" w:rsidRDefault="00FF6668" w:rsidP="00206251">
            <w:pPr>
              <w:pStyle w:val="TableText"/>
              <w:rPr>
                <w:rFonts w:cs="David"/>
              </w:rPr>
            </w:pPr>
          </w:p>
        </w:tc>
        <w:tc>
          <w:tcPr>
            <w:tcW w:w="6522" w:type="dxa"/>
            <w:gridSpan w:val="5"/>
            <w:shd w:val="clear" w:color="auto" w:fill="auto"/>
          </w:tcPr>
          <w:p w:rsidR="00FF6668" w:rsidRPr="00856055" w:rsidRDefault="00FF6668" w:rsidP="00206251">
            <w:pPr>
              <w:pStyle w:val="TableBlockOutdent"/>
              <w:rPr>
                <w:rFonts w:cs="David"/>
                <w:color w:val="FF0000"/>
              </w:rPr>
            </w:pPr>
            <w:r w:rsidRPr="00856055">
              <w:rPr>
                <w:rFonts w:cs="David"/>
                <w:color w:val="FF0000"/>
                <w:rtl/>
              </w:rPr>
              <w:t>"</w:t>
            </w:r>
            <w:r w:rsidRPr="00856055">
              <w:rPr>
                <w:rFonts w:cs="David" w:hint="eastAsia"/>
                <w:color w:val="FF0000"/>
                <w:rtl/>
              </w:rPr>
              <w:t>עניין</w:t>
            </w:r>
            <w:r w:rsidRPr="00856055">
              <w:rPr>
                <w:rFonts w:cs="David"/>
                <w:color w:val="FF0000"/>
                <w:rtl/>
              </w:rPr>
              <w:t xml:space="preserve"> אישי" - לרבות </w:t>
            </w:r>
            <w:r w:rsidRPr="00856055">
              <w:rPr>
                <w:rFonts w:cs="David" w:hint="eastAsia"/>
                <w:color w:val="FF0000"/>
                <w:rtl/>
              </w:rPr>
              <w:t>עניין</w:t>
            </w:r>
            <w:r w:rsidRPr="00856055">
              <w:rPr>
                <w:rFonts w:cs="David"/>
                <w:color w:val="FF0000"/>
                <w:rtl/>
              </w:rPr>
              <w:t xml:space="preserve"> אישי של קרובו או </w:t>
            </w:r>
            <w:r w:rsidRPr="00856055">
              <w:rPr>
                <w:rFonts w:cs="David" w:hint="eastAsia"/>
                <w:color w:val="FF0000"/>
                <w:rtl/>
              </w:rPr>
              <w:t>עניין</w:t>
            </w:r>
            <w:r w:rsidRPr="00856055">
              <w:rPr>
                <w:rFonts w:cs="David"/>
                <w:color w:val="FF0000"/>
                <w:rtl/>
              </w:rPr>
              <w:t xml:space="preserve"> של גוף </w:t>
            </w:r>
            <w:r w:rsidRPr="00856055">
              <w:rPr>
                <w:rFonts w:cs="David" w:hint="eastAsia"/>
                <w:color w:val="FF0000"/>
                <w:rtl/>
              </w:rPr>
              <w:t>אחר</w:t>
            </w:r>
            <w:r w:rsidRPr="00856055">
              <w:rPr>
                <w:rFonts w:cs="David"/>
                <w:color w:val="FF0000"/>
                <w:rtl/>
              </w:rPr>
              <w:t xml:space="preserve"> </w:t>
            </w:r>
            <w:r w:rsidRPr="00856055">
              <w:rPr>
                <w:rFonts w:cs="David" w:hint="eastAsia"/>
                <w:color w:val="FF0000"/>
                <w:rtl/>
              </w:rPr>
              <w:t>שהוא</w:t>
            </w:r>
            <w:r w:rsidRPr="00856055">
              <w:rPr>
                <w:rFonts w:cs="David"/>
                <w:color w:val="FF0000"/>
                <w:rtl/>
              </w:rPr>
              <w:t xml:space="preserve"> </w:t>
            </w:r>
            <w:r w:rsidRPr="00856055">
              <w:rPr>
                <w:rFonts w:cs="David" w:hint="eastAsia"/>
                <w:color w:val="FF0000"/>
                <w:rtl/>
              </w:rPr>
              <w:t>או</w:t>
            </w:r>
            <w:r w:rsidRPr="00856055">
              <w:rPr>
                <w:rFonts w:cs="David"/>
                <w:color w:val="FF0000"/>
                <w:rtl/>
              </w:rPr>
              <w:t xml:space="preserve"> </w:t>
            </w:r>
            <w:r w:rsidRPr="00856055">
              <w:rPr>
                <w:rFonts w:cs="David" w:hint="eastAsia"/>
                <w:color w:val="FF0000"/>
                <w:rtl/>
              </w:rPr>
              <w:t>קרובו</w:t>
            </w:r>
            <w:r w:rsidRPr="00856055">
              <w:rPr>
                <w:rFonts w:cs="David"/>
                <w:color w:val="FF0000"/>
                <w:rtl/>
              </w:rPr>
              <w:t xml:space="preserve"> </w:t>
            </w:r>
            <w:r w:rsidRPr="00856055">
              <w:rPr>
                <w:rFonts w:cs="David" w:hint="eastAsia"/>
                <w:color w:val="FF0000"/>
                <w:rtl/>
              </w:rPr>
              <w:t>הם</w:t>
            </w:r>
            <w:r w:rsidRPr="00856055">
              <w:rPr>
                <w:rFonts w:cs="David"/>
                <w:color w:val="FF0000"/>
                <w:rtl/>
              </w:rPr>
              <w:t xml:space="preserve"> </w:t>
            </w:r>
            <w:r w:rsidRPr="00856055">
              <w:rPr>
                <w:rFonts w:cs="David" w:hint="eastAsia"/>
                <w:color w:val="FF0000"/>
                <w:rtl/>
              </w:rPr>
              <w:t>בעלי</w:t>
            </w:r>
            <w:r w:rsidRPr="00856055">
              <w:rPr>
                <w:rFonts w:cs="David"/>
                <w:color w:val="FF0000"/>
                <w:rtl/>
              </w:rPr>
              <w:t xml:space="preserve"> </w:t>
            </w:r>
            <w:r w:rsidRPr="00856055">
              <w:rPr>
                <w:rFonts w:cs="David" w:hint="eastAsia"/>
                <w:color w:val="FF0000"/>
                <w:rtl/>
              </w:rPr>
              <w:t>עניין</w:t>
            </w:r>
            <w:r w:rsidRPr="00856055">
              <w:rPr>
                <w:rFonts w:cs="David"/>
                <w:color w:val="FF0000"/>
                <w:rtl/>
              </w:rPr>
              <w:t xml:space="preserve"> </w:t>
            </w:r>
            <w:r w:rsidRPr="00856055">
              <w:rPr>
                <w:rFonts w:cs="David" w:hint="eastAsia"/>
                <w:color w:val="FF0000"/>
                <w:rtl/>
              </w:rPr>
              <w:t>או</w:t>
            </w:r>
            <w:r w:rsidRPr="00856055">
              <w:rPr>
                <w:rFonts w:cs="David"/>
                <w:color w:val="FF0000"/>
                <w:rtl/>
              </w:rPr>
              <w:t xml:space="preserve"> </w:t>
            </w:r>
            <w:r w:rsidRPr="00856055">
              <w:rPr>
                <w:rFonts w:cs="David" w:hint="eastAsia"/>
                <w:color w:val="FF0000"/>
                <w:rtl/>
              </w:rPr>
              <w:t>נושאי</w:t>
            </w:r>
            <w:r w:rsidRPr="00856055">
              <w:rPr>
                <w:rFonts w:cs="David"/>
                <w:color w:val="FF0000"/>
                <w:rtl/>
              </w:rPr>
              <w:t xml:space="preserve"> </w:t>
            </w:r>
            <w:r w:rsidRPr="00856055">
              <w:rPr>
                <w:rFonts w:cs="David" w:hint="eastAsia"/>
                <w:color w:val="FF0000"/>
                <w:rtl/>
              </w:rPr>
              <w:t>משרה</w:t>
            </w:r>
            <w:r w:rsidRPr="00856055">
              <w:rPr>
                <w:rFonts w:cs="David"/>
                <w:color w:val="FF0000"/>
                <w:rtl/>
              </w:rPr>
              <w:t xml:space="preserve"> </w:t>
            </w:r>
            <w:r w:rsidRPr="00856055">
              <w:rPr>
                <w:rFonts w:cs="David" w:hint="eastAsia"/>
                <w:color w:val="FF0000"/>
                <w:rtl/>
              </w:rPr>
              <w:t>בו</w:t>
            </w:r>
            <w:r w:rsidRPr="00856055">
              <w:rPr>
                <w:rFonts w:cs="David"/>
                <w:color w:val="FF0000"/>
                <w:rtl/>
              </w:rPr>
              <w:t>;</w:t>
            </w:r>
          </w:p>
        </w:tc>
      </w:tr>
      <w:tr w:rsidR="00FF6668" w:rsidRPr="00856055" w:rsidTr="00206251">
        <w:trPr>
          <w:cantSplit/>
        </w:trPr>
        <w:tc>
          <w:tcPr>
            <w:tcW w:w="1871" w:type="dxa"/>
            <w:shd w:val="clear" w:color="auto" w:fill="auto"/>
          </w:tcPr>
          <w:p w:rsidR="00FF6668" w:rsidRPr="00C32888" w:rsidRDefault="00FF6668" w:rsidP="00206251">
            <w:pPr>
              <w:pStyle w:val="TableSideHeading"/>
              <w:rPr>
                <w:rFonts w:cs="David"/>
              </w:rPr>
            </w:pPr>
          </w:p>
        </w:tc>
        <w:tc>
          <w:tcPr>
            <w:tcW w:w="682" w:type="dxa"/>
            <w:gridSpan w:val="2"/>
            <w:shd w:val="clear" w:color="auto" w:fill="auto"/>
          </w:tcPr>
          <w:p w:rsidR="00FF6668" w:rsidRPr="00C32888" w:rsidRDefault="00FF6668" w:rsidP="00206251">
            <w:pPr>
              <w:pStyle w:val="TableText"/>
              <w:rPr>
                <w:rFonts w:cs="David"/>
              </w:rPr>
            </w:pPr>
          </w:p>
        </w:tc>
        <w:tc>
          <w:tcPr>
            <w:tcW w:w="566" w:type="dxa"/>
            <w:shd w:val="clear" w:color="auto" w:fill="auto"/>
          </w:tcPr>
          <w:p w:rsidR="00FF6668" w:rsidRPr="00C32888" w:rsidRDefault="00FF6668" w:rsidP="00206251">
            <w:pPr>
              <w:pStyle w:val="TableText"/>
              <w:rPr>
                <w:rFonts w:cs="David"/>
              </w:rPr>
            </w:pPr>
          </w:p>
        </w:tc>
        <w:tc>
          <w:tcPr>
            <w:tcW w:w="6522" w:type="dxa"/>
            <w:gridSpan w:val="5"/>
            <w:shd w:val="clear" w:color="auto" w:fill="auto"/>
          </w:tcPr>
          <w:p w:rsidR="00FF6668" w:rsidRPr="00856055" w:rsidRDefault="00FF6668" w:rsidP="00206251">
            <w:pPr>
              <w:pStyle w:val="TableBlockOutdent"/>
              <w:rPr>
                <w:rFonts w:cs="David"/>
                <w:color w:val="FF0000"/>
                <w:rtl/>
              </w:rPr>
            </w:pPr>
            <w:r w:rsidRPr="00856055">
              <w:rPr>
                <w:rFonts w:cs="David"/>
                <w:color w:val="FF0000"/>
                <w:rtl/>
              </w:rPr>
              <w:t>"</w:t>
            </w:r>
            <w:r w:rsidRPr="00856055">
              <w:rPr>
                <w:rFonts w:cs="David" w:hint="eastAsia"/>
                <w:color w:val="FF0000"/>
                <w:rtl/>
              </w:rPr>
              <w:t>קרוב</w:t>
            </w:r>
            <w:r w:rsidRPr="00856055">
              <w:rPr>
                <w:rFonts w:cs="David"/>
                <w:color w:val="FF0000"/>
                <w:rtl/>
              </w:rPr>
              <w:t xml:space="preserve">" - בן זוג, הורה, </w:t>
            </w:r>
            <w:r w:rsidRPr="00856055">
              <w:rPr>
                <w:rFonts w:cs="David" w:hint="eastAsia"/>
                <w:color w:val="FF0000"/>
                <w:rtl/>
              </w:rPr>
              <w:t>בן</w:t>
            </w:r>
            <w:r w:rsidRPr="00856055">
              <w:rPr>
                <w:rFonts w:cs="David"/>
                <w:color w:val="FF0000"/>
                <w:rtl/>
              </w:rPr>
              <w:t xml:space="preserve">, </w:t>
            </w:r>
            <w:r w:rsidRPr="00856055">
              <w:rPr>
                <w:rFonts w:cs="David" w:hint="eastAsia"/>
                <w:color w:val="FF0000"/>
                <w:rtl/>
              </w:rPr>
              <w:t>בת</w:t>
            </w:r>
            <w:r w:rsidRPr="00856055">
              <w:rPr>
                <w:rFonts w:cs="David"/>
                <w:color w:val="FF0000"/>
                <w:rtl/>
              </w:rPr>
              <w:t xml:space="preserve"> </w:t>
            </w:r>
            <w:r w:rsidRPr="00856055">
              <w:rPr>
                <w:rFonts w:cs="David" w:hint="eastAsia"/>
                <w:color w:val="FF0000"/>
                <w:rtl/>
              </w:rPr>
              <w:t>ובני</w:t>
            </w:r>
            <w:r w:rsidRPr="00856055">
              <w:rPr>
                <w:rFonts w:cs="David"/>
                <w:color w:val="FF0000"/>
                <w:rtl/>
              </w:rPr>
              <w:t xml:space="preserve"> </w:t>
            </w:r>
            <w:r w:rsidRPr="00856055">
              <w:rPr>
                <w:rFonts w:cs="David" w:hint="eastAsia"/>
                <w:color w:val="FF0000"/>
                <w:rtl/>
              </w:rPr>
              <w:t>זוגם</w:t>
            </w:r>
            <w:r w:rsidRPr="00856055">
              <w:rPr>
                <w:rFonts w:cs="David"/>
                <w:color w:val="FF0000"/>
                <w:rtl/>
              </w:rPr>
              <w:t xml:space="preserve">, </w:t>
            </w:r>
            <w:r w:rsidRPr="00856055">
              <w:rPr>
                <w:rFonts w:cs="David" w:hint="eastAsia"/>
                <w:color w:val="FF0000"/>
                <w:rtl/>
              </w:rPr>
              <w:t>אח</w:t>
            </w:r>
            <w:r w:rsidRPr="00856055">
              <w:rPr>
                <w:rFonts w:cs="David"/>
                <w:color w:val="FF0000"/>
                <w:rtl/>
              </w:rPr>
              <w:t xml:space="preserve"> או אחות וילדיהם, גיס, גיסה, דוד, דודה, חותן, חותנת, חם, חמות, חתן, כלה, נכד או נכדה לרבות חורג או מאומץ, וכן אדם אחר הסמוך על שולחנו של חבר ה</w:t>
            </w:r>
            <w:r w:rsidRPr="00856055">
              <w:rPr>
                <w:rFonts w:cs="David" w:hint="eastAsia"/>
                <w:color w:val="FF0000"/>
                <w:rtl/>
              </w:rPr>
              <w:t>וועדה</w:t>
            </w:r>
            <w:r w:rsidRPr="00856055">
              <w:rPr>
                <w:rFonts w:cs="David"/>
                <w:color w:val="FF0000"/>
                <w:rtl/>
              </w:rPr>
              <w:t>;</w:t>
            </w:r>
          </w:p>
        </w:tc>
      </w:tr>
      <w:tr w:rsidR="00FF6668" w:rsidRPr="00856055" w:rsidTr="00206251">
        <w:trPr>
          <w:cantSplit/>
        </w:trPr>
        <w:tc>
          <w:tcPr>
            <w:tcW w:w="1871" w:type="dxa"/>
            <w:shd w:val="clear" w:color="auto" w:fill="auto"/>
          </w:tcPr>
          <w:p w:rsidR="00FF6668" w:rsidRPr="00C32888" w:rsidRDefault="00FF6668" w:rsidP="00206251">
            <w:pPr>
              <w:pStyle w:val="TableSideHeading"/>
              <w:rPr>
                <w:rFonts w:cs="David"/>
              </w:rPr>
            </w:pPr>
          </w:p>
        </w:tc>
        <w:tc>
          <w:tcPr>
            <w:tcW w:w="682" w:type="dxa"/>
            <w:gridSpan w:val="2"/>
            <w:shd w:val="clear" w:color="auto" w:fill="auto"/>
          </w:tcPr>
          <w:p w:rsidR="00FF6668" w:rsidRPr="00C32888" w:rsidRDefault="00FF6668" w:rsidP="00206251">
            <w:pPr>
              <w:pStyle w:val="TableText"/>
              <w:rPr>
                <w:rFonts w:cs="David"/>
              </w:rPr>
            </w:pPr>
          </w:p>
        </w:tc>
        <w:tc>
          <w:tcPr>
            <w:tcW w:w="566" w:type="dxa"/>
            <w:shd w:val="clear" w:color="auto" w:fill="auto"/>
          </w:tcPr>
          <w:p w:rsidR="00FF6668" w:rsidRPr="00C32888" w:rsidRDefault="00FF6668" w:rsidP="00206251">
            <w:pPr>
              <w:pStyle w:val="TableText"/>
              <w:rPr>
                <w:rFonts w:cs="David"/>
              </w:rPr>
            </w:pPr>
          </w:p>
        </w:tc>
        <w:tc>
          <w:tcPr>
            <w:tcW w:w="6522" w:type="dxa"/>
            <w:gridSpan w:val="5"/>
            <w:shd w:val="clear" w:color="auto" w:fill="auto"/>
          </w:tcPr>
          <w:p w:rsidR="00FF6668" w:rsidRPr="00856055" w:rsidRDefault="00FF6668" w:rsidP="00206251">
            <w:pPr>
              <w:pStyle w:val="TableBlockOutdent"/>
              <w:rPr>
                <w:rFonts w:cs="David"/>
                <w:color w:val="FF0000"/>
                <w:rtl/>
              </w:rPr>
            </w:pPr>
            <w:r w:rsidRPr="00856055">
              <w:rPr>
                <w:rFonts w:cs="David"/>
                <w:color w:val="FF0000"/>
                <w:rtl/>
              </w:rPr>
              <w:t xml:space="preserve">"בעל עניין" – כהגדרתו בחוק ניירות ערך, </w:t>
            </w:r>
            <w:r w:rsidRPr="00856055">
              <w:rPr>
                <w:rFonts w:cs="David" w:hint="eastAsia"/>
                <w:color w:val="FF0000"/>
                <w:rtl/>
              </w:rPr>
              <w:t>התשכ</w:t>
            </w:r>
            <w:r w:rsidRPr="00856055">
              <w:rPr>
                <w:rFonts w:cs="David"/>
                <w:color w:val="FF0000"/>
                <w:rtl/>
              </w:rPr>
              <w:t>"ח - 1968</w:t>
            </w:r>
            <w:r w:rsidRPr="00856055">
              <w:rPr>
                <w:rStyle w:val="a3"/>
                <w:rFonts w:cs="David"/>
                <w:color w:val="FF0000"/>
                <w:rtl/>
              </w:rPr>
              <w:footnoteReference w:id="4"/>
            </w:r>
            <w:r w:rsidRPr="00856055">
              <w:rPr>
                <w:rFonts w:cs="David"/>
                <w:color w:val="FF0000"/>
                <w:rtl/>
              </w:rPr>
              <w:t>.</w:t>
            </w:r>
          </w:p>
        </w:tc>
      </w:tr>
      <w:tr w:rsidR="003460DF">
        <w:trPr>
          <w:cantSplit/>
          <w:trHeight w:val="60"/>
        </w:trPr>
        <w:tc>
          <w:tcPr>
            <w:tcW w:w="1871" w:type="dxa"/>
          </w:tcPr>
          <w:p w:rsidR="003460DF" w:rsidRPr="00C32888" w:rsidRDefault="003460DF">
            <w:pPr>
              <w:pStyle w:val="TableSideHeading"/>
              <w:keepLines w:val="0"/>
              <w:rPr>
                <w:rFonts w:cs="David"/>
              </w:rPr>
            </w:pPr>
          </w:p>
        </w:tc>
        <w:tc>
          <w:tcPr>
            <w:tcW w:w="624" w:type="dxa"/>
          </w:tcPr>
          <w:p w:rsidR="003460DF" w:rsidRPr="00C32888" w:rsidRDefault="003460DF">
            <w:pPr>
              <w:pStyle w:val="TableText"/>
              <w:keepLines w:val="0"/>
              <w:rPr>
                <w:rFonts w:cs="David"/>
              </w:rPr>
            </w:pPr>
          </w:p>
        </w:tc>
        <w:tc>
          <w:tcPr>
            <w:tcW w:w="1872" w:type="dxa"/>
            <w:gridSpan w:val="4"/>
          </w:tcPr>
          <w:p w:rsidR="003460DF" w:rsidRPr="00C32888" w:rsidRDefault="003460DF" w:rsidP="003D77BC">
            <w:pPr>
              <w:pStyle w:val="TableInnerSideHeading"/>
              <w:rPr>
                <w:rFonts w:cs="David"/>
              </w:rPr>
            </w:pPr>
          </w:p>
        </w:tc>
        <w:tc>
          <w:tcPr>
            <w:tcW w:w="624" w:type="dxa"/>
          </w:tcPr>
          <w:p w:rsidR="003460DF" w:rsidRPr="000661C3" w:rsidRDefault="0041754D" w:rsidP="00856055">
            <w:pPr>
              <w:pStyle w:val="TableText"/>
              <w:rPr>
                <w:rFonts w:cs="David"/>
                <w:color w:val="FF0000"/>
              </w:rPr>
            </w:pPr>
            <w:r w:rsidRPr="000661C3">
              <w:rPr>
                <w:rFonts w:cs="David" w:hint="cs"/>
                <w:color w:val="FF0000"/>
                <w:rtl/>
              </w:rPr>
              <w:t>(</w:t>
            </w:r>
            <w:r w:rsidR="00856055" w:rsidRPr="000661C3">
              <w:rPr>
                <w:rFonts w:cs="David" w:hint="cs"/>
                <w:color w:val="FF0000"/>
                <w:rtl/>
              </w:rPr>
              <w:t>ז</w:t>
            </w:r>
            <w:r w:rsidRPr="000661C3">
              <w:rPr>
                <w:rFonts w:cs="David" w:hint="cs"/>
                <w:color w:val="FF0000"/>
                <w:rtl/>
              </w:rPr>
              <w:t>)</w:t>
            </w:r>
          </w:p>
        </w:tc>
        <w:tc>
          <w:tcPr>
            <w:tcW w:w="4650" w:type="dxa"/>
            <w:gridSpan w:val="2"/>
          </w:tcPr>
          <w:p w:rsidR="003460DF" w:rsidRPr="00C32888" w:rsidRDefault="00856055" w:rsidP="00886FA5">
            <w:pPr>
              <w:pStyle w:val="TableBlock"/>
              <w:numPr>
                <w:ilvl w:val="0"/>
                <w:numId w:val="6"/>
              </w:numPr>
              <w:rPr>
                <w:rFonts w:cs="David"/>
              </w:rPr>
            </w:pPr>
            <w:r>
              <w:rPr>
                <w:rFonts w:cs="David" w:hint="cs"/>
                <w:color w:val="FF0000"/>
                <w:rtl/>
              </w:rPr>
              <w:t xml:space="preserve"> </w:t>
            </w:r>
            <w:r w:rsidR="007A7D4A" w:rsidRPr="00856055">
              <w:rPr>
                <w:rFonts w:cs="David" w:hint="cs"/>
                <w:color w:val="FF0000"/>
                <w:rtl/>
              </w:rPr>
              <w:t>ה</w:t>
            </w:r>
            <w:r w:rsidR="00173DD7" w:rsidRPr="00856055">
              <w:rPr>
                <w:rFonts w:cs="David" w:hint="cs"/>
                <w:color w:val="FF0000"/>
                <w:rtl/>
              </w:rPr>
              <w:t>וועדה</w:t>
            </w:r>
            <w:r w:rsidR="00B7759D" w:rsidRPr="00856055">
              <w:rPr>
                <w:rFonts w:cs="David" w:hint="cs"/>
                <w:color w:val="FF0000"/>
                <w:rtl/>
              </w:rPr>
              <w:t xml:space="preserve"> תקבע בנוהל בהסכמת שר המשפטים</w:t>
            </w:r>
            <w:r w:rsidR="007A7D4A" w:rsidRPr="00C32888">
              <w:rPr>
                <w:rFonts w:cs="David" w:hint="cs"/>
                <w:rtl/>
              </w:rPr>
              <w:t xml:space="preserve"> </w:t>
            </w:r>
            <w:r w:rsidR="00B7759D" w:rsidRPr="00C32888">
              <w:rPr>
                <w:rFonts w:cs="David" w:hint="cs"/>
                <w:rtl/>
              </w:rPr>
              <w:t xml:space="preserve">את </w:t>
            </w:r>
            <w:r w:rsidR="003460DF" w:rsidRPr="00C32888">
              <w:rPr>
                <w:rFonts w:cs="David" w:hint="cs"/>
                <w:rtl/>
              </w:rPr>
              <w:t xml:space="preserve"> </w:t>
            </w:r>
            <w:r w:rsidR="00B7759D" w:rsidRPr="00C32888">
              <w:rPr>
                <w:rFonts w:cs="David" w:hint="cs"/>
                <w:rtl/>
              </w:rPr>
              <w:t>ה</w:t>
            </w:r>
            <w:r w:rsidR="003460DF" w:rsidRPr="00C32888">
              <w:rPr>
                <w:rFonts w:cs="David"/>
                <w:rtl/>
              </w:rPr>
              <w:t xml:space="preserve">מבחנים לחלוקת הכספים, ואופן הפרסום של מבחנים כאמור, סדרי הגשת בקשות לקבלת </w:t>
            </w:r>
            <w:r w:rsidR="00886FA5" w:rsidRPr="00886FA5">
              <w:rPr>
                <w:rFonts w:cs="David" w:hint="cs"/>
                <w:color w:val="FF0000"/>
                <w:rtl/>
              </w:rPr>
              <w:t>הקצאה</w:t>
            </w:r>
            <w:r w:rsidR="003460DF" w:rsidRPr="00C32888">
              <w:rPr>
                <w:rFonts w:cs="David"/>
                <w:rtl/>
              </w:rPr>
              <w:t xml:space="preserve"> מן הקרן, סדרי עבודתה של הקרן ודיווח </w:t>
            </w:r>
            <w:r w:rsidR="003460DF" w:rsidRPr="00C32888">
              <w:rPr>
                <w:rFonts w:cs="David" w:hint="cs"/>
                <w:rtl/>
              </w:rPr>
              <w:t xml:space="preserve">על </w:t>
            </w:r>
            <w:r w:rsidR="003460DF" w:rsidRPr="00C32888">
              <w:rPr>
                <w:rFonts w:cs="David"/>
                <w:rtl/>
              </w:rPr>
              <w:t>ידי מקבל התמיכות לעניין השימוש בכספים שקיבל מהקרן.</w:t>
            </w:r>
          </w:p>
        </w:tc>
      </w:tr>
      <w:tr w:rsidR="003460DF">
        <w:trPr>
          <w:cantSplit/>
          <w:trHeight w:val="60"/>
        </w:trPr>
        <w:tc>
          <w:tcPr>
            <w:tcW w:w="1871" w:type="dxa"/>
          </w:tcPr>
          <w:p w:rsidR="003460DF" w:rsidRPr="00C32888" w:rsidRDefault="003460DF">
            <w:pPr>
              <w:pStyle w:val="TableSideHeading"/>
              <w:rPr>
                <w:rFonts w:cs="David"/>
              </w:rPr>
            </w:pPr>
          </w:p>
        </w:tc>
        <w:tc>
          <w:tcPr>
            <w:tcW w:w="624" w:type="dxa"/>
          </w:tcPr>
          <w:p w:rsidR="003460DF" w:rsidRPr="00C32888" w:rsidRDefault="003460DF">
            <w:pPr>
              <w:pStyle w:val="TableText"/>
              <w:rPr>
                <w:rFonts w:cs="David"/>
              </w:rPr>
            </w:pPr>
          </w:p>
        </w:tc>
        <w:tc>
          <w:tcPr>
            <w:tcW w:w="624" w:type="dxa"/>
            <w:gridSpan w:val="2"/>
          </w:tcPr>
          <w:p w:rsidR="003460DF" w:rsidRPr="00C32888" w:rsidRDefault="003460DF">
            <w:pPr>
              <w:pStyle w:val="TableText"/>
              <w:rPr>
                <w:rFonts w:cs="David"/>
              </w:rPr>
            </w:pPr>
          </w:p>
        </w:tc>
        <w:tc>
          <w:tcPr>
            <w:tcW w:w="624" w:type="dxa"/>
          </w:tcPr>
          <w:p w:rsidR="003460DF" w:rsidRPr="00C32888" w:rsidRDefault="003460DF">
            <w:pPr>
              <w:pStyle w:val="TableText"/>
              <w:rPr>
                <w:rFonts w:cs="David"/>
              </w:rPr>
            </w:pPr>
          </w:p>
        </w:tc>
        <w:tc>
          <w:tcPr>
            <w:tcW w:w="624" w:type="dxa"/>
          </w:tcPr>
          <w:p w:rsidR="003460DF" w:rsidRPr="00C32888" w:rsidRDefault="003460DF">
            <w:pPr>
              <w:pStyle w:val="TableText"/>
              <w:rPr>
                <w:rFonts w:cs="David"/>
              </w:rPr>
            </w:pPr>
          </w:p>
        </w:tc>
        <w:tc>
          <w:tcPr>
            <w:tcW w:w="624" w:type="dxa"/>
          </w:tcPr>
          <w:p w:rsidR="003460DF" w:rsidRPr="000661C3" w:rsidRDefault="003460DF">
            <w:pPr>
              <w:pStyle w:val="TableText"/>
              <w:rPr>
                <w:rFonts w:cs="David"/>
                <w:color w:val="FF0000"/>
              </w:rPr>
            </w:pPr>
          </w:p>
        </w:tc>
        <w:tc>
          <w:tcPr>
            <w:tcW w:w="4650" w:type="dxa"/>
            <w:gridSpan w:val="2"/>
          </w:tcPr>
          <w:p w:rsidR="003460DF" w:rsidRPr="00856055" w:rsidRDefault="0041754D" w:rsidP="0041754D">
            <w:pPr>
              <w:pStyle w:val="TableBlock"/>
              <w:numPr>
                <w:ilvl w:val="0"/>
                <w:numId w:val="6"/>
              </w:numPr>
              <w:rPr>
                <w:rFonts w:cs="David"/>
                <w:color w:val="FF0000"/>
              </w:rPr>
            </w:pPr>
            <w:r>
              <w:rPr>
                <w:rFonts w:cs="David" w:hint="cs"/>
                <w:rtl/>
              </w:rPr>
              <w:t xml:space="preserve"> </w:t>
            </w:r>
            <w:r w:rsidR="003460DF" w:rsidRPr="00856055">
              <w:rPr>
                <w:rFonts w:cs="David" w:hint="cs"/>
                <w:color w:val="FF0000"/>
                <w:rtl/>
              </w:rPr>
              <w:t xml:space="preserve">הנוהל </w:t>
            </w:r>
            <w:r w:rsidR="00B7759D" w:rsidRPr="00856055">
              <w:rPr>
                <w:rFonts w:cs="David" w:hint="cs"/>
                <w:color w:val="FF0000"/>
                <w:rtl/>
              </w:rPr>
              <w:t>כאמור בפסקה</w:t>
            </w:r>
            <w:r w:rsidRPr="00856055">
              <w:rPr>
                <w:rFonts w:cs="David" w:hint="cs"/>
                <w:color w:val="FF0000"/>
                <w:rtl/>
              </w:rPr>
              <w:t xml:space="preserve"> קטנה</w:t>
            </w:r>
            <w:r w:rsidR="00B7759D" w:rsidRPr="00856055">
              <w:rPr>
                <w:rFonts w:cs="David" w:hint="cs"/>
                <w:color w:val="FF0000"/>
                <w:rtl/>
              </w:rPr>
              <w:t xml:space="preserve"> (</w:t>
            </w:r>
            <w:r w:rsidRPr="00856055">
              <w:rPr>
                <w:rFonts w:cs="David" w:hint="cs"/>
                <w:color w:val="FF0000"/>
                <w:rtl/>
              </w:rPr>
              <w:t>1</w:t>
            </w:r>
            <w:r w:rsidR="00B7759D" w:rsidRPr="00856055">
              <w:rPr>
                <w:rFonts w:cs="David" w:hint="cs"/>
                <w:color w:val="FF0000"/>
                <w:rtl/>
              </w:rPr>
              <w:t xml:space="preserve">) </w:t>
            </w:r>
            <w:r w:rsidR="003460DF" w:rsidRPr="00856055">
              <w:rPr>
                <w:rFonts w:cs="David" w:hint="cs"/>
                <w:color w:val="FF0000"/>
                <w:rtl/>
              </w:rPr>
              <w:t>יפורסם ב</w:t>
            </w:r>
            <w:r w:rsidR="003460DF" w:rsidRPr="00856055">
              <w:rPr>
                <w:rFonts w:cs="David"/>
                <w:color w:val="FF0000"/>
                <w:rtl/>
              </w:rPr>
              <w:t>רשומ</w:t>
            </w:r>
            <w:r w:rsidR="003460DF" w:rsidRPr="00856055">
              <w:rPr>
                <w:rFonts w:cs="David" w:hint="cs"/>
                <w:color w:val="FF0000"/>
                <w:rtl/>
              </w:rPr>
              <w:t>ות.</w:t>
            </w:r>
          </w:p>
        </w:tc>
      </w:tr>
      <w:tr w:rsidR="003460DF">
        <w:trPr>
          <w:cantSplit/>
          <w:trHeight w:val="60"/>
        </w:trPr>
        <w:tc>
          <w:tcPr>
            <w:tcW w:w="1871" w:type="dxa"/>
          </w:tcPr>
          <w:p w:rsidR="003460DF" w:rsidRPr="00C32888" w:rsidRDefault="003460DF">
            <w:pPr>
              <w:pStyle w:val="TableSideHeading"/>
              <w:keepLines w:val="0"/>
              <w:rPr>
                <w:rFonts w:cs="David"/>
              </w:rPr>
            </w:pPr>
          </w:p>
        </w:tc>
        <w:tc>
          <w:tcPr>
            <w:tcW w:w="624" w:type="dxa"/>
          </w:tcPr>
          <w:p w:rsidR="003460DF" w:rsidRPr="00C32888" w:rsidRDefault="003460DF">
            <w:pPr>
              <w:pStyle w:val="TableText"/>
              <w:keepLines w:val="0"/>
              <w:rPr>
                <w:rFonts w:cs="David"/>
              </w:rPr>
            </w:pPr>
          </w:p>
        </w:tc>
        <w:tc>
          <w:tcPr>
            <w:tcW w:w="1872" w:type="dxa"/>
            <w:gridSpan w:val="4"/>
          </w:tcPr>
          <w:p w:rsidR="003460DF" w:rsidRPr="00C32888" w:rsidRDefault="003460DF">
            <w:pPr>
              <w:pStyle w:val="TableInnerSideHeading"/>
              <w:rPr>
                <w:rFonts w:cs="David"/>
              </w:rPr>
            </w:pPr>
          </w:p>
        </w:tc>
        <w:tc>
          <w:tcPr>
            <w:tcW w:w="624" w:type="dxa"/>
          </w:tcPr>
          <w:p w:rsidR="003460DF" w:rsidRPr="000661C3" w:rsidRDefault="0041754D" w:rsidP="00856055">
            <w:pPr>
              <w:pStyle w:val="TableText"/>
              <w:rPr>
                <w:rFonts w:cs="David"/>
                <w:color w:val="FF0000"/>
              </w:rPr>
            </w:pPr>
            <w:r w:rsidRPr="000661C3">
              <w:rPr>
                <w:rFonts w:cs="David" w:hint="cs"/>
                <w:color w:val="FF0000"/>
                <w:rtl/>
              </w:rPr>
              <w:t>(</w:t>
            </w:r>
            <w:r w:rsidR="00856055" w:rsidRPr="000661C3">
              <w:rPr>
                <w:rFonts w:cs="David" w:hint="cs"/>
                <w:color w:val="FF0000"/>
                <w:rtl/>
              </w:rPr>
              <w:t>ח</w:t>
            </w:r>
            <w:r w:rsidRPr="000661C3">
              <w:rPr>
                <w:rFonts w:cs="David" w:hint="cs"/>
                <w:color w:val="FF0000"/>
                <w:rtl/>
              </w:rPr>
              <w:t>)</w:t>
            </w:r>
          </w:p>
        </w:tc>
        <w:tc>
          <w:tcPr>
            <w:tcW w:w="4650" w:type="dxa"/>
            <w:gridSpan w:val="2"/>
          </w:tcPr>
          <w:p w:rsidR="003460DF" w:rsidRPr="00C32888" w:rsidRDefault="0041754D" w:rsidP="00B7759D">
            <w:pPr>
              <w:pStyle w:val="TableBlock"/>
              <w:rPr>
                <w:rFonts w:cs="David"/>
              </w:rPr>
            </w:pPr>
            <w:r>
              <w:rPr>
                <w:rFonts w:cs="David" w:hint="cs"/>
                <w:rtl/>
              </w:rPr>
              <w:t>השר</w:t>
            </w:r>
            <w:r w:rsidR="00B7759D" w:rsidRPr="00C32888">
              <w:rPr>
                <w:rFonts w:cs="David" w:hint="cs"/>
                <w:rtl/>
              </w:rPr>
              <w:t xml:space="preserve"> </w:t>
            </w:r>
            <w:r w:rsidR="003460DF" w:rsidRPr="00C32888">
              <w:rPr>
                <w:rFonts w:cs="David"/>
                <w:rtl/>
              </w:rPr>
              <w:t>יפרסם בתום כל שנת תקציב, ברשומות ובאתר האינטרנט של משרד המשפטים, דין וחשבון על פעולות הקרן, הכנסותיה והוצאותיה."</w:t>
            </w:r>
          </w:p>
        </w:tc>
      </w:tr>
    </w:tbl>
    <w:p w:rsidR="00845863" w:rsidRDefault="00845863" w:rsidP="00845863">
      <w:pPr>
        <w:pStyle w:val="HeadDivreiHesber"/>
        <w:rPr>
          <w:rtl/>
        </w:rPr>
      </w:pPr>
      <w:r>
        <w:rPr>
          <w:rFonts w:hint="cs"/>
          <w:rtl/>
        </w:rPr>
        <w:t>דברי הסבר</w:t>
      </w:r>
    </w:p>
    <w:p w:rsidR="00845863" w:rsidRPr="00E75C47" w:rsidRDefault="00845863" w:rsidP="00845863">
      <w:pPr>
        <w:pStyle w:val="Hesber1st"/>
        <w:tabs>
          <w:tab w:val="clear" w:pos="680"/>
        </w:tabs>
        <w:rPr>
          <w:rtl/>
        </w:rPr>
      </w:pPr>
      <w:r w:rsidRPr="00B5598F">
        <w:rPr>
          <w:rFonts w:hint="cs"/>
          <w:b/>
          <w:bCs/>
          <w:rtl/>
        </w:rPr>
        <w:t>סעיפים 1 ו-3</w:t>
      </w:r>
      <w:r w:rsidRPr="00B5598F">
        <w:rPr>
          <w:rFonts w:hint="cs"/>
          <w:b/>
          <w:bCs/>
          <w:rtl/>
        </w:rPr>
        <w:tab/>
      </w:r>
      <w:r w:rsidRPr="008625AC">
        <w:rPr>
          <w:rFonts w:hint="cs"/>
          <w:rtl/>
        </w:rPr>
        <w:t>לגורמים מסוימים הקבועים בסעיף 18(ד) לחוק תובענות ייצוגיות, התשס"ו</w:t>
      </w:r>
      <w:r>
        <w:rPr>
          <w:rFonts w:hint="eastAsia"/>
          <w:rtl/>
        </w:rPr>
        <w:t>–</w:t>
      </w:r>
      <w:r w:rsidRPr="008625AC">
        <w:rPr>
          <w:rFonts w:hint="cs"/>
          <w:rtl/>
        </w:rPr>
        <w:t>2006</w:t>
      </w:r>
      <w:r>
        <w:rPr>
          <w:rFonts w:hint="cs"/>
          <w:rtl/>
        </w:rPr>
        <w:t xml:space="preserve"> (להלן </w:t>
      </w:r>
      <w:r>
        <w:rPr>
          <w:rtl/>
        </w:rPr>
        <w:t>–</w:t>
      </w:r>
      <w:r>
        <w:rPr>
          <w:rFonts w:hint="cs"/>
          <w:rtl/>
        </w:rPr>
        <w:t xml:space="preserve"> החוק)</w:t>
      </w:r>
      <w:r w:rsidRPr="008625AC">
        <w:rPr>
          <w:rFonts w:hint="cs"/>
          <w:rtl/>
        </w:rPr>
        <w:t xml:space="preserve">, נתונה הרשות להגיש התנגדות לאישור הסדר פשרה בתובענה ייצוגית. </w:t>
      </w:r>
      <w:r w:rsidRPr="00E75C47">
        <w:rPr>
          <w:rFonts w:hint="cs"/>
          <w:rtl/>
        </w:rPr>
        <w:t>בשל חשיבות מוסד ההתנגדות בתובענות ייצוגיות</w:t>
      </w:r>
      <w:r w:rsidRPr="00E75C47">
        <w:rPr>
          <w:rtl/>
        </w:rPr>
        <w:t xml:space="preserve">, מוצע </w:t>
      </w:r>
      <w:r w:rsidRPr="00E75C47">
        <w:rPr>
          <w:rFonts w:hint="cs"/>
          <w:rtl/>
        </w:rPr>
        <w:t>להרחיב את האפשרות להגשת התנגדויות להסדר פשרה ו</w:t>
      </w:r>
      <w:r w:rsidRPr="00E75C47">
        <w:rPr>
          <w:rtl/>
        </w:rPr>
        <w:t xml:space="preserve">לקבוע כי כל אדם </w:t>
      </w:r>
      <w:r>
        <w:rPr>
          <w:rFonts w:hint="cs"/>
          <w:rtl/>
        </w:rPr>
        <w:t>ה</w:t>
      </w:r>
      <w:r w:rsidRPr="00E75C47">
        <w:rPr>
          <w:rtl/>
        </w:rPr>
        <w:t xml:space="preserve">פועל לטובת הקבוצה יוכל להגיש התנגדות להסדר פשרה </w:t>
      </w:r>
      <w:r>
        <w:rPr>
          <w:rFonts w:hint="cs"/>
          <w:rtl/>
        </w:rPr>
        <w:t>ש</w:t>
      </w:r>
      <w:r w:rsidRPr="00E75C47">
        <w:rPr>
          <w:rtl/>
        </w:rPr>
        <w:t>הוגש לאישור בית המשפט. כמו כן</w:t>
      </w:r>
      <w:r w:rsidRPr="00E75C47">
        <w:rPr>
          <w:rFonts w:hint="cs"/>
          <w:rtl/>
        </w:rPr>
        <w:t>,</w:t>
      </w:r>
      <w:r w:rsidRPr="00E75C47">
        <w:rPr>
          <w:rtl/>
        </w:rPr>
        <w:t xml:space="preserve"> מוצע </w:t>
      </w:r>
      <w:r>
        <w:rPr>
          <w:rFonts w:hint="cs"/>
          <w:rtl/>
        </w:rPr>
        <w:t xml:space="preserve">לקבוע </w:t>
      </w:r>
      <w:r w:rsidRPr="00E75C47">
        <w:rPr>
          <w:rtl/>
        </w:rPr>
        <w:t xml:space="preserve">כי כל ארגון </w:t>
      </w:r>
      <w:r>
        <w:rPr>
          <w:rFonts w:hint="cs"/>
          <w:rtl/>
        </w:rPr>
        <w:t>ה</w:t>
      </w:r>
      <w:r w:rsidRPr="00E75C47">
        <w:rPr>
          <w:rtl/>
        </w:rPr>
        <w:t xml:space="preserve">פועל לקידום מטרה ציבורית בקשר לעניין שבו עוסקת התובענה יוכל להגיש התנגדות כאמור, </w:t>
      </w:r>
      <w:r w:rsidRPr="00E75C47">
        <w:rPr>
          <w:rFonts w:hint="cs"/>
          <w:rtl/>
        </w:rPr>
        <w:t xml:space="preserve">אף </w:t>
      </w:r>
      <w:r w:rsidRPr="00E75C47">
        <w:rPr>
          <w:rtl/>
        </w:rPr>
        <w:t>ללא צורך בקבלת היתר משר המשפטים</w:t>
      </w:r>
      <w:r>
        <w:rPr>
          <w:rFonts w:hint="cs"/>
          <w:rtl/>
        </w:rPr>
        <w:t xml:space="preserve"> (להלן </w:t>
      </w:r>
      <w:r>
        <w:rPr>
          <w:rFonts w:hint="eastAsia"/>
          <w:rtl/>
        </w:rPr>
        <w:t>–</w:t>
      </w:r>
      <w:r>
        <w:rPr>
          <w:rFonts w:hint="cs"/>
          <w:rtl/>
        </w:rPr>
        <w:t xml:space="preserve"> השר)</w:t>
      </w:r>
      <w:r w:rsidRPr="00E75C47">
        <w:rPr>
          <w:rtl/>
        </w:rPr>
        <w:t xml:space="preserve">. </w:t>
      </w:r>
      <w:r w:rsidRPr="00E75C47">
        <w:rPr>
          <w:rFonts w:hint="cs"/>
          <w:rtl/>
        </w:rPr>
        <w:t>במקביל, מוצע למחוק את הדרישה לאישורו של השר לגבי ארגון כאמור, גם בנוגע לאפשרות לפנות לבית המשפט בבקשה להשתתף בדיוני התובענה (סעיף 15(א)).</w:t>
      </w:r>
      <w:r>
        <w:rPr>
          <w:rFonts w:hint="cs"/>
          <w:rtl/>
        </w:rPr>
        <w:t xml:space="preserve"> בעת הכנת הצעת החוק לקריאה השנייה ולקריאה השלישית, תדון ועדת החוקה, חוק ומשפט של הכנסת (להלן </w:t>
      </w:r>
      <w:r>
        <w:rPr>
          <w:rtl/>
        </w:rPr>
        <w:t>–</w:t>
      </w:r>
      <w:r>
        <w:rPr>
          <w:rFonts w:hint="cs"/>
          <w:rtl/>
        </w:rPr>
        <w:t xml:space="preserve"> הוועדה) מחדש בשאלת הדרישה לאישור השר. </w:t>
      </w:r>
    </w:p>
    <w:p w:rsidR="00845863" w:rsidRPr="00E75C47" w:rsidRDefault="00845863" w:rsidP="00845863">
      <w:pPr>
        <w:pStyle w:val="Hesber"/>
        <w:rPr>
          <w:rtl/>
        </w:rPr>
      </w:pPr>
      <w:r w:rsidRPr="00E75C47">
        <w:rPr>
          <w:rtl/>
        </w:rPr>
        <w:t xml:space="preserve">לצד פתיחת האפשרות </w:t>
      </w:r>
      <w:r w:rsidRPr="00E75C47">
        <w:rPr>
          <w:rFonts w:hint="cs"/>
          <w:rtl/>
        </w:rPr>
        <w:t>להגשת התנגדויות לקהל רחב יותר</w:t>
      </w:r>
      <w:r w:rsidRPr="00E75C47">
        <w:rPr>
          <w:rtl/>
        </w:rPr>
        <w:t xml:space="preserve">, </w:t>
      </w:r>
      <w:r w:rsidRPr="00E75C47">
        <w:rPr>
          <w:rFonts w:hint="cs"/>
          <w:rtl/>
        </w:rPr>
        <w:t xml:space="preserve">מוצע לקבוע </w:t>
      </w:r>
      <w:r w:rsidRPr="00E75C47">
        <w:rPr>
          <w:rtl/>
        </w:rPr>
        <w:t xml:space="preserve">כי מתנגד לא יוכל להסתלק מהתנגדותו </w:t>
      </w:r>
      <w:r w:rsidRPr="00E75C47">
        <w:rPr>
          <w:rFonts w:hint="cs"/>
          <w:rtl/>
        </w:rPr>
        <w:t xml:space="preserve">או לקבל טובת הנאה בעבור ההסתלקות </w:t>
      </w:r>
      <w:r w:rsidRPr="00E75C47">
        <w:rPr>
          <w:rtl/>
        </w:rPr>
        <w:t xml:space="preserve">אלא אם </w:t>
      </w:r>
      <w:r>
        <w:rPr>
          <w:rFonts w:hint="cs"/>
          <w:rtl/>
        </w:rPr>
        <w:t xml:space="preserve">כן </w:t>
      </w:r>
      <w:r w:rsidRPr="00E75C47">
        <w:rPr>
          <w:rtl/>
        </w:rPr>
        <w:t>ק</w:t>
      </w:r>
      <w:r w:rsidRPr="00E75C47">
        <w:rPr>
          <w:rFonts w:hint="cs"/>
          <w:rtl/>
        </w:rPr>
        <w:t>י</w:t>
      </w:r>
      <w:r w:rsidRPr="00E75C47">
        <w:rPr>
          <w:rtl/>
        </w:rPr>
        <w:t xml:space="preserve">בל את אישורו של בית המשפט, </w:t>
      </w:r>
      <w:r w:rsidRPr="00E75C47">
        <w:rPr>
          <w:rFonts w:hint="cs"/>
          <w:rtl/>
        </w:rPr>
        <w:t>ולאחר שמסר לו תצהיר שבו יפרט את כל הפרטים המהותיים הנוגעים להסתלקות</w:t>
      </w:r>
      <w:r w:rsidRPr="00E75C47">
        <w:rPr>
          <w:rtl/>
        </w:rPr>
        <w:t xml:space="preserve">. </w:t>
      </w:r>
      <w:r>
        <w:rPr>
          <w:rFonts w:hint="cs"/>
          <w:rtl/>
        </w:rPr>
        <w:t>כמו כן</w:t>
      </w:r>
      <w:r w:rsidRPr="00E75C47">
        <w:rPr>
          <w:rFonts w:hint="cs"/>
          <w:rtl/>
        </w:rPr>
        <w:t>,</w:t>
      </w:r>
      <w:r w:rsidRPr="00E75C47">
        <w:rPr>
          <w:rtl/>
        </w:rPr>
        <w:t xml:space="preserve"> מוצע לקבוע כי בית המשפט ישקול </w:t>
      </w:r>
      <w:r w:rsidRPr="00E75C47">
        <w:rPr>
          <w:rFonts w:hint="cs"/>
          <w:rtl/>
        </w:rPr>
        <w:t>לפסוק גמול למי שהגיש התנגדות</w:t>
      </w:r>
      <w:r w:rsidRPr="00E75C47">
        <w:rPr>
          <w:rtl/>
        </w:rPr>
        <w:t>, וכי במסגרת זו ישקול בית המשפט את התועלת שהביאה ההתנגדות לחברי הקבוצה.</w:t>
      </w:r>
    </w:p>
    <w:p w:rsidR="00845863" w:rsidRPr="001B1291" w:rsidRDefault="00845863" w:rsidP="00845863">
      <w:pPr>
        <w:pStyle w:val="Hesber1st"/>
        <w:tabs>
          <w:tab w:val="clear" w:pos="680"/>
        </w:tabs>
        <w:rPr>
          <w:rtl/>
        </w:rPr>
      </w:pPr>
      <w:r w:rsidRPr="001B1291">
        <w:rPr>
          <w:rFonts w:hint="cs"/>
          <w:b/>
          <w:bCs/>
          <w:rtl/>
        </w:rPr>
        <w:t>סעיף 2</w:t>
      </w:r>
      <w:r w:rsidRPr="001B1291">
        <w:rPr>
          <w:rtl/>
        </w:rPr>
        <w:tab/>
      </w:r>
      <w:r>
        <w:rPr>
          <w:rFonts w:hint="cs"/>
          <w:rtl/>
        </w:rPr>
        <w:t xml:space="preserve">סעיף 16 לחוק מתנה הסתלקות מתובענה ייצוגית או קבלת טובת הנאה בקשר להסתלקות כאמור באישור בית המשפט. </w:t>
      </w:r>
      <w:r w:rsidRPr="001B1291">
        <w:rPr>
          <w:rtl/>
        </w:rPr>
        <w:t>במקרים רבים מסכים הנתבע לתת לתובע טובת הנאה</w:t>
      </w:r>
      <w:r>
        <w:rPr>
          <w:rtl/>
        </w:rPr>
        <w:t xml:space="preserve"> כדי לחסוך מעצמו את ניהול ההליך</w:t>
      </w:r>
      <w:r>
        <w:rPr>
          <w:rFonts w:hint="cs"/>
          <w:rtl/>
        </w:rPr>
        <w:t>;</w:t>
      </w:r>
      <w:r w:rsidRPr="001B1291">
        <w:rPr>
          <w:rtl/>
        </w:rPr>
        <w:t xml:space="preserve"> בקשות כאלה מטילות עומס על מערכת </w:t>
      </w:r>
      <w:r w:rsidRPr="001B1291">
        <w:rPr>
          <w:rtl/>
        </w:rPr>
        <w:lastRenderedPageBreak/>
        <w:t xml:space="preserve">המשפט, גורמות </w:t>
      </w:r>
      <w:r w:rsidRPr="001B1291">
        <w:rPr>
          <w:rFonts w:hint="cs"/>
          <w:rtl/>
        </w:rPr>
        <w:t>ל</w:t>
      </w:r>
      <w:r w:rsidRPr="001B1291">
        <w:rPr>
          <w:rtl/>
        </w:rPr>
        <w:t xml:space="preserve">עלויות מיותרות לנתבעים ואינן משרתות את עניינם של חברי הקבוצה המיוצגת ושל הציבור. </w:t>
      </w:r>
      <w:r w:rsidRPr="001B1291">
        <w:rPr>
          <w:rFonts w:hint="cs"/>
          <w:rtl/>
        </w:rPr>
        <w:t xml:space="preserve">לפיכך, </w:t>
      </w:r>
      <w:r w:rsidRPr="001B1291">
        <w:rPr>
          <w:rtl/>
        </w:rPr>
        <w:t xml:space="preserve">מוצע לקבוע כי </w:t>
      </w:r>
      <w:r>
        <w:rPr>
          <w:rFonts w:hint="cs"/>
          <w:rtl/>
        </w:rPr>
        <w:t xml:space="preserve">בהחלטתו </w:t>
      </w:r>
      <w:r w:rsidRPr="001B1291">
        <w:rPr>
          <w:rFonts w:hint="cs"/>
          <w:rtl/>
        </w:rPr>
        <w:t>אם לאשר טובת הנאה ל</w:t>
      </w:r>
      <w:r w:rsidRPr="001B1291">
        <w:rPr>
          <w:rtl/>
        </w:rPr>
        <w:t xml:space="preserve">תובע המייצג </w:t>
      </w:r>
      <w:r w:rsidRPr="001B1291">
        <w:rPr>
          <w:rFonts w:hint="cs"/>
          <w:rtl/>
        </w:rPr>
        <w:t xml:space="preserve">או </w:t>
      </w:r>
      <w:r w:rsidRPr="001B1291">
        <w:rPr>
          <w:rtl/>
        </w:rPr>
        <w:t xml:space="preserve">בא כוחו </w:t>
      </w:r>
      <w:r w:rsidRPr="001B1291">
        <w:rPr>
          <w:rFonts w:hint="cs"/>
          <w:rtl/>
        </w:rPr>
        <w:t>יידרש בית המשפט לשקול את התועלת שהביאה הבקשה לאישור או התובענה הייצוגית</w:t>
      </w:r>
      <w:r w:rsidRPr="001B1291">
        <w:rPr>
          <w:rtl/>
        </w:rPr>
        <w:t xml:space="preserve"> לחברי הקבוצה. </w:t>
      </w:r>
      <w:r w:rsidRPr="001B1291">
        <w:rPr>
          <w:rFonts w:hint="cs"/>
          <w:rtl/>
        </w:rPr>
        <w:t xml:space="preserve">עוד </w:t>
      </w:r>
      <w:r w:rsidRPr="001B1291">
        <w:rPr>
          <w:rtl/>
        </w:rPr>
        <w:t>מוצע</w:t>
      </w:r>
      <w:r>
        <w:rPr>
          <w:rFonts w:hint="cs"/>
          <w:rtl/>
        </w:rPr>
        <w:t xml:space="preserve"> לקבוע</w:t>
      </w:r>
      <w:r w:rsidRPr="001B1291">
        <w:rPr>
          <w:rtl/>
        </w:rPr>
        <w:t xml:space="preserve"> כי </w:t>
      </w:r>
      <w:r>
        <w:rPr>
          <w:rFonts w:hint="cs"/>
          <w:rtl/>
        </w:rPr>
        <w:t>אם</w:t>
      </w:r>
      <w:r w:rsidRPr="001B1291">
        <w:rPr>
          <w:rtl/>
        </w:rPr>
        <w:t xml:space="preserve"> בקש</w:t>
      </w:r>
      <w:r w:rsidRPr="001B1291">
        <w:rPr>
          <w:rFonts w:hint="cs"/>
          <w:rtl/>
        </w:rPr>
        <w:t>ת</w:t>
      </w:r>
      <w:r w:rsidRPr="001B1291">
        <w:rPr>
          <w:rtl/>
        </w:rPr>
        <w:t xml:space="preserve"> </w:t>
      </w:r>
      <w:r w:rsidRPr="001B1291">
        <w:rPr>
          <w:rFonts w:hint="cs"/>
          <w:rtl/>
        </w:rPr>
        <w:t>ה</w:t>
      </w:r>
      <w:r w:rsidRPr="001B1291">
        <w:rPr>
          <w:rtl/>
        </w:rPr>
        <w:t xml:space="preserve">הסתלקות </w:t>
      </w:r>
      <w:r w:rsidRPr="001B1291">
        <w:rPr>
          <w:rFonts w:hint="cs"/>
          <w:rtl/>
        </w:rPr>
        <w:t xml:space="preserve">מוגשת </w:t>
      </w:r>
      <w:r w:rsidRPr="001B1291">
        <w:rPr>
          <w:rtl/>
        </w:rPr>
        <w:t xml:space="preserve">לפני שהתובענה אושרה כייצוגית, יבחן בית המשפט, במסגרת שיקוליו אם </w:t>
      </w:r>
      <w:r w:rsidRPr="001B1291">
        <w:rPr>
          <w:rFonts w:hint="cs"/>
          <w:rtl/>
        </w:rPr>
        <w:t>לאשר טובת הנאה כאמור</w:t>
      </w:r>
      <w:r>
        <w:rPr>
          <w:rtl/>
        </w:rPr>
        <w:t xml:space="preserve">, גם </w:t>
      </w:r>
      <w:r w:rsidRPr="001B1291">
        <w:rPr>
          <w:rtl/>
        </w:rPr>
        <w:t>אם התובענה הראתה עילת תביעה לכאו</w:t>
      </w:r>
      <w:r w:rsidRPr="001B1291">
        <w:rPr>
          <w:rFonts w:hint="cs"/>
          <w:rtl/>
        </w:rPr>
        <w:t xml:space="preserve">רה. </w:t>
      </w:r>
    </w:p>
    <w:p w:rsidR="00845863" w:rsidRPr="001B1291" w:rsidRDefault="00845863" w:rsidP="00845863">
      <w:pPr>
        <w:pStyle w:val="Hesber1st"/>
        <w:tabs>
          <w:tab w:val="clear" w:pos="680"/>
        </w:tabs>
        <w:rPr>
          <w:rtl/>
        </w:rPr>
      </w:pPr>
      <w:r w:rsidRPr="001B1291">
        <w:rPr>
          <w:rFonts w:hint="cs"/>
          <w:b/>
          <w:bCs/>
          <w:rtl/>
        </w:rPr>
        <w:t>סעיף 4(1)</w:t>
      </w:r>
      <w:r w:rsidRPr="001B1291">
        <w:rPr>
          <w:rtl/>
        </w:rPr>
        <w:tab/>
      </w:r>
      <w:r>
        <w:rPr>
          <w:rFonts w:hint="cs"/>
          <w:rtl/>
        </w:rPr>
        <w:t xml:space="preserve">סעיף 19(א) לחוק קובע כי בית המשפט יאשר הסדר פשרה רק אם מצא כי הוא ראוי, הוגן וסביר, אם קיימות לכאורה שאלות מהותיות של עובדה או משפט המשותפות לכלל חברי הקבוצה (אם הבקשה לאישור ההסדר מוגשת לפני אישור התובענה הייצוגית), ואם סיום ההליך בהסדר פשרה הוא הדרך היעילה וההוגנת להכרעה במחלוקת. </w:t>
      </w:r>
      <w:r w:rsidRPr="001B1291">
        <w:rPr>
          <w:rFonts w:hint="cs"/>
          <w:rtl/>
        </w:rPr>
        <w:t xml:space="preserve">כדי לצמצם את התופעה של תביעות סרק, מחד גיסא, ושל תביעות טובות שמסתיימות בהסדרי פשרה שאינם מועילים לקבוצה המיוצגת, </w:t>
      </w:r>
      <w:r>
        <w:rPr>
          <w:rFonts w:hint="cs"/>
          <w:rtl/>
        </w:rPr>
        <w:t xml:space="preserve">מאידך גיסא, </w:t>
      </w:r>
      <w:r w:rsidRPr="001B1291">
        <w:rPr>
          <w:rFonts w:hint="cs"/>
          <w:rtl/>
        </w:rPr>
        <w:t>מוצע לקבוע כי בית המשפט לא יאשר הסדר פשרה אם התובענה שהוגשה אינה עומדת, לכאורה, בתנאים ל</w:t>
      </w:r>
      <w:r>
        <w:rPr>
          <w:rFonts w:hint="cs"/>
          <w:rtl/>
        </w:rPr>
        <w:t>הגשת תובענה ייצוגית ולאישורה לפי סעיפים 3, 4 ו-8(א) לחוק.</w:t>
      </w:r>
    </w:p>
    <w:p w:rsidR="00845863" w:rsidRPr="001B1291" w:rsidRDefault="00845863" w:rsidP="00845863">
      <w:pPr>
        <w:pStyle w:val="Hesber1st"/>
        <w:tabs>
          <w:tab w:val="clear" w:pos="680"/>
        </w:tabs>
        <w:rPr>
          <w:rtl/>
        </w:rPr>
      </w:pPr>
      <w:r w:rsidRPr="001B1291">
        <w:rPr>
          <w:rFonts w:hint="cs"/>
          <w:b/>
          <w:bCs/>
          <w:rtl/>
        </w:rPr>
        <w:t>סעיפים 4(2) ו-(3), 5(3) ו-6</w:t>
      </w:r>
      <w:r w:rsidRPr="001B1291">
        <w:rPr>
          <w:b/>
          <w:bCs/>
          <w:rtl/>
        </w:rPr>
        <w:tab/>
      </w:r>
      <w:r w:rsidRPr="001B1291">
        <w:rPr>
          <w:rFonts w:hint="cs"/>
          <w:rtl/>
        </w:rPr>
        <w:t>רבים מ</w:t>
      </w:r>
      <w:r w:rsidRPr="001B1291">
        <w:rPr>
          <w:rtl/>
        </w:rPr>
        <w:t xml:space="preserve">פסקי </w:t>
      </w:r>
      <w:r>
        <w:rPr>
          <w:rFonts w:hint="cs"/>
          <w:rtl/>
        </w:rPr>
        <w:t>ה</w:t>
      </w:r>
      <w:r w:rsidRPr="001B1291">
        <w:rPr>
          <w:rtl/>
        </w:rPr>
        <w:t xml:space="preserve">דין </w:t>
      </w:r>
      <w:r w:rsidRPr="001B1291">
        <w:rPr>
          <w:rFonts w:hint="cs"/>
          <w:rtl/>
        </w:rPr>
        <w:t>ו</w:t>
      </w:r>
      <w:r w:rsidRPr="001B1291">
        <w:rPr>
          <w:rtl/>
        </w:rPr>
        <w:t xml:space="preserve">הסדרי </w:t>
      </w:r>
      <w:r w:rsidRPr="001B1291">
        <w:rPr>
          <w:rFonts w:hint="cs"/>
          <w:rtl/>
        </w:rPr>
        <w:t>ה</w:t>
      </w:r>
      <w:r w:rsidRPr="001B1291">
        <w:rPr>
          <w:rtl/>
        </w:rPr>
        <w:t xml:space="preserve">פשרה </w:t>
      </w:r>
      <w:r w:rsidRPr="001B1291">
        <w:rPr>
          <w:rFonts w:hint="cs"/>
          <w:rtl/>
        </w:rPr>
        <w:t xml:space="preserve">בתחום התובענות הייצוגיות </w:t>
      </w:r>
      <w:r w:rsidRPr="001B1291">
        <w:rPr>
          <w:rtl/>
        </w:rPr>
        <w:t>אינם ממומשים, בחלקם או במלואם</w:t>
      </w:r>
      <w:r w:rsidRPr="001B1291">
        <w:rPr>
          <w:rFonts w:hint="cs"/>
          <w:rtl/>
        </w:rPr>
        <w:t xml:space="preserve">, </w:t>
      </w:r>
      <w:r>
        <w:rPr>
          <w:rFonts w:hint="cs"/>
          <w:rtl/>
        </w:rPr>
        <w:t xml:space="preserve">משום </w:t>
      </w:r>
      <w:r w:rsidRPr="001B1291">
        <w:rPr>
          <w:rtl/>
        </w:rPr>
        <w:t>שלאחר אישור הסדר הפשרה או מתן פסק הדין</w:t>
      </w:r>
      <w:r w:rsidRPr="001B1291">
        <w:rPr>
          <w:rFonts w:hint="cs"/>
          <w:rtl/>
        </w:rPr>
        <w:t xml:space="preserve">, אין </w:t>
      </w:r>
      <w:r w:rsidRPr="001B1291">
        <w:rPr>
          <w:rtl/>
        </w:rPr>
        <w:t xml:space="preserve">לנתבע ולתובע אינטרס במימוש </w:t>
      </w:r>
      <w:r w:rsidRPr="001B1291">
        <w:rPr>
          <w:rFonts w:hint="cs"/>
          <w:rtl/>
        </w:rPr>
        <w:t>ההסדר או פסק הדין</w:t>
      </w:r>
      <w:r w:rsidRPr="001B1291">
        <w:rPr>
          <w:rtl/>
        </w:rPr>
        <w:t>. לפיכך</w:t>
      </w:r>
      <w:r w:rsidRPr="001B1291">
        <w:rPr>
          <w:rFonts w:hint="cs"/>
          <w:rtl/>
        </w:rPr>
        <w:t>,</w:t>
      </w:r>
      <w:r w:rsidRPr="001B1291">
        <w:rPr>
          <w:rtl/>
        </w:rPr>
        <w:t xml:space="preserve"> מוצע </w:t>
      </w:r>
      <w:r w:rsidRPr="001B1291">
        <w:rPr>
          <w:rFonts w:hint="cs"/>
          <w:rtl/>
        </w:rPr>
        <w:t xml:space="preserve">להסמיך את </w:t>
      </w:r>
      <w:r w:rsidRPr="001B1291">
        <w:rPr>
          <w:rtl/>
        </w:rPr>
        <w:t xml:space="preserve">בית המשפט </w:t>
      </w:r>
      <w:r w:rsidRPr="001B1291">
        <w:rPr>
          <w:rFonts w:hint="cs"/>
          <w:rtl/>
        </w:rPr>
        <w:t xml:space="preserve">לתת </w:t>
      </w:r>
      <w:r w:rsidRPr="001B1291">
        <w:rPr>
          <w:rtl/>
        </w:rPr>
        <w:t xml:space="preserve">הוראות בדבר פיקוח על ביצוע הסדר הפשרה </w:t>
      </w:r>
      <w:r w:rsidRPr="001B1291">
        <w:rPr>
          <w:rFonts w:hint="cs"/>
          <w:rtl/>
        </w:rPr>
        <w:t xml:space="preserve">או פסק הדין, ודיווח על כך. </w:t>
      </w:r>
      <w:r>
        <w:rPr>
          <w:rFonts w:hint="cs"/>
          <w:rtl/>
        </w:rPr>
        <w:t>עוד</w:t>
      </w:r>
      <w:r w:rsidRPr="001B1291">
        <w:rPr>
          <w:rFonts w:hint="cs"/>
          <w:rtl/>
        </w:rPr>
        <w:t xml:space="preserve"> </w:t>
      </w:r>
      <w:r w:rsidRPr="001B1291">
        <w:rPr>
          <w:rtl/>
        </w:rPr>
        <w:t xml:space="preserve">מוצע </w:t>
      </w:r>
      <w:r w:rsidRPr="001B1291">
        <w:rPr>
          <w:rFonts w:hint="cs"/>
          <w:rtl/>
        </w:rPr>
        <w:t xml:space="preserve">להסמיך את בית המשפט </w:t>
      </w:r>
      <w:r w:rsidRPr="001B1291">
        <w:rPr>
          <w:rtl/>
        </w:rPr>
        <w:t xml:space="preserve">לקבוע כי תשלום שכר הטרחה לבא כוח המייצג יהיה מותנה, כולו או חלקו, במימוש הסדר הפשרה </w:t>
      </w:r>
      <w:r w:rsidRPr="001B1291">
        <w:rPr>
          <w:rFonts w:hint="cs"/>
          <w:rtl/>
        </w:rPr>
        <w:t xml:space="preserve">או פסק הדין </w:t>
      </w:r>
      <w:r w:rsidRPr="001B1291">
        <w:rPr>
          <w:rtl/>
        </w:rPr>
        <w:t>ו</w:t>
      </w:r>
      <w:r w:rsidRPr="001B1291">
        <w:rPr>
          <w:rFonts w:hint="cs"/>
          <w:rtl/>
        </w:rPr>
        <w:t>ב</w:t>
      </w:r>
      <w:r w:rsidRPr="001B1291">
        <w:rPr>
          <w:rtl/>
        </w:rPr>
        <w:t xml:space="preserve">השלמת ביצועו. </w:t>
      </w:r>
    </w:p>
    <w:p w:rsidR="00845863" w:rsidRPr="00436B95" w:rsidRDefault="00845863" w:rsidP="00845863">
      <w:pPr>
        <w:pStyle w:val="Hesber1st"/>
        <w:tabs>
          <w:tab w:val="clear" w:pos="680"/>
        </w:tabs>
        <w:rPr>
          <w:rtl/>
        </w:rPr>
      </w:pPr>
      <w:r w:rsidRPr="00436B95">
        <w:rPr>
          <w:rFonts w:hint="cs"/>
          <w:b/>
          <w:bCs/>
          <w:rtl/>
        </w:rPr>
        <w:t>סעיפים 5(1) ו-(2) ו-7</w:t>
      </w:r>
      <w:r w:rsidRPr="00436B95">
        <w:rPr>
          <w:rFonts w:hint="cs"/>
          <w:rtl/>
        </w:rPr>
        <w:tab/>
        <w:t xml:space="preserve">לפי סעיף 20(א)(3) לחוק, במסגרת החלטתו על מתן פיצוי כספי לחברי הקבוצה, רשאי בית המשפט להורות על תשלום פיצוי כספי בסכום כולל. אם נותרת יתרה מסכום כאמור לאחר חלוקת הכספים לחברי הקבוצה היא מועברת לאוצר המדינה. סעיף 20(ג) לחוק קובע כי אם בית המשפט מוצא כי פיצוי כספי לחברי הקבוצה אינו מעשי בנסיבות העניין, הוא מוסמך להורות על מתן כל סעד אחר לחברי הקבוצה או לטובת הציבור. לעיתים, קובע בית המשפט סעד לטובת הציבור על דרך של מתן תרומה. אשר לכספים הנפסקים לחברי הקבוצה בסכום כולל, מן הראוי להעביר גם את יתרת הכספים למטרות דומות לאלו של התובענה הייצוגית שבה נפסק הפיצוי. אשר לפיצוי כספי בדרך של תרומה לציבור, מתעוררות בעיות בנוגע למטרות התרומה ואופן חלוקתה, ובין היתר חששות לקשרים קודמים בין הנתבע למקבל התרומה. לפיכך, מוצע לקבוע </w:t>
      </w:r>
      <w:r w:rsidRPr="00436B95">
        <w:rPr>
          <w:rtl/>
        </w:rPr>
        <w:t xml:space="preserve">כי </w:t>
      </w:r>
      <w:r w:rsidRPr="00436B95">
        <w:rPr>
          <w:rFonts w:hint="cs"/>
          <w:rtl/>
        </w:rPr>
        <w:t xml:space="preserve">יתרת כספים כאמור או </w:t>
      </w:r>
      <w:r w:rsidRPr="00436B95">
        <w:rPr>
          <w:rtl/>
        </w:rPr>
        <w:t xml:space="preserve">כספים המיועדים להיפסק כסעד לטובת הציבור יועברו אל קרן </w:t>
      </w:r>
      <w:r w:rsidRPr="00436B95">
        <w:rPr>
          <w:rFonts w:hint="cs"/>
          <w:rtl/>
        </w:rPr>
        <w:t>שתנהל ותחלק את הכספים</w:t>
      </w:r>
      <w:r w:rsidRPr="00436B95">
        <w:rPr>
          <w:rtl/>
        </w:rPr>
        <w:t>.</w:t>
      </w:r>
      <w:r w:rsidRPr="00436B95">
        <w:rPr>
          <w:rFonts w:hint="cs"/>
          <w:rtl/>
        </w:rPr>
        <w:t xml:space="preserve"> בהעברת הכספים אל הקרן, בית המשפט ייעד את הכספים לתחום הקרוב לנושא התובענה הייצוגית, ואם הדבר אינו מתאפשר </w:t>
      </w:r>
      <w:r w:rsidRPr="00436B95">
        <w:rPr>
          <w:rtl/>
        </w:rPr>
        <w:t>–</w:t>
      </w:r>
      <w:r w:rsidRPr="00436B95">
        <w:rPr>
          <w:rFonts w:hint="cs"/>
          <w:rtl/>
        </w:rPr>
        <w:t xml:space="preserve"> לתחום אחר, הקרוב ככל האפשר לנושא התובענה. </w:t>
      </w:r>
    </w:p>
    <w:p w:rsidR="00845863" w:rsidRPr="00233C5B" w:rsidRDefault="00845863" w:rsidP="00845863">
      <w:pPr>
        <w:pStyle w:val="Hesber"/>
        <w:rPr>
          <w:rtl/>
        </w:rPr>
      </w:pPr>
      <w:r>
        <w:rPr>
          <w:rFonts w:hint="cs"/>
          <w:rtl/>
        </w:rPr>
        <w:t xml:space="preserve">בעת הכנת הצעת החוק לקריאה השנייה ולקריאה השלישית, תוסיף הוועדה לדון </w:t>
      </w:r>
      <w:r>
        <w:rPr>
          <w:rFonts w:hint="cs"/>
          <w:rtl/>
        </w:rPr>
        <w:lastRenderedPageBreak/>
        <w:t>בשאלה מיהו הגורם שינהל את הקרן ומה יהיה הרכבה.</w:t>
      </w:r>
    </w:p>
    <w:p w:rsidR="00845863" w:rsidRDefault="00845863" w:rsidP="00845863">
      <w:pPr>
        <w:pStyle w:val="HesberWriters"/>
        <w:spacing w:after="0"/>
        <w:rPr>
          <w:b w:val="0"/>
          <w:bCs w:val="0"/>
          <w:szCs w:val="20"/>
          <w:rtl/>
        </w:rPr>
      </w:pPr>
      <w:r>
        <w:rPr>
          <w:rFonts w:hint="cs"/>
          <w:rtl/>
        </w:rPr>
        <w:t>יוזמים: חברי הכנסת מרב מיכאלי, מירב בן ארי, רועי פולקמן, בצלאל סמוטריץ', שרן השכל, טלי פלוסקוב, יצחק וקנין, יעקב מרגי, אורי מקלב, יעל גרמן, מרדכי יוגב, מיכאל אורן, יפעת שאשא ביטון, איציק שמולי</w:t>
      </w:r>
      <w:r>
        <w:rPr>
          <w:rFonts w:hint="cs"/>
          <w:rtl/>
        </w:rPr>
        <w:br/>
      </w:r>
      <w:bookmarkStart w:id="6" w:name="LGSSugestions"/>
      <w:r>
        <w:rPr>
          <w:rFonts w:hint="cs"/>
          <w:b w:val="0"/>
          <w:bCs w:val="0"/>
          <w:rtl/>
        </w:rPr>
        <w:t xml:space="preserve"> </w:t>
      </w:r>
      <w:bookmarkEnd w:id="6"/>
      <w:r>
        <w:rPr>
          <w:rFonts w:hint="cs"/>
          <w:b w:val="0"/>
          <w:bCs w:val="0"/>
          <w:szCs w:val="20"/>
          <w:rtl/>
        </w:rPr>
        <w:t xml:space="preserve"> </w:t>
      </w:r>
    </w:p>
    <w:p w:rsidR="00845863" w:rsidRDefault="00845863" w:rsidP="00845863">
      <w:pPr>
        <w:rPr>
          <w:rtl/>
        </w:rPr>
      </w:pPr>
    </w:p>
    <w:p w:rsidR="00845863" w:rsidRPr="002A6F65" w:rsidRDefault="00845863" w:rsidP="00845863">
      <w:pPr>
        <w:rPr>
          <w:rtl/>
        </w:rPr>
      </w:pPr>
    </w:p>
    <w:p w:rsidR="00496A35" w:rsidRDefault="004934B5"/>
    <w:sectPr w:rsidR="00496A35" w:rsidSect="00D276EF">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33B0" w:rsidRDefault="00ED33B0" w:rsidP="00845863">
      <w:pPr>
        <w:spacing w:before="0" w:line="240" w:lineRule="auto"/>
      </w:pPr>
      <w:r>
        <w:separator/>
      </w:r>
    </w:p>
  </w:endnote>
  <w:endnote w:type="continuationSeparator" w:id="0">
    <w:p w:rsidR="00ED33B0" w:rsidRDefault="00ED33B0" w:rsidP="0084586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33B0" w:rsidRDefault="00ED33B0" w:rsidP="00845863">
      <w:pPr>
        <w:spacing w:before="0" w:line="240" w:lineRule="auto"/>
      </w:pPr>
      <w:r>
        <w:separator/>
      </w:r>
    </w:p>
  </w:footnote>
  <w:footnote w:type="continuationSeparator" w:id="0">
    <w:p w:rsidR="00ED33B0" w:rsidRDefault="00ED33B0" w:rsidP="00845863">
      <w:pPr>
        <w:spacing w:before="0" w:line="240" w:lineRule="auto"/>
      </w:pPr>
      <w:r>
        <w:continuationSeparator/>
      </w:r>
    </w:p>
  </w:footnote>
  <w:footnote w:id="1">
    <w:p w:rsidR="00845863" w:rsidRPr="00BF2908" w:rsidRDefault="00845863" w:rsidP="00845863">
      <w:pPr>
        <w:pStyle w:val="a4"/>
        <w:rPr>
          <w:rtl/>
        </w:rPr>
      </w:pPr>
      <w:r w:rsidRPr="007920C6">
        <w:rPr>
          <w:rStyle w:val="a3"/>
          <w:rFonts w:hint="cs"/>
          <w:rtl/>
        </w:rPr>
        <w:t>*</w:t>
      </w:r>
      <w:r w:rsidRPr="007920C6">
        <w:rPr>
          <w:rFonts w:hint="cs"/>
          <w:rtl/>
        </w:rPr>
        <w:t xml:space="preserve"> הצעות חוק מס' </w:t>
      </w:r>
      <w:bookmarkStart w:id="2" w:name="LGS_PrivateNum"/>
      <w:r w:rsidRPr="007920C6">
        <w:rPr>
          <w:rFonts w:hint="cs"/>
          <w:rtl/>
        </w:rPr>
        <w:t>פ/1606/20</w:t>
      </w:r>
      <w:bookmarkEnd w:id="2"/>
      <w:r w:rsidRPr="007920C6">
        <w:rPr>
          <w:rFonts w:hint="cs"/>
          <w:rtl/>
        </w:rPr>
        <w:t xml:space="preserve"> (מספר פנימי: </w:t>
      </w:r>
      <w:bookmarkStart w:id="3" w:name="LGS_Internal_ID"/>
      <w:r w:rsidRPr="007920C6">
        <w:rPr>
          <w:rFonts w:hint="cs"/>
          <w:rtl/>
        </w:rPr>
        <w:t>562962</w:t>
      </w:r>
      <w:bookmarkEnd w:id="3"/>
      <w:r w:rsidRPr="007920C6">
        <w:rPr>
          <w:rFonts w:hint="cs"/>
          <w:rtl/>
        </w:rPr>
        <w:t>) ו-פ/2149/20 (מספר פנימי:</w:t>
      </w:r>
      <w:r w:rsidRPr="007920C6">
        <w:rPr>
          <w:rtl/>
        </w:rPr>
        <w:t xml:space="preserve"> 569132</w:t>
      </w:r>
      <w:r w:rsidRPr="007920C6">
        <w:rPr>
          <w:rFonts w:hint="cs"/>
          <w:rtl/>
        </w:rPr>
        <w:t>); הועבר</w:t>
      </w:r>
      <w:r>
        <w:rPr>
          <w:rFonts w:hint="cs"/>
          <w:rtl/>
        </w:rPr>
        <w:t>ו</w:t>
      </w:r>
      <w:r w:rsidRPr="007920C6">
        <w:rPr>
          <w:rFonts w:hint="cs"/>
          <w:rtl/>
        </w:rPr>
        <w:t xml:space="preserve"> לוועדה ביום </w:t>
      </w:r>
      <w:bookmarkStart w:id="4" w:name="PreDate"/>
      <w:r w:rsidRPr="007920C6">
        <w:rPr>
          <w:rFonts w:hint="cs"/>
          <w:rtl/>
        </w:rPr>
        <w:t xml:space="preserve">י"ח בטבת התשע"ו (30 </w:t>
      </w:r>
      <w:r w:rsidRPr="00BF2908">
        <w:rPr>
          <w:rFonts w:hint="cs"/>
          <w:rtl/>
        </w:rPr>
        <w:t>בדצמבר 2015)</w:t>
      </w:r>
      <w:bookmarkEnd w:id="4"/>
      <w:r w:rsidRPr="00BF2908">
        <w:rPr>
          <w:rFonts w:hint="cs"/>
          <w:rtl/>
        </w:rPr>
        <w:t>.</w:t>
      </w:r>
    </w:p>
  </w:footnote>
  <w:footnote w:id="2">
    <w:p w:rsidR="00845863" w:rsidRPr="00BF2908" w:rsidRDefault="00845863" w:rsidP="00845863">
      <w:pPr>
        <w:pStyle w:val="a4"/>
      </w:pPr>
      <w:r w:rsidRPr="00BF2908">
        <w:rPr>
          <w:rStyle w:val="a3"/>
        </w:rPr>
        <w:footnoteRef/>
      </w:r>
      <w:r w:rsidRPr="00BF2908">
        <w:rPr>
          <w:rtl/>
        </w:rPr>
        <w:t xml:space="preserve"> ס"ח התשס"ו, עמ' 264</w:t>
      </w:r>
      <w:r w:rsidRPr="00BF2908">
        <w:rPr>
          <w:rFonts w:hint="cs"/>
          <w:rtl/>
        </w:rPr>
        <w:t>; התשע"ד, עמ' 655</w:t>
      </w:r>
      <w:r w:rsidRPr="00BF2908">
        <w:rPr>
          <w:rtl/>
        </w:rPr>
        <w:t>.</w:t>
      </w:r>
    </w:p>
  </w:footnote>
  <w:footnote w:id="3">
    <w:p w:rsidR="000661C3" w:rsidRDefault="000661C3" w:rsidP="000661C3">
      <w:pPr>
        <w:pStyle w:val="a4"/>
        <w:rPr>
          <w:rtl/>
        </w:rPr>
      </w:pPr>
      <w:r>
        <w:rPr>
          <w:rStyle w:val="a3"/>
        </w:rPr>
        <w:footnoteRef/>
      </w:r>
      <w:r>
        <w:rPr>
          <w:rtl/>
        </w:rPr>
        <w:t xml:space="preserve"> </w:t>
      </w:r>
      <w:r>
        <w:rPr>
          <w:rFonts w:hint="cs"/>
          <w:rtl/>
        </w:rPr>
        <w:t>ס"ח התשי"ח, עמ' 191.</w:t>
      </w:r>
    </w:p>
  </w:footnote>
  <w:footnote w:id="4">
    <w:p w:rsidR="00FF6668" w:rsidRDefault="00FF6668" w:rsidP="00FF6668">
      <w:pPr>
        <w:pStyle w:val="a4"/>
      </w:pPr>
      <w:r>
        <w:rPr>
          <w:rStyle w:val="a3"/>
        </w:rPr>
        <w:footnoteRef/>
      </w:r>
      <w:r>
        <w:rPr>
          <w:rtl/>
        </w:rPr>
        <w:t xml:space="preserve"> </w:t>
      </w:r>
      <w:r>
        <w:rPr>
          <w:rFonts w:hint="cs"/>
          <w:rtl/>
        </w:rPr>
        <w:t>ס"ח התשכ"ח, עמ' 234.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25458E"/>
    <w:multiLevelType w:val="hybridMultilevel"/>
    <w:tmpl w:val="36F48708"/>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E720D85"/>
    <w:multiLevelType w:val="hybridMultilevel"/>
    <w:tmpl w:val="A9F23734"/>
    <w:lvl w:ilvl="0" w:tplc="D5E67E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5E5928"/>
    <w:multiLevelType w:val="hybridMultilevel"/>
    <w:tmpl w:val="5032EAD6"/>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7653C86"/>
    <w:multiLevelType w:val="hybridMultilevel"/>
    <w:tmpl w:val="49F83E44"/>
    <w:lvl w:ilvl="0" w:tplc="A66C0D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5C028C"/>
    <w:multiLevelType w:val="hybridMultilevel"/>
    <w:tmpl w:val="DB5E35FE"/>
    <w:lvl w:ilvl="0" w:tplc="D632E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I0tjC0MDE3szAwMDZU0lEKTi0uzszPAykwrAUAj2GrOSwAAAA="/>
  </w:docVars>
  <w:rsids>
    <w:rsidRoot w:val="00845863"/>
    <w:rsid w:val="000661C3"/>
    <w:rsid w:val="00173DD7"/>
    <w:rsid w:val="002A2628"/>
    <w:rsid w:val="003460DF"/>
    <w:rsid w:val="003D77BC"/>
    <w:rsid w:val="0041754D"/>
    <w:rsid w:val="004560F4"/>
    <w:rsid w:val="00460512"/>
    <w:rsid w:val="004934B5"/>
    <w:rsid w:val="007A7D4A"/>
    <w:rsid w:val="007C657F"/>
    <w:rsid w:val="008405FF"/>
    <w:rsid w:val="00845863"/>
    <w:rsid w:val="00856055"/>
    <w:rsid w:val="00886FA5"/>
    <w:rsid w:val="009843B0"/>
    <w:rsid w:val="00996D02"/>
    <w:rsid w:val="00B10845"/>
    <w:rsid w:val="00B771E2"/>
    <w:rsid w:val="00B7759D"/>
    <w:rsid w:val="00C07C2D"/>
    <w:rsid w:val="00C32888"/>
    <w:rsid w:val="00C50EF7"/>
    <w:rsid w:val="00CB473D"/>
    <w:rsid w:val="00CF02E2"/>
    <w:rsid w:val="00D276EF"/>
    <w:rsid w:val="00D974BE"/>
    <w:rsid w:val="00EC5DF4"/>
    <w:rsid w:val="00ED29DB"/>
    <w:rsid w:val="00ED33B0"/>
    <w:rsid w:val="00F337B7"/>
    <w:rsid w:val="00FF666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27FB7B-0568-4A6C-AD49-D271294C5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5863"/>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sid w:val="00845863"/>
    <w:rPr>
      <w:vertAlign w:val="superscript"/>
    </w:rPr>
  </w:style>
  <w:style w:type="paragraph" w:styleId="a4">
    <w:name w:val="footnote text"/>
    <w:basedOn w:val="a"/>
    <w:link w:val="a5"/>
    <w:autoRedefine/>
    <w:semiHidden/>
    <w:rsid w:val="00845863"/>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5">
    <w:name w:val="טקסט הערת שוליים תו"/>
    <w:basedOn w:val="a0"/>
    <w:link w:val="a4"/>
    <w:semiHidden/>
    <w:rsid w:val="00845863"/>
    <w:rPr>
      <w:rFonts w:ascii="Arial" w:eastAsia="Arial Unicode MS" w:hAnsi="Arial" w:cs="David"/>
      <w:snapToGrid w:val="0"/>
      <w:color w:val="000000"/>
      <w:sz w:val="14"/>
      <w:szCs w:val="20"/>
      <w:lang w:eastAsia="ja-JP"/>
    </w:rPr>
  </w:style>
  <w:style w:type="paragraph" w:customStyle="1" w:styleId="HeadDivreiHesber">
    <w:name w:val="Head DivreiHesber"/>
    <w:basedOn w:val="a"/>
    <w:rsid w:val="0084586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84586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84586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sber">
    <w:name w:val="Hesber"/>
    <w:basedOn w:val="a"/>
    <w:rsid w:val="00845863"/>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845863"/>
    <w:pPr>
      <w:tabs>
        <w:tab w:val="left" w:pos="680"/>
        <w:tab w:val="left" w:pos="1020"/>
      </w:tabs>
      <w:ind w:firstLine="0"/>
    </w:pPr>
  </w:style>
  <w:style w:type="paragraph" w:customStyle="1" w:styleId="HesberWriters">
    <w:name w:val="Hesber Writers"/>
    <w:basedOn w:val="Hesber"/>
    <w:rsid w:val="00845863"/>
    <w:pPr>
      <w:spacing w:before="120" w:after="6000"/>
      <w:ind w:left="1418" w:firstLine="0"/>
      <w:jc w:val="right"/>
    </w:pPr>
    <w:rPr>
      <w:b/>
      <w:bCs/>
    </w:rPr>
  </w:style>
  <w:style w:type="paragraph" w:customStyle="1" w:styleId="TableText">
    <w:name w:val="Table Text"/>
    <w:basedOn w:val="a"/>
    <w:link w:val="TableText0"/>
    <w:rsid w:val="00845863"/>
    <w:pPr>
      <w:keepLines/>
      <w:tabs>
        <w:tab w:val="left" w:pos="624"/>
        <w:tab w:val="left" w:pos="1247"/>
      </w:tabs>
      <w:snapToGrid w:val="0"/>
      <w:spacing w:before="0" w:line="360" w:lineRule="auto"/>
      <w:ind w:right="57" w:firstLine="0"/>
      <w:jc w:val="left"/>
    </w:pPr>
    <w:rPr>
      <w:rFonts w:ascii="Arial" w:eastAsia="Arial Unicode MS" w:hAnsi="Arial" w:cs="Times New Roman"/>
      <w:snapToGrid w:val="0"/>
      <w:spacing w:val="0"/>
      <w:sz w:val="20"/>
      <w:szCs w:val="26"/>
    </w:rPr>
  </w:style>
  <w:style w:type="paragraph" w:customStyle="1" w:styleId="TableBlock">
    <w:name w:val="Table Block"/>
    <w:basedOn w:val="TableText"/>
    <w:rsid w:val="00845863"/>
    <w:pPr>
      <w:ind w:right="0"/>
      <w:jc w:val="both"/>
    </w:pPr>
  </w:style>
  <w:style w:type="paragraph" w:customStyle="1" w:styleId="TableSideHeading">
    <w:name w:val="Table SideHeading"/>
    <w:basedOn w:val="TableText"/>
    <w:link w:val="TableSideHeading0"/>
    <w:rsid w:val="00845863"/>
  </w:style>
  <w:style w:type="paragraph" w:customStyle="1" w:styleId="TableInnerSideHeading">
    <w:name w:val="Table InnerSideHeading"/>
    <w:basedOn w:val="TableSideHeading"/>
    <w:rsid w:val="00845863"/>
  </w:style>
  <w:style w:type="paragraph" w:styleId="a6">
    <w:name w:val="Balloon Text"/>
    <w:basedOn w:val="a"/>
    <w:link w:val="a7"/>
    <w:uiPriority w:val="99"/>
    <w:semiHidden/>
    <w:unhideWhenUsed/>
    <w:rsid w:val="00EC5DF4"/>
    <w:pPr>
      <w:spacing w:before="0" w:line="240" w:lineRule="auto"/>
    </w:pPr>
    <w:rPr>
      <w:rFonts w:ascii="Tahoma" w:hAnsi="Tahoma" w:cs="Tahoma"/>
      <w:sz w:val="16"/>
      <w:szCs w:val="16"/>
    </w:rPr>
  </w:style>
  <w:style w:type="character" w:customStyle="1" w:styleId="a7">
    <w:name w:val="טקסט בלונים תו"/>
    <w:basedOn w:val="a0"/>
    <w:link w:val="a6"/>
    <w:uiPriority w:val="99"/>
    <w:semiHidden/>
    <w:rsid w:val="00EC5DF4"/>
    <w:rPr>
      <w:rFonts w:ascii="Tahoma" w:eastAsia="MS Mincho" w:hAnsi="Tahoma" w:cs="Tahoma"/>
      <w:color w:val="000000"/>
      <w:spacing w:val="1"/>
      <w:sz w:val="16"/>
      <w:szCs w:val="16"/>
      <w:lang w:eastAsia="ja-JP"/>
    </w:rPr>
  </w:style>
  <w:style w:type="paragraph" w:customStyle="1" w:styleId="TableBlockOutdent">
    <w:name w:val="Table BlockOutdent"/>
    <w:basedOn w:val="TableBlock"/>
    <w:rsid w:val="00EC5DF4"/>
    <w:pPr>
      <w:ind w:left="624" w:hanging="624"/>
    </w:pPr>
  </w:style>
  <w:style w:type="character" w:customStyle="1" w:styleId="TableText0">
    <w:name w:val="Table Text תו"/>
    <w:link w:val="TableText"/>
    <w:rsid w:val="00EC5DF4"/>
    <w:rPr>
      <w:rFonts w:ascii="Arial" w:eastAsia="Arial Unicode MS" w:hAnsi="Arial" w:cs="David"/>
      <w:snapToGrid w:val="0"/>
      <w:color w:val="000000"/>
      <w:sz w:val="20"/>
      <w:szCs w:val="26"/>
      <w:lang w:eastAsia="ja-JP"/>
    </w:rPr>
  </w:style>
  <w:style w:type="character" w:customStyle="1" w:styleId="TableSideHeading0">
    <w:name w:val="Table SideHeading תו"/>
    <w:basedOn w:val="TableText0"/>
    <w:link w:val="TableSideHeading"/>
    <w:rsid w:val="00EC5DF4"/>
    <w:rPr>
      <w:rFonts w:ascii="Arial" w:eastAsia="Arial Unicode MS" w:hAnsi="Arial" w:cs="David"/>
      <w:snapToGrid w:val="0"/>
      <w:color w:val="000000"/>
      <w:sz w:val="20"/>
      <w:szCs w:val="26"/>
      <w:lang w:eastAsia="ja-JP"/>
    </w:rPr>
  </w:style>
  <w:style w:type="character" w:customStyle="1" w:styleId="default">
    <w:name w:val="default"/>
    <w:basedOn w:val="a0"/>
    <w:rsid w:val="00CB473D"/>
    <w:rPr>
      <w:rFonts w:ascii="Times New Roman" w:hAnsi="Times New Roman" w:cs="Times New Roman"/>
      <w:sz w:val="26"/>
      <w:szCs w:val="26"/>
    </w:rPr>
  </w:style>
  <w:style w:type="paragraph" w:customStyle="1" w:styleId="P00">
    <w:name w:val="P00"/>
    <w:link w:val="P000"/>
    <w:rsid w:val="00CB473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character" w:customStyle="1" w:styleId="P000">
    <w:name w:val="P00 תו"/>
    <w:basedOn w:val="a0"/>
    <w:link w:val="P00"/>
    <w:rsid w:val="00CB473D"/>
    <w:rPr>
      <w:rFonts w:ascii="Times New Roman" w:eastAsia="Times New Roman" w:hAnsi="Times New Roman" w:cs="Times New Roman"/>
      <w:noProof/>
      <w:szCs w:val="26"/>
      <w:lang w:val="en-US"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A18A75-CF4C-43C1-92D3-2B1D95A7AC52}"/>
</file>

<file path=customXml/itemProps2.xml><?xml version="1.0" encoding="utf-8"?>
<ds:datastoreItem xmlns:ds="http://schemas.openxmlformats.org/officeDocument/2006/customXml" ds:itemID="{87D09EAE-57D2-46CB-8245-9D73B669335A}"/>
</file>

<file path=customXml/itemProps3.xml><?xml version="1.0" encoding="utf-8"?>
<ds:datastoreItem xmlns:ds="http://schemas.openxmlformats.org/officeDocument/2006/customXml" ds:itemID="{9A5E7C43-B6BC-41F5-B69A-F6E83E331F62}"/>
</file>

<file path=docProps/app.xml><?xml version="1.0" encoding="utf-8"?>
<Properties xmlns="http://schemas.openxmlformats.org/officeDocument/2006/extended-properties" xmlns:vt="http://schemas.openxmlformats.org/officeDocument/2006/docPropsVTypes">
  <Template>Normal</Template>
  <TotalTime>1</TotalTime>
  <Pages>7</Pages>
  <Words>1614</Words>
  <Characters>8071</Characters>
  <Application>Microsoft Office Word</Application>
  <DocSecurity>4</DocSecurity>
  <Lines>67</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9666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חופית עלפי</cp:lastModifiedBy>
  <cp:revision>2</cp:revision>
  <cp:lastPrinted>2016-07-05T05:20:00Z</cp:lastPrinted>
  <dcterms:created xsi:type="dcterms:W3CDTF">2016-07-05T05:21:00Z</dcterms:created>
  <dcterms:modified xsi:type="dcterms:W3CDTF">2016-07-05T05:21:00Z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2004802</vt:r8>
  </property>
</Properties>
</file>