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72C" w:rsidRDefault="0087172C" w:rsidP="00961C66">
      <w:pPr>
        <w:spacing w:line="360" w:lineRule="auto"/>
        <w:jc w:val="both"/>
        <w:rPr>
          <w:rFonts w:ascii="David" w:hAnsi="David" w:cs="David" w:hint="cs"/>
          <w:b/>
          <w:bCs/>
          <w:sz w:val="24"/>
          <w:szCs w:val="24"/>
          <w:u w:val="single"/>
          <w:rtl/>
        </w:rPr>
      </w:pPr>
    </w:p>
    <w:p w:rsidR="003416C6" w:rsidRDefault="003416C6" w:rsidP="003416C6">
      <w:pPr>
        <w:spacing w:line="360" w:lineRule="auto"/>
        <w:jc w:val="right"/>
        <w:rPr>
          <w:rFonts w:ascii="David" w:hAnsi="David" w:cs="David"/>
          <w:sz w:val="24"/>
          <w:szCs w:val="24"/>
          <w:rtl/>
        </w:rPr>
      </w:pPr>
    </w:p>
    <w:p w:rsidR="00F311A4" w:rsidRPr="00961C66" w:rsidRDefault="006E0CC5" w:rsidP="003416C6">
      <w:pPr>
        <w:spacing w:line="360" w:lineRule="auto"/>
        <w:jc w:val="center"/>
        <w:rPr>
          <w:rFonts w:ascii="David" w:hAnsi="David" w:cs="David"/>
          <w:b/>
          <w:bCs/>
          <w:sz w:val="24"/>
          <w:szCs w:val="24"/>
          <w:u w:val="single"/>
          <w:rtl/>
        </w:rPr>
      </w:pPr>
      <w:bookmarkStart w:id="0" w:name="_GoBack"/>
      <w:bookmarkEnd w:id="0"/>
      <w:r w:rsidRPr="00961C66"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נייר עמדה </w:t>
      </w:r>
      <w:r w:rsidR="00961C66">
        <w:rPr>
          <w:rFonts w:ascii="David" w:hAnsi="David" w:cs="David" w:hint="cs"/>
          <w:b/>
          <w:bCs/>
          <w:sz w:val="24"/>
          <w:szCs w:val="24"/>
          <w:u w:val="single"/>
          <w:rtl/>
        </w:rPr>
        <w:t>-</w:t>
      </w:r>
      <w:r w:rsidR="00961C66" w:rsidRPr="00961C66"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 </w:t>
      </w:r>
      <w:r w:rsidRPr="00961C66"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מצוקת </w:t>
      </w:r>
      <w:r w:rsidR="003416C6">
        <w:rPr>
          <w:rFonts w:ascii="David" w:hAnsi="David" w:cs="David" w:hint="cs"/>
          <w:b/>
          <w:bCs/>
          <w:sz w:val="24"/>
          <w:szCs w:val="24"/>
          <w:u w:val="single"/>
          <w:rtl/>
        </w:rPr>
        <w:t>הזקנים</w:t>
      </w:r>
      <w:r w:rsidRPr="00961C66"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 הסיעודיים במדינת ישראל לאור</w:t>
      </w:r>
      <w:r w:rsidR="006B675C" w:rsidRPr="00961C66"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 </w:t>
      </w:r>
      <w:r w:rsidR="006B675C" w:rsidRPr="00961C66">
        <w:rPr>
          <w:rFonts w:ascii="David" w:hAnsi="David" w:cs="David"/>
          <w:b/>
          <w:bCs/>
          <w:sz w:val="24"/>
          <w:szCs w:val="24"/>
          <w:u w:val="single"/>
          <w:rtl/>
        </w:rPr>
        <w:t>התקנות הגיאוגרפיות בענף הסיעוד</w:t>
      </w:r>
    </w:p>
    <w:p w:rsidR="0087172C" w:rsidRDefault="00B61175" w:rsidP="00B61175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בעקבות פניות שהגיעו</w:t>
      </w:r>
      <w:r w:rsidR="006E0CC5" w:rsidRPr="00961C66">
        <w:rPr>
          <w:rFonts w:ascii="David" w:hAnsi="David" w:cs="David" w:hint="cs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</w:t>
      </w:r>
      <w:r w:rsidR="006E0CC5" w:rsidRPr="00961C66">
        <w:rPr>
          <w:rFonts w:ascii="David" w:hAnsi="David" w:cs="David" w:hint="cs"/>
          <w:sz w:val="24"/>
          <w:szCs w:val="24"/>
          <w:rtl/>
        </w:rPr>
        <w:t>קליניקה נחשפנו לבעייתיות הטמונה בתקנות</w:t>
      </w:r>
      <w:r w:rsidRPr="00B61175">
        <w:rPr>
          <w:rFonts w:cs="David" w:hint="cs"/>
          <w:noProof/>
          <w:sz w:val="24"/>
          <w:szCs w:val="24"/>
          <w:rtl/>
        </w:rPr>
        <w:t xml:space="preserve"> </w:t>
      </w:r>
      <w:r w:rsidRPr="005576D0">
        <w:rPr>
          <w:rFonts w:cs="David" w:hint="cs"/>
          <w:noProof/>
          <w:sz w:val="24"/>
          <w:szCs w:val="24"/>
          <w:rtl/>
        </w:rPr>
        <w:t>הכניסה לישראל (קביעת אזורים גיאוגרפיים להעסקת עובדים זרים בענף הסיעוד), התשע"ג-2013 (להלן: "</w:t>
      </w:r>
      <w:r w:rsidRPr="002302B7">
        <w:rPr>
          <w:rFonts w:cs="David" w:hint="cs"/>
          <w:b/>
          <w:bCs/>
          <w:noProof/>
          <w:sz w:val="24"/>
          <w:szCs w:val="24"/>
          <w:rtl/>
        </w:rPr>
        <w:t>התקנ</w:t>
      </w:r>
      <w:r>
        <w:rPr>
          <w:rFonts w:cs="David" w:hint="cs"/>
          <w:b/>
          <w:bCs/>
          <w:noProof/>
          <w:sz w:val="24"/>
          <w:szCs w:val="24"/>
          <w:rtl/>
        </w:rPr>
        <w:t>ות</w:t>
      </w:r>
      <w:r w:rsidRPr="002302B7">
        <w:rPr>
          <w:rFonts w:cs="David" w:hint="cs"/>
          <w:b/>
          <w:bCs/>
          <w:noProof/>
          <w:sz w:val="24"/>
          <w:szCs w:val="24"/>
          <w:rtl/>
        </w:rPr>
        <w:t xml:space="preserve"> הגיאוגרפי</w:t>
      </w:r>
      <w:r>
        <w:rPr>
          <w:rFonts w:cs="David" w:hint="cs"/>
          <w:b/>
          <w:bCs/>
          <w:noProof/>
          <w:sz w:val="24"/>
          <w:szCs w:val="24"/>
          <w:rtl/>
        </w:rPr>
        <w:t>ו</w:t>
      </w:r>
      <w:r w:rsidRPr="002302B7">
        <w:rPr>
          <w:rFonts w:cs="David" w:hint="cs"/>
          <w:b/>
          <w:bCs/>
          <w:noProof/>
          <w:sz w:val="24"/>
          <w:szCs w:val="24"/>
          <w:rtl/>
        </w:rPr>
        <w:t>ת</w:t>
      </w:r>
      <w:r w:rsidRPr="005576D0">
        <w:rPr>
          <w:rFonts w:cs="David" w:hint="cs"/>
          <w:noProof/>
          <w:sz w:val="24"/>
          <w:szCs w:val="24"/>
          <w:rtl/>
        </w:rPr>
        <w:t>")</w:t>
      </w:r>
      <w:r w:rsidR="006E0CC5" w:rsidRPr="00961C66">
        <w:rPr>
          <w:rFonts w:ascii="David" w:hAnsi="David" w:cs="David" w:hint="cs"/>
          <w:sz w:val="24"/>
          <w:szCs w:val="24"/>
          <w:rtl/>
        </w:rPr>
        <w:t xml:space="preserve">. ברצוננו להביא לבחינה מחדש של התקנות </w:t>
      </w:r>
      <w:r>
        <w:rPr>
          <w:rFonts w:ascii="David" w:hAnsi="David" w:cs="David" w:hint="cs"/>
          <w:sz w:val="24"/>
          <w:szCs w:val="24"/>
          <w:rtl/>
        </w:rPr>
        <w:t>כפי שיפורט</w:t>
      </w:r>
      <w:r w:rsidR="006E0CC5" w:rsidRPr="00961C66">
        <w:rPr>
          <w:rFonts w:ascii="David" w:hAnsi="David" w:cs="David" w:hint="cs"/>
          <w:sz w:val="24"/>
          <w:szCs w:val="24"/>
          <w:rtl/>
        </w:rPr>
        <w:t xml:space="preserve"> להלן.</w:t>
      </w:r>
    </w:p>
    <w:p w:rsidR="00850511" w:rsidRPr="0087172C" w:rsidRDefault="00850511" w:rsidP="0087172C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961C66">
        <w:rPr>
          <w:rFonts w:ascii="David" w:hAnsi="David" w:cs="David" w:hint="cs"/>
          <w:b/>
          <w:bCs/>
          <w:sz w:val="24"/>
          <w:szCs w:val="24"/>
          <w:u w:val="single"/>
          <w:rtl/>
        </w:rPr>
        <w:t>מטרת התקנות</w:t>
      </w:r>
    </w:p>
    <w:p w:rsidR="006E0CC5" w:rsidRPr="00961C66" w:rsidRDefault="00850511" w:rsidP="00961C6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David" w:hAnsi="David" w:cs="David"/>
          <w:sz w:val="24"/>
          <w:szCs w:val="24"/>
        </w:rPr>
      </w:pPr>
      <w:r w:rsidRPr="00961C66">
        <w:rPr>
          <w:rFonts w:ascii="David" w:hAnsi="David" w:cs="David" w:hint="cs"/>
          <w:sz w:val="24"/>
          <w:szCs w:val="24"/>
          <w:rtl/>
        </w:rPr>
        <w:t>מטרתן המוצהרת של התקנות היא להבטיח</w:t>
      </w:r>
      <w:r w:rsidR="00CD1860" w:rsidRPr="00961C66">
        <w:rPr>
          <w:rFonts w:ascii="David" w:hAnsi="David" w:cs="David" w:hint="cs"/>
          <w:sz w:val="24"/>
          <w:szCs w:val="24"/>
          <w:rtl/>
        </w:rPr>
        <w:t xml:space="preserve"> כי אנשים סיעודיים המתגוררים בא</w:t>
      </w:r>
      <w:r w:rsidRPr="00961C66">
        <w:rPr>
          <w:rFonts w:ascii="David" w:hAnsi="David" w:cs="David" w:hint="cs"/>
          <w:sz w:val="24"/>
          <w:szCs w:val="24"/>
          <w:rtl/>
        </w:rPr>
        <w:t>זורי הפריפריה י</w:t>
      </w:r>
      <w:r w:rsidR="00961C66">
        <w:rPr>
          <w:rFonts w:ascii="David" w:hAnsi="David" w:cs="David" w:hint="cs"/>
          <w:sz w:val="24"/>
          <w:szCs w:val="24"/>
          <w:rtl/>
        </w:rPr>
        <w:t>ו</w:t>
      </w:r>
      <w:r w:rsidRPr="00961C66">
        <w:rPr>
          <w:rFonts w:ascii="David" w:hAnsi="David" w:cs="David" w:hint="cs"/>
          <w:sz w:val="24"/>
          <w:szCs w:val="24"/>
          <w:rtl/>
        </w:rPr>
        <w:t>כלו להעסיק עובדים זרים נוכח "שיעור ההתפטרויות הגבוה יחסית של עובדים זרים" (סעיף 2 לתקנות הגיאוגרפיות).</w:t>
      </w:r>
      <w:r w:rsidR="009D2034" w:rsidRPr="00961C66">
        <w:rPr>
          <w:rFonts w:ascii="David" w:hAnsi="David" w:cs="David" w:hint="cs"/>
          <w:sz w:val="24"/>
          <w:szCs w:val="24"/>
          <w:rtl/>
        </w:rPr>
        <w:t xml:space="preserve"> </w:t>
      </w:r>
    </w:p>
    <w:p w:rsidR="00850511" w:rsidRPr="00961C66" w:rsidRDefault="009D2034" w:rsidP="00961C6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961C66">
        <w:rPr>
          <w:rFonts w:ascii="David" w:hAnsi="David" w:cs="David" w:hint="cs"/>
          <w:sz w:val="24"/>
          <w:szCs w:val="24"/>
          <w:rtl/>
        </w:rPr>
        <w:t>בסעיף 3 לתקנות נקבע כי בעת כניסתו לישראל לראשונה של עובד זר, ייקבע באשרה וברישיון הניתנים לו</w:t>
      </w:r>
      <w:r w:rsidR="0087172C">
        <w:rPr>
          <w:rFonts w:ascii="David" w:hAnsi="David" w:cs="David" w:hint="cs"/>
          <w:sz w:val="24"/>
          <w:szCs w:val="24"/>
          <w:rtl/>
        </w:rPr>
        <w:t xml:space="preserve"> </w:t>
      </w:r>
      <w:r w:rsidRPr="00961C66">
        <w:rPr>
          <w:rFonts w:ascii="David" w:hAnsi="David" w:cs="David" w:hint="cs"/>
          <w:sz w:val="24"/>
          <w:szCs w:val="24"/>
          <w:rtl/>
        </w:rPr>
        <w:t>האזור בו הוא רשאי לעבוד.</w:t>
      </w:r>
    </w:p>
    <w:p w:rsidR="00337F81" w:rsidRPr="00961C66" w:rsidRDefault="00337F81" w:rsidP="00961C66">
      <w:pPr>
        <w:spacing w:after="0"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9D2034" w:rsidRPr="00961C66" w:rsidRDefault="009D2034" w:rsidP="00961C66">
      <w:pPr>
        <w:spacing w:after="0" w:line="360" w:lineRule="auto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961C66">
        <w:rPr>
          <w:rFonts w:ascii="David" w:hAnsi="David" w:cs="David" w:hint="cs"/>
          <w:b/>
          <w:bCs/>
          <w:sz w:val="24"/>
          <w:szCs w:val="24"/>
          <w:u w:val="single"/>
          <w:rtl/>
        </w:rPr>
        <w:t>החלוקה שנקבעה בתקנות</w:t>
      </w:r>
    </w:p>
    <w:p w:rsidR="00961C66" w:rsidRDefault="009D2034" w:rsidP="00961C6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David" w:hAnsi="David" w:cs="David"/>
          <w:sz w:val="24"/>
          <w:szCs w:val="24"/>
        </w:rPr>
      </w:pPr>
      <w:r w:rsidRPr="00961C66">
        <w:rPr>
          <w:rFonts w:ascii="David" w:hAnsi="David" w:cs="David" w:hint="cs"/>
          <w:sz w:val="24"/>
          <w:szCs w:val="24"/>
          <w:rtl/>
        </w:rPr>
        <w:t>התקנות מחלקות את ישראל לשלושה אזורי העסקה לגבי עובדי ענף הסיעוד:</w:t>
      </w:r>
    </w:p>
    <w:p w:rsidR="00337F81" w:rsidRPr="00961C66" w:rsidRDefault="006E0CC5" w:rsidP="00961C66">
      <w:pPr>
        <w:pStyle w:val="ListParagraph"/>
        <w:spacing w:after="0" w:line="360" w:lineRule="auto"/>
        <w:ind w:left="360"/>
        <w:jc w:val="both"/>
        <w:rPr>
          <w:rFonts w:ascii="David" w:hAnsi="David" w:cs="David"/>
          <w:sz w:val="24"/>
          <w:szCs w:val="24"/>
        </w:rPr>
      </w:pPr>
      <w:r w:rsidRPr="00961C66">
        <w:rPr>
          <w:rFonts w:ascii="David" w:hAnsi="David" w:cs="David" w:hint="cs"/>
          <w:b/>
          <w:bCs/>
          <w:sz w:val="24"/>
          <w:szCs w:val="24"/>
          <w:rtl/>
        </w:rPr>
        <w:t>א</w:t>
      </w:r>
      <w:r w:rsidR="009D2034" w:rsidRPr="00961C66">
        <w:rPr>
          <w:rFonts w:ascii="David" w:hAnsi="David" w:cs="David" w:hint="cs"/>
          <w:b/>
          <w:bCs/>
          <w:sz w:val="24"/>
          <w:szCs w:val="24"/>
          <w:rtl/>
        </w:rPr>
        <w:t>. אזור ת"א</w:t>
      </w:r>
      <w:r w:rsidR="009D2034" w:rsidRPr="00961C66">
        <w:rPr>
          <w:rFonts w:ascii="David" w:hAnsi="David" w:cs="David" w:hint="cs"/>
          <w:sz w:val="24"/>
          <w:szCs w:val="24"/>
          <w:rtl/>
        </w:rPr>
        <w:t>- עובד זר הרשאי לעבוד בת"א, רשאי לעבוד אצל אנשים סיעודיים בכל רחבי הארץ.</w:t>
      </w:r>
      <w:r w:rsidR="009D2034" w:rsidRPr="00961C66">
        <w:rPr>
          <w:rFonts w:ascii="David" w:hAnsi="David" w:cs="David"/>
          <w:sz w:val="24"/>
          <w:szCs w:val="24"/>
          <w:rtl/>
        </w:rPr>
        <w:br/>
      </w:r>
      <w:r w:rsidRPr="00961C66">
        <w:rPr>
          <w:rFonts w:ascii="David" w:hAnsi="David" w:cs="David" w:hint="cs"/>
          <w:b/>
          <w:bCs/>
          <w:sz w:val="24"/>
          <w:szCs w:val="24"/>
          <w:rtl/>
        </w:rPr>
        <w:t>ב</w:t>
      </w:r>
      <w:r w:rsidR="009D2034" w:rsidRPr="00961C66">
        <w:rPr>
          <w:rFonts w:ascii="David" w:hAnsi="David" w:cs="David" w:hint="cs"/>
          <w:b/>
          <w:bCs/>
          <w:sz w:val="24"/>
          <w:szCs w:val="24"/>
          <w:rtl/>
        </w:rPr>
        <w:t>. אזור המרכז</w:t>
      </w:r>
      <w:r w:rsidR="009D2034" w:rsidRPr="00961C66">
        <w:rPr>
          <w:rFonts w:ascii="David" w:hAnsi="David" w:cs="David" w:hint="cs"/>
          <w:sz w:val="24"/>
          <w:szCs w:val="24"/>
          <w:rtl/>
        </w:rPr>
        <w:t xml:space="preserve">- עובד זר הרשאי לעבוד באזור מרכז, רשאי לעבוד אצל אנשים סיעודיים המתגוררים במחוזות מרכז, חיפה, ירושלים ופריפריה. </w:t>
      </w:r>
      <w:r w:rsidR="009D2034" w:rsidRPr="00961C66">
        <w:rPr>
          <w:rFonts w:ascii="David" w:hAnsi="David" w:cs="David" w:hint="cs"/>
          <w:sz w:val="24"/>
          <w:szCs w:val="24"/>
          <w:u w:val="single"/>
          <w:rtl/>
        </w:rPr>
        <w:t>הוא לא רשאי לעבוד אצל אדם סיעודי המתגורר בת"א, כפי שאזור זה הוגדר בתקנות</w:t>
      </w:r>
      <w:r w:rsidR="009D2034" w:rsidRPr="00961C66">
        <w:rPr>
          <w:rFonts w:ascii="David" w:hAnsi="David" w:cs="David" w:hint="cs"/>
          <w:sz w:val="24"/>
          <w:szCs w:val="24"/>
          <w:rtl/>
        </w:rPr>
        <w:t xml:space="preserve">. </w:t>
      </w:r>
      <w:r w:rsidR="009D2034" w:rsidRPr="00961C66">
        <w:rPr>
          <w:rFonts w:ascii="David" w:hAnsi="David" w:cs="David"/>
          <w:sz w:val="24"/>
          <w:szCs w:val="24"/>
          <w:rtl/>
        </w:rPr>
        <w:br/>
      </w:r>
      <w:r w:rsidRPr="00961C66">
        <w:rPr>
          <w:rFonts w:ascii="David" w:hAnsi="David" w:cs="David" w:hint="cs"/>
          <w:b/>
          <w:bCs/>
          <w:sz w:val="24"/>
          <w:szCs w:val="24"/>
          <w:rtl/>
        </w:rPr>
        <w:t>ג</w:t>
      </w:r>
      <w:r w:rsidR="009D2034" w:rsidRPr="00961C66">
        <w:rPr>
          <w:rFonts w:ascii="David" w:hAnsi="David" w:cs="David" w:hint="cs"/>
          <w:b/>
          <w:bCs/>
          <w:sz w:val="24"/>
          <w:szCs w:val="24"/>
          <w:rtl/>
        </w:rPr>
        <w:t>. אזור הפריפריה</w:t>
      </w:r>
      <w:r w:rsidR="009D2034" w:rsidRPr="00961C66">
        <w:rPr>
          <w:rFonts w:ascii="David" w:hAnsi="David" w:cs="David" w:hint="cs"/>
          <w:sz w:val="24"/>
          <w:szCs w:val="24"/>
          <w:rtl/>
        </w:rPr>
        <w:t xml:space="preserve">- עובד הרשאי לעבוד באזור הפריפריה רשאי לעבוד באזור הפריפריה בלבד, בדרום ובצפון הארץ. </w:t>
      </w:r>
      <w:r w:rsidR="009D2034" w:rsidRPr="00961C66">
        <w:rPr>
          <w:rFonts w:ascii="David" w:hAnsi="David" w:cs="David" w:hint="cs"/>
          <w:sz w:val="24"/>
          <w:szCs w:val="24"/>
          <w:u w:val="single"/>
          <w:rtl/>
        </w:rPr>
        <w:t xml:space="preserve">הוא </w:t>
      </w:r>
      <w:r w:rsidR="00CD1860" w:rsidRPr="00961C66">
        <w:rPr>
          <w:rFonts w:ascii="David" w:hAnsi="David" w:cs="David" w:hint="cs"/>
          <w:sz w:val="24"/>
          <w:szCs w:val="24"/>
          <w:u w:val="single"/>
          <w:rtl/>
        </w:rPr>
        <w:t xml:space="preserve">לא </w:t>
      </w:r>
      <w:r w:rsidR="009D2034" w:rsidRPr="00961C66">
        <w:rPr>
          <w:rFonts w:ascii="David" w:hAnsi="David" w:cs="David" w:hint="cs"/>
          <w:sz w:val="24"/>
          <w:szCs w:val="24"/>
          <w:u w:val="single"/>
          <w:rtl/>
        </w:rPr>
        <w:t xml:space="preserve">רשאי לעבוד אצל אדם סיעודי </w:t>
      </w:r>
      <w:r w:rsidR="00337F81" w:rsidRPr="00961C66">
        <w:rPr>
          <w:rFonts w:ascii="David" w:hAnsi="David" w:cs="David" w:hint="cs"/>
          <w:sz w:val="24"/>
          <w:szCs w:val="24"/>
          <w:u w:val="single"/>
          <w:rtl/>
        </w:rPr>
        <w:t>המתגורר באזור ת"א/</w:t>
      </w:r>
      <w:r w:rsidR="009D2034" w:rsidRPr="00961C66">
        <w:rPr>
          <w:rFonts w:ascii="David" w:hAnsi="David" w:cs="David" w:hint="cs"/>
          <w:sz w:val="24"/>
          <w:szCs w:val="24"/>
          <w:u w:val="single"/>
          <w:rtl/>
        </w:rPr>
        <w:t xml:space="preserve">באזור המרכז כפי שהוגדרו בתקנות ובכלל זה לא יהא רשאי לעבוד בחיפה ובירושלים. </w:t>
      </w:r>
    </w:p>
    <w:p w:rsidR="00337F81" w:rsidRPr="00961C66" w:rsidRDefault="004178DB" w:rsidP="00961C6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961C66">
        <w:rPr>
          <w:rFonts w:ascii="David" w:hAnsi="David" w:cs="David" w:hint="cs"/>
          <w:sz w:val="24"/>
          <w:szCs w:val="24"/>
          <w:rtl/>
        </w:rPr>
        <w:t>תקנה 6(ב) מתירה למנכ"ל רשות האוכלוסין וההגירה להעביר עובד זר מאזור לאזור ב"נסיבות חריגות שאינ</w:t>
      </w:r>
      <w:r w:rsidR="00337F81" w:rsidRPr="00961C66">
        <w:rPr>
          <w:rFonts w:ascii="David" w:hAnsi="David" w:cs="David" w:hint="cs"/>
          <w:sz w:val="24"/>
          <w:szCs w:val="24"/>
          <w:rtl/>
        </w:rPr>
        <w:t xml:space="preserve">ן טובת המטופל או העובד הזר" בכפוף לכך שאין </w:t>
      </w:r>
      <w:r w:rsidRPr="00961C66">
        <w:rPr>
          <w:rFonts w:ascii="David" w:hAnsi="David" w:cs="David" w:hint="cs"/>
          <w:sz w:val="24"/>
          <w:szCs w:val="24"/>
          <w:rtl/>
        </w:rPr>
        <w:t xml:space="preserve">מדובר במתן היתר להעסקה שהחלה ע"י המטופל והעובד טרם אישור הבקשה, שכן אז </w:t>
      </w:r>
      <w:r w:rsidRPr="00961C66">
        <w:rPr>
          <w:rFonts w:ascii="David" w:hAnsi="David" w:cs="David" w:hint="cs"/>
          <w:b/>
          <w:bCs/>
          <w:sz w:val="24"/>
          <w:szCs w:val="24"/>
          <w:rtl/>
        </w:rPr>
        <w:t>תדחה הבקשה על הסף</w:t>
      </w:r>
      <w:r w:rsidRPr="00961C66">
        <w:rPr>
          <w:rFonts w:ascii="David" w:hAnsi="David" w:cs="David" w:hint="cs"/>
          <w:sz w:val="24"/>
          <w:szCs w:val="24"/>
          <w:rtl/>
        </w:rPr>
        <w:t>.</w:t>
      </w:r>
    </w:p>
    <w:p w:rsidR="004178DB" w:rsidRPr="00961C66" w:rsidRDefault="004178DB" w:rsidP="00961C66">
      <w:pPr>
        <w:spacing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961C66">
        <w:rPr>
          <w:rFonts w:ascii="David" w:hAnsi="David" w:cs="David" w:hint="cs"/>
          <w:sz w:val="24"/>
          <w:szCs w:val="24"/>
          <w:rtl/>
        </w:rPr>
        <w:t xml:space="preserve"> </w:t>
      </w:r>
    </w:p>
    <w:p w:rsidR="004178DB" w:rsidRPr="00961C66" w:rsidRDefault="004178DB" w:rsidP="00961C66">
      <w:pPr>
        <w:spacing w:after="0" w:line="360" w:lineRule="auto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961C66">
        <w:rPr>
          <w:rFonts w:ascii="David" w:hAnsi="David" w:cs="David" w:hint="cs"/>
          <w:b/>
          <w:bCs/>
          <w:sz w:val="24"/>
          <w:szCs w:val="24"/>
          <w:u w:val="single"/>
          <w:rtl/>
        </w:rPr>
        <w:t>המציאות שיצרו התקנות הגיאוגרפיות</w:t>
      </w:r>
    </w:p>
    <w:p w:rsidR="0000024A" w:rsidRPr="00961C66" w:rsidRDefault="004178DB" w:rsidP="00961C6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David" w:hAnsi="David" w:cs="David"/>
          <w:sz w:val="24"/>
          <w:szCs w:val="24"/>
        </w:rPr>
      </w:pPr>
      <w:r w:rsidRPr="00961C66">
        <w:rPr>
          <w:rFonts w:ascii="David" w:hAnsi="David" w:cs="David" w:hint="cs"/>
          <w:sz w:val="24"/>
          <w:szCs w:val="24"/>
          <w:rtl/>
        </w:rPr>
        <w:t xml:space="preserve">התקנות מגדירות את האזורים באופן שאינו הולם את תכליתן ויוצרות שלוש תמונות מציאות שונות ביחס להעסקת עובדים זרים בענף הסיעוד, לפי אזורי הארץ השונים. </w:t>
      </w:r>
    </w:p>
    <w:p w:rsidR="0000024A" w:rsidRPr="00961C66" w:rsidRDefault="004178DB" w:rsidP="00961C6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David" w:hAnsi="David" w:cs="David"/>
          <w:sz w:val="24"/>
          <w:szCs w:val="24"/>
        </w:rPr>
      </w:pPr>
      <w:r w:rsidRPr="00961C66">
        <w:rPr>
          <w:rFonts w:ascii="David" w:hAnsi="David" w:cs="David" w:hint="cs"/>
          <w:b/>
          <w:bCs/>
          <w:sz w:val="24"/>
          <w:szCs w:val="24"/>
          <w:rtl/>
        </w:rPr>
        <w:t>בשל התקנות בלבד</w:t>
      </w:r>
      <w:r w:rsidRPr="00961C66">
        <w:rPr>
          <w:rFonts w:ascii="David" w:hAnsi="David" w:cs="David" w:hint="cs"/>
          <w:sz w:val="24"/>
          <w:szCs w:val="24"/>
          <w:rtl/>
        </w:rPr>
        <w:t xml:space="preserve">, </w:t>
      </w:r>
      <w:r w:rsidRPr="00961C66">
        <w:rPr>
          <w:rFonts w:ascii="David" w:hAnsi="David" w:cs="David" w:hint="cs"/>
          <w:b/>
          <w:bCs/>
          <w:sz w:val="24"/>
          <w:szCs w:val="24"/>
          <w:rtl/>
        </w:rPr>
        <w:t>נוצרה בועה מלאכותית גדולה של חוסר אמיתי במטפלים באזור ת"א</w:t>
      </w:r>
      <w:r w:rsidRPr="00961C66">
        <w:rPr>
          <w:rFonts w:ascii="David" w:hAnsi="David" w:cs="David" w:hint="cs"/>
          <w:sz w:val="24"/>
          <w:szCs w:val="24"/>
          <w:rtl/>
        </w:rPr>
        <w:t>, בשעה בה עובדים ז</w:t>
      </w:r>
      <w:r w:rsidR="009235BE" w:rsidRPr="00961C66">
        <w:rPr>
          <w:rFonts w:ascii="David" w:hAnsi="David" w:cs="David" w:hint="cs"/>
          <w:sz w:val="24"/>
          <w:szCs w:val="24"/>
          <w:rtl/>
        </w:rPr>
        <w:t>רים מתקשים למצוא עבודה בפריפריה, אך נאסר עליהם המעבר לאזור המרכז ות"א.</w:t>
      </w:r>
    </w:p>
    <w:p w:rsidR="0087172C" w:rsidRDefault="004178DB" w:rsidP="0087172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David" w:hAnsi="David" w:cs="David"/>
          <w:sz w:val="24"/>
          <w:szCs w:val="24"/>
        </w:rPr>
      </w:pPr>
      <w:r w:rsidRPr="00E7446C">
        <w:rPr>
          <w:rFonts w:ascii="David" w:hAnsi="David" w:cs="David" w:hint="cs"/>
          <w:sz w:val="24"/>
          <w:szCs w:val="24"/>
          <w:rtl/>
        </w:rPr>
        <w:lastRenderedPageBreak/>
        <w:t>אומנם, רשות האוכלוסין וההגירה הקימה ועדות מקצועיות כדי לטפל בחריגים ובבקשות למעבר של עובדים זרים בין האזורים השונים, אלא שנראה שבוועדה זו לא יושבים גורמים מקצועיים</w:t>
      </w:r>
      <w:r w:rsidR="0087172C">
        <w:rPr>
          <w:rFonts w:ascii="David" w:hAnsi="David" w:cs="David" w:hint="cs"/>
          <w:sz w:val="24"/>
          <w:szCs w:val="24"/>
          <w:rtl/>
        </w:rPr>
        <w:t xml:space="preserve"> כגון עובד/ת סוציאלי/ת וגורם רפואי אשר ידעו לאבחן את מצבו של המבקש ולצפות את ההשלכות העלולות להיגרם במקרה של דחיית בקשתו. בנוסף, </w:t>
      </w:r>
      <w:r w:rsidRPr="00E7446C">
        <w:rPr>
          <w:rFonts w:ascii="David" w:hAnsi="David" w:cs="David" w:hint="cs"/>
          <w:sz w:val="24"/>
          <w:szCs w:val="24"/>
          <w:rtl/>
        </w:rPr>
        <w:t>לא נקבעו קריטריונים א</w:t>
      </w:r>
      <w:r w:rsidR="0000024A" w:rsidRPr="00E7446C">
        <w:rPr>
          <w:rFonts w:ascii="David" w:hAnsi="David" w:cs="David" w:hint="cs"/>
          <w:sz w:val="24"/>
          <w:szCs w:val="24"/>
          <w:rtl/>
        </w:rPr>
        <w:t>שר א</w:t>
      </w:r>
      <w:r w:rsidR="0087172C">
        <w:rPr>
          <w:rFonts w:ascii="David" w:hAnsi="David" w:cs="David" w:hint="cs"/>
          <w:sz w:val="24"/>
          <w:szCs w:val="24"/>
          <w:rtl/>
        </w:rPr>
        <w:t>מורים להנחות את הועדה</w:t>
      </w:r>
      <w:r w:rsidR="0000024A" w:rsidRPr="00E7446C">
        <w:rPr>
          <w:rFonts w:ascii="David" w:hAnsi="David" w:cs="David" w:hint="cs"/>
          <w:sz w:val="24"/>
          <w:szCs w:val="24"/>
          <w:rtl/>
        </w:rPr>
        <w:t xml:space="preserve"> בקבלת החלטות.</w:t>
      </w:r>
      <w:r w:rsidR="00E7446C">
        <w:rPr>
          <w:rFonts w:ascii="David" w:hAnsi="David" w:cs="David" w:hint="cs"/>
          <w:sz w:val="24"/>
          <w:szCs w:val="24"/>
          <w:rtl/>
        </w:rPr>
        <w:t xml:space="preserve"> </w:t>
      </w:r>
    </w:p>
    <w:p w:rsidR="0000024A" w:rsidRPr="006D6A39" w:rsidRDefault="00E7446C" w:rsidP="006D6A3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ממידע שקיבלנו ממשרד הפנים כמענה לבקשתנו לפי חוק חופש המידע, עולה כי</w:t>
      </w:r>
      <w:r w:rsidR="0087172C">
        <w:rPr>
          <w:rFonts w:ascii="David" w:hAnsi="David" w:cs="David" w:hint="cs"/>
          <w:sz w:val="24"/>
          <w:szCs w:val="24"/>
          <w:rtl/>
        </w:rPr>
        <w:t xml:space="preserve"> עד ליום ה- 3.9.2015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="0087172C">
        <w:rPr>
          <w:rFonts w:ascii="David" w:hAnsi="David" w:cs="David" w:hint="cs"/>
          <w:sz w:val="24"/>
          <w:szCs w:val="24"/>
          <w:rtl/>
        </w:rPr>
        <w:t xml:space="preserve">המליצה ועדת החריגים לאשר רק 23% מהבקשות למעבר של עובד זר בין אזורים. 30% מהבקשות נדחו על הסף, מבלי לדון בהן לגופן, בהתחשב בנסיבות המקרה והשפעת הדחייה על חיי האדם הסיעודי. לאור האמור לעיל, מתבקשת המסקנה כי </w:t>
      </w:r>
      <w:r w:rsidR="0087172C" w:rsidRPr="003416C6">
        <w:rPr>
          <w:rFonts w:ascii="David" w:hAnsi="David" w:cs="David" w:hint="cs"/>
          <w:b/>
          <w:bCs/>
          <w:sz w:val="24"/>
          <w:szCs w:val="24"/>
          <w:rtl/>
        </w:rPr>
        <w:t>התנאים שקובעת הוועדה להעברת עובד זר לאזור אחר הינם נוקשים ומחמירים, ואינם עולים בקנה אחד עם מטרתן המוצהרת של התקנות</w:t>
      </w:r>
      <w:r w:rsidR="0087172C">
        <w:rPr>
          <w:rFonts w:ascii="David" w:hAnsi="David" w:cs="David" w:hint="cs"/>
          <w:sz w:val="24"/>
          <w:szCs w:val="24"/>
          <w:rtl/>
        </w:rPr>
        <w:t xml:space="preserve">, שהיא כאמור להיטיב עם אוכלוסיית האנשים הסיעודיים. </w:t>
      </w:r>
    </w:p>
    <w:p w:rsidR="0000024A" w:rsidRPr="00961C66" w:rsidRDefault="0000024A" w:rsidP="00961C6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David" w:hAnsi="David" w:cs="David"/>
          <w:b/>
          <w:bCs/>
          <w:sz w:val="24"/>
          <w:szCs w:val="24"/>
        </w:rPr>
      </w:pPr>
      <w:r w:rsidRPr="00961C66">
        <w:rPr>
          <w:rFonts w:ascii="David" w:hAnsi="David" w:cs="David" w:hint="cs"/>
          <w:sz w:val="24"/>
          <w:szCs w:val="24"/>
          <w:rtl/>
        </w:rPr>
        <w:t xml:space="preserve">אנשים סיעודיים רבים </w:t>
      </w:r>
      <w:r w:rsidR="009235BE" w:rsidRPr="00961C66">
        <w:rPr>
          <w:rFonts w:ascii="David" w:hAnsi="David" w:cs="David" w:hint="cs"/>
          <w:sz w:val="24"/>
          <w:szCs w:val="24"/>
          <w:rtl/>
        </w:rPr>
        <w:t xml:space="preserve">אשר פונים לוועדת החריגים ונדחים או כאלו </w:t>
      </w:r>
      <w:r w:rsidRPr="00961C66">
        <w:rPr>
          <w:rFonts w:ascii="David" w:hAnsi="David" w:cs="David" w:hint="cs"/>
          <w:sz w:val="24"/>
          <w:szCs w:val="24"/>
          <w:rtl/>
        </w:rPr>
        <w:t>אשר אינם פונים לוועדת החריגים</w:t>
      </w:r>
      <w:r w:rsidR="009235BE" w:rsidRPr="00961C66">
        <w:rPr>
          <w:rFonts w:ascii="David" w:hAnsi="David" w:cs="David" w:hint="cs"/>
          <w:sz w:val="24"/>
          <w:szCs w:val="24"/>
          <w:rtl/>
        </w:rPr>
        <w:t xml:space="preserve"> כלל</w:t>
      </w:r>
      <w:r w:rsidRPr="00961C66">
        <w:rPr>
          <w:rFonts w:ascii="David" w:hAnsi="David" w:cs="David" w:hint="cs"/>
          <w:sz w:val="24"/>
          <w:szCs w:val="24"/>
          <w:rtl/>
        </w:rPr>
        <w:t xml:space="preserve">, נאלצים לחפש עובד זר מתוך מבחר מצומצם ביותר. </w:t>
      </w:r>
      <w:r w:rsidRPr="00961C66">
        <w:rPr>
          <w:rFonts w:ascii="David" w:hAnsi="David" w:cs="David" w:hint="cs"/>
          <w:b/>
          <w:bCs/>
          <w:sz w:val="24"/>
          <w:szCs w:val="24"/>
          <w:rtl/>
        </w:rPr>
        <w:t xml:space="preserve">בכך, מוערמים על אנשים אלה, החווים ממילא קשיים רבים עקב מוגבלותם הפיזית, עוד מכשולים מיותרים, אשר מן הראוי היה למנועם. </w:t>
      </w:r>
    </w:p>
    <w:p w:rsidR="0000024A" w:rsidRPr="00961C66" w:rsidRDefault="0000024A" w:rsidP="00961C6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David" w:hAnsi="David" w:cs="David"/>
          <w:sz w:val="24"/>
          <w:szCs w:val="24"/>
        </w:rPr>
      </w:pPr>
      <w:r w:rsidRPr="00961C66">
        <w:rPr>
          <w:rFonts w:ascii="David" w:hAnsi="David" w:cs="David" w:hint="cs"/>
          <w:b/>
          <w:bCs/>
          <w:sz w:val="24"/>
          <w:szCs w:val="24"/>
          <w:rtl/>
        </w:rPr>
        <w:t xml:space="preserve">לדעתנו, </w:t>
      </w:r>
      <w:r w:rsidR="00206003" w:rsidRPr="00961C66">
        <w:rPr>
          <w:rFonts w:ascii="David" w:hAnsi="David" w:cs="David" w:hint="cs"/>
          <w:b/>
          <w:bCs/>
          <w:sz w:val="24"/>
          <w:szCs w:val="24"/>
          <w:rtl/>
        </w:rPr>
        <w:t>הקביעה המחמירה לפיה לא ניתן להעסיק עובד זר מאזור אחר בטרם יתקבל אישור על כך מוועדת החריגים, היא</w:t>
      </w:r>
      <w:r w:rsidR="00206003" w:rsidRPr="00961C66">
        <w:rPr>
          <w:rFonts w:ascii="David" w:hAnsi="David" w:cs="David" w:hint="cs"/>
          <w:sz w:val="24"/>
          <w:szCs w:val="24"/>
          <w:rtl/>
        </w:rPr>
        <w:t xml:space="preserve"> </w:t>
      </w:r>
      <w:r w:rsidR="00206003" w:rsidRPr="00961C66">
        <w:rPr>
          <w:rFonts w:ascii="David" w:hAnsi="David" w:cs="David" w:hint="cs"/>
          <w:b/>
          <w:bCs/>
          <w:sz w:val="24"/>
          <w:szCs w:val="24"/>
          <w:rtl/>
        </w:rPr>
        <w:t>חסרת היגיון</w:t>
      </w:r>
      <w:r w:rsidR="00206003" w:rsidRPr="00961C66">
        <w:rPr>
          <w:rFonts w:ascii="David" w:hAnsi="David" w:cs="David" w:hint="cs"/>
          <w:sz w:val="24"/>
          <w:szCs w:val="24"/>
          <w:rtl/>
        </w:rPr>
        <w:t xml:space="preserve">. </w:t>
      </w:r>
      <w:r w:rsidR="009235BE" w:rsidRPr="00961C66">
        <w:rPr>
          <w:rFonts w:ascii="David" w:hAnsi="David" w:cs="David" w:hint="cs"/>
          <w:sz w:val="24"/>
          <w:szCs w:val="24"/>
          <w:rtl/>
        </w:rPr>
        <w:t>שכן הכיצד יוכל אדם סיעודי לבקש מועדת החריגים להתיר לו להעסיק עובד מסוים מבלי להכירו ומבלי לבחון את כישורי עבודתו ומידת התאמתו? קביעה זו</w:t>
      </w:r>
      <w:r w:rsidR="00206003" w:rsidRPr="00961C66">
        <w:rPr>
          <w:rFonts w:ascii="David" w:hAnsi="David" w:cs="David" w:hint="cs"/>
          <w:sz w:val="24"/>
          <w:szCs w:val="24"/>
          <w:rtl/>
        </w:rPr>
        <w:t xml:space="preserve"> מוביל</w:t>
      </w:r>
      <w:r w:rsidR="009235BE" w:rsidRPr="00961C66">
        <w:rPr>
          <w:rFonts w:ascii="David" w:hAnsi="David" w:cs="David" w:hint="cs"/>
          <w:sz w:val="24"/>
          <w:szCs w:val="24"/>
          <w:rtl/>
        </w:rPr>
        <w:t>ה</w:t>
      </w:r>
      <w:r w:rsidR="00206003" w:rsidRPr="00961C66">
        <w:rPr>
          <w:rFonts w:ascii="David" w:hAnsi="David" w:cs="David" w:hint="cs"/>
          <w:sz w:val="24"/>
          <w:szCs w:val="24"/>
          <w:rtl/>
        </w:rPr>
        <w:t xml:space="preserve"> להיווצרותם של מקרים רבים בהם מתגלה אי התאמה בין האדם הסיעודי לעובד, מה שמאלץ את אותו אדם סיעודי להתחיל פעם נ</w:t>
      </w:r>
      <w:r w:rsidR="00961C66">
        <w:rPr>
          <w:rFonts w:ascii="David" w:hAnsi="David" w:cs="David" w:hint="cs"/>
          <w:sz w:val="24"/>
          <w:szCs w:val="24"/>
          <w:rtl/>
        </w:rPr>
        <w:t>וספת במסע החיפושים אחר מטפל חדש</w:t>
      </w:r>
      <w:r w:rsidR="00206003" w:rsidRPr="00961C66">
        <w:rPr>
          <w:rFonts w:ascii="David" w:hAnsi="David" w:cs="David" w:hint="cs"/>
          <w:sz w:val="24"/>
          <w:szCs w:val="24"/>
          <w:rtl/>
        </w:rPr>
        <w:t>.</w:t>
      </w:r>
    </w:p>
    <w:p w:rsidR="00313E60" w:rsidRPr="00961C66" w:rsidRDefault="00BE6054" w:rsidP="00BE605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b/>
          <w:bCs/>
          <w:sz w:val="24"/>
          <w:szCs w:val="24"/>
          <w:rtl/>
        </w:rPr>
        <w:t>ה</w:t>
      </w:r>
      <w:r w:rsidR="00313E60" w:rsidRPr="00961C66">
        <w:rPr>
          <w:rFonts w:ascii="David" w:hAnsi="David" w:cs="David" w:hint="cs"/>
          <w:b/>
          <w:bCs/>
          <w:sz w:val="24"/>
          <w:szCs w:val="24"/>
          <w:rtl/>
        </w:rPr>
        <w:t>מציאות המתוארת מאלצת את האנשים הסיעודיים לעבור על החוק ולהעסיק עובדים זרים בניגוד לדין, והופכת אותם לעבריינים בעל כורחם</w:t>
      </w:r>
      <w:r w:rsidR="00313E60" w:rsidRPr="00961C66">
        <w:rPr>
          <w:rFonts w:ascii="David" w:hAnsi="David" w:cs="David" w:hint="cs"/>
          <w:sz w:val="24"/>
          <w:szCs w:val="24"/>
          <w:rtl/>
        </w:rPr>
        <w:t xml:space="preserve">. </w:t>
      </w:r>
      <w:r w:rsidR="00337F81" w:rsidRPr="00961C66">
        <w:rPr>
          <w:rFonts w:ascii="David" w:hAnsi="David" w:cs="David" w:hint="cs"/>
          <w:sz w:val="24"/>
          <w:szCs w:val="24"/>
          <w:rtl/>
        </w:rPr>
        <w:t xml:space="preserve">במצב דברים זה, </w:t>
      </w:r>
      <w:r w:rsidR="00313E60" w:rsidRPr="00961C66">
        <w:rPr>
          <w:rFonts w:ascii="David" w:hAnsi="David" w:cs="David" w:hint="cs"/>
          <w:sz w:val="24"/>
          <w:szCs w:val="24"/>
          <w:rtl/>
        </w:rPr>
        <w:t>האנשים</w:t>
      </w:r>
      <w:r w:rsidR="00337F81" w:rsidRPr="00961C66">
        <w:rPr>
          <w:rFonts w:ascii="David" w:hAnsi="David" w:cs="David" w:hint="cs"/>
          <w:sz w:val="24"/>
          <w:szCs w:val="24"/>
          <w:rtl/>
        </w:rPr>
        <w:t xml:space="preserve"> </w:t>
      </w:r>
      <w:r w:rsidR="00313E60" w:rsidRPr="00961C66">
        <w:rPr>
          <w:rFonts w:ascii="David" w:hAnsi="David" w:cs="David" w:hint="cs"/>
          <w:sz w:val="24"/>
          <w:szCs w:val="24"/>
          <w:rtl/>
        </w:rPr>
        <w:t xml:space="preserve">הסיעודיים </w:t>
      </w:r>
      <w:r w:rsidR="00337F81" w:rsidRPr="00961C66">
        <w:rPr>
          <w:rFonts w:ascii="David" w:hAnsi="David" w:cs="David" w:hint="cs"/>
          <w:sz w:val="24"/>
          <w:szCs w:val="24"/>
          <w:rtl/>
        </w:rPr>
        <w:t xml:space="preserve">מנועים </w:t>
      </w:r>
      <w:r w:rsidR="00313E60" w:rsidRPr="00961C66">
        <w:rPr>
          <w:rFonts w:ascii="David" w:hAnsi="David" w:cs="David" w:hint="cs"/>
          <w:sz w:val="24"/>
          <w:szCs w:val="24"/>
          <w:rtl/>
        </w:rPr>
        <w:t>מקבלת גמלת הסיעוד מהמוסד לביטוח לאומי, לה הם זכאים</w:t>
      </w:r>
      <w:r w:rsidR="00337F81" w:rsidRPr="00961C66">
        <w:rPr>
          <w:rFonts w:ascii="David" w:hAnsi="David" w:cs="David" w:hint="cs"/>
          <w:sz w:val="24"/>
          <w:szCs w:val="24"/>
          <w:rtl/>
        </w:rPr>
        <w:t>.</w:t>
      </w:r>
      <w:r w:rsidR="00313E60" w:rsidRPr="00961C66">
        <w:rPr>
          <w:rFonts w:ascii="David" w:hAnsi="David" w:cs="David" w:hint="cs"/>
          <w:sz w:val="24"/>
          <w:szCs w:val="24"/>
          <w:rtl/>
        </w:rPr>
        <w:t xml:space="preserve"> כתוצאה מכך, אנשים סיעודיים ובני משפחותיהם נקלעים להוצאות כספיות אדירות על מנת לממן את ההעסקה, ללא כל סיוע מצד המדינה. </w:t>
      </w:r>
    </w:p>
    <w:p w:rsidR="0000024A" w:rsidRPr="00961C66" w:rsidRDefault="0000024A" w:rsidP="00961C66">
      <w:pPr>
        <w:pStyle w:val="ListParagraph"/>
        <w:spacing w:after="0" w:line="360" w:lineRule="auto"/>
        <w:ind w:left="360"/>
        <w:jc w:val="both"/>
        <w:rPr>
          <w:rFonts w:ascii="David" w:hAnsi="David" w:cs="David"/>
          <w:sz w:val="24"/>
          <w:szCs w:val="24"/>
          <w:rtl/>
        </w:rPr>
      </w:pPr>
    </w:p>
    <w:p w:rsidR="00206003" w:rsidRPr="00961C66" w:rsidRDefault="00CD1860" w:rsidP="00961C66">
      <w:pPr>
        <w:spacing w:after="0" w:line="360" w:lineRule="auto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961C66">
        <w:rPr>
          <w:rFonts w:ascii="David" w:hAnsi="David" w:cs="David" w:hint="cs"/>
          <w:b/>
          <w:bCs/>
          <w:sz w:val="24"/>
          <w:szCs w:val="24"/>
          <w:u w:val="single"/>
          <w:rtl/>
        </w:rPr>
        <w:t>הדרכים המוצעות לפתרון הבעיה</w:t>
      </w:r>
    </w:p>
    <w:p w:rsidR="00CD1860" w:rsidRPr="00961C66" w:rsidRDefault="00CD1860" w:rsidP="00961C6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961C66">
        <w:rPr>
          <w:rFonts w:ascii="David" w:hAnsi="David" w:cs="David" w:hint="cs"/>
          <w:b/>
          <w:bCs/>
          <w:sz w:val="24"/>
          <w:szCs w:val="24"/>
          <w:rtl/>
        </w:rPr>
        <w:t>אנו סבורים כי יש לבטל לאלתר את התקנות הגיאוגרפיות, הגורמות נזקים כבדים לאוכלוסיית האנשים הסיעודיים</w:t>
      </w:r>
      <w:r w:rsidRPr="00961C66">
        <w:rPr>
          <w:rFonts w:ascii="David" w:hAnsi="David" w:cs="David" w:hint="cs"/>
          <w:sz w:val="24"/>
          <w:szCs w:val="24"/>
          <w:rtl/>
        </w:rPr>
        <w:t>. על מנת להתמודד עם בעיית פיזור העובדים הזרים בענף הסיעוד ברחבי הארץ, אנו מציע</w:t>
      </w:r>
      <w:r w:rsidR="00337F81" w:rsidRPr="00961C66">
        <w:rPr>
          <w:rFonts w:ascii="David" w:hAnsi="David" w:cs="David" w:hint="cs"/>
          <w:sz w:val="24"/>
          <w:szCs w:val="24"/>
          <w:rtl/>
        </w:rPr>
        <w:t>ים שינוי מדיניות באחת משתי אפשר</w:t>
      </w:r>
      <w:r w:rsidRPr="00961C66">
        <w:rPr>
          <w:rFonts w:ascii="David" w:hAnsi="David" w:cs="David" w:hint="cs"/>
          <w:sz w:val="24"/>
          <w:szCs w:val="24"/>
          <w:rtl/>
        </w:rPr>
        <w:t>ו</w:t>
      </w:r>
      <w:r w:rsidR="00337F81" w:rsidRPr="00961C66">
        <w:rPr>
          <w:rFonts w:ascii="David" w:hAnsi="David" w:cs="David" w:hint="cs"/>
          <w:sz w:val="24"/>
          <w:szCs w:val="24"/>
          <w:rtl/>
        </w:rPr>
        <w:t>יו</w:t>
      </w:r>
      <w:r w:rsidRPr="00961C66">
        <w:rPr>
          <w:rFonts w:ascii="David" w:hAnsi="David" w:cs="David" w:hint="cs"/>
          <w:sz w:val="24"/>
          <w:szCs w:val="24"/>
          <w:rtl/>
        </w:rPr>
        <w:t>ת:</w:t>
      </w:r>
    </w:p>
    <w:p w:rsidR="00CD1860" w:rsidRPr="00961C66" w:rsidRDefault="0000024A" w:rsidP="00961C66">
      <w:pPr>
        <w:spacing w:after="0" w:line="360" w:lineRule="auto"/>
        <w:ind w:left="360"/>
        <w:jc w:val="both"/>
        <w:rPr>
          <w:rFonts w:ascii="David" w:hAnsi="David" w:cs="David"/>
          <w:sz w:val="24"/>
          <w:szCs w:val="24"/>
          <w:rtl/>
        </w:rPr>
      </w:pPr>
      <w:r w:rsidRPr="00961C66">
        <w:rPr>
          <w:rFonts w:ascii="David" w:hAnsi="David" w:cs="David" w:hint="cs"/>
          <w:b/>
          <w:bCs/>
          <w:sz w:val="24"/>
          <w:szCs w:val="24"/>
          <w:rtl/>
        </w:rPr>
        <w:t>א</w:t>
      </w:r>
      <w:r w:rsidR="00CD1860" w:rsidRPr="00961C66">
        <w:rPr>
          <w:rFonts w:ascii="David" w:hAnsi="David" w:cs="David" w:hint="cs"/>
          <w:b/>
          <w:bCs/>
          <w:sz w:val="24"/>
          <w:szCs w:val="24"/>
          <w:rtl/>
        </w:rPr>
        <w:t>. הענקת תמריצים כספיים לעובדים זרים אשר יעבדו בפריפריה במשך מספר שנים</w:t>
      </w:r>
      <w:r w:rsidR="00CD1860" w:rsidRPr="00961C66">
        <w:rPr>
          <w:rFonts w:ascii="David" w:hAnsi="David" w:cs="David" w:hint="cs"/>
          <w:sz w:val="24"/>
          <w:szCs w:val="24"/>
          <w:rtl/>
        </w:rPr>
        <w:t>, באמצעות הקלות בתשלומי מס לעובד/ למעביד, או באמצעות קבלת מענק כספי בעת עזיבת הארץ, לאחר עבודה במשך פרק זמן מסוים בפריפריה. מדובר על מנגנון הדומה במהותו לבעלי מקצועות אחרים אשר המדינה רוצה</w:t>
      </w:r>
      <w:r w:rsidR="00337F81" w:rsidRPr="00961C66">
        <w:rPr>
          <w:rFonts w:ascii="David" w:hAnsi="David" w:cs="David" w:hint="cs"/>
          <w:sz w:val="24"/>
          <w:szCs w:val="24"/>
          <w:rtl/>
        </w:rPr>
        <w:t xml:space="preserve"> לעודד את מעברם לפריפריה (עובדי </w:t>
      </w:r>
      <w:r w:rsidR="00CD1860" w:rsidRPr="00961C66">
        <w:rPr>
          <w:rFonts w:ascii="David" w:hAnsi="David" w:cs="David" w:hint="cs"/>
          <w:sz w:val="24"/>
          <w:szCs w:val="24"/>
          <w:rtl/>
        </w:rPr>
        <w:t xml:space="preserve">שירותי </w:t>
      </w:r>
      <w:r w:rsidR="00337F81" w:rsidRPr="00961C66">
        <w:rPr>
          <w:rFonts w:ascii="David" w:hAnsi="David" w:cs="David" w:hint="cs"/>
          <w:sz w:val="24"/>
          <w:szCs w:val="24"/>
          <w:rtl/>
        </w:rPr>
        <w:t>ה</w:t>
      </w:r>
      <w:r w:rsidR="00CD1860" w:rsidRPr="00961C66">
        <w:rPr>
          <w:rFonts w:ascii="David" w:hAnsi="David" w:cs="David" w:hint="cs"/>
          <w:sz w:val="24"/>
          <w:szCs w:val="24"/>
          <w:rtl/>
        </w:rPr>
        <w:t>רווחה, רופאים, עובדי הוראה וכד').</w:t>
      </w:r>
    </w:p>
    <w:p w:rsidR="00CD1860" w:rsidRPr="00961C66" w:rsidRDefault="0000024A" w:rsidP="00BE6054">
      <w:pPr>
        <w:spacing w:after="0" w:line="360" w:lineRule="auto"/>
        <w:ind w:left="360"/>
        <w:jc w:val="both"/>
        <w:rPr>
          <w:rFonts w:ascii="David" w:hAnsi="David" w:cs="David"/>
          <w:sz w:val="24"/>
          <w:szCs w:val="24"/>
          <w:rtl/>
        </w:rPr>
      </w:pPr>
      <w:r w:rsidRPr="00961C66">
        <w:rPr>
          <w:rFonts w:ascii="David" w:hAnsi="David" w:cs="David" w:hint="cs"/>
          <w:b/>
          <w:bCs/>
          <w:sz w:val="24"/>
          <w:szCs w:val="24"/>
          <w:rtl/>
        </w:rPr>
        <w:t>ב</w:t>
      </w:r>
      <w:r w:rsidR="00CD1860" w:rsidRPr="00961C66">
        <w:rPr>
          <w:rFonts w:ascii="David" w:hAnsi="David" w:cs="David" w:hint="cs"/>
          <w:b/>
          <w:bCs/>
          <w:sz w:val="24"/>
          <w:szCs w:val="24"/>
          <w:rtl/>
        </w:rPr>
        <w:t>.</w:t>
      </w:r>
      <w:r w:rsidR="00CD1860" w:rsidRPr="00961C66">
        <w:rPr>
          <w:rFonts w:ascii="David" w:hAnsi="David" w:cs="David" w:hint="cs"/>
          <w:sz w:val="24"/>
          <w:szCs w:val="24"/>
          <w:rtl/>
        </w:rPr>
        <w:t xml:space="preserve"> </w:t>
      </w:r>
      <w:r w:rsidR="00CD1860" w:rsidRPr="00961C66">
        <w:rPr>
          <w:rFonts w:ascii="David" w:hAnsi="David" w:cs="David" w:hint="cs"/>
          <w:b/>
          <w:bCs/>
          <w:sz w:val="24"/>
          <w:szCs w:val="24"/>
          <w:rtl/>
        </w:rPr>
        <w:t>הענקת זכות להארכת אשרת השהייה לעובדים זרים אשר יעבדו באזור הפריפריה במשך מספר שנים</w:t>
      </w:r>
      <w:r w:rsidR="00CD1860" w:rsidRPr="00961C66">
        <w:rPr>
          <w:rFonts w:ascii="David" w:hAnsi="David" w:cs="David" w:hint="cs"/>
          <w:sz w:val="24"/>
          <w:szCs w:val="24"/>
          <w:rtl/>
        </w:rPr>
        <w:t xml:space="preserve">. כך למעשה ייהנה האדם הסיעודי מן האפשרות להמשיך ולהעסיק את העובד הזר אשר למד להכיר את רצונותיו וצרכיו, ובמקביל יזכה העובד בהזדמנות תעסוקתית אטרקטיבית יותר. </w:t>
      </w:r>
    </w:p>
    <w:p w:rsidR="006E0CC5" w:rsidRDefault="00CD1860" w:rsidP="00961C6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961C66">
        <w:rPr>
          <w:rFonts w:ascii="David" w:hAnsi="David" w:cs="David" w:hint="cs"/>
          <w:sz w:val="24"/>
          <w:szCs w:val="24"/>
          <w:rtl/>
        </w:rPr>
        <w:t>לצורך כך</w:t>
      </w:r>
      <w:r w:rsidR="00BE6054">
        <w:rPr>
          <w:rFonts w:ascii="David" w:hAnsi="David" w:cs="David" w:hint="cs"/>
          <w:sz w:val="24"/>
          <w:szCs w:val="24"/>
          <w:rtl/>
        </w:rPr>
        <w:t>,</w:t>
      </w:r>
      <w:r w:rsidRPr="00961C66">
        <w:rPr>
          <w:rFonts w:ascii="David" w:hAnsi="David" w:cs="David" w:hint="cs"/>
          <w:sz w:val="24"/>
          <w:szCs w:val="24"/>
          <w:rtl/>
        </w:rPr>
        <w:t xml:space="preserve"> אנו מציעים להגדיר את אזורי הפריפריה כפי שהם מוגדרים בחוק פיצויי פיטורים. הגדרה זו תואמת לדעתנו את הגדרת הפריפריה הרצויה: פריפריה גיאוגרפית וחברתית, אשר נחשבת לאטרקטיבית פחות עבור עובדים זרים בסיעוד. </w:t>
      </w:r>
    </w:p>
    <w:p w:rsidR="00BE6054" w:rsidRDefault="00BE6054" w:rsidP="00BE605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נשמח לעמוד לרשותכם למתן פרטים נוספים.</w:t>
      </w:r>
    </w:p>
    <w:p w:rsidR="00BE6054" w:rsidRPr="0087172C" w:rsidRDefault="00BE6054" w:rsidP="0087172C">
      <w:pPr>
        <w:spacing w:after="0" w:line="360" w:lineRule="auto"/>
        <w:ind w:left="5079" w:right="567"/>
        <w:jc w:val="center"/>
        <w:rPr>
          <w:rFonts w:cs="David"/>
          <w:b/>
          <w:bCs/>
          <w:sz w:val="24"/>
          <w:szCs w:val="24"/>
          <w:rtl/>
        </w:rPr>
      </w:pPr>
      <w:r w:rsidRPr="0087172C">
        <w:rPr>
          <w:rFonts w:cs="David" w:hint="eastAsia"/>
          <w:b/>
          <w:bCs/>
          <w:sz w:val="24"/>
          <w:szCs w:val="24"/>
          <w:rtl/>
        </w:rPr>
        <w:t>בברכה</w:t>
      </w:r>
      <w:r w:rsidRPr="0087172C">
        <w:rPr>
          <w:rFonts w:cs="David"/>
          <w:b/>
          <w:bCs/>
          <w:sz w:val="24"/>
          <w:szCs w:val="24"/>
          <w:rtl/>
        </w:rPr>
        <w:t>,</w:t>
      </w:r>
    </w:p>
    <w:p w:rsidR="00BE6054" w:rsidRPr="0087172C" w:rsidRDefault="00BE6054" w:rsidP="0087172C">
      <w:pPr>
        <w:spacing w:after="0" w:line="360" w:lineRule="auto"/>
        <w:ind w:left="5079" w:right="567"/>
        <w:jc w:val="center"/>
        <w:rPr>
          <w:rFonts w:cs="David"/>
          <w:b/>
          <w:bCs/>
          <w:sz w:val="24"/>
          <w:szCs w:val="24"/>
          <w:rtl/>
        </w:rPr>
      </w:pPr>
      <w:r w:rsidRPr="0087172C">
        <w:rPr>
          <w:rFonts w:cs="David"/>
          <w:b/>
          <w:bCs/>
          <w:sz w:val="24"/>
          <w:szCs w:val="24"/>
          <w:rtl/>
        </w:rPr>
        <w:t xml:space="preserve">                                     </w:t>
      </w:r>
    </w:p>
    <w:p w:rsidR="00BE6054" w:rsidRPr="0087172C" w:rsidRDefault="00BE6054" w:rsidP="0087172C">
      <w:pPr>
        <w:spacing w:after="0" w:line="360" w:lineRule="auto"/>
        <w:ind w:left="5079" w:right="567"/>
        <w:jc w:val="center"/>
        <w:rPr>
          <w:rFonts w:cs="David"/>
          <w:b/>
          <w:bCs/>
          <w:sz w:val="24"/>
          <w:szCs w:val="24"/>
          <w:rtl/>
        </w:rPr>
      </w:pPr>
      <w:r w:rsidRPr="0087172C">
        <w:rPr>
          <w:rFonts w:cs="David" w:hint="eastAsia"/>
          <w:b/>
          <w:bCs/>
          <w:sz w:val="24"/>
          <w:szCs w:val="24"/>
          <w:rtl/>
        </w:rPr>
        <w:t>קרן</w:t>
      </w:r>
      <w:r w:rsidRPr="0087172C">
        <w:rPr>
          <w:rFonts w:cs="David"/>
          <w:b/>
          <w:bCs/>
          <w:sz w:val="24"/>
          <w:szCs w:val="24"/>
          <w:rtl/>
        </w:rPr>
        <w:t xml:space="preserve"> </w:t>
      </w:r>
      <w:r w:rsidRPr="0087172C">
        <w:rPr>
          <w:rFonts w:cs="David" w:hint="eastAsia"/>
          <w:b/>
          <w:bCs/>
          <w:sz w:val="24"/>
          <w:szCs w:val="24"/>
          <w:rtl/>
        </w:rPr>
        <w:t>צפריר</w:t>
      </w:r>
      <w:r w:rsidRPr="0087172C">
        <w:rPr>
          <w:rFonts w:cs="David"/>
          <w:b/>
          <w:bCs/>
          <w:sz w:val="24"/>
          <w:szCs w:val="24"/>
          <w:rtl/>
        </w:rPr>
        <w:t xml:space="preserve">, </w:t>
      </w:r>
      <w:r w:rsidRPr="0087172C">
        <w:rPr>
          <w:rFonts w:cs="David" w:hint="eastAsia"/>
          <w:b/>
          <w:bCs/>
          <w:sz w:val="24"/>
          <w:szCs w:val="24"/>
          <w:rtl/>
        </w:rPr>
        <w:t>עו</w:t>
      </w:r>
      <w:r w:rsidRPr="0087172C">
        <w:rPr>
          <w:rFonts w:cs="David"/>
          <w:b/>
          <w:bCs/>
          <w:sz w:val="24"/>
          <w:szCs w:val="24"/>
          <w:rtl/>
        </w:rPr>
        <w:t>"</w:t>
      </w:r>
      <w:r w:rsidRPr="0087172C">
        <w:rPr>
          <w:rFonts w:cs="David" w:hint="eastAsia"/>
          <w:b/>
          <w:bCs/>
          <w:sz w:val="24"/>
          <w:szCs w:val="24"/>
          <w:rtl/>
        </w:rPr>
        <w:t>ד</w:t>
      </w:r>
    </w:p>
    <w:p w:rsidR="00BE6054" w:rsidRPr="0087172C" w:rsidRDefault="00BE6054" w:rsidP="0087172C">
      <w:pPr>
        <w:spacing w:after="0" w:line="360" w:lineRule="auto"/>
        <w:ind w:left="5079" w:right="567"/>
        <w:jc w:val="center"/>
        <w:rPr>
          <w:rFonts w:cs="David"/>
          <w:sz w:val="24"/>
          <w:szCs w:val="24"/>
          <w:rtl/>
        </w:rPr>
      </w:pPr>
      <w:r w:rsidRPr="0087172C">
        <w:rPr>
          <w:rFonts w:cs="David" w:hint="eastAsia"/>
          <w:b/>
          <w:bCs/>
          <w:sz w:val="24"/>
          <w:szCs w:val="24"/>
          <w:rtl/>
        </w:rPr>
        <w:t>מנהלת</w:t>
      </w:r>
      <w:r w:rsidRPr="0087172C">
        <w:rPr>
          <w:rFonts w:cs="David"/>
          <w:b/>
          <w:bCs/>
          <w:sz w:val="24"/>
          <w:szCs w:val="24"/>
          <w:rtl/>
        </w:rPr>
        <w:t xml:space="preserve"> </w:t>
      </w:r>
      <w:r w:rsidRPr="0087172C">
        <w:rPr>
          <w:rFonts w:cs="David" w:hint="eastAsia"/>
          <w:b/>
          <w:bCs/>
          <w:sz w:val="24"/>
          <w:szCs w:val="24"/>
          <w:rtl/>
        </w:rPr>
        <w:t>הקליניקה</w:t>
      </w:r>
      <w:r w:rsidRPr="0087172C">
        <w:rPr>
          <w:rFonts w:cs="David"/>
          <w:b/>
          <w:bCs/>
          <w:sz w:val="24"/>
          <w:szCs w:val="24"/>
          <w:rtl/>
        </w:rPr>
        <w:t xml:space="preserve"> </w:t>
      </w:r>
      <w:r w:rsidRPr="0087172C">
        <w:rPr>
          <w:rFonts w:cs="David" w:hint="eastAsia"/>
          <w:b/>
          <w:bCs/>
          <w:sz w:val="24"/>
          <w:szCs w:val="24"/>
          <w:rtl/>
        </w:rPr>
        <w:t>לזכויות</w:t>
      </w:r>
      <w:r w:rsidRPr="0087172C">
        <w:rPr>
          <w:rFonts w:cs="David"/>
          <w:b/>
          <w:bCs/>
          <w:sz w:val="24"/>
          <w:szCs w:val="24"/>
          <w:rtl/>
        </w:rPr>
        <w:t xml:space="preserve"> </w:t>
      </w:r>
      <w:r w:rsidRPr="0087172C">
        <w:rPr>
          <w:rFonts w:cs="David" w:hint="eastAsia"/>
          <w:b/>
          <w:bCs/>
          <w:sz w:val="24"/>
          <w:szCs w:val="24"/>
          <w:rtl/>
        </w:rPr>
        <w:t>זקנים</w:t>
      </w:r>
      <w:r w:rsidRPr="0087172C">
        <w:rPr>
          <w:rFonts w:cs="David"/>
          <w:b/>
          <w:bCs/>
          <w:sz w:val="24"/>
          <w:szCs w:val="24"/>
          <w:rtl/>
        </w:rPr>
        <w:t xml:space="preserve"> </w:t>
      </w:r>
      <w:r w:rsidRPr="0087172C">
        <w:rPr>
          <w:rFonts w:cs="David" w:hint="eastAsia"/>
          <w:b/>
          <w:bCs/>
          <w:sz w:val="24"/>
          <w:szCs w:val="24"/>
          <w:rtl/>
        </w:rPr>
        <w:t>וניצולי</w:t>
      </w:r>
      <w:r w:rsidRPr="0087172C">
        <w:rPr>
          <w:rFonts w:cs="David"/>
          <w:b/>
          <w:bCs/>
          <w:sz w:val="24"/>
          <w:szCs w:val="24"/>
          <w:rtl/>
        </w:rPr>
        <w:t xml:space="preserve"> </w:t>
      </w:r>
      <w:r w:rsidRPr="0087172C">
        <w:rPr>
          <w:rFonts w:cs="David" w:hint="eastAsia"/>
          <w:b/>
          <w:bCs/>
          <w:sz w:val="24"/>
          <w:szCs w:val="24"/>
          <w:rtl/>
        </w:rPr>
        <w:t>שואה</w:t>
      </w:r>
    </w:p>
    <w:p w:rsidR="00BE6054" w:rsidRPr="0087172C" w:rsidRDefault="00BE6054" w:rsidP="0087172C">
      <w:p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המסמך נכתב בסיוען של הסטודנטיות רותם לוי ומירב לוי.</w:t>
      </w:r>
    </w:p>
    <w:sectPr w:rsidR="00BE6054" w:rsidRPr="0087172C" w:rsidSect="00EC4C43">
      <w:headerReference w:type="first" r:id="rId9"/>
      <w:footerReference w:type="first" r:id="rId10"/>
      <w:pgSz w:w="11906" w:h="16838"/>
      <w:pgMar w:top="720" w:right="720" w:bottom="720" w:left="720" w:header="708" w:footer="293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993" w:rsidRDefault="006C2993" w:rsidP="006B675C">
      <w:pPr>
        <w:spacing w:after="0" w:line="240" w:lineRule="auto"/>
      </w:pPr>
      <w:r>
        <w:separator/>
      </w:r>
    </w:p>
  </w:endnote>
  <w:endnote w:type="continuationSeparator" w:id="0">
    <w:p w:rsidR="006C2993" w:rsidRDefault="006C2993" w:rsidP="006B6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C43" w:rsidRDefault="00EC4C43" w:rsidP="00EC4C43">
    <w:pPr>
      <w:pStyle w:val="Footer"/>
      <w:framePr w:wrap="around" w:vAnchor="text" w:hAnchor="text" w:xAlign="center" w:y="1"/>
      <w:rPr>
        <w:rStyle w:val="PageNumber"/>
      </w:rPr>
    </w:pPr>
  </w:p>
  <w:tbl>
    <w:tblPr>
      <w:bidiVisual/>
      <w:tblW w:w="0" w:type="auto"/>
      <w:tblInd w:w="-113" w:type="dxa"/>
      <w:tblLayout w:type="fixed"/>
      <w:tblLook w:val="04A0" w:firstRow="1" w:lastRow="0" w:firstColumn="1" w:lastColumn="0" w:noHBand="0" w:noVBand="1"/>
    </w:tblPr>
    <w:tblGrid>
      <w:gridCol w:w="8788"/>
      <w:gridCol w:w="2093"/>
    </w:tblGrid>
    <w:tr w:rsidR="00EC4C43" w:rsidRPr="009B32CC" w:rsidTr="00B51A52">
      <w:tc>
        <w:tcPr>
          <w:tcW w:w="8788" w:type="dxa"/>
          <w:tcMar>
            <w:left w:w="227" w:type="dxa"/>
          </w:tcMar>
        </w:tcPr>
        <w:p w:rsidR="00EC4C43" w:rsidRPr="009B32CC" w:rsidRDefault="00EC4C43" w:rsidP="00B51A52">
          <w:pPr>
            <w:bidi w:val="0"/>
            <w:spacing w:line="240" w:lineRule="auto"/>
            <w:jc w:val="both"/>
            <w:rPr>
              <w:rFonts w:asciiTheme="minorBidi" w:hAnsiTheme="minorBidi"/>
              <w:spacing w:val="2"/>
              <w:sz w:val="19"/>
              <w:szCs w:val="19"/>
            </w:rPr>
          </w:pPr>
        </w:p>
        <w:p w:rsidR="00EC4C43" w:rsidRPr="009B32CC" w:rsidRDefault="00EC4C43" w:rsidP="00B51A52">
          <w:pPr>
            <w:bidi w:val="0"/>
            <w:spacing w:line="240" w:lineRule="auto"/>
            <w:jc w:val="both"/>
            <w:rPr>
              <w:rFonts w:asciiTheme="minorBidi" w:hAnsiTheme="minorBidi"/>
              <w:spacing w:val="2"/>
              <w:sz w:val="19"/>
              <w:szCs w:val="19"/>
            </w:rPr>
          </w:pPr>
        </w:p>
        <w:p w:rsidR="00EC4C43" w:rsidRPr="009B32CC" w:rsidRDefault="00EC4C43" w:rsidP="00B51A52">
          <w:pPr>
            <w:bidi w:val="0"/>
            <w:spacing w:line="240" w:lineRule="auto"/>
            <w:jc w:val="both"/>
            <w:rPr>
              <w:rFonts w:asciiTheme="minorBidi" w:hAnsiTheme="minorBidi"/>
              <w:spacing w:val="2"/>
              <w:sz w:val="18"/>
              <w:szCs w:val="18"/>
              <w:rtl/>
            </w:rPr>
          </w:pPr>
        </w:p>
      </w:tc>
      <w:tc>
        <w:tcPr>
          <w:tcW w:w="2093" w:type="dxa"/>
          <w:vMerge w:val="restart"/>
          <w:tcMar>
            <w:left w:w="0" w:type="dxa"/>
          </w:tcMar>
        </w:tcPr>
        <w:p w:rsidR="00EC4C43" w:rsidRPr="009B32CC" w:rsidRDefault="00EC4C43" w:rsidP="00B51A52">
          <w:pPr>
            <w:bidi w:val="0"/>
            <w:spacing w:line="240" w:lineRule="auto"/>
            <w:rPr>
              <w:rFonts w:cs="Arial"/>
              <w:spacing w:val="2"/>
              <w:sz w:val="8"/>
              <w:szCs w:val="8"/>
            </w:rPr>
          </w:pPr>
        </w:p>
        <w:p w:rsidR="00EC4C43" w:rsidRPr="009B32CC" w:rsidRDefault="00EC4C43" w:rsidP="00B51A52">
          <w:pPr>
            <w:bidi w:val="0"/>
            <w:spacing w:line="240" w:lineRule="auto"/>
            <w:rPr>
              <w:rFonts w:cs="Arial"/>
              <w:spacing w:val="2"/>
              <w:sz w:val="19"/>
              <w:szCs w:val="19"/>
              <w:rtl/>
            </w:rPr>
          </w:pPr>
          <w:r w:rsidRPr="009B32CC">
            <w:rPr>
              <w:rFonts w:cs="Arial"/>
              <w:noProof/>
              <w:spacing w:val="2"/>
              <w:sz w:val="19"/>
              <w:szCs w:val="19"/>
            </w:rPr>
            <w:drawing>
              <wp:inline distT="0" distB="0" distL="0" distR="0" wp14:anchorId="55214764" wp14:editId="78BC9FE4">
                <wp:extent cx="1257300" cy="1066800"/>
                <wp:effectExtent l="0" t="0" r="0" b="0"/>
                <wp:docPr id="20" name="Picture 20" descr="logo bar-ilan klini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bar-ilan klin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EC4C43" w:rsidRPr="009B32CC" w:rsidTr="00B51A52">
      <w:tc>
        <w:tcPr>
          <w:tcW w:w="8788" w:type="dxa"/>
          <w:tcMar>
            <w:left w:w="227" w:type="dxa"/>
            <w:bottom w:w="57" w:type="dxa"/>
          </w:tcMar>
        </w:tcPr>
        <w:p w:rsidR="00EC4C43" w:rsidRPr="009B32CC" w:rsidRDefault="00EC4C43" w:rsidP="00B51A52">
          <w:pPr>
            <w:bidi w:val="0"/>
            <w:spacing w:after="0" w:line="240" w:lineRule="auto"/>
            <w:jc w:val="both"/>
            <w:rPr>
              <w:rFonts w:cs="Arial"/>
              <w:spacing w:val="-11"/>
              <w:sz w:val="19"/>
              <w:szCs w:val="19"/>
              <w:rtl/>
            </w:rPr>
          </w:pPr>
          <w:r w:rsidRPr="009B32CC">
            <w:rPr>
              <w:rFonts w:cs="Arial"/>
              <w:spacing w:val="-8"/>
              <w:sz w:val="19"/>
              <w:szCs w:val="19"/>
              <w:rtl/>
            </w:rPr>
            <w:t>מען למכתבים</w:t>
          </w:r>
          <w:r w:rsidRPr="009B32CC">
            <w:rPr>
              <w:rFonts w:cs="Arial"/>
              <w:spacing w:val="-9"/>
              <w:sz w:val="19"/>
              <w:szCs w:val="19"/>
              <w:rtl/>
            </w:rPr>
            <w:t>:</w:t>
          </w:r>
          <w:r w:rsidRPr="009B32CC">
            <w:rPr>
              <w:rFonts w:cs="Arial"/>
              <w:spacing w:val="-8"/>
              <w:sz w:val="19"/>
              <w:szCs w:val="19"/>
              <w:rtl/>
            </w:rPr>
            <w:t xml:space="preserve"> </w:t>
          </w:r>
          <w:r w:rsidRPr="009B32CC">
            <w:rPr>
              <w:rFonts w:cs="Arial" w:hint="cs"/>
              <w:spacing w:val="-8"/>
              <w:sz w:val="19"/>
              <w:szCs w:val="19"/>
              <w:rtl/>
            </w:rPr>
            <w:t>מערך הקליניקות</w:t>
          </w:r>
          <w:r w:rsidRPr="009B32CC">
            <w:rPr>
              <w:rFonts w:cs="Arial" w:hint="cs"/>
              <w:spacing w:val="-9"/>
              <w:sz w:val="19"/>
              <w:szCs w:val="19"/>
              <w:rtl/>
            </w:rPr>
            <w:t xml:space="preserve"> -</w:t>
          </w:r>
          <w:r w:rsidRPr="009B32CC">
            <w:rPr>
              <w:rFonts w:cs="Arial" w:hint="cs"/>
              <w:spacing w:val="-10"/>
              <w:sz w:val="19"/>
              <w:szCs w:val="19"/>
              <w:rtl/>
            </w:rPr>
            <w:t xml:space="preserve">  חינוך משפטי לצדק חברתי</w:t>
          </w:r>
          <w:r w:rsidRPr="009B32CC">
            <w:rPr>
              <w:rFonts w:cs="Arial"/>
              <w:spacing w:val="-10"/>
              <w:sz w:val="19"/>
              <w:szCs w:val="19"/>
              <w:rtl/>
            </w:rPr>
            <w:t xml:space="preserve"> </w:t>
          </w:r>
          <w:r w:rsidRPr="009B32CC">
            <w:rPr>
              <w:rFonts w:cs="Arial"/>
              <w:spacing w:val="-11"/>
              <w:sz w:val="19"/>
              <w:szCs w:val="19"/>
              <w:rtl/>
            </w:rPr>
            <w:t xml:space="preserve">- </w:t>
          </w:r>
          <w:r w:rsidRPr="009B32CC">
            <w:rPr>
              <w:rFonts w:cs="Arial" w:hint="cs"/>
              <w:spacing w:val="-11"/>
              <w:sz w:val="19"/>
              <w:szCs w:val="19"/>
              <w:rtl/>
            </w:rPr>
            <w:t xml:space="preserve"> </w:t>
          </w:r>
          <w:r w:rsidRPr="009B32CC">
            <w:rPr>
              <w:rFonts w:cs="Arial"/>
              <w:spacing w:val="-11"/>
              <w:sz w:val="19"/>
              <w:szCs w:val="19"/>
              <w:rtl/>
            </w:rPr>
            <w:t>הפקולטה למשפטים, אוניברסיטת בר-אילן, רמת גן 52900, ישראל</w:t>
          </w:r>
        </w:p>
      </w:tc>
      <w:tc>
        <w:tcPr>
          <w:tcW w:w="2093" w:type="dxa"/>
          <w:vMerge/>
          <w:tcMar>
            <w:left w:w="0" w:type="dxa"/>
          </w:tcMar>
        </w:tcPr>
        <w:p w:rsidR="00EC4C43" w:rsidRPr="009B32CC" w:rsidRDefault="00EC4C43" w:rsidP="00B51A52">
          <w:pPr>
            <w:bidi w:val="0"/>
            <w:spacing w:after="0" w:line="240" w:lineRule="auto"/>
            <w:jc w:val="both"/>
            <w:rPr>
              <w:rFonts w:cs="Arial"/>
              <w:spacing w:val="2"/>
              <w:sz w:val="19"/>
              <w:szCs w:val="19"/>
              <w:rtl/>
            </w:rPr>
          </w:pPr>
        </w:p>
      </w:tc>
    </w:tr>
    <w:tr w:rsidR="00EC4C43" w:rsidRPr="009B32CC" w:rsidTr="00B51A52">
      <w:tc>
        <w:tcPr>
          <w:tcW w:w="8788" w:type="dxa"/>
          <w:tcMar>
            <w:left w:w="227" w:type="dxa"/>
            <w:bottom w:w="57" w:type="dxa"/>
          </w:tcMar>
        </w:tcPr>
        <w:p w:rsidR="00EC4C43" w:rsidRPr="009B32CC" w:rsidRDefault="00EC4C43" w:rsidP="00B51A52">
          <w:pPr>
            <w:bidi w:val="0"/>
            <w:spacing w:after="0" w:line="240" w:lineRule="auto"/>
            <w:rPr>
              <w:rFonts w:asciiTheme="minorBidi" w:hAnsiTheme="minorBidi"/>
              <w:spacing w:val="-11"/>
              <w:sz w:val="19"/>
              <w:szCs w:val="19"/>
            </w:rPr>
          </w:pPr>
          <w:r w:rsidRPr="009B32CC">
            <w:rPr>
              <w:rFonts w:asciiTheme="minorBidi" w:hAnsiTheme="minorBidi"/>
              <w:spacing w:val="-11"/>
              <w:sz w:val="19"/>
              <w:szCs w:val="19"/>
            </w:rPr>
            <w:t xml:space="preserve">Postal Address: Clinical Legal Education Program - Faculty of Law, </w:t>
          </w:r>
          <w:r w:rsidRPr="009B32CC">
            <w:rPr>
              <w:rFonts w:asciiTheme="minorBidi" w:hAnsiTheme="minorBidi"/>
              <w:spacing w:val="-12"/>
              <w:sz w:val="19"/>
              <w:szCs w:val="19"/>
            </w:rPr>
            <w:t>Bar-</w:t>
          </w:r>
          <w:proofErr w:type="spellStart"/>
          <w:r w:rsidRPr="009B32CC">
            <w:rPr>
              <w:rFonts w:asciiTheme="minorBidi" w:hAnsiTheme="minorBidi"/>
              <w:spacing w:val="-12"/>
              <w:sz w:val="19"/>
              <w:szCs w:val="19"/>
            </w:rPr>
            <w:t>Ilan</w:t>
          </w:r>
          <w:proofErr w:type="spellEnd"/>
          <w:r w:rsidRPr="009B32CC">
            <w:rPr>
              <w:rFonts w:asciiTheme="minorBidi" w:hAnsiTheme="minorBidi"/>
              <w:spacing w:val="-12"/>
              <w:sz w:val="19"/>
              <w:szCs w:val="19"/>
            </w:rPr>
            <w:t xml:space="preserve"> University,  Ramat </w:t>
          </w:r>
          <w:proofErr w:type="spellStart"/>
          <w:r w:rsidRPr="009B32CC">
            <w:rPr>
              <w:rFonts w:asciiTheme="minorBidi" w:hAnsiTheme="minorBidi"/>
              <w:spacing w:val="-12"/>
              <w:sz w:val="19"/>
              <w:szCs w:val="19"/>
            </w:rPr>
            <w:t>Gan</w:t>
          </w:r>
          <w:proofErr w:type="spellEnd"/>
          <w:r w:rsidRPr="009B32CC">
            <w:rPr>
              <w:rFonts w:asciiTheme="minorBidi" w:hAnsiTheme="minorBidi"/>
              <w:spacing w:val="-12"/>
              <w:sz w:val="19"/>
              <w:szCs w:val="19"/>
            </w:rPr>
            <w:t xml:space="preserve"> 52900, Israel</w:t>
          </w:r>
        </w:p>
      </w:tc>
      <w:tc>
        <w:tcPr>
          <w:tcW w:w="2093" w:type="dxa"/>
          <w:vMerge/>
          <w:tcMar>
            <w:left w:w="0" w:type="dxa"/>
          </w:tcMar>
        </w:tcPr>
        <w:p w:rsidR="00EC4C43" w:rsidRPr="009B32CC" w:rsidRDefault="00EC4C43" w:rsidP="00B51A52">
          <w:pPr>
            <w:bidi w:val="0"/>
            <w:spacing w:after="0" w:line="240" w:lineRule="auto"/>
            <w:jc w:val="both"/>
            <w:rPr>
              <w:rFonts w:cs="Arial"/>
              <w:spacing w:val="2"/>
              <w:sz w:val="19"/>
              <w:szCs w:val="19"/>
            </w:rPr>
          </w:pPr>
        </w:p>
      </w:tc>
    </w:tr>
    <w:tr w:rsidR="00EC4C43" w:rsidRPr="009B32CC" w:rsidTr="00B51A52">
      <w:tc>
        <w:tcPr>
          <w:tcW w:w="8788" w:type="dxa"/>
          <w:tcMar>
            <w:left w:w="227" w:type="dxa"/>
            <w:bottom w:w="57" w:type="dxa"/>
          </w:tcMar>
        </w:tcPr>
        <w:p w:rsidR="00EC4C43" w:rsidRPr="009B32CC" w:rsidRDefault="00EC4C43" w:rsidP="00B51A52">
          <w:pPr>
            <w:bidi w:val="0"/>
            <w:spacing w:after="0" w:line="240" w:lineRule="auto"/>
            <w:rPr>
              <w:rFonts w:asciiTheme="minorBidi" w:hAnsiTheme="minorBidi"/>
              <w:spacing w:val="-7"/>
              <w:sz w:val="19"/>
              <w:szCs w:val="19"/>
              <w:rtl/>
            </w:rPr>
          </w:pPr>
          <w:r w:rsidRPr="009B32CC">
            <w:rPr>
              <w:rFonts w:asciiTheme="minorBidi" w:hAnsiTheme="minorBidi"/>
              <w:spacing w:val="-7"/>
              <w:sz w:val="19"/>
              <w:szCs w:val="19"/>
            </w:rPr>
            <w:t xml:space="preserve">http://law-clinics.biu.ac.il • </w:t>
          </w:r>
          <w:r w:rsidRPr="009B32CC">
            <w:rPr>
              <w:rFonts w:asciiTheme="minorBidi" w:hAnsiTheme="minorBidi"/>
              <w:spacing w:val="-8"/>
              <w:sz w:val="19"/>
              <w:szCs w:val="19"/>
            </w:rPr>
            <w:t>Clinics.law@mail.biu.ac.il • Tel :972+ 3 535 6742 :</w:t>
          </w:r>
          <w:r w:rsidRPr="009B32CC">
            <w:rPr>
              <w:rFonts w:asciiTheme="minorBidi" w:hAnsiTheme="minorBidi"/>
              <w:spacing w:val="-8"/>
              <w:sz w:val="19"/>
              <w:szCs w:val="19"/>
              <w:rtl/>
            </w:rPr>
            <w:t xml:space="preserve">טל </w:t>
          </w:r>
          <w:r w:rsidRPr="009B32CC">
            <w:rPr>
              <w:rFonts w:asciiTheme="minorBidi" w:hAnsiTheme="minorBidi"/>
              <w:spacing w:val="-8"/>
              <w:sz w:val="19"/>
              <w:szCs w:val="19"/>
            </w:rPr>
            <w:t xml:space="preserve"> • Fax </w:t>
          </w:r>
          <w:r w:rsidRPr="009B32CC">
            <w:rPr>
              <w:rFonts w:asciiTheme="minorBidi" w:hAnsiTheme="minorBidi"/>
              <w:spacing w:val="-6"/>
              <w:sz w:val="19"/>
              <w:szCs w:val="19"/>
            </w:rPr>
            <w:t>:972+ 3 635 0955 :</w:t>
          </w:r>
          <w:r w:rsidRPr="009B32CC">
            <w:rPr>
              <w:rFonts w:asciiTheme="minorBidi" w:hAnsiTheme="minorBidi"/>
              <w:spacing w:val="-6"/>
              <w:sz w:val="19"/>
              <w:szCs w:val="19"/>
              <w:rtl/>
            </w:rPr>
            <w:t>פקס</w:t>
          </w:r>
          <w:r w:rsidRPr="009B32CC">
            <w:rPr>
              <w:rFonts w:asciiTheme="minorBidi" w:hAnsiTheme="minorBidi"/>
              <w:spacing w:val="-7"/>
              <w:sz w:val="19"/>
              <w:szCs w:val="19"/>
            </w:rPr>
            <w:t xml:space="preserve"> </w:t>
          </w:r>
        </w:p>
      </w:tc>
      <w:tc>
        <w:tcPr>
          <w:tcW w:w="2093" w:type="dxa"/>
          <w:vMerge/>
          <w:tcMar>
            <w:left w:w="0" w:type="dxa"/>
          </w:tcMar>
        </w:tcPr>
        <w:p w:rsidR="00EC4C43" w:rsidRPr="009B32CC" w:rsidRDefault="00EC4C43" w:rsidP="00B51A52">
          <w:pPr>
            <w:bidi w:val="0"/>
            <w:spacing w:after="0" w:line="240" w:lineRule="auto"/>
            <w:jc w:val="both"/>
            <w:rPr>
              <w:rFonts w:cs="Arial"/>
              <w:sz w:val="19"/>
              <w:szCs w:val="19"/>
            </w:rPr>
          </w:pPr>
        </w:p>
      </w:tc>
    </w:tr>
  </w:tbl>
  <w:p w:rsidR="00EC4C43" w:rsidRPr="00EC4C43" w:rsidRDefault="00EC4C43" w:rsidP="00EC4C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993" w:rsidRDefault="006C2993" w:rsidP="006B675C">
      <w:pPr>
        <w:spacing w:after="0" w:line="240" w:lineRule="auto"/>
      </w:pPr>
      <w:r>
        <w:separator/>
      </w:r>
    </w:p>
  </w:footnote>
  <w:footnote w:type="continuationSeparator" w:id="0">
    <w:p w:rsidR="006C2993" w:rsidRDefault="006C2993" w:rsidP="006B6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175" w:rsidRPr="00B61175" w:rsidRDefault="00B61175" w:rsidP="00B61175">
    <w:pPr>
      <w:pStyle w:val="Header"/>
      <w:ind w:right="57"/>
      <w:rPr>
        <w:rFonts w:asciiTheme="minorBidi" w:hAnsiTheme="minorBidi"/>
        <w:b/>
        <w:bCs/>
        <w:i/>
        <w:iCs/>
        <w:sz w:val="24"/>
        <w:szCs w:val="24"/>
        <w:rtl/>
      </w:rPr>
    </w:pPr>
    <w:r w:rsidRPr="00B61175">
      <w:rPr>
        <w:rFonts w:asciiTheme="minorBidi" w:hAnsiTheme="minorBidi"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2C49C4A" wp14:editId="1BAC807A">
              <wp:simplePos x="0" y="0"/>
              <wp:positionH relativeFrom="column">
                <wp:posOffset>-101600</wp:posOffset>
              </wp:positionH>
              <wp:positionV relativeFrom="paragraph">
                <wp:posOffset>-466725</wp:posOffset>
              </wp:positionV>
              <wp:extent cx="1363980" cy="1811020"/>
              <wp:effectExtent l="3175" t="0" r="0" b="3810"/>
              <wp:wrapSquare wrapText="bothSides"/>
              <wp:docPr id="1" name="תיבת טקסט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1363980" cy="18110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1175" w:rsidRDefault="00B61175" w:rsidP="00B61175">
                          <w:pPr>
                            <w:rPr>
                              <w:rtl/>
                              <w:cs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742E484" wp14:editId="6C457185">
                                <wp:extent cx="1076113" cy="1562100"/>
                                <wp:effectExtent l="0" t="0" r="0" b="0"/>
                                <wp:docPr id="4" name="Picture 4" descr="lawClinicLogoH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lawClinicLogoH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76113" cy="1562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תיבת טקסט 2" o:spid="_x0000_s1026" type="#_x0000_t202" style="position:absolute;left:0;text-align:left;margin-left:-8pt;margin-top:-36.75pt;width:107.4pt;height:142.6pt;flip:x;z-index:251659264;visibility:visible;mso-wrap-style:non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" stroked="f">
              <v:textbox style="mso-fit-shape-to-text:t">
                <w:txbxContent>
                  <w:p w:rsidR="00B61175" w:rsidRDefault="00B61175" w:rsidP="00B61175">
                    <w:pPr>
                      <w:rPr>
                        <w:rtl/>
                        <w:cs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4742E484" wp14:editId="6C457185">
                          <wp:extent cx="1076113" cy="1562100"/>
                          <wp:effectExtent l="0" t="0" r="0" b="0"/>
                          <wp:docPr id="4" name="Picture 4" descr="lawClinicLogoH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lawClinicLogoH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76113" cy="156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B61175">
      <w:rPr>
        <w:rFonts w:asciiTheme="minorBidi" w:hAnsiTheme="minorBidi"/>
        <w:b/>
        <w:bCs/>
        <w:sz w:val="24"/>
        <w:szCs w:val="24"/>
        <w:rtl/>
      </w:rPr>
      <w:t>הקליניקה לזכויות זקנים וניצולי שואה ע"ש מרטי ג'ייקוב ז"ל</w:t>
    </w:r>
  </w:p>
  <w:tbl>
    <w:tblPr>
      <w:bidiVisual/>
      <w:tblW w:w="0" w:type="auto"/>
      <w:tblInd w:w="-58" w:type="dxa"/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7830"/>
    </w:tblGrid>
    <w:tr w:rsidR="00B61175" w:rsidRPr="00B61175" w:rsidTr="00B51A52">
      <w:tc>
        <w:tcPr>
          <w:tcW w:w="7830" w:type="dxa"/>
        </w:tcPr>
        <w:p w:rsidR="00B61175" w:rsidRPr="00B61175" w:rsidRDefault="00B61175" w:rsidP="00B51A52">
          <w:pPr>
            <w:pStyle w:val="Header"/>
            <w:bidi w:val="0"/>
            <w:ind w:right="57"/>
            <w:jc w:val="right"/>
            <w:rPr>
              <w:rFonts w:asciiTheme="minorBidi" w:hAnsiTheme="minorBidi"/>
              <w:b/>
              <w:bCs/>
              <w:i/>
              <w:iCs/>
              <w:spacing w:val="15"/>
              <w:sz w:val="24"/>
              <w:szCs w:val="24"/>
            </w:rPr>
          </w:pPr>
          <w:r w:rsidRPr="00B61175">
            <w:rPr>
              <w:rFonts w:asciiTheme="minorBidi" w:hAnsiTheme="minorBidi"/>
              <w:i/>
              <w:iCs/>
              <w:sz w:val="24"/>
              <w:szCs w:val="24"/>
            </w:rPr>
            <w:t xml:space="preserve"> The Marty Jacob Holocaust Survivors and Elderly Clinic </w:t>
          </w:r>
        </w:p>
      </w:tc>
    </w:tr>
  </w:tbl>
  <w:p w:rsidR="00961C66" w:rsidRPr="00B61175" w:rsidRDefault="00961C66" w:rsidP="00961C66">
    <w:pPr>
      <w:pStyle w:val="Header"/>
      <w:rPr>
        <w:sz w:val="20"/>
        <w:szCs w:val="20"/>
        <w:rtl/>
      </w:rPr>
    </w:pPr>
  </w:p>
  <w:p w:rsidR="00961C66" w:rsidRPr="007A35F4" w:rsidRDefault="00961C66" w:rsidP="00961C66">
    <w:pPr>
      <w:pStyle w:val="Header"/>
      <w:rPr>
        <w:rFonts w:ascii="David" w:hAnsi="David" w:cs="David"/>
        <w:sz w:val="20"/>
        <w:szCs w:val="20"/>
      </w:rPr>
    </w:pPr>
  </w:p>
  <w:p w:rsidR="00961C66" w:rsidRPr="00961C66" w:rsidRDefault="00961C6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279BA"/>
    <w:multiLevelType w:val="hybridMultilevel"/>
    <w:tmpl w:val="402669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13510"/>
    <w:multiLevelType w:val="hybridMultilevel"/>
    <w:tmpl w:val="D5640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81968"/>
    <w:multiLevelType w:val="hybridMultilevel"/>
    <w:tmpl w:val="DE2A6C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6B1641"/>
    <w:multiLevelType w:val="hybridMultilevel"/>
    <w:tmpl w:val="F1747ED0"/>
    <w:lvl w:ilvl="0" w:tplc="6B4A7CF6">
      <w:start w:val="1"/>
      <w:numFmt w:val="decimal"/>
      <w:lvlText w:val="%1."/>
      <w:lvlJc w:val="left"/>
      <w:pPr>
        <w:ind w:left="360" w:hanging="360"/>
      </w:pPr>
      <w:rPr>
        <w:b w:val="0"/>
        <w:bCs w:val="0"/>
        <w:lang w:bidi="he-IL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75C"/>
    <w:rsid w:val="0000024A"/>
    <w:rsid w:val="000C5EFA"/>
    <w:rsid w:val="00115FC4"/>
    <w:rsid w:val="00161549"/>
    <w:rsid w:val="00197041"/>
    <w:rsid w:val="001D318C"/>
    <w:rsid w:val="00206003"/>
    <w:rsid w:val="00206A34"/>
    <w:rsid w:val="002975E8"/>
    <w:rsid w:val="00313E60"/>
    <w:rsid w:val="00337F81"/>
    <w:rsid w:val="003416C6"/>
    <w:rsid w:val="0035757B"/>
    <w:rsid w:val="004178DB"/>
    <w:rsid w:val="00493B39"/>
    <w:rsid w:val="004B3ED3"/>
    <w:rsid w:val="00582A21"/>
    <w:rsid w:val="00652768"/>
    <w:rsid w:val="006B675C"/>
    <w:rsid w:val="006C2993"/>
    <w:rsid w:val="006D6A39"/>
    <w:rsid w:val="006E0CC5"/>
    <w:rsid w:val="00774864"/>
    <w:rsid w:val="007A35F4"/>
    <w:rsid w:val="007F2C9A"/>
    <w:rsid w:val="0085044C"/>
    <w:rsid w:val="00850511"/>
    <w:rsid w:val="0087172C"/>
    <w:rsid w:val="009235BE"/>
    <w:rsid w:val="00961C66"/>
    <w:rsid w:val="00971807"/>
    <w:rsid w:val="009731BD"/>
    <w:rsid w:val="00976DAD"/>
    <w:rsid w:val="00981438"/>
    <w:rsid w:val="009D2034"/>
    <w:rsid w:val="009D2D97"/>
    <w:rsid w:val="00A71557"/>
    <w:rsid w:val="00B61175"/>
    <w:rsid w:val="00BE6054"/>
    <w:rsid w:val="00C46971"/>
    <w:rsid w:val="00C90128"/>
    <w:rsid w:val="00CA5C38"/>
    <w:rsid w:val="00CD1860"/>
    <w:rsid w:val="00D41DEF"/>
    <w:rsid w:val="00D94352"/>
    <w:rsid w:val="00DA576A"/>
    <w:rsid w:val="00E7446C"/>
    <w:rsid w:val="00EC4C43"/>
    <w:rsid w:val="00F2770F"/>
    <w:rsid w:val="00F440D4"/>
    <w:rsid w:val="00FC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67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75C"/>
  </w:style>
  <w:style w:type="paragraph" w:styleId="Footer">
    <w:name w:val="footer"/>
    <w:basedOn w:val="Normal"/>
    <w:link w:val="FooterChar"/>
    <w:uiPriority w:val="99"/>
    <w:unhideWhenUsed/>
    <w:rsid w:val="006B67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75C"/>
  </w:style>
  <w:style w:type="paragraph" w:styleId="BalloonText">
    <w:name w:val="Balloon Text"/>
    <w:basedOn w:val="Normal"/>
    <w:link w:val="BalloonTextChar"/>
    <w:uiPriority w:val="99"/>
    <w:semiHidden/>
    <w:unhideWhenUsed/>
    <w:rsid w:val="006B6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7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0CC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61C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1C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1C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1C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1C66"/>
    <w:rPr>
      <w:b/>
      <w:bCs/>
      <w:sz w:val="20"/>
      <w:szCs w:val="20"/>
    </w:rPr>
  </w:style>
  <w:style w:type="character" w:styleId="PageNumber">
    <w:name w:val="page number"/>
    <w:basedOn w:val="DefaultParagraphFont"/>
    <w:rsid w:val="00EC4C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67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75C"/>
  </w:style>
  <w:style w:type="paragraph" w:styleId="Footer">
    <w:name w:val="footer"/>
    <w:basedOn w:val="Normal"/>
    <w:link w:val="FooterChar"/>
    <w:uiPriority w:val="99"/>
    <w:unhideWhenUsed/>
    <w:rsid w:val="006B67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75C"/>
  </w:style>
  <w:style w:type="paragraph" w:styleId="BalloonText">
    <w:name w:val="Balloon Text"/>
    <w:basedOn w:val="Normal"/>
    <w:link w:val="BalloonTextChar"/>
    <w:uiPriority w:val="99"/>
    <w:semiHidden/>
    <w:unhideWhenUsed/>
    <w:rsid w:val="006B6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7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0CC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61C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1C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1C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1C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1C66"/>
    <w:rPr>
      <w:b/>
      <w:bCs/>
      <w:sz w:val="20"/>
      <w:szCs w:val="20"/>
    </w:rPr>
  </w:style>
  <w:style w:type="character" w:styleId="PageNumber">
    <w:name w:val="page number"/>
    <w:basedOn w:val="DefaultParagraphFont"/>
    <w:rsid w:val="00EC4C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9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48D649-5673-4443-A71A-DE0B2E109C7D}"/>
</file>

<file path=customXml/itemProps2.xml><?xml version="1.0" encoding="utf-8"?>
<ds:datastoreItem xmlns:ds="http://schemas.openxmlformats.org/officeDocument/2006/customXml" ds:itemID="{2C2EC914-FCE3-4C4D-96C5-0939DD911A2D}"/>
</file>

<file path=customXml/itemProps3.xml><?xml version="1.0" encoding="utf-8"?>
<ds:datastoreItem xmlns:ds="http://schemas.openxmlformats.org/officeDocument/2006/customXml" ds:itemID="{9CFD64E9-F5D7-4C96-8EBD-C8522314BBBF}"/>
</file>

<file path=customXml/itemProps4.xml><?xml version="1.0" encoding="utf-8"?>
<ds:datastoreItem xmlns:ds="http://schemas.openxmlformats.org/officeDocument/2006/customXml" ds:itemID="{7812DF0A-CABD-4E76-82B2-9A50089FB6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803</Words>
  <Characters>4019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pshadezki</dc:creator>
  <cp:lastModifiedBy>Keren Tzafrir</cp:lastModifiedBy>
  <cp:revision>6</cp:revision>
  <dcterms:created xsi:type="dcterms:W3CDTF">2016-03-27T04:50:00Z</dcterms:created>
  <dcterms:modified xsi:type="dcterms:W3CDTF">2016-07-17T11:25:00Z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2004491</vt:r8>
  </property>
</Properties>
</file>