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8F5" w:rsidRDefault="00EF18F5" w:rsidP="00EF18F5">
      <w:pPr>
        <w:bidi w:val="0"/>
        <w:jc w:val="center"/>
        <w:rPr>
          <w:color w:val="000080"/>
        </w:rPr>
      </w:pPr>
      <w:r>
        <w:rPr>
          <w:noProof/>
          <w:color w:val="000080"/>
        </w:rPr>
        <w:drawing>
          <wp:inline distT="0" distB="0" distL="0" distR="0" wp14:anchorId="3EC05FD9" wp14:editId="7529F094">
            <wp:extent cx="704850" cy="857250"/>
            <wp:effectExtent l="0" t="0" r="0" b="0"/>
            <wp:docPr id="1" name="תמונה 1" descr="סמל כחול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 descr="סמל כחול copy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8F5" w:rsidRDefault="00EF18F5" w:rsidP="00EF18F5">
      <w:pPr>
        <w:bidi w:val="0"/>
        <w:spacing w:after="120"/>
        <w:jc w:val="center"/>
        <w:rPr>
          <w:rFonts w:cs="David"/>
          <w:b/>
          <w:bCs/>
          <w:color w:val="000080"/>
          <w:sz w:val="26"/>
          <w:szCs w:val="26"/>
        </w:rPr>
      </w:pPr>
      <w:r>
        <w:rPr>
          <w:rFonts w:cs="David" w:hint="cs"/>
          <w:b/>
          <w:bCs/>
          <w:color w:val="000080"/>
          <w:sz w:val="26"/>
          <w:szCs w:val="26"/>
          <w:rtl/>
        </w:rPr>
        <w:t>הכנסת</w:t>
      </w:r>
    </w:p>
    <w:p w:rsidR="00EF18F5" w:rsidRDefault="00EF18F5" w:rsidP="00EF18F5">
      <w:pPr>
        <w:bidi w:val="0"/>
        <w:spacing w:line="280" w:lineRule="atLeast"/>
        <w:jc w:val="center"/>
        <w:rPr>
          <w:b/>
          <w:bCs/>
          <w:color w:val="000080"/>
          <w:sz w:val="26"/>
          <w:szCs w:val="26"/>
          <w:rtl/>
        </w:rPr>
      </w:pPr>
      <w:r>
        <w:rPr>
          <w:b/>
          <w:bCs/>
          <w:color w:val="000080"/>
          <w:sz w:val="26"/>
          <w:szCs w:val="26"/>
          <w:rtl/>
        </w:rPr>
        <w:t>ועדת ה</w:t>
      </w:r>
      <w:r>
        <w:rPr>
          <w:rFonts w:hint="cs"/>
          <w:b/>
          <w:bCs/>
          <w:color w:val="000080"/>
          <w:sz w:val="26"/>
          <w:szCs w:val="26"/>
          <w:rtl/>
        </w:rPr>
        <w:t>פנים והגנת הסביבה</w:t>
      </w:r>
    </w:p>
    <w:p w:rsidR="00EF18F5" w:rsidRDefault="00EF18F5" w:rsidP="00EF18F5">
      <w:pPr>
        <w:bidi w:val="0"/>
        <w:spacing w:line="280" w:lineRule="atLeast"/>
        <w:jc w:val="center"/>
        <w:rPr>
          <w:b/>
          <w:bCs/>
          <w:color w:val="000080"/>
          <w:sz w:val="26"/>
          <w:szCs w:val="26"/>
        </w:rPr>
      </w:pPr>
    </w:p>
    <w:p w:rsidR="00EF18F5" w:rsidRDefault="00EF18F5" w:rsidP="00EF18F5">
      <w:pPr>
        <w:bidi w:val="0"/>
        <w:spacing w:line="280" w:lineRule="atLeast"/>
      </w:pPr>
      <w:r>
        <w:rPr>
          <w:rtl/>
        </w:rPr>
        <w:t>ירושלים</w:t>
      </w:r>
      <w:r>
        <w:rPr>
          <w:rFonts w:hint="cs"/>
          <w:rtl/>
        </w:rPr>
        <w:t xml:space="preserve"> כ"א בתמוז </w:t>
      </w:r>
      <w:r>
        <w:rPr>
          <w:rtl/>
        </w:rPr>
        <w:t>תשע"</w:t>
      </w:r>
      <w:r>
        <w:rPr>
          <w:rFonts w:hint="cs"/>
          <w:rtl/>
        </w:rPr>
        <w:t>ו</w:t>
      </w:r>
    </w:p>
    <w:p w:rsidR="00EF18F5" w:rsidRDefault="00EF18F5" w:rsidP="00EF18F5">
      <w:pPr>
        <w:spacing w:line="360" w:lineRule="auto"/>
        <w:ind w:left="720"/>
        <w:jc w:val="right"/>
        <w:rPr>
          <w:rtl/>
        </w:rPr>
      </w:pPr>
      <w:r>
        <w:rPr>
          <w:rFonts w:hint="cs"/>
          <w:rtl/>
        </w:rPr>
        <w:t>27.7.2016</w:t>
      </w:r>
    </w:p>
    <w:p w:rsidR="00EF18F5" w:rsidRDefault="00EF18F5" w:rsidP="00EF18F5">
      <w:pPr>
        <w:spacing w:line="360" w:lineRule="auto"/>
        <w:ind w:left="720"/>
        <w:jc w:val="center"/>
        <w:rPr>
          <w:rFonts w:cs="David" w:hint="cs"/>
          <w:b/>
          <w:bCs/>
          <w:sz w:val="48"/>
          <w:szCs w:val="48"/>
          <w:u w:val="single"/>
          <w:rtl/>
        </w:rPr>
      </w:pPr>
      <w:r w:rsidRPr="00E4173F">
        <w:rPr>
          <w:rFonts w:cs="David" w:hint="cs"/>
          <w:b/>
          <w:bCs/>
          <w:sz w:val="48"/>
          <w:szCs w:val="48"/>
          <w:u w:val="single"/>
          <w:rtl/>
        </w:rPr>
        <w:t>הודעה לעיתונות</w:t>
      </w:r>
    </w:p>
    <w:p w:rsidR="00872F23" w:rsidRPr="00872F23" w:rsidRDefault="00872F23" w:rsidP="00874AD8">
      <w:pPr>
        <w:ind w:left="720"/>
        <w:jc w:val="center"/>
        <w:rPr>
          <w:rFonts w:cs="David" w:hint="cs"/>
          <w:b/>
          <w:bCs/>
          <w:sz w:val="44"/>
          <w:szCs w:val="44"/>
          <w:rtl/>
        </w:rPr>
      </w:pPr>
      <w:bookmarkStart w:id="0" w:name="_GoBack"/>
      <w:r w:rsidRPr="00872F23">
        <w:rPr>
          <w:rFonts w:cs="David" w:hint="cs"/>
          <w:b/>
          <w:bCs/>
          <w:sz w:val="44"/>
          <w:szCs w:val="44"/>
          <w:rtl/>
        </w:rPr>
        <w:t xml:space="preserve">ועדת הפנים אישרה לקריאה שניה ושלישית את הצעת החוק של ח"כ דודי אמסלם לפטור </w:t>
      </w:r>
      <w:r w:rsidR="00874AD8">
        <w:rPr>
          <w:rFonts w:cs="David" w:hint="cs"/>
          <w:b/>
          <w:bCs/>
          <w:sz w:val="44"/>
          <w:szCs w:val="44"/>
          <w:rtl/>
        </w:rPr>
        <w:t>מ</w:t>
      </w:r>
      <w:r w:rsidRPr="00872F23">
        <w:rPr>
          <w:rFonts w:cs="David" w:hint="cs"/>
          <w:b/>
          <w:bCs/>
          <w:sz w:val="44"/>
          <w:szCs w:val="44"/>
          <w:rtl/>
        </w:rPr>
        <w:t>ארנונה מוסדות מתנדבים ארציים</w:t>
      </w:r>
    </w:p>
    <w:p w:rsidR="00872F23" w:rsidRDefault="00872F23" w:rsidP="00CA7326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CA7326" w:rsidRDefault="00EF18F5" w:rsidP="00874AD8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ועדת הפנים בראשות ח"כ </w:t>
      </w:r>
      <w:r w:rsidRPr="00874AD8">
        <w:rPr>
          <w:rFonts w:cs="David" w:hint="cs"/>
          <w:b/>
          <w:bCs/>
          <w:sz w:val="24"/>
          <w:szCs w:val="24"/>
          <w:rtl/>
        </w:rPr>
        <w:t>דודי אמסלם</w:t>
      </w:r>
      <w:r>
        <w:rPr>
          <w:rFonts w:cs="David" w:hint="cs"/>
          <w:sz w:val="24"/>
          <w:szCs w:val="24"/>
          <w:rtl/>
        </w:rPr>
        <w:t xml:space="preserve"> אישר</w:t>
      </w:r>
      <w:r w:rsidR="00874AD8">
        <w:rPr>
          <w:rFonts w:cs="David" w:hint="cs"/>
          <w:sz w:val="24"/>
          <w:szCs w:val="24"/>
          <w:rtl/>
        </w:rPr>
        <w:t>ה</w:t>
      </w:r>
      <w:r>
        <w:rPr>
          <w:rFonts w:cs="David" w:hint="cs"/>
          <w:sz w:val="24"/>
          <w:szCs w:val="24"/>
          <w:rtl/>
        </w:rPr>
        <w:t xml:space="preserve"> לקריאה שניה ושלישית את הצעת החוק של ח"כ </w:t>
      </w:r>
      <w:r w:rsidRPr="00874AD8">
        <w:rPr>
          <w:rFonts w:cs="David" w:hint="cs"/>
          <w:b/>
          <w:bCs/>
          <w:sz w:val="24"/>
          <w:szCs w:val="24"/>
          <w:rtl/>
        </w:rPr>
        <w:t>אמסלם</w:t>
      </w:r>
      <w:r w:rsidR="00874AD8">
        <w:rPr>
          <w:rFonts w:cs="David" w:hint="cs"/>
          <w:sz w:val="24"/>
          <w:szCs w:val="24"/>
          <w:rtl/>
        </w:rPr>
        <w:t xml:space="preserve"> לפטור מארנונה </w:t>
      </w:r>
      <w:r>
        <w:rPr>
          <w:rFonts w:cs="David" w:hint="cs"/>
          <w:sz w:val="24"/>
          <w:szCs w:val="24"/>
          <w:rtl/>
        </w:rPr>
        <w:t xml:space="preserve">מוסד מתנדב. </w:t>
      </w:r>
      <w:r w:rsidR="00B60133">
        <w:rPr>
          <w:rFonts w:cs="David" w:hint="cs"/>
          <w:sz w:val="24"/>
          <w:szCs w:val="24"/>
          <w:rtl/>
        </w:rPr>
        <w:t>עד כה קיבלו פטור כזה רק מוסדות הפועלים בתוך אותה רשות מקומית, ופעילו</w:t>
      </w:r>
      <w:r w:rsidR="00697D87">
        <w:rPr>
          <w:rFonts w:cs="David" w:hint="cs"/>
          <w:sz w:val="24"/>
          <w:szCs w:val="24"/>
          <w:rtl/>
        </w:rPr>
        <w:t>ת</w:t>
      </w:r>
      <w:r w:rsidR="00874AD8">
        <w:rPr>
          <w:rFonts w:cs="David" w:hint="cs"/>
          <w:sz w:val="24"/>
          <w:szCs w:val="24"/>
          <w:rtl/>
        </w:rPr>
        <w:t>ם</w:t>
      </w:r>
      <w:r w:rsidR="00B60133">
        <w:rPr>
          <w:rFonts w:cs="David" w:hint="cs"/>
          <w:sz w:val="24"/>
          <w:szCs w:val="24"/>
          <w:rtl/>
        </w:rPr>
        <w:t xml:space="preserve"> משרתת בעיקר את תושבי אותה רשות. </w:t>
      </w:r>
      <w:r w:rsidR="00697D87">
        <w:rPr>
          <w:rFonts w:cs="David" w:hint="cs"/>
          <w:sz w:val="24"/>
          <w:szCs w:val="24"/>
          <w:rtl/>
        </w:rPr>
        <w:t>קריטריון</w:t>
      </w:r>
      <w:r w:rsidR="00B60133">
        <w:rPr>
          <w:rFonts w:cs="David" w:hint="cs"/>
          <w:sz w:val="24"/>
          <w:szCs w:val="24"/>
          <w:rtl/>
        </w:rPr>
        <w:t xml:space="preserve"> זה מנע מרשויות מקומיות לפטור מארנונה מוסדות מתנדבים שפעילתם מיועדת לציבור הרחב, ולא רק לתושבי אותה עיר. </w:t>
      </w:r>
      <w:r w:rsidR="00697D87">
        <w:rPr>
          <w:rFonts w:cs="David" w:hint="cs"/>
          <w:sz w:val="24"/>
          <w:szCs w:val="24"/>
          <w:rtl/>
        </w:rPr>
        <w:t xml:space="preserve">לדוגמה </w:t>
      </w:r>
      <w:r w:rsidR="00697D87">
        <w:rPr>
          <w:rFonts w:cs="David"/>
          <w:sz w:val="24"/>
          <w:szCs w:val="24"/>
          <w:rtl/>
        </w:rPr>
        <w:t>–</w:t>
      </w:r>
      <w:r w:rsidR="00697D87">
        <w:rPr>
          <w:rFonts w:cs="David" w:hint="cs"/>
          <w:sz w:val="24"/>
          <w:szCs w:val="24"/>
          <w:rtl/>
        </w:rPr>
        <w:t xml:space="preserve"> כל סניף של יד שרה יכול היה לבקש ולקבל פטור </w:t>
      </w:r>
      <w:r w:rsidR="00CA7326">
        <w:rPr>
          <w:rFonts w:cs="David" w:hint="cs"/>
          <w:sz w:val="24"/>
          <w:szCs w:val="24"/>
          <w:rtl/>
        </w:rPr>
        <w:t>מארנונה</w:t>
      </w:r>
      <w:r w:rsidR="00697D87">
        <w:rPr>
          <w:rFonts w:cs="David" w:hint="cs"/>
          <w:sz w:val="24"/>
          <w:szCs w:val="24"/>
          <w:rtl/>
        </w:rPr>
        <w:t xml:space="preserve"> בעירו, אבל המטה הארצי הפועל בירושלים ומרכז את כל הפעילות הארצית, לא היה פטור מארנונה.</w:t>
      </w:r>
    </w:p>
    <w:p w:rsidR="00CA7326" w:rsidRDefault="00CA7326" w:rsidP="00CA7326">
      <w:pPr>
        <w:spacing w:line="360" w:lineRule="auto"/>
        <w:jc w:val="both"/>
        <w:rPr>
          <w:rFonts w:cs="David" w:hint="cs"/>
          <w:sz w:val="24"/>
          <w:szCs w:val="24"/>
        </w:rPr>
      </w:pPr>
    </w:p>
    <w:p w:rsidR="00CA7326" w:rsidRDefault="00CA7326" w:rsidP="004250B2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במסגרת הדיונים על הצעת החוק סוכם עם משרד האוצר שהוא ישפה את הרשויות המקומיות ברמה סוציו-אקונומית 1-4 בשליש מעלות הפט</w:t>
      </w:r>
      <w:r w:rsidR="004250B2">
        <w:rPr>
          <w:rFonts w:cs="David" w:hint="cs"/>
          <w:sz w:val="24"/>
          <w:szCs w:val="24"/>
          <w:rtl/>
        </w:rPr>
        <w:t>ור</w:t>
      </w:r>
      <w:r>
        <w:rPr>
          <w:rFonts w:cs="David" w:hint="cs"/>
          <w:sz w:val="24"/>
          <w:szCs w:val="24"/>
          <w:rtl/>
        </w:rPr>
        <w:t>ים שיינתנו.</w:t>
      </w:r>
    </w:p>
    <w:p w:rsidR="004250B2" w:rsidRDefault="004250B2" w:rsidP="004250B2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4250B2" w:rsidRDefault="003F4721" w:rsidP="00874AD8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החוק כולל מוסדות מתנדבים שעיקר פעילותם בענייני בריאות, רווחה או חינוך לתלמידים עד גיל 25. זהו </w:t>
      </w:r>
      <w:r w:rsidR="004250B2">
        <w:rPr>
          <w:rFonts w:cs="David" w:hint="cs"/>
          <w:sz w:val="24"/>
          <w:szCs w:val="24"/>
          <w:rtl/>
        </w:rPr>
        <w:t>הנוסח הס</w:t>
      </w:r>
      <w:r>
        <w:rPr>
          <w:rFonts w:cs="David" w:hint="cs"/>
          <w:sz w:val="24"/>
          <w:szCs w:val="24"/>
          <w:rtl/>
        </w:rPr>
        <w:t>ופי של החוק, שבמקו</w:t>
      </w:r>
      <w:r w:rsidR="00FF2731">
        <w:rPr>
          <w:rFonts w:cs="David" w:hint="cs"/>
          <w:sz w:val="24"/>
          <w:szCs w:val="24"/>
          <w:rtl/>
        </w:rPr>
        <w:t>ר</w:t>
      </w:r>
      <w:r>
        <w:rPr>
          <w:rFonts w:cs="David" w:hint="cs"/>
          <w:sz w:val="24"/>
          <w:szCs w:val="24"/>
          <w:rtl/>
        </w:rPr>
        <w:t xml:space="preserve"> נתן פטור למוסדות חינוך </w:t>
      </w:r>
      <w:r w:rsidR="00FF2731">
        <w:rPr>
          <w:rFonts w:cs="David" w:hint="cs"/>
          <w:sz w:val="24"/>
          <w:szCs w:val="24"/>
          <w:rtl/>
        </w:rPr>
        <w:t>רק</w:t>
      </w:r>
      <w:r w:rsidR="00FF2731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עד גיל 18, לאחר שהתקבלה הסתייגו</w:t>
      </w:r>
      <w:r>
        <w:rPr>
          <w:rFonts w:cs="David" w:hint="eastAsia"/>
          <w:sz w:val="24"/>
          <w:szCs w:val="24"/>
          <w:rtl/>
        </w:rPr>
        <w:t>ת</w:t>
      </w:r>
      <w:r w:rsidR="004250B2">
        <w:rPr>
          <w:rFonts w:cs="David" w:hint="cs"/>
          <w:sz w:val="24"/>
          <w:szCs w:val="24"/>
          <w:rtl/>
        </w:rPr>
        <w:t xml:space="preserve"> שהגישו במשות</w:t>
      </w:r>
      <w:r>
        <w:rPr>
          <w:rFonts w:cs="David" w:hint="cs"/>
          <w:sz w:val="24"/>
          <w:szCs w:val="24"/>
          <w:rtl/>
        </w:rPr>
        <w:t xml:space="preserve">ף ח"כ </w:t>
      </w:r>
      <w:r w:rsidRPr="00874AD8">
        <w:rPr>
          <w:rFonts w:cs="David" w:hint="cs"/>
          <w:b/>
          <w:bCs/>
          <w:sz w:val="24"/>
          <w:szCs w:val="24"/>
          <w:rtl/>
        </w:rPr>
        <w:t>יעקב אשר</w:t>
      </w:r>
      <w:r>
        <w:rPr>
          <w:rFonts w:cs="David" w:hint="cs"/>
          <w:sz w:val="24"/>
          <w:szCs w:val="24"/>
          <w:rtl/>
        </w:rPr>
        <w:t xml:space="preserve"> וח"כ </w:t>
      </w:r>
      <w:r w:rsidRPr="00874AD8">
        <w:rPr>
          <w:rFonts w:cs="David" w:hint="cs"/>
          <w:b/>
          <w:bCs/>
          <w:sz w:val="24"/>
          <w:szCs w:val="24"/>
          <w:rtl/>
        </w:rPr>
        <w:t>איתן ברושי</w:t>
      </w:r>
      <w:r>
        <w:rPr>
          <w:rFonts w:cs="David" w:hint="cs"/>
          <w:sz w:val="24"/>
          <w:szCs w:val="24"/>
          <w:rtl/>
        </w:rPr>
        <w:t>.</w:t>
      </w:r>
    </w:p>
    <w:p w:rsidR="00FF2731" w:rsidRDefault="00FF2731" w:rsidP="00FF2731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FF2731" w:rsidRDefault="00FF2731" w:rsidP="00DD4A66">
      <w:pPr>
        <w:spacing w:line="360" w:lineRule="auto"/>
        <w:jc w:val="both"/>
        <w:rPr>
          <w:rFonts w:cs="David" w:hint="cs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 xml:space="preserve">ח"כ </w:t>
      </w:r>
      <w:r w:rsidRPr="00874AD8">
        <w:rPr>
          <w:rFonts w:cs="David" w:hint="cs"/>
          <w:b/>
          <w:bCs/>
          <w:sz w:val="24"/>
          <w:szCs w:val="24"/>
          <w:rtl/>
        </w:rPr>
        <w:t>אוסמה סעדי</w:t>
      </w:r>
      <w:r>
        <w:rPr>
          <w:rFonts w:cs="David" w:hint="cs"/>
          <w:sz w:val="24"/>
          <w:szCs w:val="24"/>
          <w:rtl/>
        </w:rPr>
        <w:t xml:space="preserve"> ביקש להכליל גם מוסדות שעוסקים בסיוע לנשים. על כך השיב לו יו"ר הוועדה ח"כ </w:t>
      </w:r>
      <w:r w:rsidRPr="00874AD8">
        <w:rPr>
          <w:rFonts w:cs="David" w:hint="cs"/>
          <w:b/>
          <w:bCs/>
          <w:sz w:val="24"/>
          <w:szCs w:val="24"/>
          <w:rtl/>
        </w:rPr>
        <w:t>אמסלם</w:t>
      </w:r>
      <w:r>
        <w:rPr>
          <w:rFonts w:cs="David" w:hint="cs"/>
          <w:sz w:val="24"/>
          <w:szCs w:val="24"/>
          <w:rtl/>
        </w:rPr>
        <w:t>: "הצעתי הראשונה הייתה הרבה יותר כללית. ישבתי עם גזברי רשויות. הם התנגדו באופן גורף והיו להם נימוקים לא רעים. רציתי לתת פטור למלכ"רים והתברר שיש</w:t>
      </w:r>
      <w:r w:rsidR="00DD4A66">
        <w:rPr>
          <w:rFonts w:cs="David" w:hint="cs"/>
          <w:sz w:val="24"/>
          <w:szCs w:val="24"/>
          <w:rtl/>
        </w:rPr>
        <w:t xml:space="preserve"> </w:t>
      </w:r>
      <w:r>
        <w:rPr>
          <w:rFonts w:cs="David" w:hint="cs"/>
          <w:sz w:val="24"/>
          <w:szCs w:val="24"/>
          <w:rtl/>
        </w:rPr>
        <w:t>מלכ"רים שאין סיבה שלא ישלמו, כמו מפעל הפיס. לכן צמצמנו</w:t>
      </w:r>
      <w:r w:rsidR="00872F23">
        <w:rPr>
          <w:rFonts w:cs="David" w:hint="cs"/>
          <w:sz w:val="24"/>
          <w:szCs w:val="24"/>
          <w:rtl/>
        </w:rPr>
        <w:t xml:space="preserve"> והגענו להבנות. כל מוסד סיוע לנשים, אם הוא מקומי ומסייע לנשות אותו כפר, הוא ממילא מקבל פטור לפי החוק הקיים".</w:t>
      </w:r>
    </w:p>
    <w:p w:rsidR="004250B2" w:rsidRDefault="004250B2" w:rsidP="00CA7326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697D87" w:rsidRDefault="00697D87" w:rsidP="00EF18F5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697D87" w:rsidRDefault="00697D87" w:rsidP="00EF18F5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EF18F5" w:rsidRDefault="00EF18F5" w:rsidP="00EF18F5">
      <w:pPr>
        <w:spacing w:line="360" w:lineRule="auto"/>
        <w:jc w:val="both"/>
        <w:rPr>
          <w:rFonts w:cs="David" w:hint="cs"/>
          <w:sz w:val="24"/>
          <w:szCs w:val="24"/>
          <w:rtl/>
        </w:rPr>
      </w:pPr>
    </w:p>
    <w:p w:rsidR="00EF18F5" w:rsidRDefault="00EF18F5" w:rsidP="00EF18F5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lastRenderedPageBreak/>
        <w:t xml:space="preserve">לפרטים </w:t>
      </w:r>
      <w:r>
        <w:rPr>
          <w:rFonts w:cs="David"/>
          <w:sz w:val="24"/>
          <w:szCs w:val="24"/>
          <w:rtl/>
        </w:rPr>
        <w:t>–</w:t>
      </w:r>
      <w:r>
        <w:rPr>
          <w:rFonts w:cs="David" w:hint="cs"/>
          <w:sz w:val="24"/>
          <w:szCs w:val="24"/>
          <w:rtl/>
        </w:rPr>
        <w:t xml:space="preserve"> </w:t>
      </w:r>
    </w:p>
    <w:p w:rsidR="00EF18F5" w:rsidRDefault="00EF18F5" w:rsidP="00EF18F5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רבקה קנריק</w:t>
      </w:r>
    </w:p>
    <w:p w:rsidR="00EF18F5" w:rsidRDefault="00EF18F5" w:rsidP="00EF18F5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דוברת ועדת הפנים והגנת הסביבה</w:t>
      </w:r>
    </w:p>
    <w:p w:rsidR="00EF18F5" w:rsidRDefault="00EF18F5" w:rsidP="00EF18F5">
      <w:pPr>
        <w:spacing w:line="360" w:lineRule="auto"/>
        <w:jc w:val="both"/>
        <w:rPr>
          <w:rFonts w:cs="David"/>
          <w:sz w:val="24"/>
          <w:szCs w:val="24"/>
          <w:rtl/>
        </w:rPr>
      </w:pPr>
      <w:r>
        <w:rPr>
          <w:rFonts w:cs="David" w:hint="cs"/>
          <w:sz w:val="24"/>
          <w:szCs w:val="24"/>
          <w:rtl/>
        </w:rPr>
        <w:t>050-6230458</w:t>
      </w:r>
    </w:p>
    <w:bookmarkEnd w:id="0"/>
    <w:p w:rsidR="00B95280" w:rsidRDefault="00B95280"/>
    <w:sectPr w:rsidR="00B95280" w:rsidSect="0059400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8F5"/>
    <w:rsid w:val="003F4721"/>
    <w:rsid w:val="004250B2"/>
    <w:rsid w:val="004F3BA2"/>
    <w:rsid w:val="00594004"/>
    <w:rsid w:val="00697D87"/>
    <w:rsid w:val="006D5D91"/>
    <w:rsid w:val="00872F23"/>
    <w:rsid w:val="00874AD8"/>
    <w:rsid w:val="008943C1"/>
    <w:rsid w:val="00B60133"/>
    <w:rsid w:val="00B95280"/>
    <w:rsid w:val="00CA7326"/>
    <w:rsid w:val="00DD4A66"/>
    <w:rsid w:val="00EF18F5"/>
    <w:rsid w:val="00FF2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8F5"/>
    <w:pPr>
      <w:bidi/>
      <w:spacing w:after="0" w:line="240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8F5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EF18F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8F5"/>
    <w:pPr>
      <w:bidi/>
      <w:spacing w:after="0" w:line="240" w:lineRule="auto"/>
    </w:pPr>
    <w:rPr>
      <w:rFonts w:ascii="Calibri" w:eastAsia="Times New Roman" w:hAnsi="Calibri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18F5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EF18F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96D5B7-4530-4D06-B861-0B42532DE324}"/>
</file>

<file path=customXml/itemProps2.xml><?xml version="1.0" encoding="utf-8"?>
<ds:datastoreItem xmlns:ds="http://schemas.openxmlformats.org/officeDocument/2006/customXml" ds:itemID="{E67AB124-00CB-4B86-A0B1-6CD00D2CEA94}"/>
</file>

<file path=customXml/itemProps3.xml><?xml version="1.0" encoding="utf-8"?>
<ds:datastoreItem xmlns:ds="http://schemas.openxmlformats.org/officeDocument/2006/customXml" ds:itemID="{5720B393-8B4A-4A46-B6F4-1ACC6491C5E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רבקה קנריק</dc:creator>
  <cp:lastModifiedBy>רבקה קנריק</cp:lastModifiedBy>
  <cp:revision>2</cp:revision>
  <dcterms:created xsi:type="dcterms:W3CDTF">2016-07-27T09:03:00Z</dcterms:created>
  <dcterms:modified xsi:type="dcterms:W3CDTF">2016-07-27T09:03:00Z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2006243</vt:r8>
  </property>
</Properties>
</file>