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436B7" w14:textId="16078D10" w:rsidR="00E56F5A" w:rsidRDefault="00E56F5A" w:rsidP="00B15870">
      <w:pPr>
        <w:spacing w:after="0" w:line="240" w:lineRule="auto"/>
        <w:jc w:val="right"/>
        <w:rPr>
          <w:rFonts w:ascii="David" w:hAnsi="David" w:cs="David"/>
          <w:sz w:val="24"/>
          <w:szCs w:val="24"/>
          <w:rtl/>
        </w:rPr>
      </w:pPr>
      <w:bookmarkStart w:id="0" w:name="_GoBack"/>
      <w:bookmarkEnd w:id="0"/>
      <w:r>
        <w:rPr>
          <w:rFonts w:ascii="David" w:hAnsi="David" w:cs="David" w:hint="cs"/>
          <w:sz w:val="24"/>
          <w:szCs w:val="24"/>
          <w:rtl/>
        </w:rPr>
        <w:t>‏כ</w:t>
      </w:r>
      <w:r>
        <w:rPr>
          <w:rFonts w:ascii="David" w:hAnsi="David" w:cs="David"/>
          <w:sz w:val="24"/>
          <w:szCs w:val="24"/>
          <w:rtl/>
        </w:rPr>
        <w:t xml:space="preserve">"ב </w:t>
      </w:r>
      <w:r>
        <w:rPr>
          <w:rFonts w:ascii="David" w:hAnsi="David" w:cs="David" w:hint="cs"/>
          <w:sz w:val="24"/>
          <w:szCs w:val="24"/>
          <w:rtl/>
        </w:rPr>
        <w:t>ב</w:t>
      </w:r>
      <w:r>
        <w:rPr>
          <w:rFonts w:ascii="David" w:hAnsi="David" w:cs="David"/>
          <w:sz w:val="24"/>
          <w:szCs w:val="24"/>
          <w:rtl/>
        </w:rPr>
        <w:t>תמוז תשע"ו</w:t>
      </w:r>
    </w:p>
    <w:p w14:paraId="41014050" w14:textId="682E7BCB" w:rsidR="00B15870" w:rsidRDefault="00B15870" w:rsidP="00E56F5A">
      <w:pPr>
        <w:spacing w:after="0" w:line="240" w:lineRule="auto"/>
        <w:jc w:val="right"/>
        <w:rPr>
          <w:rFonts w:cs="David"/>
          <w:sz w:val="24"/>
          <w:szCs w:val="24"/>
          <w:u w:val="single"/>
          <w:rtl/>
        </w:rPr>
      </w:pPr>
      <w:r>
        <w:rPr>
          <w:rFonts w:ascii="David" w:hAnsi="David" w:cs="David" w:hint="cs"/>
          <w:sz w:val="24"/>
          <w:szCs w:val="24"/>
          <w:rtl/>
        </w:rPr>
        <w:t>‏</w:t>
      </w:r>
      <w:r>
        <w:rPr>
          <w:rFonts w:ascii="David" w:hAnsi="David" w:cs="David"/>
          <w:sz w:val="24"/>
          <w:szCs w:val="24"/>
          <w:rtl/>
        </w:rPr>
        <w:t>2</w:t>
      </w:r>
      <w:r w:rsidR="00E56F5A">
        <w:rPr>
          <w:rFonts w:ascii="David" w:hAnsi="David" w:cs="David" w:hint="cs"/>
          <w:sz w:val="24"/>
          <w:szCs w:val="24"/>
          <w:rtl/>
        </w:rPr>
        <w:t>8</w:t>
      </w:r>
      <w:r>
        <w:rPr>
          <w:rFonts w:ascii="David" w:hAnsi="David" w:cs="David"/>
          <w:sz w:val="24"/>
          <w:szCs w:val="24"/>
          <w:rtl/>
        </w:rPr>
        <w:t xml:space="preserve"> </w:t>
      </w:r>
      <w:r w:rsidR="00E56F5A">
        <w:rPr>
          <w:rFonts w:ascii="David" w:hAnsi="David" w:cs="David" w:hint="cs"/>
          <w:sz w:val="24"/>
          <w:szCs w:val="24"/>
          <w:rtl/>
        </w:rPr>
        <w:t>ב</w:t>
      </w:r>
      <w:r>
        <w:rPr>
          <w:rFonts w:ascii="David" w:hAnsi="David" w:cs="David"/>
          <w:sz w:val="24"/>
          <w:szCs w:val="24"/>
          <w:rtl/>
        </w:rPr>
        <w:t>יולי 2016</w:t>
      </w:r>
    </w:p>
    <w:p w14:paraId="680D12EE" w14:textId="77777777" w:rsidR="00B15870" w:rsidRPr="00CB448F" w:rsidRDefault="00B15870" w:rsidP="00B15870">
      <w:pPr>
        <w:spacing w:after="0" w:line="240" w:lineRule="auto"/>
        <w:rPr>
          <w:rFonts w:cs="David"/>
          <w:sz w:val="24"/>
          <w:szCs w:val="24"/>
          <w:rtl/>
        </w:rPr>
      </w:pPr>
      <w:r w:rsidRPr="00CB448F">
        <w:rPr>
          <w:rFonts w:cs="David" w:hint="cs"/>
          <w:sz w:val="24"/>
          <w:szCs w:val="24"/>
          <w:u w:val="single"/>
          <w:rtl/>
        </w:rPr>
        <w:t>אל</w:t>
      </w:r>
      <w:r w:rsidRPr="00CB448F">
        <w:rPr>
          <w:rFonts w:cs="David" w:hint="cs"/>
          <w:sz w:val="24"/>
          <w:szCs w:val="24"/>
          <w:rtl/>
        </w:rPr>
        <w:t>: חברי ועדת החוקה, חוק ומשפט</w:t>
      </w:r>
    </w:p>
    <w:p w14:paraId="589C1471" w14:textId="77777777" w:rsidR="00B15870" w:rsidRDefault="00B15870" w:rsidP="00B15870">
      <w:pPr>
        <w:spacing w:after="0" w:line="240" w:lineRule="auto"/>
        <w:rPr>
          <w:rFonts w:cs="David"/>
          <w:sz w:val="24"/>
          <w:szCs w:val="24"/>
          <w:rtl/>
        </w:rPr>
      </w:pPr>
      <w:r w:rsidRPr="00CB448F">
        <w:rPr>
          <w:rFonts w:cs="David" w:hint="cs"/>
          <w:sz w:val="24"/>
          <w:szCs w:val="24"/>
          <w:u w:val="single"/>
          <w:rtl/>
        </w:rPr>
        <w:t>מאת</w:t>
      </w:r>
      <w:r w:rsidRPr="00CB448F">
        <w:rPr>
          <w:rFonts w:cs="David" w:hint="cs"/>
          <w:sz w:val="24"/>
          <w:szCs w:val="24"/>
          <w:rtl/>
        </w:rPr>
        <w:t>: הייעוץ המשפטי לוועדה</w:t>
      </w:r>
    </w:p>
    <w:p w14:paraId="76C92709" w14:textId="77777777" w:rsidR="00B15870" w:rsidRDefault="00B15870" w:rsidP="00B15870">
      <w:pPr>
        <w:spacing w:line="240" w:lineRule="auto"/>
        <w:rPr>
          <w:rFonts w:cs="David"/>
          <w:sz w:val="24"/>
          <w:szCs w:val="24"/>
          <w:rtl/>
        </w:rPr>
      </w:pPr>
    </w:p>
    <w:p w14:paraId="1DEB8B5E" w14:textId="278BFABF" w:rsidR="00B15870" w:rsidRDefault="00B15870" w:rsidP="00CA2CB6">
      <w:pPr>
        <w:jc w:val="center"/>
        <w:rPr>
          <w:rFonts w:cs="David"/>
          <w:b/>
          <w:bCs/>
          <w:sz w:val="24"/>
          <w:szCs w:val="24"/>
          <w:u w:val="single"/>
          <w:rtl/>
        </w:rPr>
      </w:pPr>
      <w:r>
        <w:rPr>
          <w:rFonts w:cs="David" w:hint="cs"/>
          <w:b/>
          <w:bCs/>
          <w:sz w:val="24"/>
          <w:szCs w:val="24"/>
          <w:u w:val="single"/>
          <w:rtl/>
        </w:rPr>
        <w:t>רקע</w:t>
      </w:r>
      <w:r w:rsidRPr="00CB448F">
        <w:rPr>
          <w:rFonts w:cs="David" w:hint="cs"/>
          <w:b/>
          <w:bCs/>
          <w:sz w:val="24"/>
          <w:szCs w:val="24"/>
          <w:u w:val="single"/>
          <w:rtl/>
        </w:rPr>
        <w:t xml:space="preserve"> לדיון בוועדת החוקה </w:t>
      </w:r>
      <w:r>
        <w:rPr>
          <w:rFonts w:cs="David" w:hint="cs"/>
          <w:b/>
          <w:bCs/>
          <w:sz w:val="24"/>
          <w:szCs w:val="24"/>
          <w:u w:val="single"/>
          <w:rtl/>
        </w:rPr>
        <w:t>חוק ומשפט הקבוע ל</w:t>
      </w:r>
      <w:r w:rsidRPr="00CB448F">
        <w:rPr>
          <w:rFonts w:cs="David" w:hint="cs"/>
          <w:b/>
          <w:bCs/>
          <w:sz w:val="24"/>
          <w:szCs w:val="24"/>
          <w:u w:val="single"/>
          <w:rtl/>
        </w:rPr>
        <w:t>יום</w:t>
      </w:r>
      <w:r>
        <w:rPr>
          <w:rFonts w:cs="David" w:hint="cs"/>
          <w:b/>
          <w:bCs/>
          <w:sz w:val="24"/>
          <w:szCs w:val="24"/>
          <w:u w:val="single"/>
          <w:rtl/>
        </w:rPr>
        <w:t xml:space="preserve"> 31.7.2016 </w:t>
      </w:r>
      <w:r w:rsidR="00CA2CB6">
        <w:rPr>
          <w:rFonts w:cs="David" w:hint="cs"/>
          <w:b/>
          <w:bCs/>
          <w:sz w:val="24"/>
          <w:szCs w:val="24"/>
          <w:u w:val="single"/>
          <w:rtl/>
        </w:rPr>
        <w:t>ב</w:t>
      </w:r>
      <w:r w:rsidR="00CA2CB6" w:rsidRPr="0017561D">
        <w:rPr>
          <w:rFonts w:cs="David" w:hint="cs"/>
          <w:b/>
          <w:bCs/>
          <w:sz w:val="24"/>
          <w:szCs w:val="24"/>
          <w:u w:val="single"/>
          <w:rtl/>
        </w:rPr>
        <w:t>הצעת חוק</w:t>
      </w:r>
      <w:r w:rsidR="00CA2CB6">
        <w:rPr>
          <w:rFonts w:cs="David" w:hint="cs"/>
          <w:b/>
          <w:bCs/>
          <w:sz w:val="24"/>
          <w:szCs w:val="24"/>
          <w:u w:val="single"/>
          <w:rtl/>
        </w:rPr>
        <w:t xml:space="preserve"> חוזה הביטוח (תיקון </w:t>
      </w:r>
      <w:r w:rsidR="00CA2CB6">
        <w:rPr>
          <w:rFonts w:cs="David"/>
          <w:b/>
          <w:bCs/>
          <w:sz w:val="24"/>
          <w:szCs w:val="24"/>
          <w:u w:val="single"/>
          <w:rtl/>
        </w:rPr>
        <w:t>–</w:t>
      </w:r>
      <w:r w:rsidR="00CA2CB6">
        <w:rPr>
          <w:rFonts w:cs="David" w:hint="cs"/>
          <w:b/>
          <w:bCs/>
          <w:sz w:val="24"/>
          <w:szCs w:val="24"/>
          <w:u w:val="single"/>
          <w:rtl/>
        </w:rPr>
        <w:t xml:space="preserve"> תשלום פיצוי מיוחד בביטוח סיעודי), התשע"ו</w:t>
      </w:r>
      <w:r w:rsidR="00CA2CB6">
        <w:rPr>
          <w:rFonts w:cs="David" w:hint="eastAsia"/>
          <w:b/>
          <w:bCs/>
          <w:sz w:val="24"/>
          <w:szCs w:val="24"/>
          <w:u w:val="single"/>
          <w:rtl/>
        </w:rPr>
        <w:t>–</w:t>
      </w:r>
      <w:r w:rsidR="00CA2CB6">
        <w:rPr>
          <w:rFonts w:cs="David" w:hint="cs"/>
          <w:b/>
          <w:bCs/>
          <w:sz w:val="24"/>
          <w:szCs w:val="24"/>
          <w:u w:val="single"/>
          <w:rtl/>
        </w:rPr>
        <w:t xml:space="preserve">2015 ובהצעת חוק חוזה הביטוח (תיקון </w:t>
      </w:r>
      <w:r w:rsidR="00CA2CB6">
        <w:rPr>
          <w:rFonts w:cs="David"/>
          <w:b/>
          <w:bCs/>
          <w:sz w:val="24"/>
          <w:szCs w:val="24"/>
          <w:u w:val="single"/>
          <w:rtl/>
        </w:rPr>
        <w:t>–</w:t>
      </w:r>
      <w:r w:rsidR="00CA2CB6">
        <w:rPr>
          <w:rFonts w:cs="David" w:hint="cs"/>
          <w:b/>
          <w:bCs/>
          <w:sz w:val="24"/>
          <w:szCs w:val="24"/>
          <w:u w:val="single"/>
          <w:rtl/>
        </w:rPr>
        <w:t xml:space="preserve"> פיצויים לדוגמה בשל חוסר תום לב בבירור חבות תגמולי הביטוח), התשע"ה</w:t>
      </w:r>
      <w:r w:rsidR="00CA2CB6">
        <w:rPr>
          <w:rFonts w:cs="David"/>
          <w:b/>
          <w:bCs/>
          <w:sz w:val="24"/>
          <w:szCs w:val="24"/>
          <w:u w:val="single"/>
          <w:rtl/>
        </w:rPr>
        <w:t>–</w:t>
      </w:r>
      <w:r w:rsidR="00CA2CB6">
        <w:rPr>
          <w:rFonts w:cs="David" w:hint="cs"/>
          <w:b/>
          <w:bCs/>
          <w:sz w:val="24"/>
          <w:szCs w:val="24"/>
          <w:u w:val="single"/>
          <w:rtl/>
        </w:rPr>
        <w:t>2015</w:t>
      </w:r>
    </w:p>
    <w:p w14:paraId="704E5BCE" w14:textId="2801DE6E" w:rsidR="000123A6" w:rsidRDefault="007E0AD9" w:rsidP="00A5438A">
      <w:pPr>
        <w:spacing w:line="360" w:lineRule="auto"/>
        <w:jc w:val="both"/>
        <w:rPr>
          <w:rFonts w:ascii="Times New Roman" w:hAnsi="Times New Roman" w:cs="David"/>
          <w:sz w:val="24"/>
          <w:szCs w:val="24"/>
          <w:rtl/>
        </w:rPr>
      </w:pPr>
      <w:r w:rsidRPr="00CA2CB6">
        <w:rPr>
          <w:rFonts w:ascii="Times New Roman" w:hAnsi="Times New Roman" w:cs="David" w:hint="cs"/>
          <w:sz w:val="24"/>
          <w:szCs w:val="24"/>
          <w:rtl/>
        </w:rPr>
        <w:t xml:space="preserve">בפניכם </w:t>
      </w:r>
      <w:r w:rsidR="000123A6" w:rsidRPr="00CA2CB6">
        <w:rPr>
          <w:rFonts w:ascii="Times New Roman" w:hAnsi="Times New Roman" w:cs="David" w:hint="cs"/>
          <w:sz w:val="24"/>
          <w:szCs w:val="24"/>
          <w:rtl/>
        </w:rPr>
        <w:t xml:space="preserve">שתי </w:t>
      </w:r>
      <w:r w:rsidRPr="00CA2CB6">
        <w:rPr>
          <w:rFonts w:ascii="Times New Roman" w:hAnsi="Times New Roman" w:cs="David" w:hint="cs"/>
          <w:sz w:val="24"/>
          <w:szCs w:val="24"/>
          <w:rtl/>
        </w:rPr>
        <w:t>הצע</w:t>
      </w:r>
      <w:r w:rsidR="000123A6" w:rsidRPr="00CA2CB6">
        <w:rPr>
          <w:rFonts w:ascii="Times New Roman" w:hAnsi="Times New Roman" w:cs="David" w:hint="cs"/>
          <w:sz w:val="24"/>
          <w:szCs w:val="24"/>
          <w:rtl/>
        </w:rPr>
        <w:t>ו</w:t>
      </w:r>
      <w:r w:rsidRPr="00CA2CB6">
        <w:rPr>
          <w:rFonts w:ascii="Times New Roman" w:hAnsi="Times New Roman" w:cs="David" w:hint="cs"/>
          <w:sz w:val="24"/>
          <w:szCs w:val="24"/>
          <w:rtl/>
        </w:rPr>
        <w:t>ת חוק פרטי</w:t>
      </w:r>
      <w:r w:rsidR="000123A6" w:rsidRPr="00CA2CB6">
        <w:rPr>
          <w:rFonts w:ascii="Times New Roman" w:hAnsi="Times New Roman" w:cs="David" w:hint="cs"/>
          <w:sz w:val="24"/>
          <w:szCs w:val="24"/>
          <w:rtl/>
        </w:rPr>
        <w:t>ו</w:t>
      </w:r>
      <w:r w:rsidRPr="00CA2CB6">
        <w:rPr>
          <w:rFonts w:ascii="Times New Roman" w:hAnsi="Times New Roman" w:cs="David" w:hint="cs"/>
          <w:sz w:val="24"/>
          <w:szCs w:val="24"/>
          <w:rtl/>
        </w:rPr>
        <w:t>ת</w:t>
      </w:r>
      <w:r w:rsidR="000123A6" w:rsidRPr="00CA2CB6">
        <w:rPr>
          <w:rFonts w:ascii="Times New Roman" w:hAnsi="Times New Roman" w:cs="David" w:hint="cs"/>
          <w:sz w:val="24"/>
          <w:szCs w:val="24"/>
          <w:rtl/>
        </w:rPr>
        <w:t>: הצעת חוק</w:t>
      </w:r>
      <w:r w:rsidR="00CA2CB6" w:rsidRPr="00CA2CB6">
        <w:rPr>
          <w:rFonts w:ascii="Times New Roman" w:hAnsi="Times New Roman" w:cs="David" w:hint="cs"/>
          <w:sz w:val="24"/>
          <w:szCs w:val="24"/>
          <w:rtl/>
        </w:rPr>
        <w:t xml:space="preserve"> </w:t>
      </w:r>
      <w:r w:rsidR="00CA2CB6" w:rsidRPr="00CA2CB6">
        <w:rPr>
          <w:rFonts w:cs="David" w:hint="cs"/>
          <w:sz w:val="24"/>
          <w:szCs w:val="24"/>
          <w:rtl/>
        </w:rPr>
        <w:t xml:space="preserve">חוזה הביטוח (תיקון </w:t>
      </w:r>
      <w:r w:rsidR="00CA2CB6" w:rsidRPr="00CA2CB6">
        <w:rPr>
          <w:rFonts w:cs="David"/>
          <w:sz w:val="24"/>
          <w:szCs w:val="24"/>
          <w:rtl/>
        </w:rPr>
        <w:t>–</w:t>
      </w:r>
      <w:r w:rsidR="00CA2CB6" w:rsidRPr="00CA2CB6">
        <w:rPr>
          <w:rFonts w:cs="David" w:hint="cs"/>
          <w:sz w:val="24"/>
          <w:szCs w:val="24"/>
          <w:rtl/>
        </w:rPr>
        <w:t xml:space="preserve"> תשלום פיצוי מיוחד בביטוח סיעודי), התשע"ו</w:t>
      </w:r>
      <w:r w:rsidR="00CA2CB6" w:rsidRPr="00CA2CB6">
        <w:rPr>
          <w:rFonts w:cs="David" w:hint="eastAsia"/>
          <w:sz w:val="24"/>
          <w:szCs w:val="24"/>
          <w:rtl/>
        </w:rPr>
        <w:t>–</w:t>
      </w:r>
      <w:r w:rsidR="00CA2CB6" w:rsidRPr="00CA2CB6">
        <w:rPr>
          <w:rFonts w:cs="David" w:hint="cs"/>
          <w:sz w:val="24"/>
          <w:szCs w:val="24"/>
          <w:rtl/>
        </w:rPr>
        <w:t xml:space="preserve">2015 </w:t>
      </w:r>
      <w:r w:rsidRPr="00CA2CB6">
        <w:rPr>
          <w:rFonts w:ascii="Times New Roman" w:hAnsi="Times New Roman" w:cs="David" w:hint="cs"/>
          <w:sz w:val="24"/>
          <w:szCs w:val="24"/>
          <w:rtl/>
        </w:rPr>
        <w:t>של</w:t>
      </w:r>
      <w:r w:rsidR="000123A6" w:rsidRPr="00CA2CB6">
        <w:rPr>
          <w:rFonts w:ascii="Times New Roman" w:hAnsi="Times New Roman" w:cs="David" w:hint="cs"/>
          <w:sz w:val="24"/>
          <w:szCs w:val="24"/>
          <w:rtl/>
        </w:rPr>
        <w:t xml:space="preserve"> חה"כ </w:t>
      </w:r>
      <w:r w:rsidR="00A5438A">
        <w:rPr>
          <w:rFonts w:ascii="Times New Roman" w:hAnsi="Times New Roman" w:cs="David" w:hint="cs"/>
          <w:sz w:val="24"/>
          <w:szCs w:val="24"/>
          <w:rtl/>
        </w:rPr>
        <w:t>יואב קיש וחברי כנסת אחרים (פ/2157/20</w:t>
      </w:r>
      <w:r w:rsidR="000123A6" w:rsidRPr="00CA2CB6">
        <w:rPr>
          <w:rFonts w:ascii="Times New Roman" w:hAnsi="Times New Roman" w:cs="David" w:hint="cs"/>
          <w:sz w:val="24"/>
          <w:szCs w:val="24"/>
          <w:rtl/>
        </w:rPr>
        <w:t>,</w:t>
      </w:r>
      <w:r w:rsidRPr="00CA2CB6">
        <w:rPr>
          <w:rFonts w:ascii="Times New Roman" w:hAnsi="Times New Roman" w:cs="David" w:hint="cs"/>
          <w:sz w:val="24"/>
          <w:szCs w:val="24"/>
          <w:rtl/>
        </w:rPr>
        <w:t xml:space="preserve"> עברה קריאה טרומית ביום </w:t>
      </w:r>
      <w:r w:rsidR="00A5438A">
        <w:rPr>
          <w:rFonts w:ascii="Times New Roman" w:hAnsi="Times New Roman" w:cs="David" w:hint="cs"/>
          <w:sz w:val="24"/>
          <w:szCs w:val="24"/>
          <w:rtl/>
        </w:rPr>
        <w:t>17.2.2016</w:t>
      </w:r>
      <w:r w:rsidR="00CA2CB6" w:rsidRPr="00CA2CB6">
        <w:rPr>
          <w:rFonts w:ascii="Times New Roman" w:hAnsi="Times New Roman" w:cs="David" w:hint="cs"/>
          <w:sz w:val="24"/>
          <w:szCs w:val="24"/>
          <w:rtl/>
        </w:rPr>
        <w:t xml:space="preserve">); הצעת חוק </w:t>
      </w:r>
      <w:r w:rsidR="00CA2CB6" w:rsidRPr="00CA2CB6">
        <w:rPr>
          <w:rFonts w:cs="David" w:hint="cs"/>
          <w:sz w:val="24"/>
          <w:szCs w:val="24"/>
          <w:rtl/>
        </w:rPr>
        <w:t xml:space="preserve">חוזה הביטוח (תיקון </w:t>
      </w:r>
      <w:r w:rsidR="00CA2CB6" w:rsidRPr="00CA2CB6">
        <w:rPr>
          <w:rFonts w:cs="David"/>
          <w:sz w:val="24"/>
          <w:szCs w:val="24"/>
          <w:rtl/>
        </w:rPr>
        <w:t>–</w:t>
      </w:r>
      <w:r w:rsidR="00CA2CB6" w:rsidRPr="00CA2CB6">
        <w:rPr>
          <w:rFonts w:cs="David" w:hint="cs"/>
          <w:sz w:val="24"/>
          <w:szCs w:val="24"/>
          <w:rtl/>
        </w:rPr>
        <w:t xml:space="preserve"> פיצויים לדוגמה בשל חוסר תום לב בבירור חבות תגמולי הביטוח), התשע"ה</w:t>
      </w:r>
      <w:r w:rsidR="00CA2CB6" w:rsidRPr="00CA2CB6">
        <w:rPr>
          <w:rFonts w:cs="David"/>
          <w:sz w:val="24"/>
          <w:szCs w:val="24"/>
          <w:rtl/>
        </w:rPr>
        <w:t>–</w:t>
      </w:r>
      <w:r w:rsidR="00CA2CB6" w:rsidRPr="00CA2CB6">
        <w:rPr>
          <w:rFonts w:cs="David" w:hint="cs"/>
          <w:sz w:val="24"/>
          <w:szCs w:val="24"/>
          <w:rtl/>
        </w:rPr>
        <w:t>2015</w:t>
      </w:r>
      <w:r w:rsidR="000123A6" w:rsidRPr="00CA2CB6">
        <w:rPr>
          <w:rFonts w:ascii="Times New Roman" w:hAnsi="Times New Roman" w:cs="David" w:hint="cs"/>
          <w:sz w:val="24"/>
          <w:szCs w:val="24"/>
          <w:rtl/>
        </w:rPr>
        <w:t xml:space="preserve"> של חה"כ</w:t>
      </w:r>
      <w:r w:rsidR="000123A6">
        <w:rPr>
          <w:rFonts w:ascii="Times New Roman" w:hAnsi="Times New Roman" w:cs="David" w:hint="cs"/>
          <w:sz w:val="24"/>
          <w:szCs w:val="24"/>
          <w:rtl/>
        </w:rPr>
        <w:t xml:space="preserve"> אורי מקלב ומשה גפני</w:t>
      </w:r>
      <w:r w:rsidR="00A86212">
        <w:rPr>
          <w:rFonts w:ascii="Times New Roman" w:hAnsi="Times New Roman" w:cs="David" w:hint="cs"/>
          <w:sz w:val="24"/>
          <w:szCs w:val="24"/>
          <w:rtl/>
        </w:rPr>
        <w:t xml:space="preserve"> </w:t>
      </w:r>
      <w:r w:rsidR="00A5438A">
        <w:rPr>
          <w:rFonts w:ascii="Times New Roman" w:hAnsi="Times New Roman" w:cs="David" w:hint="cs"/>
          <w:sz w:val="24"/>
          <w:szCs w:val="24"/>
          <w:rtl/>
        </w:rPr>
        <w:t>(פ/1164/20</w:t>
      </w:r>
      <w:r w:rsidR="009372EC">
        <w:rPr>
          <w:rFonts w:ascii="Times New Roman" w:hAnsi="Times New Roman" w:cs="David" w:hint="cs"/>
          <w:sz w:val="24"/>
          <w:szCs w:val="24"/>
          <w:rtl/>
        </w:rPr>
        <w:t>,</w:t>
      </w:r>
      <w:r w:rsidR="000123A6">
        <w:rPr>
          <w:rFonts w:ascii="Times New Roman" w:hAnsi="Times New Roman" w:cs="David" w:hint="cs"/>
          <w:sz w:val="24"/>
          <w:szCs w:val="24"/>
          <w:rtl/>
        </w:rPr>
        <w:t xml:space="preserve"> עברה קריאה טרומית ביום </w:t>
      </w:r>
      <w:r w:rsidR="00A5438A">
        <w:rPr>
          <w:rFonts w:ascii="Times New Roman" w:hAnsi="Times New Roman" w:cs="David" w:hint="cs"/>
          <w:sz w:val="24"/>
          <w:szCs w:val="24"/>
          <w:rtl/>
        </w:rPr>
        <w:t>9.3.2016</w:t>
      </w:r>
      <w:r w:rsidR="000123A6">
        <w:rPr>
          <w:rFonts w:ascii="Times New Roman" w:hAnsi="Times New Roman" w:cs="David" w:hint="cs"/>
          <w:sz w:val="24"/>
          <w:szCs w:val="24"/>
          <w:rtl/>
        </w:rPr>
        <w:t>).</w:t>
      </w:r>
      <w:r>
        <w:rPr>
          <w:rFonts w:ascii="Times New Roman" w:hAnsi="Times New Roman" w:cs="David" w:hint="cs"/>
          <w:sz w:val="24"/>
          <w:szCs w:val="24"/>
          <w:rtl/>
        </w:rPr>
        <w:t xml:space="preserve"> </w:t>
      </w:r>
    </w:p>
    <w:p w14:paraId="58A79A60" w14:textId="5A501208" w:rsidR="00B15870" w:rsidRDefault="00265DE6" w:rsidP="0076226E">
      <w:pPr>
        <w:spacing w:line="360" w:lineRule="auto"/>
        <w:jc w:val="both"/>
        <w:rPr>
          <w:rFonts w:ascii="Times New Roman" w:hAnsi="Times New Roman" w:cs="David"/>
          <w:sz w:val="24"/>
          <w:szCs w:val="24"/>
          <w:rtl/>
        </w:rPr>
      </w:pPr>
      <w:r>
        <w:rPr>
          <w:rFonts w:ascii="Times New Roman" w:hAnsi="Times New Roman" w:cs="David" w:hint="cs"/>
          <w:sz w:val="24"/>
          <w:szCs w:val="24"/>
          <w:rtl/>
        </w:rPr>
        <w:t xml:space="preserve">שתי ההצעות מבקשות </w:t>
      </w:r>
      <w:r w:rsidR="000E31A4">
        <w:rPr>
          <w:rFonts w:ascii="Times New Roman" w:hAnsi="Times New Roman" w:cs="David" w:hint="cs"/>
          <w:sz w:val="24"/>
          <w:szCs w:val="24"/>
          <w:rtl/>
        </w:rPr>
        <w:t>לחזק את מעמד</w:t>
      </w:r>
      <w:r w:rsidR="0076226E">
        <w:rPr>
          <w:rFonts w:ascii="Times New Roman" w:hAnsi="Times New Roman" w:cs="David" w:hint="cs"/>
          <w:sz w:val="24"/>
          <w:szCs w:val="24"/>
          <w:rtl/>
        </w:rPr>
        <w:t>ו</w:t>
      </w:r>
      <w:r w:rsidR="000E31A4">
        <w:rPr>
          <w:rFonts w:ascii="Times New Roman" w:hAnsi="Times New Roman" w:cs="David" w:hint="cs"/>
          <w:sz w:val="24"/>
          <w:szCs w:val="24"/>
          <w:rtl/>
        </w:rPr>
        <w:t xml:space="preserve"> של ציבור המבוטחים אל מול חברות הביטוח, </w:t>
      </w:r>
      <w:r w:rsidR="00E56F5A">
        <w:rPr>
          <w:rFonts w:ascii="Times New Roman" w:hAnsi="Times New Roman" w:cs="David" w:hint="cs"/>
          <w:sz w:val="24"/>
          <w:szCs w:val="24"/>
          <w:rtl/>
        </w:rPr>
        <w:t xml:space="preserve">בין היתר, </w:t>
      </w:r>
      <w:r w:rsidR="000E31A4">
        <w:rPr>
          <w:rFonts w:ascii="Times New Roman" w:hAnsi="Times New Roman" w:cs="David" w:hint="cs"/>
          <w:sz w:val="24"/>
          <w:szCs w:val="24"/>
          <w:rtl/>
        </w:rPr>
        <w:t>באמצעות החמרת</w:t>
      </w:r>
      <w:r>
        <w:rPr>
          <w:rFonts w:ascii="Times New Roman" w:hAnsi="Times New Roman" w:cs="David" w:hint="cs"/>
          <w:sz w:val="24"/>
          <w:szCs w:val="24"/>
          <w:rtl/>
        </w:rPr>
        <w:t xml:space="preserve"> הסנקצי</w:t>
      </w:r>
      <w:r w:rsidR="000E31A4">
        <w:rPr>
          <w:rFonts w:ascii="Times New Roman" w:hAnsi="Times New Roman" w:cs="David" w:hint="cs"/>
          <w:sz w:val="24"/>
          <w:szCs w:val="24"/>
          <w:rtl/>
        </w:rPr>
        <w:t>ות</w:t>
      </w:r>
      <w:r>
        <w:rPr>
          <w:rFonts w:ascii="Times New Roman" w:hAnsi="Times New Roman" w:cs="David" w:hint="cs"/>
          <w:sz w:val="24"/>
          <w:szCs w:val="24"/>
          <w:rtl/>
        </w:rPr>
        <w:t xml:space="preserve"> </w:t>
      </w:r>
      <w:r w:rsidR="000E31A4">
        <w:rPr>
          <w:rFonts w:ascii="Times New Roman" w:hAnsi="Times New Roman" w:cs="David" w:hint="cs"/>
          <w:sz w:val="24"/>
          <w:szCs w:val="24"/>
          <w:rtl/>
        </w:rPr>
        <w:t>שבית המשפט יכול</w:t>
      </w:r>
      <w:r>
        <w:rPr>
          <w:rFonts w:ascii="Times New Roman" w:hAnsi="Times New Roman" w:cs="David" w:hint="cs"/>
          <w:sz w:val="24"/>
          <w:szCs w:val="24"/>
          <w:rtl/>
        </w:rPr>
        <w:t xml:space="preserve"> להטיל על חברת ביטוח </w:t>
      </w:r>
      <w:r w:rsidR="000E31A4">
        <w:rPr>
          <w:rFonts w:ascii="Times New Roman" w:hAnsi="Times New Roman" w:cs="David" w:hint="cs"/>
          <w:sz w:val="24"/>
          <w:szCs w:val="24"/>
          <w:rtl/>
        </w:rPr>
        <w:t>במקרים מסוימים</w:t>
      </w:r>
      <w:r>
        <w:rPr>
          <w:rFonts w:ascii="Times New Roman" w:hAnsi="Times New Roman" w:cs="David" w:hint="cs"/>
          <w:sz w:val="24"/>
          <w:szCs w:val="24"/>
          <w:rtl/>
        </w:rPr>
        <w:t>. ההצעה של חה"כ קיש עוסקת בביטוח סיעודי, והצעתו של חה"כ מקלב עוסקת בכלל הביטוחים.</w:t>
      </w:r>
    </w:p>
    <w:p w14:paraId="7152FBFD" w14:textId="77777777" w:rsidR="00264091" w:rsidRPr="000E31A4" w:rsidRDefault="00264091" w:rsidP="00C217D2">
      <w:pPr>
        <w:spacing w:line="360" w:lineRule="auto"/>
        <w:jc w:val="both"/>
        <w:rPr>
          <w:rFonts w:ascii="Times New Roman" w:hAnsi="Times New Roman" w:cs="David"/>
          <w:sz w:val="4"/>
          <w:szCs w:val="4"/>
          <w:rtl/>
        </w:rPr>
      </w:pPr>
    </w:p>
    <w:p w14:paraId="30DA2B91" w14:textId="0EE3C562" w:rsidR="003C2786" w:rsidRPr="001D189D" w:rsidRDefault="003C2786" w:rsidP="00785908">
      <w:pPr>
        <w:spacing w:line="360" w:lineRule="auto"/>
        <w:jc w:val="both"/>
        <w:rPr>
          <w:rFonts w:cs="David"/>
          <w:sz w:val="24"/>
          <w:szCs w:val="24"/>
          <w:u w:val="single"/>
          <w:rtl/>
        </w:rPr>
      </w:pPr>
      <w:r w:rsidRPr="001D189D">
        <w:rPr>
          <w:rFonts w:cs="David" w:hint="cs"/>
          <w:sz w:val="24"/>
          <w:szCs w:val="24"/>
          <w:u w:val="single"/>
          <w:rtl/>
        </w:rPr>
        <w:t xml:space="preserve">חוק חוזה </w:t>
      </w:r>
      <w:r w:rsidR="00220B77">
        <w:rPr>
          <w:rFonts w:cs="David" w:hint="cs"/>
          <w:sz w:val="24"/>
          <w:szCs w:val="24"/>
          <w:u w:val="single"/>
          <w:rtl/>
        </w:rPr>
        <w:t>ה</w:t>
      </w:r>
      <w:r w:rsidRPr="001D189D">
        <w:rPr>
          <w:rFonts w:cs="David" w:hint="cs"/>
          <w:sz w:val="24"/>
          <w:szCs w:val="24"/>
          <w:u w:val="single"/>
          <w:rtl/>
        </w:rPr>
        <w:t>ביטוח</w:t>
      </w:r>
      <w:r w:rsidR="00863D9E">
        <w:rPr>
          <w:rFonts w:cs="David" w:hint="cs"/>
          <w:sz w:val="24"/>
          <w:szCs w:val="24"/>
          <w:u w:val="single"/>
          <w:rtl/>
        </w:rPr>
        <w:t xml:space="preserve"> </w:t>
      </w:r>
      <w:r w:rsidR="00863D9E">
        <w:rPr>
          <w:rFonts w:cs="David"/>
          <w:sz w:val="24"/>
          <w:szCs w:val="24"/>
          <w:u w:val="single"/>
          <w:rtl/>
        </w:rPr>
        <w:t>–</w:t>
      </w:r>
      <w:r w:rsidR="00863D9E">
        <w:rPr>
          <w:rFonts w:cs="David" w:hint="cs"/>
          <w:sz w:val="24"/>
          <w:szCs w:val="24"/>
          <w:u w:val="single"/>
          <w:rtl/>
        </w:rPr>
        <w:t xml:space="preserve"> רקע כללי</w:t>
      </w:r>
    </w:p>
    <w:p w14:paraId="1B9BF627" w14:textId="016188EC" w:rsidR="00E27317" w:rsidRDefault="00126336" w:rsidP="00265DE6">
      <w:pPr>
        <w:spacing w:line="360" w:lineRule="auto"/>
        <w:jc w:val="both"/>
        <w:rPr>
          <w:rFonts w:cs="David"/>
          <w:sz w:val="24"/>
          <w:szCs w:val="24"/>
          <w:rtl/>
        </w:rPr>
      </w:pPr>
      <w:r>
        <w:rPr>
          <w:rFonts w:cs="David" w:hint="cs"/>
          <w:sz w:val="24"/>
          <w:szCs w:val="24"/>
          <w:rtl/>
        </w:rPr>
        <w:t xml:space="preserve">חוק חוזה </w:t>
      </w:r>
      <w:r w:rsidR="00220B77">
        <w:rPr>
          <w:rFonts w:cs="David" w:hint="cs"/>
          <w:sz w:val="24"/>
          <w:szCs w:val="24"/>
          <w:rtl/>
        </w:rPr>
        <w:t>ה</w:t>
      </w:r>
      <w:r>
        <w:rPr>
          <w:rFonts w:cs="David" w:hint="cs"/>
          <w:sz w:val="24"/>
          <w:szCs w:val="24"/>
          <w:rtl/>
        </w:rPr>
        <w:t xml:space="preserve">ביטוח, </w:t>
      </w:r>
      <w:r w:rsidR="001A2A04">
        <w:rPr>
          <w:rFonts w:cs="David" w:hint="cs"/>
          <w:sz w:val="24"/>
          <w:szCs w:val="24"/>
          <w:rtl/>
        </w:rPr>
        <w:t>התשמ"א</w:t>
      </w:r>
      <w:r w:rsidR="001A2A04">
        <w:rPr>
          <w:rFonts w:cs="David"/>
          <w:sz w:val="24"/>
          <w:szCs w:val="24"/>
          <w:rtl/>
        </w:rPr>
        <w:t>–</w:t>
      </w:r>
      <w:r w:rsidR="001A2A04">
        <w:rPr>
          <w:rFonts w:cs="David" w:hint="cs"/>
          <w:sz w:val="24"/>
          <w:szCs w:val="24"/>
          <w:rtl/>
        </w:rPr>
        <w:t xml:space="preserve">1981 (להלן </w:t>
      </w:r>
      <w:r w:rsidR="001A2A04">
        <w:rPr>
          <w:rFonts w:cs="David"/>
          <w:sz w:val="24"/>
          <w:szCs w:val="24"/>
          <w:rtl/>
        </w:rPr>
        <w:t>–</w:t>
      </w:r>
      <w:r w:rsidR="001A2A04">
        <w:rPr>
          <w:rFonts w:cs="David" w:hint="cs"/>
          <w:sz w:val="24"/>
          <w:szCs w:val="24"/>
          <w:rtl/>
        </w:rPr>
        <w:t xml:space="preserve"> חוק חוזה </w:t>
      </w:r>
      <w:r w:rsidR="00220B77">
        <w:rPr>
          <w:rFonts w:cs="David" w:hint="cs"/>
          <w:sz w:val="24"/>
          <w:szCs w:val="24"/>
          <w:rtl/>
        </w:rPr>
        <w:t>ה</w:t>
      </w:r>
      <w:r w:rsidR="001A2A04">
        <w:rPr>
          <w:rFonts w:cs="David" w:hint="cs"/>
          <w:sz w:val="24"/>
          <w:szCs w:val="24"/>
          <w:rtl/>
        </w:rPr>
        <w:t xml:space="preserve">ביטוח), </w:t>
      </w:r>
      <w:r>
        <w:rPr>
          <w:rFonts w:cs="David" w:hint="cs"/>
          <w:sz w:val="24"/>
          <w:szCs w:val="24"/>
          <w:rtl/>
        </w:rPr>
        <w:t>נחקק</w:t>
      </w:r>
      <w:r w:rsidR="00F966F0">
        <w:rPr>
          <w:rFonts w:cs="David" w:hint="cs"/>
          <w:sz w:val="24"/>
          <w:szCs w:val="24"/>
          <w:rtl/>
        </w:rPr>
        <w:t xml:space="preserve"> במטרה להסדיר את דיני הביטוח המסחרי בישראל</w:t>
      </w:r>
      <w:r w:rsidR="00265DE6">
        <w:rPr>
          <w:rFonts w:cs="David" w:hint="cs"/>
          <w:sz w:val="24"/>
          <w:szCs w:val="24"/>
          <w:rtl/>
        </w:rPr>
        <w:t>,</w:t>
      </w:r>
      <w:r w:rsidR="00F966F0">
        <w:rPr>
          <w:rFonts w:cs="David" w:hint="cs"/>
          <w:sz w:val="24"/>
          <w:szCs w:val="24"/>
          <w:rtl/>
        </w:rPr>
        <w:t xml:space="preserve"> </w:t>
      </w:r>
      <w:r w:rsidR="00265DE6">
        <w:rPr>
          <w:rFonts w:cs="David" w:hint="cs"/>
          <w:sz w:val="24"/>
          <w:szCs w:val="24"/>
          <w:rtl/>
        </w:rPr>
        <w:t xml:space="preserve">והוא </w:t>
      </w:r>
      <w:r w:rsidR="00E27317" w:rsidRPr="00265DE6">
        <w:rPr>
          <w:rFonts w:cs="David" w:hint="cs"/>
          <w:sz w:val="24"/>
          <w:szCs w:val="24"/>
          <w:rtl/>
        </w:rPr>
        <w:t xml:space="preserve">מסדיר את היחסים החוזיים שבין חברת ביטוח לבין </w:t>
      </w:r>
      <w:r w:rsidR="00265DE6" w:rsidRPr="00265DE6">
        <w:rPr>
          <w:rFonts w:cs="David" w:hint="cs"/>
          <w:sz w:val="24"/>
          <w:szCs w:val="24"/>
          <w:rtl/>
        </w:rPr>
        <w:t>ה</w:t>
      </w:r>
      <w:r w:rsidR="00E27317" w:rsidRPr="00265DE6">
        <w:rPr>
          <w:rFonts w:cs="David" w:hint="cs"/>
          <w:sz w:val="24"/>
          <w:szCs w:val="24"/>
          <w:rtl/>
        </w:rPr>
        <w:t>מבוטח</w:t>
      </w:r>
      <w:r w:rsidR="00265DE6" w:rsidRPr="00265DE6">
        <w:rPr>
          <w:rFonts w:cs="David" w:hint="cs"/>
          <w:sz w:val="24"/>
          <w:szCs w:val="24"/>
          <w:rtl/>
        </w:rPr>
        <w:t>.</w:t>
      </w:r>
      <w:r w:rsidR="00897940">
        <w:rPr>
          <w:rFonts w:cs="David" w:hint="cs"/>
          <w:sz w:val="24"/>
          <w:szCs w:val="24"/>
          <w:rtl/>
        </w:rPr>
        <w:t xml:space="preserve"> </w:t>
      </w:r>
    </w:p>
    <w:p w14:paraId="493EF4A8" w14:textId="4CD09D57" w:rsidR="000C0747" w:rsidRDefault="00265DE6" w:rsidP="00E56F5A">
      <w:pPr>
        <w:spacing w:line="360" w:lineRule="auto"/>
        <w:jc w:val="both"/>
        <w:rPr>
          <w:rFonts w:cs="David"/>
          <w:sz w:val="24"/>
          <w:szCs w:val="24"/>
          <w:rtl/>
        </w:rPr>
      </w:pPr>
      <w:r>
        <w:rPr>
          <w:rFonts w:cs="David" w:hint="cs"/>
          <w:sz w:val="24"/>
          <w:szCs w:val="24"/>
          <w:rtl/>
        </w:rPr>
        <w:t>החוק</w:t>
      </w:r>
      <w:r w:rsidR="00E27317">
        <w:rPr>
          <w:rFonts w:cs="David" w:hint="cs"/>
          <w:sz w:val="24"/>
          <w:szCs w:val="24"/>
          <w:rtl/>
        </w:rPr>
        <w:t xml:space="preserve"> נחקק </w:t>
      </w:r>
      <w:r w:rsidR="002C67AC">
        <w:rPr>
          <w:rFonts w:cs="David" w:hint="cs"/>
          <w:sz w:val="24"/>
          <w:szCs w:val="24"/>
          <w:rtl/>
        </w:rPr>
        <w:t>מתוך הבנה ש</w:t>
      </w:r>
      <w:r w:rsidR="00F966F0">
        <w:rPr>
          <w:rFonts w:cs="David" w:hint="cs"/>
          <w:sz w:val="24"/>
          <w:szCs w:val="24"/>
          <w:rtl/>
        </w:rPr>
        <w:t xml:space="preserve">היחסיים החוזיים בין חברת </w:t>
      </w:r>
      <w:r w:rsidR="00D97D8D">
        <w:rPr>
          <w:rFonts w:cs="David" w:hint="cs"/>
          <w:sz w:val="24"/>
          <w:szCs w:val="24"/>
          <w:rtl/>
        </w:rPr>
        <w:t>ה</w:t>
      </w:r>
      <w:r w:rsidR="00F966F0">
        <w:rPr>
          <w:rFonts w:cs="David" w:hint="cs"/>
          <w:sz w:val="24"/>
          <w:szCs w:val="24"/>
          <w:rtl/>
        </w:rPr>
        <w:t>ביטו</w:t>
      </w:r>
      <w:r w:rsidR="00C34524">
        <w:rPr>
          <w:rFonts w:cs="David" w:hint="cs"/>
          <w:sz w:val="24"/>
          <w:szCs w:val="24"/>
          <w:rtl/>
        </w:rPr>
        <w:t>ח למבטח</w:t>
      </w:r>
      <w:r w:rsidR="00D97D8D">
        <w:rPr>
          <w:rFonts w:cs="David" w:hint="cs"/>
          <w:sz w:val="24"/>
          <w:szCs w:val="24"/>
          <w:rtl/>
        </w:rPr>
        <w:t xml:space="preserve"> נבדלים מיחסים חוזיים רג</w:t>
      </w:r>
      <w:r w:rsidR="00F966F0">
        <w:rPr>
          <w:rFonts w:cs="David" w:hint="cs"/>
          <w:sz w:val="24"/>
          <w:szCs w:val="24"/>
          <w:rtl/>
        </w:rPr>
        <w:t>ילים</w:t>
      </w:r>
      <w:r w:rsidR="00C3188B">
        <w:rPr>
          <w:rFonts w:cs="David" w:hint="cs"/>
          <w:sz w:val="24"/>
          <w:szCs w:val="24"/>
          <w:rtl/>
        </w:rPr>
        <w:t>. ההבדל</w:t>
      </w:r>
      <w:r w:rsidR="000C0747">
        <w:rPr>
          <w:rFonts w:cs="David" w:hint="cs"/>
          <w:sz w:val="24"/>
          <w:szCs w:val="24"/>
          <w:rtl/>
        </w:rPr>
        <w:t xml:space="preserve">ים נובעים ממערכת היחסיים הייחודית בין </w:t>
      </w:r>
      <w:r w:rsidR="00C217D2">
        <w:rPr>
          <w:rFonts w:cs="David" w:hint="cs"/>
          <w:sz w:val="24"/>
          <w:szCs w:val="24"/>
          <w:rtl/>
        </w:rPr>
        <w:t>הצדדים לחוזה</w:t>
      </w:r>
      <w:r w:rsidR="000C0747">
        <w:rPr>
          <w:rFonts w:cs="David" w:hint="cs"/>
          <w:sz w:val="24"/>
          <w:szCs w:val="24"/>
          <w:rtl/>
        </w:rPr>
        <w:t xml:space="preserve">, המאופיינת </w:t>
      </w:r>
      <w:r w:rsidR="00C3188B">
        <w:rPr>
          <w:rFonts w:cs="David" w:hint="cs"/>
          <w:sz w:val="24"/>
          <w:szCs w:val="24"/>
          <w:rtl/>
        </w:rPr>
        <w:t xml:space="preserve">בחוסר שוויון ובנחיתות </w:t>
      </w:r>
      <w:r w:rsidR="00C217D2">
        <w:rPr>
          <w:rFonts w:cs="David" w:hint="cs"/>
          <w:sz w:val="24"/>
          <w:szCs w:val="24"/>
          <w:rtl/>
        </w:rPr>
        <w:t xml:space="preserve">של </w:t>
      </w:r>
      <w:r w:rsidR="00C3188B">
        <w:rPr>
          <w:rFonts w:cs="David" w:hint="cs"/>
          <w:sz w:val="24"/>
          <w:szCs w:val="24"/>
          <w:rtl/>
        </w:rPr>
        <w:t xml:space="preserve">המבוטח ביחס למבטח. חוזה הביטוח </w:t>
      </w:r>
      <w:r w:rsidR="008B5AF3">
        <w:rPr>
          <w:rFonts w:cs="David" w:hint="cs"/>
          <w:sz w:val="24"/>
          <w:szCs w:val="24"/>
          <w:rtl/>
        </w:rPr>
        <w:t xml:space="preserve">הוא חוזה ייחודי גם מאחר </w:t>
      </w:r>
      <w:r w:rsidR="000525D5">
        <w:rPr>
          <w:rFonts w:cs="David" w:hint="cs"/>
          <w:sz w:val="24"/>
          <w:szCs w:val="24"/>
          <w:rtl/>
        </w:rPr>
        <w:t>ש</w:t>
      </w:r>
      <w:r w:rsidR="00C3188B">
        <w:rPr>
          <w:rFonts w:cs="David" w:hint="cs"/>
          <w:sz w:val="24"/>
          <w:szCs w:val="24"/>
          <w:rtl/>
        </w:rPr>
        <w:t>חוב</w:t>
      </w:r>
      <w:r w:rsidR="008B5AF3">
        <w:rPr>
          <w:rFonts w:cs="David" w:hint="cs"/>
          <w:sz w:val="24"/>
          <w:szCs w:val="24"/>
          <w:rtl/>
        </w:rPr>
        <w:t>ו</w:t>
      </w:r>
      <w:r w:rsidR="00C3188B">
        <w:rPr>
          <w:rFonts w:cs="David" w:hint="cs"/>
          <w:sz w:val="24"/>
          <w:szCs w:val="24"/>
          <w:rtl/>
        </w:rPr>
        <w:t>ת</w:t>
      </w:r>
      <w:r w:rsidR="008B5AF3">
        <w:rPr>
          <w:rFonts w:cs="David" w:hint="cs"/>
          <w:sz w:val="24"/>
          <w:szCs w:val="24"/>
          <w:rtl/>
        </w:rPr>
        <w:t>י</w:t>
      </w:r>
      <w:r w:rsidR="00C3188B">
        <w:rPr>
          <w:rFonts w:cs="David" w:hint="cs"/>
          <w:sz w:val="24"/>
          <w:szCs w:val="24"/>
          <w:rtl/>
        </w:rPr>
        <w:t>ו של המבטח</w:t>
      </w:r>
      <w:r w:rsidR="00C217D2">
        <w:rPr>
          <w:rFonts w:cs="David" w:hint="cs"/>
          <w:sz w:val="24"/>
          <w:szCs w:val="24"/>
          <w:rtl/>
        </w:rPr>
        <w:t xml:space="preserve"> לפיו</w:t>
      </w:r>
      <w:r w:rsidR="008B5AF3">
        <w:rPr>
          <w:rFonts w:cs="David" w:hint="cs"/>
          <w:sz w:val="24"/>
          <w:szCs w:val="24"/>
          <w:rtl/>
        </w:rPr>
        <w:t xml:space="preserve"> קמות</w:t>
      </w:r>
      <w:r w:rsidR="00C3188B">
        <w:rPr>
          <w:rFonts w:cs="David" w:hint="cs"/>
          <w:sz w:val="24"/>
          <w:szCs w:val="24"/>
          <w:rtl/>
        </w:rPr>
        <w:t xml:space="preserve"> רק בקרות </w:t>
      </w:r>
      <w:r w:rsidR="008B5AF3">
        <w:rPr>
          <w:rFonts w:cs="David" w:hint="cs"/>
          <w:sz w:val="24"/>
          <w:szCs w:val="24"/>
          <w:rtl/>
        </w:rPr>
        <w:t xml:space="preserve">אירוע מסוים, שהוא </w:t>
      </w:r>
      <w:r w:rsidR="00C3188B">
        <w:rPr>
          <w:rFonts w:cs="David" w:hint="cs"/>
          <w:sz w:val="24"/>
          <w:szCs w:val="24"/>
          <w:rtl/>
        </w:rPr>
        <w:t>מקרה הביטוח</w:t>
      </w:r>
      <w:r w:rsidR="000525D5">
        <w:rPr>
          <w:rFonts w:cs="David" w:hint="cs"/>
          <w:sz w:val="24"/>
          <w:szCs w:val="24"/>
          <w:rtl/>
        </w:rPr>
        <w:t>. במועד זה, המבוטח, ששילם למבטח את פרמיית הביטוח לעיתים במשך שנים רבות, עלול להימצא במצב הקשה והפגיע ביותר והוא נתון לגמרי לחסדיו של המבטח</w:t>
      </w:r>
      <w:r w:rsidR="00C3188B">
        <w:rPr>
          <w:rFonts w:cs="David" w:hint="cs"/>
          <w:sz w:val="24"/>
          <w:szCs w:val="24"/>
          <w:rtl/>
        </w:rPr>
        <w:t>.</w:t>
      </w:r>
    </w:p>
    <w:p w14:paraId="28429E5B" w14:textId="795C88CF" w:rsidR="00220B77" w:rsidRDefault="000525D5" w:rsidP="00C4209E">
      <w:pPr>
        <w:spacing w:line="360" w:lineRule="auto"/>
        <w:jc w:val="both"/>
        <w:rPr>
          <w:rFonts w:cs="David"/>
          <w:sz w:val="24"/>
          <w:szCs w:val="24"/>
          <w:rtl/>
        </w:rPr>
      </w:pPr>
      <w:r>
        <w:rPr>
          <w:rFonts w:cs="David" w:hint="cs"/>
          <w:sz w:val="24"/>
          <w:szCs w:val="24"/>
          <w:rtl/>
        </w:rPr>
        <w:t xml:space="preserve">לפיכך, </w:t>
      </w:r>
      <w:r w:rsidR="00AC057D">
        <w:rPr>
          <w:rFonts w:cs="David" w:hint="cs"/>
          <w:sz w:val="24"/>
          <w:szCs w:val="24"/>
          <w:rtl/>
        </w:rPr>
        <w:t>החוק</w:t>
      </w:r>
      <w:r w:rsidR="00785908">
        <w:rPr>
          <w:rFonts w:cs="David" w:hint="cs"/>
          <w:sz w:val="24"/>
          <w:szCs w:val="24"/>
          <w:rtl/>
        </w:rPr>
        <w:t xml:space="preserve"> הוא צרכני באופיו, </w:t>
      </w:r>
      <w:r w:rsidR="00AC057D">
        <w:rPr>
          <w:rFonts w:cs="David" w:hint="cs"/>
          <w:sz w:val="24"/>
          <w:szCs w:val="24"/>
          <w:rtl/>
        </w:rPr>
        <w:t>ו</w:t>
      </w:r>
      <w:r w:rsidR="00A72898">
        <w:rPr>
          <w:rFonts w:cs="David" w:hint="cs"/>
          <w:sz w:val="24"/>
          <w:szCs w:val="24"/>
          <w:rtl/>
        </w:rPr>
        <w:t>אחת מתכליותיו המרכזיות היא לח</w:t>
      </w:r>
      <w:r w:rsidR="00E13EEC">
        <w:rPr>
          <w:rFonts w:cs="David" w:hint="cs"/>
          <w:sz w:val="24"/>
          <w:szCs w:val="24"/>
          <w:rtl/>
        </w:rPr>
        <w:t>זק את מעמדו של המבוטח מול המבטח</w:t>
      </w:r>
      <w:r>
        <w:rPr>
          <w:rFonts w:cs="David" w:hint="cs"/>
          <w:sz w:val="24"/>
          <w:szCs w:val="24"/>
          <w:rtl/>
        </w:rPr>
        <w:t xml:space="preserve"> ולהגן עליו</w:t>
      </w:r>
      <w:r w:rsidR="00A72898">
        <w:rPr>
          <w:rFonts w:cs="David" w:hint="cs"/>
          <w:sz w:val="24"/>
          <w:szCs w:val="24"/>
          <w:rtl/>
        </w:rPr>
        <w:t xml:space="preserve"> מפני </w:t>
      </w:r>
      <w:r w:rsidR="00E13EEC">
        <w:rPr>
          <w:rFonts w:cs="David" w:hint="cs"/>
          <w:sz w:val="24"/>
          <w:szCs w:val="24"/>
          <w:rtl/>
        </w:rPr>
        <w:t>שימוש</w:t>
      </w:r>
      <w:r w:rsidR="00EB3126">
        <w:rPr>
          <w:rFonts w:cs="David" w:hint="cs"/>
          <w:sz w:val="24"/>
          <w:szCs w:val="24"/>
          <w:rtl/>
        </w:rPr>
        <w:t xml:space="preserve"> לרעה של</w:t>
      </w:r>
      <w:r w:rsidR="003C2786">
        <w:rPr>
          <w:rFonts w:cs="David" w:hint="cs"/>
          <w:sz w:val="24"/>
          <w:szCs w:val="24"/>
          <w:rtl/>
        </w:rPr>
        <w:t xml:space="preserve"> המבטח בכוחו</w:t>
      </w:r>
      <w:r w:rsidR="00E13EEC">
        <w:rPr>
          <w:rFonts w:cs="David" w:hint="cs"/>
          <w:sz w:val="24"/>
          <w:szCs w:val="24"/>
          <w:rtl/>
        </w:rPr>
        <w:t>.</w:t>
      </w:r>
    </w:p>
    <w:p w14:paraId="179A1957" w14:textId="77777777" w:rsidR="00264091" w:rsidRPr="000E31A4" w:rsidRDefault="00264091" w:rsidP="00CA2CB6">
      <w:pPr>
        <w:spacing w:line="360" w:lineRule="auto"/>
        <w:jc w:val="both"/>
        <w:rPr>
          <w:rFonts w:cs="David"/>
          <w:sz w:val="4"/>
          <w:szCs w:val="4"/>
          <w:rtl/>
        </w:rPr>
      </w:pPr>
    </w:p>
    <w:p w14:paraId="1EC1C1A2" w14:textId="77777777" w:rsidR="00220B77" w:rsidRPr="00CA2CB6" w:rsidRDefault="00220B77" w:rsidP="00CA2CB6">
      <w:pPr>
        <w:spacing w:line="360" w:lineRule="auto"/>
        <w:jc w:val="both"/>
        <w:rPr>
          <w:rFonts w:cs="David"/>
          <w:sz w:val="24"/>
          <w:szCs w:val="24"/>
          <w:u w:val="single"/>
          <w:rtl/>
        </w:rPr>
      </w:pPr>
      <w:r w:rsidRPr="00CA2CB6">
        <w:rPr>
          <w:rFonts w:cs="David" w:hint="eastAsia"/>
          <w:sz w:val="24"/>
          <w:szCs w:val="24"/>
          <w:u w:val="single"/>
          <w:rtl/>
        </w:rPr>
        <w:t>ההסדר</w:t>
      </w:r>
      <w:r w:rsidRPr="00CA2CB6">
        <w:rPr>
          <w:rFonts w:cs="David"/>
          <w:sz w:val="24"/>
          <w:szCs w:val="24"/>
          <w:u w:val="single"/>
          <w:rtl/>
        </w:rPr>
        <w:t xml:space="preserve"> </w:t>
      </w:r>
      <w:r w:rsidRPr="00CA2CB6">
        <w:rPr>
          <w:rFonts w:cs="David" w:hint="eastAsia"/>
          <w:sz w:val="24"/>
          <w:szCs w:val="24"/>
          <w:u w:val="single"/>
          <w:rtl/>
        </w:rPr>
        <w:t>לתשלום</w:t>
      </w:r>
      <w:r w:rsidRPr="00CA2CB6">
        <w:rPr>
          <w:rFonts w:cs="David"/>
          <w:sz w:val="24"/>
          <w:szCs w:val="24"/>
          <w:u w:val="single"/>
          <w:rtl/>
        </w:rPr>
        <w:t xml:space="preserve"> </w:t>
      </w:r>
      <w:r w:rsidRPr="00CA2CB6">
        <w:rPr>
          <w:rFonts w:cs="David" w:hint="eastAsia"/>
          <w:sz w:val="24"/>
          <w:szCs w:val="24"/>
          <w:u w:val="single"/>
          <w:rtl/>
        </w:rPr>
        <w:t>תגמולי</w:t>
      </w:r>
      <w:r w:rsidRPr="00CA2CB6">
        <w:rPr>
          <w:rFonts w:cs="David"/>
          <w:sz w:val="24"/>
          <w:szCs w:val="24"/>
          <w:u w:val="single"/>
          <w:rtl/>
        </w:rPr>
        <w:t xml:space="preserve"> </w:t>
      </w:r>
      <w:r w:rsidRPr="00CA2CB6">
        <w:rPr>
          <w:rFonts w:cs="David" w:hint="eastAsia"/>
          <w:sz w:val="24"/>
          <w:szCs w:val="24"/>
          <w:u w:val="single"/>
          <w:rtl/>
        </w:rPr>
        <w:t>הביטוח</w:t>
      </w:r>
      <w:r>
        <w:rPr>
          <w:rFonts w:cs="David" w:hint="cs"/>
          <w:sz w:val="24"/>
          <w:szCs w:val="24"/>
          <w:u w:val="single"/>
          <w:rtl/>
        </w:rPr>
        <w:t xml:space="preserve"> לפי חוק חוזה הביטוח</w:t>
      </w:r>
    </w:p>
    <w:p w14:paraId="3F552904" w14:textId="0FFEA6FB" w:rsidR="00342004" w:rsidRPr="00CA2CB6" w:rsidRDefault="00220B77" w:rsidP="00CA2CB6">
      <w:pPr>
        <w:spacing w:line="360" w:lineRule="auto"/>
        <w:jc w:val="both"/>
        <w:rPr>
          <w:rFonts w:cs="David"/>
          <w:sz w:val="24"/>
          <w:szCs w:val="24"/>
          <w:rtl/>
        </w:rPr>
      </w:pPr>
      <w:r>
        <w:rPr>
          <w:rFonts w:cs="David" w:hint="cs"/>
          <w:sz w:val="24"/>
          <w:szCs w:val="24"/>
          <w:rtl/>
        </w:rPr>
        <w:t>חוק חוזה הביטוח מסדיר את מערכת החובות והזכויות שבין המבוטח למבטח:</w:t>
      </w:r>
      <w:r w:rsidR="00863D9E" w:rsidRPr="00D940C2">
        <w:rPr>
          <w:rFonts w:cs="David" w:hint="cs"/>
          <w:sz w:val="24"/>
          <w:szCs w:val="24"/>
          <w:rtl/>
        </w:rPr>
        <w:t xml:space="preserve"> בקרות </w:t>
      </w:r>
      <w:r>
        <w:rPr>
          <w:rFonts w:cs="David" w:hint="cs"/>
          <w:sz w:val="24"/>
          <w:szCs w:val="24"/>
          <w:rtl/>
        </w:rPr>
        <w:t>מקרה ביטוח,</w:t>
      </w:r>
      <w:r w:rsidR="00863D9E" w:rsidRPr="00D940C2">
        <w:rPr>
          <w:rFonts w:cs="David" w:hint="cs"/>
          <w:sz w:val="24"/>
          <w:szCs w:val="24"/>
          <w:rtl/>
        </w:rPr>
        <w:t xml:space="preserve"> מוטל על המבוטח להודיע למבטח על כך</w:t>
      </w:r>
      <w:r w:rsidR="00863D9E" w:rsidRPr="00BB1EC2">
        <w:rPr>
          <w:rFonts w:cs="David" w:hint="cs"/>
          <w:sz w:val="24"/>
          <w:szCs w:val="24"/>
          <w:rtl/>
        </w:rPr>
        <w:t xml:space="preserve"> מיד כשהדבר </w:t>
      </w:r>
      <w:r w:rsidR="00863D9E" w:rsidRPr="00BF33C1">
        <w:rPr>
          <w:rFonts w:cs="David" w:hint="cs"/>
          <w:sz w:val="24"/>
          <w:szCs w:val="24"/>
          <w:rtl/>
        </w:rPr>
        <w:t>נודע לו.</w:t>
      </w:r>
      <w:r>
        <w:rPr>
          <w:rStyle w:val="a6"/>
          <w:rFonts w:cs="David"/>
          <w:sz w:val="24"/>
          <w:szCs w:val="24"/>
          <w:rtl/>
        </w:rPr>
        <w:footnoteReference w:id="1"/>
      </w:r>
      <w:r>
        <w:rPr>
          <w:rFonts w:cs="David" w:hint="cs"/>
          <w:sz w:val="24"/>
          <w:szCs w:val="24"/>
          <w:rtl/>
        </w:rPr>
        <w:t xml:space="preserve"> </w:t>
      </w:r>
      <w:r w:rsidR="00863D9E" w:rsidRPr="00D940C2">
        <w:rPr>
          <w:rFonts w:cs="David" w:hint="cs"/>
          <w:sz w:val="24"/>
          <w:szCs w:val="24"/>
          <w:rtl/>
        </w:rPr>
        <w:t xml:space="preserve">על המבטח מוטלת חובה </w:t>
      </w:r>
      <w:r w:rsidR="00863D9E" w:rsidRPr="00BB1EC2">
        <w:rPr>
          <w:rFonts w:cs="David" w:hint="cs"/>
          <w:sz w:val="24"/>
          <w:szCs w:val="24"/>
          <w:rtl/>
        </w:rPr>
        <w:t>לעשות מיד את הדרוש לבירור חבותו,</w:t>
      </w:r>
      <w:r w:rsidR="00863D9E" w:rsidRPr="00BF33C1">
        <w:rPr>
          <w:rFonts w:cs="David" w:hint="cs"/>
          <w:sz w:val="24"/>
          <w:szCs w:val="24"/>
          <w:rtl/>
        </w:rPr>
        <w:t xml:space="preserve"> והמבוטח מצדו מחויב </w:t>
      </w:r>
      <w:r w:rsidR="00841921" w:rsidRPr="00BF33C1">
        <w:rPr>
          <w:rFonts w:cs="David" w:hint="cs"/>
          <w:sz w:val="24"/>
          <w:szCs w:val="24"/>
          <w:rtl/>
        </w:rPr>
        <w:t>למס</w:t>
      </w:r>
      <w:r w:rsidRPr="00EB7564">
        <w:rPr>
          <w:rFonts w:cs="David" w:hint="cs"/>
          <w:sz w:val="24"/>
          <w:szCs w:val="24"/>
          <w:rtl/>
        </w:rPr>
        <w:t>ור למבטח</w:t>
      </w:r>
      <w:r w:rsidR="00863D9E" w:rsidRPr="00EB7564">
        <w:rPr>
          <w:rFonts w:cs="David" w:hint="cs"/>
          <w:sz w:val="24"/>
          <w:szCs w:val="24"/>
          <w:rtl/>
        </w:rPr>
        <w:t xml:space="preserve"> את המידע והמסמכים הדרושים לבירור החבות.</w:t>
      </w:r>
      <w:r>
        <w:rPr>
          <w:rStyle w:val="a6"/>
          <w:rFonts w:cs="David"/>
          <w:sz w:val="24"/>
          <w:szCs w:val="24"/>
          <w:rtl/>
        </w:rPr>
        <w:footnoteReference w:id="2"/>
      </w:r>
    </w:p>
    <w:p w14:paraId="411355F8" w14:textId="6058A802" w:rsidR="00342004" w:rsidRDefault="00703BAA" w:rsidP="00342004">
      <w:pPr>
        <w:spacing w:line="360" w:lineRule="auto"/>
        <w:jc w:val="both"/>
        <w:rPr>
          <w:rFonts w:cs="David"/>
          <w:sz w:val="24"/>
          <w:szCs w:val="24"/>
          <w:rtl/>
        </w:rPr>
      </w:pPr>
      <w:r w:rsidRPr="00CA2CB6">
        <w:rPr>
          <w:rFonts w:cs="David" w:hint="cs"/>
          <w:b/>
          <w:bCs/>
          <w:sz w:val="24"/>
          <w:szCs w:val="24"/>
          <w:rtl/>
        </w:rPr>
        <w:lastRenderedPageBreak/>
        <w:t>סעיף</w:t>
      </w:r>
      <w:r w:rsidRPr="00CA2CB6">
        <w:rPr>
          <w:rFonts w:cs="David"/>
          <w:b/>
          <w:bCs/>
          <w:sz w:val="24"/>
          <w:szCs w:val="24"/>
          <w:rtl/>
        </w:rPr>
        <w:t xml:space="preserve"> 27 </w:t>
      </w:r>
      <w:r w:rsidR="00AC057D">
        <w:rPr>
          <w:rFonts w:cs="David" w:hint="cs"/>
          <w:sz w:val="24"/>
          <w:szCs w:val="24"/>
          <w:rtl/>
        </w:rPr>
        <w:t>לחוק</w:t>
      </w:r>
      <w:r w:rsidR="00220B77">
        <w:rPr>
          <w:rFonts w:cs="David" w:hint="cs"/>
          <w:sz w:val="24"/>
          <w:szCs w:val="24"/>
          <w:rtl/>
        </w:rPr>
        <w:t xml:space="preserve"> חוזה הביטוח</w:t>
      </w:r>
      <w:r w:rsidR="00AC057D">
        <w:rPr>
          <w:rFonts w:cs="David" w:hint="cs"/>
          <w:sz w:val="24"/>
          <w:szCs w:val="24"/>
          <w:rtl/>
        </w:rPr>
        <w:t xml:space="preserve"> </w:t>
      </w:r>
      <w:r>
        <w:rPr>
          <w:rFonts w:cs="David" w:hint="cs"/>
          <w:sz w:val="24"/>
          <w:szCs w:val="24"/>
          <w:rtl/>
        </w:rPr>
        <w:t>קובע</w:t>
      </w:r>
      <w:r w:rsidR="00AE5528">
        <w:rPr>
          <w:rFonts w:cs="David" w:hint="cs"/>
          <w:sz w:val="24"/>
          <w:szCs w:val="24"/>
          <w:rtl/>
        </w:rPr>
        <w:t xml:space="preserve"> שני מועדים לתשלום תגמולי</w:t>
      </w:r>
      <w:r w:rsidR="00220B77">
        <w:rPr>
          <w:rFonts w:cs="David" w:hint="cs"/>
          <w:sz w:val="24"/>
          <w:szCs w:val="24"/>
          <w:rtl/>
        </w:rPr>
        <w:t xml:space="preserve"> הביטוח:</w:t>
      </w:r>
      <w:r w:rsidR="00AC057D">
        <w:rPr>
          <w:rStyle w:val="a6"/>
          <w:rFonts w:cs="David"/>
          <w:sz w:val="24"/>
          <w:szCs w:val="24"/>
          <w:rtl/>
        </w:rPr>
        <w:footnoteReference w:id="3"/>
      </w:r>
      <w:r w:rsidR="00AE5528">
        <w:rPr>
          <w:rFonts w:cs="David" w:hint="cs"/>
          <w:sz w:val="24"/>
          <w:szCs w:val="24"/>
          <w:rtl/>
        </w:rPr>
        <w:t xml:space="preserve"> </w:t>
      </w:r>
    </w:p>
    <w:p w14:paraId="1DD5EAEE" w14:textId="77777777" w:rsidR="00342004" w:rsidRDefault="00AC057D" w:rsidP="00AC057D">
      <w:pPr>
        <w:pStyle w:val="a3"/>
        <w:numPr>
          <w:ilvl w:val="0"/>
          <w:numId w:val="2"/>
        </w:numPr>
        <w:spacing w:line="360" w:lineRule="auto"/>
        <w:jc w:val="both"/>
        <w:rPr>
          <w:rFonts w:cs="David"/>
          <w:sz w:val="24"/>
          <w:szCs w:val="24"/>
        </w:rPr>
      </w:pPr>
      <w:r>
        <w:rPr>
          <w:rFonts w:cs="David" w:hint="cs"/>
          <w:sz w:val="24"/>
          <w:szCs w:val="24"/>
          <w:rtl/>
        </w:rPr>
        <w:t>המבטח חייב לשלם את</w:t>
      </w:r>
      <w:r w:rsidR="00342004">
        <w:rPr>
          <w:rFonts w:cs="David" w:hint="cs"/>
          <w:sz w:val="24"/>
          <w:szCs w:val="24"/>
          <w:rtl/>
        </w:rPr>
        <w:t xml:space="preserve"> </w:t>
      </w:r>
      <w:r>
        <w:rPr>
          <w:rFonts w:cs="David" w:hint="cs"/>
          <w:sz w:val="24"/>
          <w:szCs w:val="24"/>
          <w:rtl/>
        </w:rPr>
        <w:t xml:space="preserve">תגמולי הביטוח </w:t>
      </w:r>
      <w:r w:rsidR="00342004">
        <w:rPr>
          <w:rFonts w:cs="David" w:hint="cs"/>
          <w:sz w:val="24"/>
          <w:szCs w:val="24"/>
          <w:rtl/>
        </w:rPr>
        <w:t xml:space="preserve">תוך 30 ימים מהיום </w:t>
      </w:r>
      <w:r>
        <w:rPr>
          <w:rFonts w:cs="David" w:hint="cs"/>
          <w:sz w:val="24"/>
          <w:szCs w:val="24"/>
          <w:rtl/>
        </w:rPr>
        <w:t>שהיו</w:t>
      </w:r>
      <w:r w:rsidR="00342004">
        <w:rPr>
          <w:rFonts w:cs="David" w:hint="cs"/>
          <w:sz w:val="24"/>
          <w:szCs w:val="24"/>
          <w:rtl/>
        </w:rPr>
        <w:t xml:space="preserve"> </w:t>
      </w:r>
      <w:r>
        <w:rPr>
          <w:rFonts w:cs="David" w:hint="cs"/>
          <w:sz w:val="24"/>
          <w:szCs w:val="24"/>
          <w:rtl/>
        </w:rPr>
        <w:t>בידו</w:t>
      </w:r>
      <w:r w:rsidR="00342004">
        <w:rPr>
          <w:rFonts w:cs="David" w:hint="cs"/>
          <w:sz w:val="24"/>
          <w:szCs w:val="24"/>
          <w:rtl/>
        </w:rPr>
        <w:t xml:space="preserve"> המידע והמסמכים הדרושים לבירור חבותו.</w:t>
      </w:r>
    </w:p>
    <w:p w14:paraId="32A26C27" w14:textId="77777777" w:rsidR="00342004" w:rsidRDefault="00AC057D" w:rsidP="00AC057D">
      <w:pPr>
        <w:pStyle w:val="a3"/>
        <w:numPr>
          <w:ilvl w:val="0"/>
          <w:numId w:val="2"/>
        </w:numPr>
        <w:spacing w:line="360" w:lineRule="auto"/>
        <w:jc w:val="both"/>
        <w:rPr>
          <w:rFonts w:cs="David"/>
          <w:sz w:val="24"/>
          <w:szCs w:val="24"/>
        </w:rPr>
      </w:pPr>
      <w:r>
        <w:rPr>
          <w:rFonts w:cs="David" w:hint="cs"/>
          <w:sz w:val="24"/>
          <w:szCs w:val="24"/>
          <w:rtl/>
        </w:rPr>
        <w:t xml:space="preserve">אם יש </w:t>
      </w:r>
      <w:r w:rsidR="00342004">
        <w:rPr>
          <w:rFonts w:cs="David" w:hint="cs"/>
          <w:sz w:val="24"/>
          <w:szCs w:val="24"/>
          <w:rtl/>
        </w:rPr>
        <w:t>תגמולי ביטוח שאינם שנויים במחלוקת בתום</w:t>
      </w:r>
      <w:r>
        <w:rPr>
          <w:rFonts w:cs="David" w:hint="cs"/>
          <w:sz w:val="24"/>
          <w:szCs w:val="24"/>
          <w:rtl/>
        </w:rPr>
        <w:t xml:space="preserve"> לב </w:t>
      </w:r>
      <w:r>
        <w:rPr>
          <w:rFonts w:cs="David"/>
          <w:sz w:val="24"/>
          <w:szCs w:val="24"/>
          <w:rtl/>
        </w:rPr>
        <w:t>–</w:t>
      </w:r>
      <w:r>
        <w:rPr>
          <w:rFonts w:cs="David" w:hint="cs"/>
          <w:sz w:val="24"/>
          <w:szCs w:val="24"/>
          <w:rtl/>
        </w:rPr>
        <w:t xml:space="preserve"> המבטח חייב לשלמם</w:t>
      </w:r>
      <w:r w:rsidR="00342004">
        <w:rPr>
          <w:rFonts w:cs="David" w:hint="cs"/>
          <w:sz w:val="24"/>
          <w:szCs w:val="24"/>
          <w:rtl/>
        </w:rPr>
        <w:t xml:space="preserve"> תוך 30 ימים</w:t>
      </w:r>
      <w:r>
        <w:rPr>
          <w:rFonts w:cs="David" w:hint="cs"/>
          <w:sz w:val="24"/>
          <w:szCs w:val="24"/>
          <w:rtl/>
        </w:rPr>
        <w:t xml:space="preserve"> מהיום שנמסרה למבטח תביעת הביטוח.</w:t>
      </w:r>
    </w:p>
    <w:p w14:paraId="1C1BD6C8" w14:textId="34CF4734" w:rsidR="00AC057D" w:rsidRDefault="00AC057D" w:rsidP="0076226E">
      <w:pPr>
        <w:spacing w:line="360" w:lineRule="auto"/>
        <w:jc w:val="both"/>
        <w:rPr>
          <w:rFonts w:cs="David"/>
          <w:sz w:val="24"/>
          <w:szCs w:val="24"/>
          <w:rtl/>
        </w:rPr>
      </w:pPr>
      <w:r>
        <w:rPr>
          <w:rFonts w:cs="David" w:hint="cs"/>
          <w:sz w:val="24"/>
          <w:szCs w:val="24"/>
          <w:rtl/>
        </w:rPr>
        <w:t>הסעיף קובע סד זמנים קצר לתשלום התגמולים, וזאת בשל ההכרה בדחיפות שמתעוררת פעמים רבות בקבלת התגמולים בסמוך לקרות אירוע הביטוח. מטרת הסעיף</w:t>
      </w:r>
      <w:r w:rsidRPr="00AC057D">
        <w:rPr>
          <w:rFonts w:cs="David" w:hint="cs"/>
          <w:sz w:val="24"/>
          <w:szCs w:val="24"/>
          <w:rtl/>
        </w:rPr>
        <w:t xml:space="preserve"> לצמצם ככל שניתן את</w:t>
      </w:r>
      <w:r>
        <w:rPr>
          <w:rFonts w:cs="David" w:hint="cs"/>
          <w:sz w:val="24"/>
          <w:szCs w:val="24"/>
          <w:rtl/>
        </w:rPr>
        <w:t xml:space="preserve"> המצוקה הכלכלית של המבוטח בתקופה</w:t>
      </w:r>
      <w:r w:rsidRPr="00AC057D">
        <w:rPr>
          <w:rFonts w:cs="David" w:hint="cs"/>
          <w:sz w:val="24"/>
          <w:szCs w:val="24"/>
          <w:rtl/>
        </w:rPr>
        <w:t xml:space="preserve"> </w:t>
      </w:r>
      <w:r>
        <w:rPr>
          <w:rFonts w:cs="David" w:hint="cs"/>
          <w:sz w:val="24"/>
          <w:szCs w:val="24"/>
          <w:rtl/>
        </w:rPr>
        <w:t>ש</w:t>
      </w:r>
      <w:r w:rsidRPr="00AC057D">
        <w:rPr>
          <w:rFonts w:cs="David" w:hint="cs"/>
          <w:sz w:val="24"/>
          <w:szCs w:val="24"/>
          <w:rtl/>
        </w:rPr>
        <w:t>בין קרות מקרה הביטוח לבין תשלום תגמולי הביטוח</w:t>
      </w:r>
      <w:r w:rsidR="00220B77">
        <w:rPr>
          <w:rFonts w:cs="David" w:hint="cs"/>
          <w:sz w:val="24"/>
          <w:szCs w:val="24"/>
          <w:rtl/>
        </w:rPr>
        <w:t>.</w:t>
      </w:r>
    </w:p>
    <w:p w14:paraId="0DCADEF9" w14:textId="77777777" w:rsidR="00264091" w:rsidRPr="000E31A4" w:rsidRDefault="00264091" w:rsidP="00AC057D">
      <w:pPr>
        <w:spacing w:line="360" w:lineRule="auto"/>
        <w:jc w:val="both"/>
        <w:rPr>
          <w:rFonts w:cs="David"/>
          <w:sz w:val="4"/>
          <w:szCs w:val="4"/>
          <w:rtl/>
        </w:rPr>
      </w:pPr>
    </w:p>
    <w:p w14:paraId="3A627FD0" w14:textId="16AEFD14" w:rsidR="0066606E" w:rsidRPr="00D50287" w:rsidRDefault="00220B77" w:rsidP="00854494">
      <w:pPr>
        <w:spacing w:line="360" w:lineRule="auto"/>
        <w:jc w:val="both"/>
        <w:rPr>
          <w:rFonts w:cs="David"/>
          <w:sz w:val="24"/>
          <w:szCs w:val="24"/>
          <w:u w:val="single"/>
          <w:rtl/>
        </w:rPr>
      </w:pPr>
      <w:r w:rsidRPr="00D50287">
        <w:rPr>
          <w:rFonts w:cs="David" w:hint="cs"/>
          <w:sz w:val="24"/>
          <w:szCs w:val="24"/>
          <w:u w:val="single"/>
          <w:rtl/>
        </w:rPr>
        <w:t>הפרת חובת המבטח</w:t>
      </w:r>
      <w:r w:rsidR="0066606E" w:rsidRPr="00D50287">
        <w:rPr>
          <w:rFonts w:cs="David" w:hint="cs"/>
          <w:sz w:val="24"/>
          <w:szCs w:val="24"/>
          <w:u w:val="single"/>
          <w:rtl/>
        </w:rPr>
        <w:t xml:space="preserve"> ל</w:t>
      </w:r>
      <w:r w:rsidRPr="00D50287">
        <w:rPr>
          <w:rFonts w:cs="David" w:hint="cs"/>
          <w:sz w:val="24"/>
          <w:szCs w:val="24"/>
          <w:u w:val="single"/>
          <w:rtl/>
        </w:rPr>
        <w:t xml:space="preserve">שלם את </w:t>
      </w:r>
      <w:r w:rsidR="0066606E" w:rsidRPr="00D50287">
        <w:rPr>
          <w:rFonts w:cs="David" w:hint="cs"/>
          <w:sz w:val="24"/>
          <w:szCs w:val="24"/>
          <w:u w:val="single"/>
          <w:rtl/>
        </w:rPr>
        <w:t>תגמולי הביטוח</w:t>
      </w:r>
    </w:p>
    <w:p w14:paraId="6FCE29E6" w14:textId="52C34247" w:rsidR="00BF33C1" w:rsidRPr="00C217D2" w:rsidRDefault="00D940C2" w:rsidP="00C217D2">
      <w:pPr>
        <w:spacing w:line="360" w:lineRule="auto"/>
        <w:jc w:val="both"/>
        <w:rPr>
          <w:rFonts w:cs="David"/>
          <w:sz w:val="24"/>
          <w:szCs w:val="24"/>
          <w:rtl/>
        </w:rPr>
      </w:pPr>
      <w:r w:rsidRPr="00C217D2">
        <w:rPr>
          <w:rFonts w:cs="David" w:hint="cs"/>
          <w:sz w:val="24"/>
          <w:szCs w:val="24"/>
          <w:rtl/>
        </w:rPr>
        <w:t xml:space="preserve">חברת ביטוח שהפרה </w:t>
      </w:r>
      <w:r w:rsidR="009604BE" w:rsidRPr="00C217D2">
        <w:rPr>
          <w:rFonts w:cs="David" w:hint="cs"/>
          <w:sz w:val="24"/>
          <w:szCs w:val="24"/>
          <w:rtl/>
        </w:rPr>
        <w:t>את חובתה לשלם את תגמולי הביטוח במועדים הקבועים בחוק</w:t>
      </w:r>
      <w:r w:rsidRPr="00C217D2">
        <w:rPr>
          <w:rFonts w:cs="David" w:hint="cs"/>
          <w:sz w:val="24"/>
          <w:szCs w:val="24"/>
          <w:rtl/>
        </w:rPr>
        <w:t xml:space="preserve"> למעשה מפרה את החוזה שבינה לבין המבוטח, ועל כן המבוטח יכול לתבוע אותה על הפרתו </w:t>
      </w:r>
      <w:r w:rsidR="001328E7" w:rsidRPr="00C217D2">
        <w:rPr>
          <w:rFonts w:cs="David" w:hint="cs"/>
          <w:sz w:val="24"/>
          <w:szCs w:val="24"/>
          <w:rtl/>
        </w:rPr>
        <w:t xml:space="preserve">ולבקש סעדים </w:t>
      </w:r>
      <w:r w:rsidRPr="00C217D2">
        <w:rPr>
          <w:rFonts w:cs="David" w:hint="cs"/>
          <w:sz w:val="24"/>
          <w:szCs w:val="24"/>
          <w:rtl/>
        </w:rPr>
        <w:t>לפי דיני החוזים הכלליים.</w:t>
      </w:r>
      <w:r w:rsidR="00BF33C1" w:rsidRPr="00D50287">
        <w:rPr>
          <w:rStyle w:val="a6"/>
          <w:rFonts w:cs="David"/>
          <w:sz w:val="24"/>
          <w:szCs w:val="24"/>
          <w:rtl/>
        </w:rPr>
        <w:footnoteReference w:id="4"/>
      </w:r>
      <w:r w:rsidR="00BF33C1" w:rsidRPr="00C217D2">
        <w:rPr>
          <w:rFonts w:cs="David" w:hint="cs"/>
          <w:sz w:val="24"/>
          <w:szCs w:val="24"/>
          <w:rtl/>
        </w:rPr>
        <w:t xml:space="preserve"> כך, המבוטח זכאי לתבוע מהמבטח את </w:t>
      </w:r>
      <w:r w:rsidR="001328E7" w:rsidRPr="00C217D2">
        <w:rPr>
          <w:rFonts w:cs="David" w:hint="cs"/>
          <w:sz w:val="24"/>
          <w:szCs w:val="24"/>
          <w:rtl/>
        </w:rPr>
        <w:t>הסעדים</w:t>
      </w:r>
      <w:r w:rsidR="00BF33C1" w:rsidRPr="00C217D2">
        <w:rPr>
          <w:rFonts w:cs="David" w:hint="cs"/>
          <w:sz w:val="24"/>
          <w:szCs w:val="24"/>
          <w:rtl/>
        </w:rPr>
        <w:t xml:space="preserve"> הבאים:</w:t>
      </w:r>
    </w:p>
    <w:p w14:paraId="532A4681" w14:textId="77777777" w:rsidR="00BF33C1" w:rsidRPr="00D50287" w:rsidRDefault="001328E7" w:rsidP="00CA2CB6">
      <w:pPr>
        <w:pStyle w:val="a3"/>
        <w:numPr>
          <w:ilvl w:val="0"/>
          <w:numId w:val="4"/>
        </w:numPr>
        <w:spacing w:line="360" w:lineRule="auto"/>
        <w:jc w:val="both"/>
        <w:rPr>
          <w:rFonts w:cs="David"/>
          <w:sz w:val="24"/>
          <w:szCs w:val="24"/>
        </w:rPr>
      </w:pPr>
      <w:r w:rsidRPr="00D50287">
        <w:rPr>
          <w:rFonts w:cs="David" w:hint="cs"/>
          <w:sz w:val="24"/>
          <w:szCs w:val="24"/>
          <w:rtl/>
        </w:rPr>
        <w:t xml:space="preserve">תשלום </w:t>
      </w:r>
      <w:r w:rsidR="00BF33C1" w:rsidRPr="00CA2CB6">
        <w:rPr>
          <w:rFonts w:cs="David" w:hint="cs"/>
          <w:sz w:val="24"/>
          <w:szCs w:val="24"/>
          <w:rtl/>
        </w:rPr>
        <w:t>תגמולי</w:t>
      </w:r>
      <w:r w:rsidR="00BF33C1" w:rsidRPr="00CA2CB6">
        <w:rPr>
          <w:rFonts w:cs="David"/>
          <w:sz w:val="24"/>
          <w:szCs w:val="24"/>
          <w:rtl/>
        </w:rPr>
        <w:t xml:space="preserve"> </w:t>
      </w:r>
      <w:r w:rsidR="00BF33C1" w:rsidRPr="00CA2CB6">
        <w:rPr>
          <w:rFonts w:cs="David" w:hint="cs"/>
          <w:sz w:val="24"/>
          <w:szCs w:val="24"/>
          <w:rtl/>
        </w:rPr>
        <w:t>הביטוח</w:t>
      </w:r>
      <w:r w:rsidR="00BF33C1" w:rsidRPr="00D50287">
        <w:rPr>
          <w:rFonts w:cs="David" w:hint="cs"/>
          <w:sz w:val="24"/>
          <w:szCs w:val="24"/>
          <w:rtl/>
        </w:rPr>
        <w:t xml:space="preserve"> שלא שולמו</w:t>
      </w:r>
      <w:r w:rsidR="00D50287">
        <w:rPr>
          <w:rFonts w:cs="David" w:hint="cs"/>
          <w:sz w:val="24"/>
          <w:szCs w:val="24"/>
          <w:rtl/>
        </w:rPr>
        <w:t>.</w:t>
      </w:r>
      <w:r w:rsidR="00D50287">
        <w:rPr>
          <w:rStyle w:val="a6"/>
          <w:rFonts w:cs="David"/>
          <w:sz w:val="24"/>
          <w:szCs w:val="24"/>
        </w:rPr>
        <w:footnoteReference w:id="5"/>
      </w:r>
    </w:p>
    <w:p w14:paraId="236262F3" w14:textId="77777777" w:rsidR="00A329AB" w:rsidRPr="00CA2CB6" w:rsidRDefault="00BF33C1" w:rsidP="00CA2CB6">
      <w:pPr>
        <w:pStyle w:val="a3"/>
        <w:numPr>
          <w:ilvl w:val="0"/>
          <w:numId w:val="4"/>
        </w:numPr>
        <w:spacing w:line="360" w:lineRule="auto"/>
        <w:ind w:left="714" w:hanging="357"/>
        <w:jc w:val="both"/>
        <w:rPr>
          <w:rFonts w:cs="David"/>
          <w:sz w:val="24"/>
          <w:szCs w:val="24"/>
        </w:rPr>
      </w:pPr>
      <w:r>
        <w:rPr>
          <w:rFonts w:cs="David" w:hint="cs"/>
          <w:sz w:val="24"/>
          <w:szCs w:val="24"/>
          <w:rtl/>
        </w:rPr>
        <w:t>פיצוי בגין הנזק שנגרם</w:t>
      </w:r>
      <w:r w:rsidR="00A329AB" w:rsidRPr="00CA2CB6">
        <w:rPr>
          <w:rFonts w:cs="David"/>
          <w:sz w:val="24"/>
          <w:szCs w:val="24"/>
          <w:rtl/>
        </w:rPr>
        <w:t xml:space="preserve"> </w:t>
      </w:r>
      <w:r w:rsidR="00A329AB" w:rsidRPr="00CA2CB6">
        <w:rPr>
          <w:rFonts w:cs="David" w:hint="cs"/>
          <w:sz w:val="24"/>
          <w:szCs w:val="24"/>
          <w:rtl/>
        </w:rPr>
        <w:t>למבוטח</w:t>
      </w:r>
      <w:r w:rsidR="00A329AB" w:rsidRPr="00CA2CB6">
        <w:rPr>
          <w:rFonts w:cs="David"/>
          <w:sz w:val="24"/>
          <w:szCs w:val="24"/>
          <w:rtl/>
        </w:rPr>
        <w:t xml:space="preserve"> </w:t>
      </w:r>
      <w:r w:rsidR="00A329AB" w:rsidRPr="00CA2CB6">
        <w:rPr>
          <w:rFonts w:cs="David" w:hint="cs"/>
          <w:sz w:val="24"/>
          <w:szCs w:val="24"/>
          <w:rtl/>
        </w:rPr>
        <w:t>עקב</w:t>
      </w:r>
      <w:r w:rsidR="00A329AB" w:rsidRPr="00CA2CB6">
        <w:rPr>
          <w:rFonts w:cs="David"/>
          <w:sz w:val="24"/>
          <w:szCs w:val="24"/>
          <w:rtl/>
        </w:rPr>
        <w:t xml:space="preserve"> </w:t>
      </w:r>
      <w:r w:rsidR="00A329AB" w:rsidRPr="00CA2CB6">
        <w:rPr>
          <w:rFonts w:cs="David" w:hint="cs"/>
          <w:sz w:val="24"/>
          <w:szCs w:val="24"/>
          <w:rtl/>
        </w:rPr>
        <w:t>ה</w:t>
      </w:r>
      <w:r w:rsidR="000244B5" w:rsidRPr="00CA2CB6">
        <w:rPr>
          <w:rFonts w:cs="David" w:hint="cs"/>
          <w:sz w:val="24"/>
          <w:szCs w:val="24"/>
          <w:rtl/>
        </w:rPr>
        <w:t>עיכוב</w:t>
      </w:r>
      <w:r w:rsidR="000244B5" w:rsidRPr="00CA2CB6">
        <w:rPr>
          <w:rFonts w:cs="David"/>
          <w:sz w:val="24"/>
          <w:szCs w:val="24"/>
          <w:rtl/>
        </w:rPr>
        <w:t xml:space="preserve"> </w:t>
      </w:r>
      <w:r w:rsidR="000244B5" w:rsidRPr="00CA2CB6">
        <w:rPr>
          <w:rFonts w:cs="David" w:hint="cs"/>
          <w:sz w:val="24"/>
          <w:szCs w:val="24"/>
          <w:rtl/>
        </w:rPr>
        <w:t>בתשלום</w:t>
      </w:r>
      <w:r w:rsidR="000244B5" w:rsidRPr="00CA2CB6">
        <w:rPr>
          <w:rFonts w:cs="David"/>
          <w:sz w:val="24"/>
          <w:szCs w:val="24"/>
          <w:rtl/>
        </w:rPr>
        <w:t xml:space="preserve"> </w:t>
      </w:r>
      <w:r w:rsidR="000244B5" w:rsidRPr="00CA2CB6">
        <w:rPr>
          <w:rFonts w:cs="David" w:hint="cs"/>
          <w:sz w:val="24"/>
          <w:szCs w:val="24"/>
          <w:rtl/>
        </w:rPr>
        <w:t>התגמולים</w:t>
      </w:r>
      <w:r w:rsidR="001328E7" w:rsidRPr="00E27317">
        <w:rPr>
          <w:rFonts w:cs="David" w:hint="cs"/>
          <w:sz w:val="24"/>
          <w:szCs w:val="24"/>
          <w:rtl/>
        </w:rPr>
        <w:t>.</w:t>
      </w:r>
      <w:r w:rsidR="001328E7">
        <w:rPr>
          <w:rStyle w:val="a6"/>
          <w:rFonts w:cs="David"/>
          <w:sz w:val="24"/>
          <w:szCs w:val="24"/>
          <w:rtl/>
        </w:rPr>
        <w:footnoteReference w:id="6"/>
      </w:r>
    </w:p>
    <w:p w14:paraId="3AD8AB0F" w14:textId="77777777" w:rsidR="00264091" w:rsidRPr="000E31A4" w:rsidRDefault="00264091" w:rsidP="00C217D2">
      <w:pPr>
        <w:spacing w:line="360" w:lineRule="auto"/>
        <w:jc w:val="both"/>
        <w:rPr>
          <w:rFonts w:cs="David"/>
          <w:sz w:val="4"/>
          <w:szCs w:val="4"/>
          <w:highlight w:val="yellow"/>
        </w:rPr>
      </w:pPr>
    </w:p>
    <w:p w14:paraId="542F3C00" w14:textId="77777777" w:rsidR="006C62CD" w:rsidRPr="00EB7564" w:rsidRDefault="006C62CD" w:rsidP="00EB7564">
      <w:pPr>
        <w:spacing w:line="360" w:lineRule="auto"/>
        <w:jc w:val="both"/>
        <w:rPr>
          <w:rFonts w:cs="David"/>
          <w:sz w:val="24"/>
          <w:szCs w:val="24"/>
          <w:u w:val="single"/>
        </w:rPr>
      </w:pPr>
      <w:r w:rsidRPr="00EB7564">
        <w:rPr>
          <w:rFonts w:cs="David" w:hint="cs"/>
          <w:sz w:val="24"/>
          <w:szCs w:val="24"/>
          <w:u w:val="single"/>
          <w:rtl/>
        </w:rPr>
        <w:t>פיצויים עונשיים לפי סעיף 28א</w:t>
      </w:r>
    </w:p>
    <w:p w14:paraId="607C8B6C" w14:textId="77777777" w:rsidR="00492EFC" w:rsidRDefault="00EB7564" w:rsidP="00492EFC">
      <w:pPr>
        <w:pStyle w:val="a3"/>
        <w:numPr>
          <w:ilvl w:val="0"/>
          <w:numId w:val="9"/>
        </w:numPr>
        <w:spacing w:line="360" w:lineRule="auto"/>
        <w:jc w:val="both"/>
        <w:rPr>
          <w:rFonts w:cs="David"/>
          <w:sz w:val="24"/>
          <w:szCs w:val="24"/>
        </w:rPr>
      </w:pPr>
      <w:r w:rsidRPr="00C217D2">
        <w:rPr>
          <w:rFonts w:cs="David" w:hint="cs"/>
          <w:b/>
          <w:bCs/>
          <w:sz w:val="24"/>
          <w:szCs w:val="24"/>
          <w:rtl/>
        </w:rPr>
        <w:t>סעיף 28א</w:t>
      </w:r>
      <w:r w:rsidRPr="00C217D2">
        <w:rPr>
          <w:rFonts w:cs="David" w:hint="cs"/>
          <w:sz w:val="24"/>
          <w:szCs w:val="24"/>
          <w:rtl/>
        </w:rPr>
        <w:t xml:space="preserve"> לחוק חוזה הביטוח</w:t>
      </w:r>
      <w:r w:rsidR="001067CB" w:rsidRPr="00C217D2">
        <w:rPr>
          <w:rFonts w:cs="David" w:hint="cs"/>
          <w:sz w:val="24"/>
          <w:szCs w:val="24"/>
          <w:rtl/>
        </w:rPr>
        <w:t xml:space="preserve"> קובע את סמכות בית המשפט לפסוק ריבית מיוחדת, אם מבטח לא שילם את </w:t>
      </w:r>
      <w:r w:rsidR="001067CB" w:rsidRPr="00C217D2">
        <w:rPr>
          <w:rFonts w:cs="David" w:hint="cs"/>
          <w:b/>
          <w:bCs/>
          <w:sz w:val="24"/>
          <w:szCs w:val="24"/>
          <w:rtl/>
        </w:rPr>
        <w:t>תגמולי</w:t>
      </w:r>
      <w:r w:rsidR="001067CB" w:rsidRPr="00C217D2">
        <w:rPr>
          <w:rFonts w:cs="David"/>
          <w:b/>
          <w:bCs/>
          <w:sz w:val="24"/>
          <w:szCs w:val="24"/>
          <w:rtl/>
        </w:rPr>
        <w:t xml:space="preserve"> </w:t>
      </w:r>
      <w:r w:rsidR="001067CB" w:rsidRPr="00C217D2">
        <w:rPr>
          <w:rFonts w:cs="David" w:hint="cs"/>
          <w:b/>
          <w:bCs/>
          <w:sz w:val="24"/>
          <w:szCs w:val="24"/>
          <w:rtl/>
        </w:rPr>
        <w:t>הביטוח</w:t>
      </w:r>
      <w:r w:rsidR="001067CB" w:rsidRPr="00C217D2">
        <w:rPr>
          <w:rFonts w:cs="David"/>
          <w:b/>
          <w:bCs/>
          <w:sz w:val="24"/>
          <w:szCs w:val="24"/>
          <w:rtl/>
        </w:rPr>
        <w:t xml:space="preserve"> </w:t>
      </w:r>
      <w:r w:rsidR="001067CB" w:rsidRPr="00C217D2">
        <w:rPr>
          <w:rFonts w:cs="David" w:hint="cs"/>
          <w:b/>
          <w:bCs/>
          <w:sz w:val="24"/>
          <w:szCs w:val="24"/>
          <w:rtl/>
        </w:rPr>
        <w:t>שלא</w:t>
      </w:r>
      <w:r w:rsidR="001067CB" w:rsidRPr="00C217D2">
        <w:rPr>
          <w:rFonts w:cs="David"/>
          <w:b/>
          <w:bCs/>
          <w:sz w:val="24"/>
          <w:szCs w:val="24"/>
          <w:rtl/>
        </w:rPr>
        <w:t xml:space="preserve"> </w:t>
      </w:r>
      <w:r w:rsidR="001067CB" w:rsidRPr="00C217D2">
        <w:rPr>
          <w:rFonts w:cs="David" w:hint="cs"/>
          <w:b/>
          <w:bCs/>
          <w:sz w:val="24"/>
          <w:szCs w:val="24"/>
          <w:rtl/>
        </w:rPr>
        <w:t>היו</w:t>
      </w:r>
      <w:r w:rsidR="001067CB" w:rsidRPr="00C217D2">
        <w:rPr>
          <w:rFonts w:cs="David"/>
          <w:b/>
          <w:bCs/>
          <w:sz w:val="24"/>
          <w:szCs w:val="24"/>
          <w:rtl/>
        </w:rPr>
        <w:t xml:space="preserve"> </w:t>
      </w:r>
      <w:r w:rsidR="001067CB" w:rsidRPr="00C217D2">
        <w:rPr>
          <w:rFonts w:cs="David" w:hint="cs"/>
          <w:b/>
          <w:bCs/>
          <w:sz w:val="24"/>
          <w:szCs w:val="24"/>
          <w:rtl/>
        </w:rPr>
        <w:t>שנויים</w:t>
      </w:r>
      <w:r w:rsidR="001067CB" w:rsidRPr="00C217D2">
        <w:rPr>
          <w:rFonts w:cs="David"/>
          <w:b/>
          <w:bCs/>
          <w:sz w:val="24"/>
          <w:szCs w:val="24"/>
          <w:rtl/>
        </w:rPr>
        <w:t xml:space="preserve"> </w:t>
      </w:r>
      <w:r w:rsidR="001067CB" w:rsidRPr="00C217D2">
        <w:rPr>
          <w:rFonts w:cs="David" w:hint="cs"/>
          <w:b/>
          <w:bCs/>
          <w:sz w:val="24"/>
          <w:szCs w:val="24"/>
          <w:rtl/>
        </w:rPr>
        <w:t>במחלוקת</w:t>
      </w:r>
      <w:r w:rsidR="001067CB" w:rsidRPr="00C217D2">
        <w:rPr>
          <w:rFonts w:cs="David"/>
          <w:b/>
          <w:bCs/>
          <w:sz w:val="24"/>
          <w:szCs w:val="24"/>
          <w:rtl/>
        </w:rPr>
        <w:t xml:space="preserve"> </w:t>
      </w:r>
      <w:r w:rsidR="001067CB" w:rsidRPr="00C217D2">
        <w:rPr>
          <w:rFonts w:cs="David" w:hint="cs"/>
          <w:b/>
          <w:bCs/>
          <w:sz w:val="24"/>
          <w:szCs w:val="24"/>
          <w:rtl/>
        </w:rPr>
        <w:t>בתום</w:t>
      </w:r>
      <w:r w:rsidR="001067CB" w:rsidRPr="00C217D2">
        <w:rPr>
          <w:rFonts w:cs="David"/>
          <w:b/>
          <w:bCs/>
          <w:sz w:val="24"/>
          <w:szCs w:val="24"/>
          <w:rtl/>
        </w:rPr>
        <w:t xml:space="preserve"> </w:t>
      </w:r>
      <w:r w:rsidR="001067CB" w:rsidRPr="00C217D2">
        <w:rPr>
          <w:rFonts w:cs="David" w:hint="cs"/>
          <w:b/>
          <w:bCs/>
          <w:sz w:val="24"/>
          <w:szCs w:val="24"/>
          <w:rtl/>
        </w:rPr>
        <w:t>לב</w:t>
      </w:r>
      <w:r w:rsidR="001067CB" w:rsidRPr="00C217D2">
        <w:rPr>
          <w:rFonts w:cs="David" w:hint="cs"/>
          <w:sz w:val="24"/>
          <w:szCs w:val="24"/>
          <w:rtl/>
        </w:rPr>
        <w:t xml:space="preserve"> במועדים הקבועים בסעיף 27</w:t>
      </w:r>
      <w:r w:rsidR="00492EFC">
        <w:rPr>
          <w:rFonts w:cs="David" w:hint="cs"/>
          <w:sz w:val="24"/>
          <w:szCs w:val="24"/>
          <w:rtl/>
        </w:rPr>
        <w:t xml:space="preserve"> לחוק</w:t>
      </w:r>
      <w:r w:rsidR="001067CB" w:rsidRPr="00C217D2">
        <w:rPr>
          <w:rFonts w:cs="David" w:hint="cs"/>
          <w:sz w:val="24"/>
          <w:szCs w:val="24"/>
          <w:rtl/>
        </w:rPr>
        <w:t>.</w:t>
      </w:r>
      <w:r w:rsidR="00492EFC">
        <w:rPr>
          <w:rFonts w:cs="David" w:hint="cs"/>
          <w:sz w:val="24"/>
          <w:szCs w:val="24"/>
          <w:rtl/>
        </w:rPr>
        <w:t xml:space="preserve"> </w:t>
      </w:r>
    </w:p>
    <w:p w14:paraId="409A62A7" w14:textId="77777777" w:rsidR="00C217D2" w:rsidRDefault="001328E7" w:rsidP="00C217D2">
      <w:pPr>
        <w:pStyle w:val="a3"/>
        <w:spacing w:line="360" w:lineRule="auto"/>
        <w:ind w:left="360" w:firstLine="360"/>
        <w:jc w:val="both"/>
        <w:rPr>
          <w:rFonts w:cs="David"/>
          <w:sz w:val="24"/>
          <w:szCs w:val="24"/>
          <w:rtl/>
        </w:rPr>
      </w:pPr>
      <w:r w:rsidRPr="00C217D2">
        <w:rPr>
          <w:rFonts w:cs="David" w:hint="cs"/>
          <w:sz w:val="24"/>
          <w:szCs w:val="24"/>
          <w:rtl/>
        </w:rPr>
        <w:t xml:space="preserve">הסעיף מבחין בין </w:t>
      </w:r>
      <w:r w:rsidR="00996C44" w:rsidRPr="00C217D2">
        <w:rPr>
          <w:rFonts w:cs="David" w:hint="cs"/>
          <w:sz w:val="24"/>
          <w:szCs w:val="24"/>
          <w:rtl/>
        </w:rPr>
        <w:t xml:space="preserve">סוגי ביטוחים שונים, וקובע כי כשמדובר ב"ביטוחים אישיים", בית המשפט </w:t>
      </w:r>
      <w:r w:rsidR="00996C44" w:rsidRPr="00C217D2">
        <w:rPr>
          <w:rFonts w:cs="David" w:hint="cs"/>
          <w:b/>
          <w:bCs/>
          <w:sz w:val="24"/>
          <w:szCs w:val="24"/>
          <w:rtl/>
        </w:rPr>
        <w:t>חייב</w:t>
      </w:r>
      <w:r w:rsidR="00996C44" w:rsidRPr="00C217D2">
        <w:rPr>
          <w:rFonts w:cs="David" w:hint="cs"/>
          <w:sz w:val="24"/>
          <w:szCs w:val="24"/>
          <w:rtl/>
        </w:rPr>
        <w:t xml:space="preserve"> לפסוק ריבית מיוחדת, וכשמדובר ביתר הביטוחים, בית המשפט </w:t>
      </w:r>
      <w:r w:rsidR="00996C44" w:rsidRPr="00C217D2">
        <w:rPr>
          <w:rFonts w:cs="David" w:hint="cs"/>
          <w:b/>
          <w:bCs/>
          <w:sz w:val="24"/>
          <w:szCs w:val="24"/>
          <w:rtl/>
        </w:rPr>
        <w:t>רשאי</w:t>
      </w:r>
      <w:r w:rsidR="00996C44" w:rsidRPr="00C217D2">
        <w:rPr>
          <w:rFonts w:cs="David" w:hint="cs"/>
          <w:sz w:val="24"/>
          <w:szCs w:val="24"/>
          <w:rtl/>
        </w:rPr>
        <w:t xml:space="preserve"> לפסוק כך.</w:t>
      </w:r>
      <w:r w:rsidRPr="00C217D2">
        <w:rPr>
          <w:rFonts w:cs="David" w:hint="cs"/>
          <w:sz w:val="24"/>
          <w:szCs w:val="24"/>
          <w:rtl/>
        </w:rPr>
        <w:t xml:space="preserve"> </w:t>
      </w:r>
      <w:r w:rsidR="00996C44" w:rsidRPr="00C217D2">
        <w:rPr>
          <w:rFonts w:cs="David" w:hint="cs"/>
          <w:b/>
          <w:bCs/>
          <w:sz w:val="24"/>
          <w:szCs w:val="24"/>
          <w:rtl/>
        </w:rPr>
        <w:t>ביטוחים</w:t>
      </w:r>
      <w:r w:rsidR="00996C44" w:rsidRPr="00C217D2">
        <w:rPr>
          <w:rFonts w:cs="David"/>
          <w:b/>
          <w:bCs/>
          <w:sz w:val="24"/>
          <w:szCs w:val="24"/>
          <w:rtl/>
        </w:rPr>
        <w:t xml:space="preserve"> </w:t>
      </w:r>
      <w:r w:rsidR="00996C44" w:rsidRPr="00C217D2">
        <w:rPr>
          <w:rFonts w:cs="David" w:hint="cs"/>
          <w:b/>
          <w:bCs/>
          <w:sz w:val="24"/>
          <w:szCs w:val="24"/>
          <w:rtl/>
        </w:rPr>
        <w:t>אישיים</w:t>
      </w:r>
      <w:r w:rsidR="00996C44" w:rsidRPr="00C217D2">
        <w:rPr>
          <w:rFonts w:cs="David" w:hint="cs"/>
          <w:sz w:val="24"/>
          <w:szCs w:val="24"/>
          <w:rtl/>
        </w:rPr>
        <w:t xml:space="preserve"> כפי שנקבעו בסעיף הם: ביטוח חיים, ביטוח תאונות אישיות, ביטוח רכב (רכוש), ביטוח דירות ותכולתן, ולמעט ביטוח אחריות.</w:t>
      </w:r>
    </w:p>
    <w:p w14:paraId="51C83894" w14:textId="7A30E3AD" w:rsidR="00C217D2" w:rsidRDefault="00C217D2" w:rsidP="00E56F5A">
      <w:pPr>
        <w:pStyle w:val="a3"/>
        <w:spacing w:line="360" w:lineRule="auto"/>
        <w:ind w:left="360" w:firstLine="360"/>
        <w:jc w:val="both"/>
        <w:rPr>
          <w:rFonts w:cs="David"/>
          <w:sz w:val="24"/>
          <w:szCs w:val="24"/>
          <w:rtl/>
        </w:rPr>
      </w:pPr>
      <w:r>
        <w:rPr>
          <w:rFonts w:cs="David" w:hint="cs"/>
          <w:sz w:val="24"/>
          <w:szCs w:val="24"/>
          <w:rtl/>
        </w:rPr>
        <w:t>הסעיף קובע רק את שיעורי המקסימום של הריבית המיוחדת, כך שגם במקרה שבית המשפט חייב על פי החוק לפסוק ריבית מיוחדת, הוא יכול לפסוק ריבית נמוכה ביותר.</w:t>
      </w:r>
    </w:p>
    <w:p w14:paraId="44E778D8" w14:textId="7F13CE0E" w:rsidR="00492EFC" w:rsidRDefault="00492EFC" w:rsidP="00C217D2">
      <w:pPr>
        <w:pStyle w:val="a3"/>
        <w:spacing w:line="360" w:lineRule="auto"/>
        <w:ind w:left="360" w:firstLine="360"/>
        <w:jc w:val="both"/>
        <w:rPr>
          <w:rFonts w:cs="David"/>
          <w:sz w:val="24"/>
          <w:szCs w:val="24"/>
          <w:rtl/>
        </w:rPr>
      </w:pPr>
      <w:r>
        <w:rPr>
          <w:rFonts w:cs="David" w:hint="cs"/>
          <w:sz w:val="24"/>
          <w:szCs w:val="24"/>
          <w:rtl/>
        </w:rPr>
        <w:lastRenderedPageBreak/>
        <w:t>את הריבית המיוחדת ניתן לקבל</w:t>
      </w:r>
      <w:r w:rsidRPr="00492EFC">
        <w:rPr>
          <w:rFonts w:cs="David" w:hint="cs"/>
          <w:sz w:val="24"/>
          <w:szCs w:val="24"/>
          <w:rtl/>
        </w:rPr>
        <w:t xml:space="preserve"> בנוסף לפיצויים אחרים שהמבוטח יכול לתבוע (כגון פיצוי על נזק תוצאתי שהמבוטח יכול להוכיח שנגרם לו עקב העיכוב בתשלום התגמולים)</w:t>
      </w:r>
      <w:r>
        <w:rPr>
          <w:rFonts w:cs="David" w:hint="cs"/>
          <w:sz w:val="24"/>
          <w:szCs w:val="24"/>
          <w:rtl/>
        </w:rPr>
        <w:t>.</w:t>
      </w:r>
      <w:r>
        <w:rPr>
          <w:rStyle w:val="a6"/>
          <w:rFonts w:cs="David"/>
          <w:sz w:val="24"/>
          <w:szCs w:val="24"/>
          <w:rtl/>
        </w:rPr>
        <w:footnoteReference w:id="7"/>
      </w:r>
    </w:p>
    <w:p w14:paraId="3F680DF1" w14:textId="77777777" w:rsidR="00C217D2" w:rsidRPr="000E31A4" w:rsidRDefault="00C217D2" w:rsidP="00C217D2">
      <w:pPr>
        <w:pStyle w:val="a3"/>
        <w:spacing w:line="360" w:lineRule="auto"/>
        <w:ind w:left="360" w:firstLine="360"/>
        <w:jc w:val="both"/>
        <w:rPr>
          <w:rFonts w:cs="David"/>
          <w:sz w:val="16"/>
          <w:szCs w:val="16"/>
          <w:rtl/>
        </w:rPr>
      </w:pPr>
    </w:p>
    <w:p w14:paraId="44D52F70" w14:textId="4E799F0F" w:rsidR="00C217D2" w:rsidRDefault="00996C44" w:rsidP="00492EFC">
      <w:pPr>
        <w:pStyle w:val="a3"/>
        <w:numPr>
          <w:ilvl w:val="0"/>
          <w:numId w:val="9"/>
        </w:numPr>
        <w:spacing w:line="360" w:lineRule="auto"/>
        <w:jc w:val="both"/>
        <w:rPr>
          <w:rFonts w:cs="David"/>
          <w:sz w:val="24"/>
          <w:szCs w:val="24"/>
        </w:rPr>
      </w:pPr>
      <w:r w:rsidRPr="00C217D2">
        <w:rPr>
          <w:rFonts w:cs="David" w:hint="cs"/>
          <w:sz w:val="24"/>
          <w:szCs w:val="24"/>
          <w:rtl/>
        </w:rPr>
        <w:t xml:space="preserve">הריבית המיוחדת היא למעשה </w:t>
      </w:r>
      <w:r w:rsidRPr="00C217D2">
        <w:rPr>
          <w:rFonts w:cs="David" w:hint="cs"/>
          <w:b/>
          <w:bCs/>
          <w:sz w:val="24"/>
          <w:szCs w:val="24"/>
          <w:rtl/>
        </w:rPr>
        <w:t>פיצוי</w:t>
      </w:r>
      <w:r w:rsidRPr="00C217D2">
        <w:rPr>
          <w:rFonts w:cs="David"/>
          <w:b/>
          <w:bCs/>
          <w:sz w:val="24"/>
          <w:szCs w:val="24"/>
          <w:rtl/>
        </w:rPr>
        <w:t xml:space="preserve"> </w:t>
      </w:r>
      <w:r w:rsidR="00EB7564" w:rsidRPr="00C217D2">
        <w:rPr>
          <w:rFonts w:cs="David" w:hint="cs"/>
          <w:b/>
          <w:bCs/>
          <w:sz w:val="24"/>
          <w:szCs w:val="24"/>
          <w:rtl/>
        </w:rPr>
        <w:t>עונשי</w:t>
      </w:r>
      <w:r w:rsidR="00EB7564" w:rsidRPr="00C217D2">
        <w:rPr>
          <w:rFonts w:cs="David" w:hint="cs"/>
          <w:sz w:val="24"/>
          <w:szCs w:val="24"/>
          <w:rtl/>
        </w:rPr>
        <w:t xml:space="preserve"> </w:t>
      </w:r>
      <w:r w:rsidR="00C3435F" w:rsidRPr="00C217D2">
        <w:rPr>
          <w:rFonts w:cs="David" w:hint="cs"/>
          <w:sz w:val="24"/>
          <w:szCs w:val="24"/>
          <w:rtl/>
        </w:rPr>
        <w:t>שמשולם למבוטח</w:t>
      </w:r>
      <w:r w:rsidRPr="00C217D2">
        <w:rPr>
          <w:rFonts w:cs="David" w:hint="cs"/>
          <w:sz w:val="24"/>
          <w:szCs w:val="24"/>
          <w:rtl/>
        </w:rPr>
        <w:t xml:space="preserve"> </w:t>
      </w:r>
      <w:r w:rsidR="00C3435F" w:rsidRPr="00C217D2">
        <w:rPr>
          <w:rFonts w:cs="David" w:hint="cs"/>
          <w:sz w:val="24"/>
          <w:szCs w:val="24"/>
          <w:rtl/>
        </w:rPr>
        <w:t xml:space="preserve">ונועד </w:t>
      </w:r>
      <w:r w:rsidR="00EB7564" w:rsidRPr="00C217D2">
        <w:rPr>
          <w:rFonts w:cs="David" w:hint="cs"/>
          <w:sz w:val="24"/>
          <w:szCs w:val="24"/>
          <w:rtl/>
        </w:rPr>
        <w:t>להרתיע את חברות הביטוח</w:t>
      </w:r>
      <w:r w:rsidRPr="00C217D2">
        <w:rPr>
          <w:rFonts w:cs="David" w:hint="cs"/>
          <w:sz w:val="24"/>
          <w:szCs w:val="24"/>
          <w:rtl/>
        </w:rPr>
        <w:t xml:space="preserve"> מעיכוב בתשלום תגמולי הביטוח</w:t>
      </w:r>
      <w:r w:rsidR="00C3435F" w:rsidRPr="00C217D2">
        <w:rPr>
          <w:rFonts w:cs="David" w:hint="cs"/>
          <w:sz w:val="24"/>
          <w:szCs w:val="24"/>
          <w:rtl/>
        </w:rPr>
        <w:t>,</w:t>
      </w:r>
      <w:r w:rsidRPr="00C217D2">
        <w:rPr>
          <w:rFonts w:cs="David" w:hint="cs"/>
          <w:sz w:val="24"/>
          <w:szCs w:val="24"/>
          <w:rtl/>
        </w:rPr>
        <w:t xml:space="preserve"> ואף להעניש אותן במקרה שאינן עושות כך.</w:t>
      </w:r>
    </w:p>
    <w:p w14:paraId="663A5BBE" w14:textId="34302F48" w:rsidR="00A04675" w:rsidRDefault="0097706B" w:rsidP="006D2736">
      <w:pPr>
        <w:pStyle w:val="a3"/>
        <w:spacing w:line="360" w:lineRule="auto"/>
        <w:ind w:left="360" w:firstLine="360"/>
        <w:jc w:val="both"/>
        <w:rPr>
          <w:rFonts w:cs="David"/>
          <w:sz w:val="24"/>
          <w:szCs w:val="24"/>
          <w:rtl/>
        </w:rPr>
      </w:pPr>
      <w:r w:rsidRPr="00C217D2">
        <w:rPr>
          <w:rFonts w:cs="David" w:hint="cs"/>
          <w:sz w:val="24"/>
          <w:szCs w:val="24"/>
          <w:rtl/>
        </w:rPr>
        <w:t>הפיצוי העונשי</w:t>
      </w:r>
      <w:r w:rsidR="00E22AD2" w:rsidRPr="00C217D2">
        <w:rPr>
          <w:rFonts w:cs="David" w:hint="cs"/>
          <w:sz w:val="24"/>
          <w:szCs w:val="24"/>
          <w:rtl/>
        </w:rPr>
        <w:t xml:space="preserve"> שונה בתכליתו מהפיצוי החוזי או הנזיקי. בעוד שהרציונל המרכזי למשל בדיני נזיקין הוא להשיב את המצב לקדמותו ולהעמיד את הניזוק במקום שבו היה לפני קרות הנזק, הרי שהפיצוי העונשי נועד להעניש ולהרתיע והוא אינו תלוי בהכרח בקיומו של נזק או בגובהו. הפיצוי העונשי</w:t>
      </w:r>
      <w:r w:rsidRPr="00C217D2">
        <w:rPr>
          <w:rFonts w:cs="David" w:hint="cs"/>
          <w:sz w:val="24"/>
          <w:szCs w:val="24"/>
          <w:rtl/>
        </w:rPr>
        <w:t xml:space="preserve"> הוא סעד שנמצא על קו התפר בין המשפט האזרחי למשפט הפלילי </w:t>
      </w:r>
      <w:r w:rsidRPr="00C217D2">
        <w:rPr>
          <w:rFonts w:cs="David"/>
          <w:sz w:val="24"/>
          <w:szCs w:val="24"/>
          <w:rtl/>
        </w:rPr>
        <w:t>–</w:t>
      </w:r>
      <w:r w:rsidRPr="00C217D2">
        <w:rPr>
          <w:rFonts w:cs="David" w:hint="cs"/>
          <w:sz w:val="24"/>
          <w:szCs w:val="24"/>
          <w:rtl/>
        </w:rPr>
        <w:t xml:space="preserve"> ועל כן הוא שנוי במחלוקת. בפסיקה הובעה העמדה כי מדובר באנומליה בלתי רצויה מעצם היותה סנקציה עונשית מובהקת המופעלת בהליך אזרחי.</w:t>
      </w:r>
      <w:r>
        <w:rPr>
          <w:rStyle w:val="a6"/>
          <w:rFonts w:cs="David"/>
          <w:sz w:val="24"/>
          <w:szCs w:val="24"/>
          <w:rtl/>
        </w:rPr>
        <w:footnoteReference w:id="8"/>
      </w:r>
      <w:r w:rsidRPr="00C217D2">
        <w:rPr>
          <w:rFonts w:cs="David" w:hint="cs"/>
          <w:sz w:val="24"/>
          <w:szCs w:val="24"/>
          <w:rtl/>
        </w:rPr>
        <w:t xml:space="preserve"> </w:t>
      </w:r>
      <w:r w:rsidR="00E22AD2" w:rsidRPr="00C217D2">
        <w:rPr>
          <w:rFonts w:cs="David" w:hint="cs"/>
          <w:sz w:val="24"/>
          <w:szCs w:val="24"/>
          <w:rtl/>
        </w:rPr>
        <w:t xml:space="preserve">מצד שני, </w:t>
      </w:r>
      <w:r w:rsidR="006D2736">
        <w:rPr>
          <w:rFonts w:cs="David" w:hint="cs"/>
          <w:sz w:val="24"/>
          <w:szCs w:val="24"/>
          <w:rtl/>
        </w:rPr>
        <w:t>נטען</w:t>
      </w:r>
      <w:r w:rsidR="00E22AD2" w:rsidRPr="00C217D2">
        <w:rPr>
          <w:rFonts w:cs="David" w:hint="cs"/>
          <w:sz w:val="24"/>
          <w:szCs w:val="24"/>
          <w:rtl/>
        </w:rPr>
        <w:t xml:space="preserve"> כי </w:t>
      </w:r>
      <w:r w:rsidR="00C33504" w:rsidRPr="00C217D2">
        <w:rPr>
          <w:rFonts w:cs="David" w:hint="cs"/>
          <w:sz w:val="24"/>
          <w:szCs w:val="24"/>
          <w:rtl/>
        </w:rPr>
        <w:t>במקרים מסוימים שבהם הסעדים ה"רגילים" אינם מרתיעים מספיק,</w:t>
      </w:r>
      <w:r w:rsidR="00E22AD2" w:rsidRPr="00C217D2">
        <w:rPr>
          <w:rFonts w:cs="David" w:hint="cs"/>
          <w:sz w:val="24"/>
          <w:szCs w:val="24"/>
          <w:rtl/>
        </w:rPr>
        <w:t xml:space="preserve"> ראוי </w:t>
      </w:r>
      <w:r w:rsidR="00C33504" w:rsidRPr="00C217D2">
        <w:rPr>
          <w:rFonts w:cs="David" w:hint="cs"/>
          <w:sz w:val="24"/>
          <w:szCs w:val="24"/>
          <w:rtl/>
        </w:rPr>
        <w:t xml:space="preserve">לחייב מפר חוזה בפיצויים עונשיים, וכך הוא המצב כאשר חברת ביטוח מנצלת את מצוקתו </w:t>
      </w:r>
      <w:r w:rsidR="003B5E63">
        <w:rPr>
          <w:rFonts w:cs="David" w:hint="cs"/>
          <w:sz w:val="24"/>
          <w:szCs w:val="24"/>
          <w:rtl/>
        </w:rPr>
        <w:t>של מבוטח ודוחה תביעה מוצדקת שלו</w:t>
      </w:r>
      <w:r w:rsidR="00E22AD2" w:rsidRPr="00C217D2">
        <w:rPr>
          <w:rFonts w:cs="David" w:hint="cs"/>
          <w:sz w:val="24"/>
          <w:szCs w:val="24"/>
          <w:rtl/>
        </w:rPr>
        <w:t>.</w:t>
      </w:r>
      <w:r w:rsidR="00E22AD2">
        <w:rPr>
          <w:rStyle w:val="a6"/>
          <w:rFonts w:cs="David"/>
          <w:sz w:val="24"/>
          <w:szCs w:val="24"/>
          <w:rtl/>
        </w:rPr>
        <w:footnoteReference w:id="9"/>
      </w:r>
      <w:r w:rsidR="00C33504" w:rsidRPr="00C217D2">
        <w:rPr>
          <w:rFonts w:cs="David" w:hint="cs"/>
          <w:sz w:val="24"/>
          <w:szCs w:val="24"/>
          <w:rtl/>
        </w:rPr>
        <w:t xml:space="preserve"> </w:t>
      </w:r>
    </w:p>
    <w:p w14:paraId="1BB90D5C" w14:textId="1371BB94" w:rsidR="00B15B27" w:rsidRDefault="00B15B27" w:rsidP="00A04675">
      <w:pPr>
        <w:pStyle w:val="a3"/>
        <w:spacing w:line="360" w:lineRule="auto"/>
        <w:ind w:left="360" w:firstLine="360"/>
        <w:jc w:val="both"/>
        <w:rPr>
          <w:rFonts w:cs="David"/>
          <w:sz w:val="24"/>
          <w:szCs w:val="24"/>
          <w:rtl/>
        </w:rPr>
      </w:pPr>
      <w:r>
        <w:rPr>
          <w:rFonts w:cs="David" w:hint="cs"/>
          <w:sz w:val="24"/>
          <w:szCs w:val="24"/>
          <w:rtl/>
        </w:rPr>
        <w:t xml:space="preserve">בחקיקה בישראל קבועות </w:t>
      </w:r>
      <w:r w:rsidR="00A04675">
        <w:rPr>
          <w:rFonts w:cs="David" w:hint="cs"/>
          <w:sz w:val="24"/>
          <w:szCs w:val="24"/>
          <w:rtl/>
        </w:rPr>
        <w:t xml:space="preserve">היום </w:t>
      </w:r>
      <w:r>
        <w:rPr>
          <w:rFonts w:cs="David" w:hint="cs"/>
          <w:sz w:val="24"/>
          <w:szCs w:val="24"/>
          <w:rtl/>
        </w:rPr>
        <w:t>מ</w:t>
      </w:r>
      <w:r w:rsidR="006D2736">
        <w:rPr>
          <w:rFonts w:cs="David" w:hint="cs"/>
          <w:sz w:val="24"/>
          <w:szCs w:val="24"/>
          <w:rtl/>
        </w:rPr>
        <w:t>ספר הוראות המעניקות פיצוי עונשי</w:t>
      </w:r>
      <w:r w:rsidR="00D32300">
        <w:rPr>
          <w:rStyle w:val="a6"/>
          <w:rFonts w:cs="David"/>
          <w:sz w:val="24"/>
          <w:szCs w:val="24"/>
          <w:rtl/>
        </w:rPr>
        <w:footnoteReference w:id="10"/>
      </w:r>
      <w:r>
        <w:rPr>
          <w:rFonts w:cs="David" w:hint="cs"/>
          <w:sz w:val="24"/>
          <w:szCs w:val="24"/>
          <w:rtl/>
        </w:rPr>
        <w:t xml:space="preserve"> או פיצוי ללא הוכחת נזק.</w:t>
      </w:r>
      <w:r w:rsidR="00890AB0">
        <w:rPr>
          <w:rStyle w:val="a6"/>
          <w:rFonts w:cs="David"/>
          <w:sz w:val="24"/>
          <w:szCs w:val="24"/>
          <w:rtl/>
        </w:rPr>
        <w:footnoteReference w:id="11"/>
      </w:r>
      <w:r w:rsidR="00055203">
        <w:rPr>
          <w:rFonts w:cs="David" w:hint="cs"/>
          <w:sz w:val="24"/>
          <w:szCs w:val="24"/>
          <w:rtl/>
        </w:rPr>
        <w:t xml:space="preserve"> </w:t>
      </w:r>
    </w:p>
    <w:p w14:paraId="0E38D660" w14:textId="77777777" w:rsidR="00A04675" w:rsidRPr="000E31A4" w:rsidRDefault="00A04675" w:rsidP="00A04675">
      <w:pPr>
        <w:pStyle w:val="a3"/>
        <w:spacing w:line="360" w:lineRule="auto"/>
        <w:ind w:left="360" w:firstLine="360"/>
        <w:jc w:val="both"/>
        <w:rPr>
          <w:rFonts w:cs="David"/>
          <w:sz w:val="16"/>
          <w:szCs w:val="16"/>
          <w:rtl/>
        </w:rPr>
      </w:pPr>
    </w:p>
    <w:p w14:paraId="7A59705C" w14:textId="6D65C2AD" w:rsidR="00EB7564" w:rsidRDefault="007424FB" w:rsidP="0076226E">
      <w:pPr>
        <w:pStyle w:val="a3"/>
        <w:numPr>
          <w:ilvl w:val="0"/>
          <w:numId w:val="9"/>
        </w:numPr>
        <w:spacing w:line="360" w:lineRule="auto"/>
        <w:jc w:val="both"/>
        <w:rPr>
          <w:rFonts w:cs="David"/>
          <w:sz w:val="24"/>
          <w:szCs w:val="24"/>
        </w:rPr>
      </w:pPr>
      <w:r w:rsidRPr="00A04675">
        <w:rPr>
          <w:rFonts w:cs="David" w:hint="cs"/>
          <w:sz w:val="24"/>
          <w:szCs w:val="24"/>
          <w:rtl/>
        </w:rPr>
        <w:t xml:space="preserve">סעיף 28א </w:t>
      </w:r>
      <w:r w:rsidR="001067CB" w:rsidRPr="00A04675">
        <w:rPr>
          <w:rFonts w:cs="David" w:hint="cs"/>
          <w:sz w:val="24"/>
          <w:szCs w:val="24"/>
          <w:rtl/>
        </w:rPr>
        <w:t xml:space="preserve">נוסף לחוק </w:t>
      </w:r>
      <w:r w:rsidR="0076226E">
        <w:rPr>
          <w:rFonts w:cs="David" w:hint="cs"/>
          <w:sz w:val="24"/>
          <w:szCs w:val="24"/>
          <w:rtl/>
        </w:rPr>
        <w:t>חוזה</w:t>
      </w:r>
      <w:r w:rsidR="001067CB" w:rsidRPr="00A04675">
        <w:rPr>
          <w:rFonts w:cs="David" w:hint="cs"/>
          <w:sz w:val="24"/>
          <w:szCs w:val="24"/>
          <w:rtl/>
        </w:rPr>
        <w:t xml:space="preserve"> הביטוח</w:t>
      </w:r>
      <w:r w:rsidRPr="00A04675">
        <w:rPr>
          <w:rFonts w:cs="David" w:hint="cs"/>
          <w:sz w:val="24"/>
          <w:szCs w:val="24"/>
          <w:rtl/>
        </w:rPr>
        <w:t xml:space="preserve"> בשנת 1988, וכבר אז, מטרתו היתה להילחם בתופעה של עיכוב של חברות הביטוח בתשלום תגמולי הביטוח.</w:t>
      </w:r>
      <w:r>
        <w:rPr>
          <w:rStyle w:val="a6"/>
          <w:rFonts w:cs="David"/>
          <w:sz w:val="24"/>
          <w:szCs w:val="24"/>
          <w:rtl/>
        </w:rPr>
        <w:footnoteReference w:id="12"/>
      </w:r>
      <w:r w:rsidRPr="00A04675">
        <w:rPr>
          <w:rFonts w:cs="David" w:hint="cs"/>
          <w:sz w:val="24"/>
          <w:szCs w:val="24"/>
          <w:rtl/>
        </w:rPr>
        <w:t xml:space="preserve"> בשנת </w:t>
      </w:r>
      <w:r w:rsidR="00EB7564" w:rsidRPr="00A04675">
        <w:rPr>
          <w:rFonts w:cs="David" w:hint="cs"/>
          <w:sz w:val="24"/>
          <w:szCs w:val="24"/>
          <w:rtl/>
        </w:rPr>
        <w:t xml:space="preserve">2010 </w:t>
      </w:r>
      <w:r w:rsidR="001067CB" w:rsidRPr="00A04675">
        <w:rPr>
          <w:rFonts w:cs="David" w:hint="cs"/>
          <w:sz w:val="24"/>
          <w:szCs w:val="24"/>
          <w:rtl/>
        </w:rPr>
        <w:t xml:space="preserve">תוקן </w:t>
      </w:r>
      <w:r w:rsidR="00EB7564" w:rsidRPr="00A04675">
        <w:rPr>
          <w:rFonts w:cs="David" w:hint="cs"/>
          <w:sz w:val="24"/>
          <w:szCs w:val="24"/>
          <w:rtl/>
        </w:rPr>
        <w:t xml:space="preserve">הסעיף </w:t>
      </w:r>
      <w:r w:rsidR="001067CB" w:rsidRPr="00A04675">
        <w:rPr>
          <w:rFonts w:cs="David" w:hint="cs"/>
          <w:sz w:val="24"/>
          <w:szCs w:val="24"/>
          <w:rtl/>
        </w:rPr>
        <w:t xml:space="preserve">ונקבעה בו </w:t>
      </w:r>
      <w:r w:rsidR="00EB7564" w:rsidRPr="00A04675">
        <w:rPr>
          <w:rFonts w:cs="David" w:hint="cs"/>
          <w:sz w:val="24"/>
          <w:szCs w:val="24"/>
          <w:rtl/>
        </w:rPr>
        <w:t>חובה לפסוק ריבית מיוחדת במקרה ש</w:t>
      </w:r>
      <w:r w:rsidR="00A04675">
        <w:rPr>
          <w:rFonts w:cs="David" w:hint="cs"/>
          <w:sz w:val="24"/>
          <w:szCs w:val="24"/>
          <w:rtl/>
        </w:rPr>
        <w:t xml:space="preserve">מבטח בביטוחים אישיים </w:t>
      </w:r>
      <w:r w:rsidR="00EB7564" w:rsidRPr="00A04675">
        <w:rPr>
          <w:rFonts w:cs="David" w:hint="cs"/>
          <w:sz w:val="24"/>
          <w:szCs w:val="24"/>
          <w:rtl/>
        </w:rPr>
        <w:t>לא שיל</w:t>
      </w:r>
      <w:r w:rsidR="00A04675">
        <w:rPr>
          <w:rFonts w:cs="David" w:hint="cs"/>
          <w:sz w:val="24"/>
          <w:szCs w:val="24"/>
          <w:rtl/>
        </w:rPr>
        <w:t>ם</w:t>
      </w:r>
      <w:r w:rsidR="00EB7564" w:rsidRPr="00A04675">
        <w:rPr>
          <w:rFonts w:cs="David" w:hint="cs"/>
          <w:sz w:val="24"/>
          <w:szCs w:val="24"/>
          <w:rtl/>
        </w:rPr>
        <w:t xml:space="preserve"> את תגמולי הביטוח במועדם</w:t>
      </w:r>
      <w:r w:rsidR="00A04675">
        <w:rPr>
          <w:rFonts w:cs="David" w:hint="cs"/>
          <w:sz w:val="24"/>
          <w:szCs w:val="24"/>
          <w:rtl/>
        </w:rPr>
        <w:t xml:space="preserve">. עוד באותו תיקון </w:t>
      </w:r>
      <w:r w:rsidR="00EB7564" w:rsidRPr="00A04675">
        <w:rPr>
          <w:rFonts w:cs="David" w:hint="cs"/>
          <w:sz w:val="24"/>
          <w:szCs w:val="24"/>
          <w:rtl/>
        </w:rPr>
        <w:t>ה</w:t>
      </w:r>
      <w:r w:rsidR="001067CB" w:rsidRPr="00A04675">
        <w:rPr>
          <w:rFonts w:cs="David" w:hint="cs"/>
          <w:sz w:val="24"/>
          <w:szCs w:val="24"/>
          <w:rtl/>
        </w:rPr>
        <w:t>ו</w:t>
      </w:r>
      <w:r w:rsidR="00EB7564" w:rsidRPr="00A04675">
        <w:rPr>
          <w:rFonts w:cs="David" w:hint="cs"/>
          <w:sz w:val="24"/>
          <w:szCs w:val="24"/>
          <w:rtl/>
        </w:rPr>
        <w:t>רחב</w:t>
      </w:r>
      <w:r w:rsidR="001067CB" w:rsidRPr="00A04675">
        <w:rPr>
          <w:rFonts w:cs="David" w:hint="cs"/>
          <w:sz w:val="24"/>
          <w:szCs w:val="24"/>
          <w:rtl/>
        </w:rPr>
        <w:t>ה</w:t>
      </w:r>
      <w:r w:rsidR="00EB7564" w:rsidRPr="00A04675">
        <w:rPr>
          <w:rFonts w:cs="David" w:hint="cs"/>
          <w:sz w:val="24"/>
          <w:szCs w:val="24"/>
          <w:rtl/>
        </w:rPr>
        <w:t xml:space="preserve"> סמכותו של בית המשפט לחייב את חברת הביטוח בתשלום ריבית מיוחדת גם כאשר מדובר בביטוחים שאינם איש</w:t>
      </w:r>
      <w:r w:rsidR="001067CB" w:rsidRPr="00A04675">
        <w:rPr>
          <w:rFonts w:cs="David" w:hint="cs"/>
          <w:sz w:val="24"/>
          <w:szCs w:val="24"/>
          <w:rtl/>
        </w:rPr>
        <w:t>י</w:t>
      </w:r>
      <w:r w:rsidR="00EB7564" w:rsidRPr="00A04675">
        <w:rPr>
          <w:rFonts w:cs="David" w:hint="cs"/>
          <w:sz w:val="24"/>
          <w:szCs w:val="24"/>
          <w:rtl/>
        </w:rPr>
        <w:t xml:space="preserve">ים. </w:t>
      </w:r>
      <w:r w:rsidR="001067CB" w:rsidRPr="00A04675">
        <w:rPr>
          <w:rFonts w:cs="David" w:hint="cs"/>
          <w:sz w:val="24"/>
          <w:szCs w:val="24"/>
          <w:rtl/>
        </w:rPr>
        <w:t xml:space="preserve">בתיקון </w:t>
      </w:r>
      <w:r w:rsidR="00A04675">
        <w:rPr>
          <w:rFonts w:cs="David" w:hint="cs"/>
          <w:sz w:val="24"/>
          <w:szCs w:val="24"/>
          <w:rtl/>
        </w:rPr>
        <w:t>נאמר כי</w:t>
      </w:r>
      <w:r w:rsidR="001067CB" w:rsidRPr="00A04675">
        <w:rPr>
          <w:rFonts w:cs="David" w:hint="cs"/>
          <w:sz w:val="24"/>
          <w:szCs w:val="24"/>
          <w:rtl/>
        </w:rPr>
        <w:t xml:space="preserve"> על אף שחברות הביטוח אינן משלמות תגמולים במועד, בתי המשפט לא עושים שימוש תדיר בסעיף 28א</w:t>
      </w:r>
      <w:r w:rsidR="00A04675">
        <w:rPr>
          <w:rFonts w:cs="David" w:hint="cs"/>
          <w:sz w:val="24"/>
          <w:szCs w:val="24"/>
          <w:rtl/>
        </w:rPr>
        <w:t xml:space="preserve"> לחוק</w:t>
      </w:r>
      <w:r w:rsidR="001067CB" w:rsidRPr="00A04675">
        <w:rPr>
          <w:rFonts w:cs="David" w:hint="cs"/>
          <w:sz w:val="24"/>
          <w:szCs w:val="24"/>
          <w:rtl/>
        </w:rPr>
        <w:t xml:space="preserve">. </w:t>
      </w:r>
      <w:r w:rsidR="00EB7564" w:rsidRPr="00A04675">
        <w:rPr>
          <w:rFonts w:cs="David" w:hint="cs"/>
          <w:sz w:val="24"/>
          <w:szCs w:val="24"/>
          <w:rtl/>
        </w:rPr>
        <w:t xml:space="preserve">מטרת </w:t>
      </w:r>
      <w:r w:rsidR="001067CB" w:rsidRPr="00A04675">
        <w:rPr>
          <w:rFonts w:cs="David" w:hint="cs"/>
          <w:sz w:val="24"/>
          <w:szCs w:val="24"/>
          <w:rtl/>
        </w:rPr>
        <w:t>ה</w:t>
      </w:r>
      <w:r w:rsidR="00EB7564" w:rsidRPr="00A04675">
        <w:rPr>
          <w:rFonts w:cs="David" w:hint="cs"/>
          <w:sz w:val="24"/>
          <w:szCs w:val="24"/>
          <w:rtl/>
        </w:rPr>
        <w:t xml:space="preserve">תיקון הייתה </w:t>
      </w:r>
      <w:r w:rsidR="00C3435F" w:rsidRPr="00A04675">
        <w:rPr>
          <w:rFonts w:cs="David" w:hint="cs"/>
          <w:sz w:val="24"/>
          <w:szCs w:val="24"/>
          <w:rtl/>
        </w:rPr>
        <w:t>להבטיח כי בת</w:t>
      </w:r>
      <w:r w:rsidR="00264091">
        <w:rPr>
          <w:rFonts w:cs="David" w:hint="cs"/>
          <w:sz w:val="24"/>
          <w:szCs w:val="24"/>
          <w:rtl/>
        </w:rPr>
        <w:t xml:space="preserve">י המשפט יפסקו את הריבית המיוחדת </w:t>
      </w:r>
      <w:r w:rsidR="00EB7564" w:rsidRPr="00A04675">
        <w:rPr>
          <w:rFonts w:cs="David" w:hint="cs"/>
          <w:sz w:val="24"/>
          <w:szCs w:val="24"/>
          <w:rtl/>
        </w:rPr>
        <w:t>ובכך להגביר את ההגנה הניתנת למבוטחים מול חברות הביטוח.</w:t>
      </w:r>
      <w:r w:rsidR="00FF52A8">
        <w:rPr>
          <w:rStyle w:val="a6"/>
          <w:rFonts w:cs="David"/>
          <w:sz w:val="24"/>
          <w:szCs w:val="24"/>
          <w:rtl/>
        </w:rPr>
        <w:footnoteReference w:id="13"/>
      </w:r>
    </w:p>
    <w:p w14:paraId="049D793B" w14:textId="77777777" w:rsidR="00264091" w:rsidRPr="000E31A4" w:rsidRDefault="00264091" w:rsidP="00264091">
      <w:pPr>
        <w:pStyle w:val="a3"/>
        <w:spacing w:line="360" w:lineRule="auto"/>
        <w:ind w:left="360"/>
        <w:jc w:val="both"/>
        <w:rPr>
          <w:rFonts w:cs="David"/>
          <w:sz w:val="16"/>
          <w:szCs w:val="16"/>
          <w:rtl/>
        </w:rPr>
      </w:pPr>
    </w:p>
    <w:p w14:paraId="54386697" w14:textId="283AC2E1" w:rsidR="00C3435F" w:rsidRDefault="00C3435F" w:rsidP="00264091">
      <w:pPr>
        <w:pStyle w:val="a3"/>
        <w:numPr>
          <w:ilvl w:val="0"/>
          <w:numId w:val="9"/>
        </w:numPr>
        <w:spacing w:line="360" w:lineRule="auto"/>
        <w:jc w:val="both"/>
        <w:rPr>
          <w:rFonts w:cs="David"/>
          <w:sz w:val="24"/>
          <w:szCs w:val="24"/>
        </w:rPr>
      </w:pPr>
      <w:r w:rsidRPr="00264091">
        <w:rPr>
          <w:rFonts w:cs="David" w:hint="cs"/>
          <w:sz w:val="24"/>
          <w:szCs w:val="24"/>
          <w:rtl/>
        </w:rPr>
        <w:lastRenderedPageBreak/>
        <w:t xml:space="preserve">דא עקא, שגם התיקונים המוצעים כעת לדיון בוועדה עניינם באותו סעיף </w:t>
      </w:r>
      <w:r w:rsidR="00A95919" w:rsidRPr="00264091">
        <w:rPr>
          <w:rFonts w:cs="David" w:hint="cs"/>
          <w:sz w:val="24"/>
          <w:szCs w:val="24"/>
          <w:rtl/>
        </w:rPr>
        <w:t>28א ובטענות החוזרות כי חברות הביטוח נמנעות מתשלום</w:t>
      </w:r>
      <w:r w:rsidR="00264091">
        <w:rPr>
          <w:rFonts w:cs="David" w:hint="cs"/>
          <w:sz w:val="24"/>
          <w:szCs w:val="24"/>
          <w:rtl/>
        </w:rPr>
        <w:t xml:space="preserve"> תגמולי הביטוח במועד הקבוע בחוק; </w:t>
      </w:r>
      <w:r w:rsidR="00A75F2D" w:rsidRPr="00264091">
        <w:rPr>
          <w:rFonts w:cs="David" w:hint="cs"/>
          <w:sz w:val="24"/>
          <w:szCs w:val="24"/>
          <w:rtl/>
        </w:rPr>
        <w:t>ו</w:t>
      </w:r>
      <w:r w:rsidR="00A95919" w:rsidRPr="00264091">
        <w:rPr>
          <w:rFonts w:cs="David" w:hint="cs"/>
          <w:sz w:val="24"/>
          <w:szCs w:val="24"/>
          <w:rtl/>
        </w:rPr>
        <w:t xml:space="preserve">כי הן עושות זאת  משיקולים כלכליים קרים </w:t>
      </w:r>
      <w:r w:rsidR="00A95919" w:rsidRPr="00264091">
        <w:rPr>
          <w:rFonts w:cs="David"/>
          <w:sz w:val="24"/>
          <w:szCs w:val="24"/>
          <w:rtl/>
        </w:rPr>
        <w:t>–</w:t>
      </w:r>
      <w:r w:rsidR="00A95919" w:rsidRPr="00264091">
        <w:rPr>
          <w:rFonts w:cs="David" w:hint="cs"/>
          <w:sz w:val="24"/>
          <w:szCs w:val="24"/>
          <w:rtl/>
        </w:rPr>
        <w:t xml:space="preserve"> שכן משיכת ההליכים מובילה לצמצום חבותן באופן דרמטי (חלק מהתובעים</w:t>
      </w:r>
      <w:r w:rsidR="00A75F2D" w:rsidRPr="00264091">
        <w:rPr>
          <w:rFonts w:cs="David" w:hint="cs"/>
          <w:sz w:val="24"/>
          <w:szCs w:val="24"/>
          <w:rtl/>
        </w:rPr>
        <w:t xml:space="preserve"> נעדרים המשאבים לנהל הליך משפטי ממושך</w:t>
      </w:r>
      <w:r w:rsidR="00943517" w:rsidRPr="00264091">
        <w:rPr>
          <w:rFonts w:cs="David" w:hint="cs"/>
          <w:sz w:val="24"/>
          <w:szCs w:val="24"/>
          <w:rtl/>
        </w:rPr>
        <w:t>,</w:t>
      </w:r>
      <w:r w:rsidR="00A75F2D" w:rsidRPr="00264091">
        <w:rPr>
          <w:rFonts w:cs="David" w:hint="cs"/>
          <w:sz w:val="24"/>
          <w:szCs w:val="24"/>
          <w:rtl/>
        </w:rPr>
        <w:t xml:space="preserve"> מורכב ויקר</w:t>
      </w:r>
      <w:r w:rsidR="00A95919" w:rsidRPr="00264091">
        <w:rPr>
          <w:rFonts w:cs="David" w:hint="cs"/>
          <w:sz w:val="24"/>
          <w:szCs w:val="24"/>
          <w:rtl/>
        </w:rPr>
        <w:t xml:space="preserve"> מול חברת ביטוח </w:t>
      </w:r>
      <w:r w:rsidR="00A75F2D" w:rsidRPr="00264091">
        <w:rPr>
          <w:rFonts w:cs="David" w:hint="cs"/>
          <w:sz w:val="24"/>
          <w:szCs w:val="24"/>
          <w:rtl/>
        </w:rPr>
        <w:t xml:space="preserve">עתירת משאבים; </w:t>
      </w:r>
      <w:r w:rsidR="00A95919" w:rsidRPr="00264091">
        <w:rPr>
          <w:rFonts w:cs="David" w:hint="cs"/>
          <w:sz w:val="24"/>
          <w:szCs w:val="24"/>
          <w:rtl/>
        </w:rPr>
        <w:t>חלק מהתובעים מתפשרים</w:t>
      </w:r>
      <w:r w:rsidR="00A75F2D" w:rsidRPr="00264091">
        <w:rPr>
          <w:rFonts w:cs="David" w:hint="cs"/>
          <w:sz w:val="24"/>
          <w:szCs w:val="24"/>
          <w:rtl/>
        </w:rPr>
        <w:t xml:space="preserve"> בשל הצורך הלוחץ לקבל </w:t>
      </w:r>
      <w:r w:rsidR="00943517" w:rsidRPr="00264091">
        <w:rPr>
          <w:rFonts w:cs="David" w:hint="cs"/>
          <w:sz w:val="24"/>
          <w:szCs w:val="24"/>
          <w:rtl/>
        </w:rPr>
        <w:t>ולו חלק</w:t>
      </w:r>
      <w:r w:rsidR="00A75F2D" w:rsidRPr="00264091">
        <w:rPr>
          <w:rFonts w:cs="David" w:hint="cs"/>
          <w:sz w:val="24"/>
          <w:szCs w:val="24"/>
          <w:rtl/>
        </w:rPr>
        <w:t xml:space="preserve"> </w:t>
      </w:r>
      <w:r w:rsidR="00943517" w:rsidRPr="00264091">
        <w:rPr>
          <w:rFonts w:cs="David" w:hint="cs"/>
          <w:sz w:val="24"/>
          <w:szCs w:val="24"/>
          <w:rtl/>
        </w:rPr>
        <w:t>מ</w:t>
      </w:r>
      <w:r w:rsidR="00A75F2D" w:rsidRPr="00264091">
        <w:rPr>
          <w:rFonts w:cs="David" w:hint="cs"/>
          <w:sz w:val="24"/>
          <w:szCs w:val="24"/>
          <w:rtl/>
        </w:rPr>
        <w:t xml:space="preserve">כספי התגמולים נוכח קרות אירוע הביטוח; </w:t>
      </w:r>
      <w:r w:rsidR="00264091">
        <w:rPr>
          <w:rFonts w:cs="David" w:hint="cs"/>
          <w:sz w:val="24"/>
          <w:szCs w:val="24"/>
          <w:rtl/>
        </w:rPr>
        <w:t>ו</w:t>
      </w:r>
      <w:r w:rsidR="00A75F2D" w:rsidRPr="00264091">
        <w:rPr>
          <w:rFonts w:cs="David" w:hint="cs"/>
          <w:sz w:val="24"/>
          <w:szCs w:val="24"/>
          <w:rtl/>
        </w:rPr>
        <w:t>חלק מהתובעים למרבה הצער אינם עוד בין החיים).</w:t>
      </w:r>
      <w:r w:rsidR="00A95919" w:rsidRPr="00264091">
        <w:rPr>
          <w:rFonts w:cs="David" w:hint="cs"/>
          <w:sz w:val="24"/>
          <w:szCs w:val="24"/>
          <w:rtl/>
        </w:rPr>
        <w:t xml:space="preserve"> </w:t>
      </w:r>
    </w:p>
    <w:p w14:paraId="2527258F" w14:textId="77777777" w:rsidR="00264091" w:rsidRPr="000E31A4" w:rsidRDefault="00264091" w:rsidP="00264091">
      <w:pPr>
        <w:spacing w:line="360" w:lineRule="auto"/>
        <w:jc w:val="both"/>
        <w:rPr>
          <w:rFonts w:cs="David"/>
          <w:sz w:val="4"/>
          <w:szCs w:val="4"/>
          <w:rtl/>
        </w:rPr>
      </w:pPr>
    </w:p>
    <w:p w14:paraId="12C4A1B9" w14:textId="77777777" w:rsidR="00F40A54" w:rsidRPr="00CA2CB6" w:rsidRDefault="00F40A54" w:rsidP="000C3EC5">
      <w:pPr>
        <w:spacing w:line="360" w:lineRule="auto"/>
        <w:jc w:val="both"/>
        <w:rPr>
          <w:rFonts w:cs="David"/>
          <w:sz w:val="24"/>
          <w:szCs w:val="24"/>
          <w:u w:val="single"/>
          <w:rtl/>
        </w:rPr>
      </w:pPr>
      <w:r w:rsidRPr="00CA2CB6">
        <w:rPr>
          <w:rFonts w:cs="David" w:hint="cs"/>
          <w:sz w:val="24"/>
          <w:szCs w:val="24"/>
          <w:u w:val="single"/>
          <w:rtl/>
        </w:rPr>
        <w:t>השימוש</w:t>
      </w:r>
      <w:r w:rsidRPr="00CA2CB6">
        <w:rPr>
          <w:rFonts w:cs="David"/>
          <w:sz w:val="24"/>
          <w:szCs w:val="24"/>
          <w:u w:val="single"/>
          <w:rtl/>
        </w:rPr>
        <w:t xml:space="preserve"> </w:t>
      </w:r>
      <w:r w:rsidRPr="00CA2CB6">
        <w:rPr>
          <w:rFonts w:cs="David" w:hint="cs"/>
          <w:sz w:val="24"/>
          <w:szCs w:val="24"/>
          <w:u w:val="single"/>
          <w:rtl/>
        </w:rPr>
        <w:t>בסעיף</w:t>
      </w:r>
      <w:r w:rsidRPr="00CA2CB6">
        <w:rPr>
          <w:rFonts w:cs="David"/>
          <w:sz w:val="24"/>
          <w:szCs w:val="24"/>
          <w:u w:val="single"/>
          <w:rtl/>
        </w:rPr>
        <w:t xml:space="preserve"> 28</w:t>
      </w:r>
      <w:r w:rsidRPr="00CA2CB6">
        <w:rPr>
          <w:rFonts w:cs="David" w:hint="cs"/>
          <w:sz w:val="24"/>
          <w:szCs w:val="24"/>
          <w:u w:val="single"/>
          <w:rtl/>
        </w:rPr>
        <w:t>א</w:t>
      </w:r>
      <w:r w:rsidRPr="00CA2CB6">
        <w:rPr>
          <w:rFonts w:cs="David"/>
          <w:sz w:val="24"/>
          <w:szCs w:val="24"/>
          <w:u w:val="single"/>
          <w:rtl/>
        </w:rPr>
        <w:t xml:space="preserve"> </w:t>
      </w:r>
      <w:r w:rsidRPr="00CA2CB6">
        <w:rPr>
          <w:rFonts w:cs="David" w:hint="cs"/>
          <w:sz w:val="24"/>
          <w:szCs w:val="24"/>
          <w:u w:val="single"/>
          <w:rtl/>
        </w:rPr>
        <w:t>בפסיקת</w:t>
      </w:r>
      <w:r w:rsidRPr="00CA2CB6">
        <w:rPr>
          <w:rFonts w:cs="David"/>
          <w:sz w:val="24"/>
          <w:szCs w:val="24"/>
          <w:u w:val="single"/>
          <w:rtl/>
        </w:rPr>
        <w:t xml:space="preserve"> </w:t>
      </w:r>
      <w:r w:rsidRPr="00CA2CB6">
        <w:rPr>
          <w:rFonts w:cs="David" w:hint="cs"/>
          <w:sz w:val="24"/>
          <w:szCs w:val="24"/>
          <w:u w:val="single"/>
          <w:rtl/>
        </w:rPr>
        <w:t>בית</w:t>
      </w:r>
      <w:r w:rsidRPr="00CA2CB6">
        <w:rPr>
          <w:rFonts w:cs="David"/>
          <w:sz w:val="24"/>
          <w:szCs w:val="24"/>
          <w:u w:val="single"/>
          <w:rtl/>
        </w:rPr>
        <w:t xml:space="preserve"> </w:t>
      </w:r>
      <w:r w:rsidRPr="00CA2CB6">
        <w:rPr>
          <w:rFonts w:cs="David" w:hint="cs"/>
          <w:sz w:val="24"/>
          <w:szCs w:val="24"/>
          <w:u w:val="single"/>
          <w:rtl/>
        </w:rPr>
        <w:t>המשפט</w:t>
      </w:r>
    </w:p>
    <w:p w14:paraId="1744EBD0" w14:textId="22A08398" w:rsidR="003B5E63" w:rsidRDefault="003B5E63" w:rsidP="00EC1315">
      <w:pPr>
        <w:pStyle w:val="a3"/>
        <w:numPr>
          <w:ilvl w:val="0"/>
          <w:numId w:val="10"/>
        </w:numPr>
        <w:spacing w:line="360" w:lineRule="auto"/>
        <w:jc w:val="both"/>
        <w:rPr>
          <w:rFonts w:cs="David"/>
          <w:sz w:val="24"/>
          <w:szCs w:val="24"/>
        </w:rPr>
      </w:pPr>
      <w:r>
        <w:rPr>
          <w:rFonts w:cs="David" w:hint="cs"/>
          <w:sz w:val="24"/>
          <w:szCs w:val="24"/>
          <w:rtl/>
        </w:rPr>
        <w:t>עיון בפסיקה מעלה</w:t>
      </w:r>
      <w:r w:rsidR="003C6464" w:rsidRPr="00264091">
        <w:rPr>
          <w:rFonts w:cs="David" w:hint="cs"/>
          <w:sz w:val="24"/>
          <w:szCs w:val="24"/>
          <w:rtl/>
        </w:rPr>
        <w:t xml:space="preserve"> </w:t>
      </w:r>
      <w:r>
        <w:rPr>
          <w:rFonts w:cs="David" w:hint="cs"/>
          <w:sz w:val="24"/>
          <w:szCs w:val="24"/>
          <w:rtl/>
        </w:rPr>
        <w:t>שב</w:t>
      </w:r>
      <w:r w:rsidR="00523616" w:rsidRPr="00264091">
        <w:rPr>
          <w:rFonts w:cs="David" w:hint="cs"/>
          <w:sz w:val="24"/>
          <w:szCs w:val="24"/>
          <w:rtl/>
        </w:rPr>
        <w:t>ת</w:t>
      </w:r>
      <w:r>
        <w:rPr>
          <w:rFonts w:cs="David" w:hint="cs"/>
          <w:sz w:val="24"/>
          <w:szCs w:val="24"/>
          <w:rtl/>
        </w:rPr>
        <w:t>י</w:t>
      </w:r>
      <w:r w:rsidR="00523616" w:rsidRPr="00264091">
        <w:rPr>
          <w:rFonts w:cs="David"/>
          <w:sz w:val="24"/>
          <w:szCs w:val="24"/>
          <w:rtl/>
        </w:rPr>
        <w:t xml:space="preserve"> </w:t>
      </w:r>
      <w:r w:rsidR="00523616" w:rsidRPr="00264091">
        <w:rPr>
          <w:rFonts w:cs="David" w:hint="cs"/>
          <w:sz w:val="24"/>
          <w:szCs w:val="24"/>
          <w:rtl/>
        </w:rPr>
        <w:t>המשפט</w:t>
      </w:r>
      <w:r w:rsidR="00523616" w:rsidRPr="00264091">
        <w:rPr>
          <w:rFonts w:cs="David"/>
          <w:sz w:val="24"/>
          <w:szCs w:val="24"/>
          <w:rtl/>
        </w:rPr>
        <w:t xml:space="preserve"> </w:t>
      </w:r>
      <w:r>
        <w:rPr>
          <w:rFonts w:cs="David" w:hint="cs"/>
          <w:sz w:val="24"/>
          <w:szCs w:val="24"/>
          <w:rtl/>
        </w:rPr>
        <w:t>אינם</w:t>
      </w:r>
      <w:r w:rsidR="00523616" w:rsidRPr="00264091">
        <w:rPr>
          <w:rFonts w:cs="David"/>
          <w:sz w:val="24"/>
          <w:szCs w:val="24"/>
          <w:rtl/>
        </w:rPr>
        <w:t xml:space="preserve"> </w:t>
      </w:r>
      <w:r>
        <w:rPr>
          <w:rFonts w:cs="David" w:hint="cs"/>
          <w:sz w:val="24"/>
          <w:szCs w:val="24"/>
          <w:rtl/>
        </w:rPr>
        <w:t>עושים</w:t>
      </w:r>
      <w:r w:rsidR="00523616" w:rsidRPr="00264091">
        <w:rPr>
          <w:rFonts w:cs="David"/>
          <w:sz w:val="24"/>
          <w:szCs w:val="24"/>
          <w:rtl/>
        </w:rPr>
        <w:t xml:space="preserve"> </w:t>
      </w:r>
      <w:r w:rsidR="00523616" w:rsidRPr="00264091">
        <w:rPr>
          <w:rFonts w:cs="David" w:hint="cs"/>
          <w:sz w:val="24"/>
          <w:szCs w:val="24"/>
          <w:rtl/>
        </w:rPr>
        <w:t>שימוש</w:t>
      </w:r>
      <w:r w:rsidR="00523616" w:rsidRPr="00264091">
        <w:rPr>
          <w:rFonts w:cs="David"/>
          <w:sz w:val="24"/>
          <w:szCs w:val="24"/>
          <w:rtl/>
        </w:rPr>
        <w:t xml:space="preserve"> </w:t>
      </w:r>
      <w:r w:rsidR="00523616" w:rsidRPr="00264091">
        <w:rPr>
          <w:rFonts w:cs="David" w:hint="cs"/>
          <w:sz w:val="24"/>
          <w:szCs w:val="24"/>
          <w:rtl/>
        </w:rPr>
        <w:t>רב</w:t>
      </w:r>
      <w:r w:rsidR="00523616" w:rsidRPr="00264091">
        <w:rPr>
          <w:rFonts w:cs="David"/>
          <w:sz w:val="24"/>
          <w:szCs w:val="24"/>
          <w:rtl/>
        </w:rPr>
        <w:t xml:space="preserve"> </w:t>
      </w:r>
      <w:r w:rsidR="00523616" w:rsidRPr="00264091">
        <w:rPr>
          <w:rFonts w:cs="David" w:hint="cs"/>
          <w:sz w:val="24"/>
          <w:szCs w:val="24"/>
          <w:rtl/>
        </w:rPr>
        <w:t>בסעיף</w:t>
      </w:r>
      <w:r w:rsidR="003C6464" w:rsidRPr="00264091">
        <w:rPr>
          <w:rFonts w:cs="David" w:hint="cs"/>
          <w:sz w:val="24"/>
          <w:szCs w:val="24"/>
          <w:rtl/>
        </w:rPr>
        <w:t xml:space="preserve"> 28א</w:t>
      </w:r>
      <w:r>
        <w:rPr>
          <w:rFonts w:cs="David" w:hint="cs"/>
          <w:sz w:val="24"/>
          <w:szCs w:val="24"/>
          <w:rtl/>
        </w:rPr>
        <w:t xml:space="preserve"> לחוק, ואין</w:t>
      </w:r>
      <w:r w:rsidR="00523616" w:rsidRPr="00264091">
        <w:rPr>
          <w:rFonts w:cs="David"/>
          <w:sz w:val="24"/>
          <w:szCs w:val="24"/>
          <w:rtl/>
        </w:rPr>
        <w:t xml:space="preserve"> </w:t>
      </w:r>
      <w:r>
        <w:rPr>
          <w:rFonts w:cs="David" w:hint="cs"/>
          <w:sz w:val="24"/>
          <w:szCs w:val="24"/>
          <w:rtl/>
        </w:rPr>
        <w:t>פסקי דין רבים</w:t>
      </w:r>
      <w:r w:rsidR="00523616" w:rsidRPr="00264091">
        <w:rPr>
          <w:rFonts w:cs="David"/>
          <w:sz w:val="24"/>
          <w:szCs w:val="24"/>
          <w:rtl/>
        </w:rPr>
        <w:t xml:space="preserve"> </w:t>
      </w:r>
      <w:r>
        <w:rPr>
          <w:rFonts w:cs="David" w:hint="cs"/>
          <w:sz w:val="24"/>
          <w:szCs w:val="24"/>
          <w:rtl/>
        </w:rPr>
        <w:t>שבהם הם פוסקים ש</w:t>
      </w:r>
      <w:r w:rsidR="00523616" w:rsidRPr="00264091">
        <w:rPr>
          <w:rFonts w:cs="David" w:hint="cs"/>
          <w:sz w:val="24"/>
          <w:szCs w:val="24"/>
          <w:rtl/>
        </w:rPr>
        <w:t>חברת</w:t>
      </w:r>
      <w:r w:rsidR="00523616" w:rsidRPr="00264091">
        <w:rPr>
          <w:rFonts w:cs="David"/>
          <w:sz w:val="24"/>
          <w:szCs w:val="24"/>
          <w:rtl/>
        </w:rPr>
        <w:t xml:space="preserve"> </w:t>
      </w:r>
      <w:r w:rsidR="00523616" w:rsidRPr="00264091">
        <w:rPr>
          <w:rFonts w:cs="David" w:hint="cs"/>
          <w:sz w:val="24"/>
          <w:szCs w:val="24"/>
          <w:rtl/>
        </w:rPr>
        <w:t>הביטוח</w:t>
      </w:r>
      <w:r w:rsidR="00523616" w:rsidRPr="00264091">
        <w:rPr>
          <w:rFonts w:cs="David"/>
          <w:sz w:val="24"/>
          <w:szCs w:val="24"/>
          <w:rtl/>
        </w:rPr>
        <w:t xml:space="preserve"> </w:t>
      </w:r>
      <w:r w:rsidR="00523616" w:rsidRPr="00264091">
        <w:rPr>
          <w:rFonts w:cs="David" w:hint="cs"/>
          <w:sz w:val="24"/>
          <w:szCs w:val="24"/>
          <w:rtl/>
        </w:rPr>
        <w:t>פעלה</w:t>
      </w:r>
      <w:r w:rsidR="00523616" w:rsidRPr="00264091">
        <w:rPr>
          <w:rFonts w:cs="David"/>
          <w:sz w:val="24"/>
          <w:szCs w:val="24"/>
          <w:rtl/>
        </w:rPr>
        <w:t xml:space="preserve"> </w:t>
      </w:r>
      <w:r w:rsidR="00523616" w:rsidRPr="00264091">
        <w:rPr>
          <w:rFonts w:cs="David" w:hint="cs"/>
          <w:sz w:val="24"/>
          <w:szCs w:val="24"/>
          <w:rtl/>
        </w:rPr>
        <w:t>ב</w:t>
      </w:r>
      <w:r w:rsidR="008245BD">
        <w:rPr>
          <w:rFonts w:cs="David" w:hint="cs"/>
          <w:sz w:val="24"/>
          <w:szCs w:val="24"/>
          <w:rtl/>
        </w:rPr>
        <w:t xml:space="preserve">חוסר </w:t>
      </w:r>
      <w:r w:rsidR="00523616" w:rsidRPr="00264091">
        <w:rPr>
          <w:rFonts w:cs="David" w:hint="cs"/>
          <w:sz w:val="24"/>
          <w:szCs w:val="24"/>
          <w:rtl/>
        </w:rPr>
        <w:t>תום</w:t>
      </w:r>
      <w:r w:rsidR="00523616" w:rsidRPr="00264091">
        <w:rPr>
          <w:rFonts w:cs="David"/>
          <w:sz w:val="24"/>
          <w:szCs w:val="24"/>
          <w:rtl/>
        </w:rPr>
        <w:t xml:space="preserve"> </w:t>
      </w:r>
      <w:r w:rsidR="00523616" w:rsidRPr="00264091">
        <w:rPr>
          <w:rFonts w:cs="David" w:hint="cs"/>
          <w:sz w:val="24"/>
          <w:szCs w:val="24"/>
          <w:rtl/>
        </w:rPr>
        <w:t>לב</w:t>
      </w:r>
      <w:r w:rsidR="00523616" w:rsidRPr="00264091">
        <w:rPr>
          <w:rFonts w:cs="David"/>
          <w:sz w:val="24"/>
          <w:szCs w:val="24"/>
          <w:rtl/>
        </w:rPr>
        <w:t xml:space="preserve"> </w:t>
      </w:r>
      <w:r>
        <w:rPr>
          <w:rFonts w:cs="David" w:hint="cs"/>
          <w:sz w:val="24"/>
          <w:szCs w:val="24"/>
          <w:rtl/>
        </w:rPr>
        <w:t>ברמה כזו שמצדיקה את מתן הריבית המיוחדת</w:t>
      </w:r>
      <w:r w:rsidR="00523616" w:rsidRPr="00264091">
        <w:rPr>
          <w:rFonts w:cs="David"/>
          <w:sz w:val="24"/>
          <w:szCs w:val="24"/>
          <w:rtl/>
        </w:rPr>
        <w:t>.</w:t>
      </w:r>
      <w:r>
        <w:rPr>
          <w:rFonts w:cs="David" w:hint="cs"/>
          <w:sz w:val="24"/>
          <w:szCs w:val="24"/>
          <w:rtl/>
        </w:rPr>
        <w:t xml:space="preserve"> ייתכן שהסיבה לכך נעוצה באופן שבו בית המשפט בוחן את תום הלב של חברת הביטוח. בעוד שניתן היה לטעון שיש </w:t>
      </w:r>
      <w:r w:rsidR="00EC1315">
        <w:rPr>
          <w:rFonts w:cs="David" w:hint="cs"/>
          <w:sz w:val="24"/>
          <w:szCs w:val="24"/>
          <w:rtl/>
        </w:rPr>
        <w:t>לשים דגש על הפן האובייקטיבי של</w:t>
      </w:r>
      <w:r>
        <w:rPr>
          <w:rFonts w:cs="David" w:hint="cs"/>
          <w:sz w:val="24"/>
          <w:szCs w:val="24"/>
          <w:rtl/>
        </w:rPr>
        <w:t xml:space="preserve"> תום הלב ולשאול האם חברת ביטוח סבירה היתה פועלת </w:t>
      </w:r>
      <w:r w:rsidR="00EC1315">
        <w:rPr>
          <w:rFonts w:cs="David" w:hint="cs"/>
          <w:sz w:val="24"/>
          <w:szCs w:val="24"/>
          <w:rtl/>
        </w:rPr>
        <w:t>באותו אופן</w:t>
      </w:r>
      <w:r>
        <w:rPr>
          <w:rFonts w:cs="David" w:hint="cs"/>
          <w:sz w:val="24"/>
          <w:szCs w:val="24"/>
          <w:rtl/>
        </w:rPr>
        <w:t xml:space="preserve">, בתי המשפט נותנים משקל רב יותר ליסוד הסובייקטיבי של </w:t>
      </w:r>
      <w:r w:rsidR="00EC1315">
        <w:rPr>
          <w:rFonts w:cs="David" w:hint="cs"/>
          <w:sz w:val="24"/>
          <w:szCs w:val="24"/>
          <w:rtl/>
        </w:rPr>
        <w:t>מבחן תום הלב</w:t>
      </w:r>
      <w:r>
        <w:rPr>
          <w:rFonts w:cs="David" w:hint="cs"/>
          <w:sz w:val="24"/>
          <w:szCs w:val="24"/>
          <w:rtl/>
        </w:rPr>
        <w:t xml:space="preserve"> ובכך מצמצמים אותו מאוד.</w:t>
      </w:r>
      <w:r w:rsidR="00523616" w:rsidRPr="00264091">
        <w:rPr>
          <w:rFonts w:cs="David"/>
          <w:sz w:val="24"/>
          <w:szCs w:val="24"/>
          <w:rtl/>
        </w:rPr>
        <w:t xml:space="preserve"> </w:t>
      </w:r>
    </w:p>
    <w:p w14:paraId="0ADC9705" w14:textId="4A174EE6" w:rsidR="00264091" w:rsidRDefault="00523616" w:rsidP="003B5E63">
      <w:pPr>
        <w:pStyle w:val="a3"/>
        <w:spacing w:line="360" w:lineRule="auto"/>
        <w:ind w:left="360" w:firstLine="360"/>
        <w:jc w:val="both"/>
        <w:rPr>
          <w:rFonts w:cs="David"/>
          <w:sz w:val="24"/>
          <w:szCs w:val="24"/>
        </w:rPr>
      </w:pPr>
      <w:r w:rsidRPr="00264091">
        <w:rPr>
          <w:rFonts w:cs="David" w:hint="cs"/>
          <w:b/>
          <w:bCs/>
          <w:sz w:val="24"/>
          <w:szCs w:val="24"/>
          <w:rtl/>
        </w:rPr>
        <w:t>בפרשת</w:t>
      </w:r>
      <w:r w:rsidRPr="00264091">
        <w:rPr>
          <w:rFonts w:cs="David"/>
          <w:b/>
          <w:bCs/>
          <w:sz w:val="24"/>
          <w:szCs w:val="24"/>
          <w:rtl/>
        </w:rPr>
        <w:t xml:space="preserve"> </w:t>
      </w:r>
      <w:r w:rsidRPr="00264091">
        <w:rPr>
          <w:rFonts w:cs="David" w:hint="cs"/>
          <w:b/>
          <w:bCs/>
          <w:sz w:val="24"/>
          <w:szCs w:val="24"/>
          <w:rtl/>
        </w:rPr>
        <w:t>אליהו</w:t>
      </w:r>
      <w:r w:rsidRPr="00264091">
        <w:rPr>
          <w:rFonts w:cs="David"/>
          <w:b/>
          <w:bCs/>
          <w:sz w:val="24"/>
          <w:szCs w:val="24"/>
          <w:rtl/>
        </w:rPr>
        <w:t xml:space="preserve"> </w:t>
      </w:r>
      <w:r w:rsidRPr="00264091">
        <w:rPr>
          <w:rFonts w:cs="David" w:hint="cs"/>
          <w:b/>
          <w:bCs/>
          <w:sz w:val="24"/>
          <w:szCs w:val="24"/>
          <w:rtl/>
        </w:rPr>
        <w:t>נ</w:t>
      </w:r>
      <w:r w:rsidRPr="00264091">
        <w:rPr>
          <w:rFonts w:cs="David"/>
          <w:b/>
          <w:bCs/>
          <w:sz w:val="24"/>
          <w:szCs w:val="24"/>
          <w:rtl/>
        </w:rPr>
        <w:t xml:space="preserve">' </w:t>
      </w:r>
      <w:r w:rsidRPr="00264091">
        <w:rPr>
          <w:rFonts w:cs="David" w:hint="cs"/>
          <w:b/>
          <w:bCs/>
          <w:sz w:val="24"/>
          <w:szCs w:val="24"/>
          <w:rtl/>
        </w:rPr>
        <w:t>ישר</w:t>
      </w:r>
      <w:r w:rsidRPr="00264091">
        <w:rPr>
          <w:rFonts w:cs="David"/>
          <w:sz w:val="24"/>
          <w:szCs w:val="24"/>
          <w:rtl/>
        </w:rPr>
        <w:t xml:space="preserve"> </w:t>
      </w:r>
      <w:r w:rsidRPr="00264091">
        <w:rPr>
          <w:rFonts w:cs="David" w:hint="cs"/>
          <w:sz w:val="24"/>
          <w:szCs w:val="24"/>
          <w:rtl/>
        </w:rPr>
        <w:t>קבע</w:t>
      </w:r>
      <w:r w:rsidRPr="00264091">
        <w:rPr>
          <w:rFonts w:cs="David"/>
          <w:sz w:val="24"/>
          <w:szCs w:val="24"/>
          <w:rtl/>
        </w:rPr>
        <w:t xml:space="preserve"> </w:t>
      </w:r>
      <w:r w:rsidRPr="00264091">
        <w:rPr>
          <w:rFonts w:cs="David" w:hint="cs"/>
          <w:sz w:val="24"/>
          <w:szCs w:val="24"/>
          <w:rtl/>
        </w:rPr>
        <w:t>בית</w:t>
      </w:r>
      <w:r w:rsidRPr="00264091">
        <w:rPr>
          <w:rFonts w:cs="David"/>
          <w:sz w:val="24"/>
          <w:szCs w:val="24"/>
          <w:rtl/>
        </w:rPr>
        <w:t xml:space="preserve"> </w:t>
      </w:r>
      <w:r w:rsidRPr="00264091">
        <w:rPr>
          <w:rFonts w:cs="David" w:hint="cs"/>
          <w:sz w:val="24"/>
          <w:szCs w:val="24"/>
          <w:rtl/>
        </w:rPr>
        <w:t>המשפט</w:t>
      </w:r>
      <w:r w:rsidRPr="00264091">
        <w:rPr>
          <w:rFonts w:cs="David"/>
          <w:sz w:val="24"/>
          <w:szCs w:val="24"/>
          <w:rtl/>
        </w:rPr>
        <w:t xml:space="preserve"> </w:t>
      </w:r>
      <w:r w:rsidRPr="00264091">
        <w:rPr>
          <w:rFonts w:cs="David" w:hint="cs"/>
          <w:sz w:val="24"/>
          <w:szCs w:val="24"/>
          <w:rtl/>
        </w:rPr>
        <w:t>העליון</w:t>
      </w:r>
      <w:r w:rsidRPr="00264091">
        <w:rPr>
          <w:rFonts w:cs="David"/>
          <w:sz w:val="24"/>
          <w:szCs w:val="24"/>
          <w:rtl/>
        </w:rPr>
        <w:t xml:space="preserve"> </w:t>
      </w:r>
      <w:r w:rsidR="008245BD">
        <w:rPr>
          <w:rFonts w:cs="David" w:hint="cs"/>
          <w:sz w:val="24"/>
          <w:szCs w:val="24"/>
          <w:rtl/>
        </w:rPr>
        <w:t>את ה</w:t>
      </w:r>
      <w:r w:rsidRPr="00264091">
        <w:rPr>
          <w:rFonts w:cs="David" w:hint="cs"/>
          <w:sz w:val="24"/>
          <w:szCs w:val="24"/>
          <w:rtl/>
        </w:rPr>
        <w:t>מבחן</w:t>
      </w:r>
      <w:r w:rsidRPr="00264091">
        <w:rPr>
          <w:rFonts w:cs="David"/>
          <w:sz w:val="24"/>
          <w:szCs w:val="24"/>
          <w:rtl/>
        </w:rPr>
        <w:t xml:space="preserve"> </w:t>
      </w:r>
      <w:r w:rsidR="008245BD">
        <w:rPr>
          <w:rFonts w:cs="David" w:hint="cs"/>
          <w:sz w:val="24"/>
          <w:szCs w:val="24"/>
          <w:rtl/>
        </w:rPr>
        <w:t xml:space="preserve">המנחה </w:t>
      </w:r>
      <w:r w:rsidRPr="00264091">
        <w:rPr>
          <w:rFonts w:cs="David" w:hint="cs"/>
          <w:sz w:val="24"/>
          <w:szCs w:val="24"/>
          <w:rtl/>
        </w:rPr>
        <w:t>לבחינת</w:t>
      </w:r>
      <w:r w:rsidRPr="00264091">
        <w:rPr>
          <w:rFonts w:cs="David"/>
          <w:sz w:val="24"/>
          <w:szCs w:val="24"/>
          <w:rtl/>
        </w:rPr>
        <w:t xml:space="preserve"> </w:t>
      </w:r>
      <w:r w:rsidRPr="00264091">
        <w:rPr>
          <w:rFonts w:cs="David" w:hint="cs"/>
          <w:sz w:val="24"/>
          <w:szCs w:val="24"/>
          <w:rtl/>
        </w:rPr>
        <w:t>תום</w:t>
      </w:r>
      <w:r w:rsidRPr="00264091">
        <w:rPr>
          <w:rFonts w:cs="David"/>
          <w:sz w:val="24"/>
          <w:szCs w:val="24"/>
          <w:rtl/>
        </w:rPr>
        <w:t xml:space="preserve"> </w:t>
      </w:r>
      <w:r w:rsidRPr="00264091">
        <w:rPr>
          <w:rFonts w:cs="David" w:hint="cs"/>
          <w:sz w:val="24"/>
          <w:szCs w:val="24"/>
          <w:rtl/>
        </w:rPr>
        <w:t>הלב</w:t>
      </w:r>
      <w:r w:rsidR="0010762E" w:rsidRPr="00264091">
        <w:rPr>
          <w:rFonts w:cs="David"/>
          <w:sz w:val="24"/>
          <w:szCs w:val="24"/>
          <w:rtl/>
        </w:rPr>
        <w:t xml:space="preserve">: </w:t>
      </w:r>
      <w:r w:rsidR="00C370A9" w:rsidRPr="008245BD">
        <w:rPr>
          <w:rFonts w:cs="David" w:hint="cs"/>
          <w:i/>
          <w:iCs/>
          <w:sz w:val="24"/>
          <w:szCs w:val="24"/>
          <w:rtl/>
        </w:rPr>
        <w:t>"</w:t>
      </w:r>
      <w:r w:rsidRPr="008245BD">
        <w:rPr>
          <w:rFonts w:cs="David"/>
          <w:i/>
          <w:iCs/>
          <w:sz w:val="24"/>
          <w:szCs w:val="24"/>
          <w:rtl/>
        </w:rPr>
        <w:t>"</w:t>
      </w:r>
      <w:r w:rsidRPr="008245BD">
        <w:rPr>
          <w:rFonts w:cs="David" w:hint="cs"/>
          <w:i/>
          <w:iCs/>
          <w:sz w:val="24"/>
          <w:szCs w:val="24"/>
          <w:rtl/>
        </w:rPr>
        <w:t>על</w:t>
      </w:r>
      <w:r w:rsidRPr="008245BD">
        <w:rPr>
          <w:rFonts w:cs="David"/>
          <w:i/>
          <w:iCs/>
          <w:sz w:val="24"/>
          <w:szCs w:val="24"/>
          <w:rtl/>
        </w:rPr>
        <w:t xml:space="preserve"> </w:t>
      </w:r>
      <w:r w:rsidRPr="008245BD">
        <w:rPr>
          <w:rFonts w:cs="David" w:hint="cs"/>
          <w:i/>
          <w:iCs/>
          <w:sz w:val="24"/>
          <w:szCs w:val="24"/>
          <w:rtl/>
        </w:rPr>
        <w:t>מנת</w:t>
      </w:r>
      <w:r w:rsidRPr="008245BD">
        <w:rPr>
          <w:rFonts w:cs="David"/>
          <w:i/>
          <w:iCs/>
          <w:sz w:val="24"/>
          <w:szCs w:val="24"/>
          <w:rtl/>
        </w:rPr>
        <w:t xml:space="preserve"> </w:t>
      </w:r>
      <w:r w:rsidRPr="008245BD">
        <w:rPr>
          <w:rFonts w:cs="David" w:hint="cs"/>
          <w:i/>
          <w:iCs/>
          <w:sz w:val="24"/>
          <w:szCs w:val="24"/>
          <w:rtl/>
        </w:rPr>
        <w:t>להראות</w:t>
      </w:r>
      <w:r w:rsidRPr="008245BD">
        <w:rPr>
          <w:rFonts w:cs="David"/>
          <w:i/>
          <w:iCs/>
          <w:sz w:val="24"/>
          <w:szCs w:val="24"/>
          <w:rtl/>
        </w:rPr>
        <w:t xml:space="preserve">, </w:t>
      </w:r>
      <w:r w:rsidRPr="008245BD">
        <w:rPr>
          <w:rFonts w:cs="David" w:hint="cs"/>
          <w:i/>
          <w:iCs/>
          <w:sz w:val="24"/>
          <w:szCs w:val="24"/>
          <w:rtl/>
        </w:rPr>
        <w:t>כי</w:t>
      </w:r>
      <w:r w:rsidRPr="008245BD">
        <w:rPr>
          <w:rFonts w:cs="David"/>
          <w:i/>
          <w:iCs/>
          <w:sz w:val="24"/>
          <w:szCs w:val="24"/>
          <w:rtl/>
        </w:rPr>
        <w:t xml:space="preserve"> </w:t>
      </w:r>
      <w:r w:rsidRPr="008245BD">
        <w:rPr>
          <w:rFonts w:cs="David" w:hint="cs"/>
          <w:i/>
          <w:iCs/>
          <w:sz w:val="24"/>
          <w:szCs w:val="24"/>
          <w:rtl/>
        </w:rPr>
        <w:t>המחלוקת</w:t>
      </w:r>
      <w:r w:rsidRPr="008245BD">
        <w:rPr>
          <w:rFonts w:cs="David"/>
          <w:i/>
          <w:iCs/>
          <w:sz w:val="24"/>
          <w:szCs w:val="24"/>
          <w:rtl/>
        </w:rPr>
        <w:t xml:space="preserve"> </w:t>
      </w:r>
      <w:r w:rsidRPr="008245BD">
        <w:rPr>
          <w:rFonts w:cs="David" w:hint="cs"/>
          <w:i/>
          <w:iCs/>
          <w:sz w:val="24"/>
          <w:szCs w:val="24"/>
          <w:rtl/>
        </w:rPr>
        <w:t>הינה</w:t>
      </w:r>
      <w:r w:rsidRPr="008245BD">
        <w:rPr>
          <w:rFonts w:cs="David"/>
          <w:i/>
          <w:iCs/>
          <w:sz w:val="24"/>
          <w:szCs w:val="24"/>
          <w:rtl/>
        </w:rPr>
        <w:t xml:space="preserve"> </w:t>
      </w:r>
      <w:r w:rsidRPr="008245BD">
        <w:rPr>
          <w:rFonts w:cs="David" w:hint="cs"/>
          <w:i/>
          <w:iCs/>
          <w:sz w:val="24"/>
          <w:szCs w:val="24"/>
          <w:rtl/>
        </w:rPr>
        <w:t>בתום</w:t>
      </w:r>
      <w:r w:rsidRPr="008245BD">
        <w:rPr>
          <w:rFonts w:cs="David"/>
          <w:i/>
          <w:iCs/>
          <w:sz w:val="24"/>
          <w:szCs w:val="24"/>
          <w:rtl/>
        </w:rPr>
        <w:t xml:space="preserve"> </w:t>
      </w:r>
      <w:r w:rsidRPr="008245BD">
        <w:rPr>
          <w:rFonts w:cs="David" w:hint="cs"/>
          <w:i/>
          <w:iCs/>
          <w:sz w:val="24"/>
          <w:szCs w:val="24"/>
          <w:rtl/>
        </w:rPr>
        <w:t>לב</w:t>
      </w:r>
      <w:r w:rsidRPr="008245BD">
        <w:rPr>
          <w:rFonts w:cs="David"/>
          <w:i/>
          <w:iCs/>
          <w:sz w:val="24"/>
          <w:szCs w:val="24"/>
          <w:rtl/>
        </w:rPr>
        <w:t xml:space="preserve">, </w:t>
      </w:r>
      <w:r w:rsidRPr="008245BD">
        <w:rPr>
          <w:rFonts w:cs="David" w:hint="cs"/>
          <w:i/>
          <w:iCs/>
          <w:sz w:val="24"/>
          <w:szCs w:val="24"/>
          <w:rtl/>
        </w:rPr>
        <w:t>מספיק</w:t>
      </w:r>
      <w:r w:rsidRPr="008245BD">
        <w:rPr>
          <w:rFonts w:cs="David"/>
          <w:i/>
          <w:iCs/>
          <w:sz w:val="24"/>
          <w:szCs w:val="24"/>
          <w:rtl/>
        </w:rPr>
        <w:t xml:space="preserve"> </w:t>
      </w:r>
      <w:r w:rsidRPr="008245BD">
        <w:rPr>
          <w:rFonts w:cs="David" w:hint="cs"/>
          <w:i/>
          <w:iCs/>
          <w:sz w:val="24"/>
          <w:szCs w:val="24"/>
          <w:rtl/>
        </w:rPr>
        <w:t>שהמבטח</w:t>
      </w:r>
      <w:r w:rsidRPr="008245BD">
        <w:rPr>
          <w:rFonts w:cs="David"/>
          <w:i/>
          <w:iCs/>
          <w:sz w:val="24"/>
          <w:szCs w:val="24"/>
          <w:rtl/>
        </w:rPr>
        <w:t xml:space="preserve"> </w:t>
      </w:r>
      <w:r w:rsidRPr="008245BD">
        <w:rPr>
          <w:rFonts w:cs="David" w:hint="cs"/>
          <w:i/>
          <w:iCs/>
          <w:sz w:val="24"/>
          <w:szCs w:val="24"/>
          <w:rtl/>
        </w:rPr>
        <w:t>יציג</w:t>
      </w:r>
      <w:r w:rsidRPr="008245BD">
        <w:rPr>
          <w:rFonts w:cs="David"/>
          <w:i/>
          <w:iCs/>
          <w:sz w:val="24"/>
          <w:szCs w:val="24"/>
          <w:rtl/>
        </w:rPr>
        <w:t xml:space="preserve"> </w:t>
      </w:r>
      <w:r w:rsidRPr="008245BD">
        <w:rPr>
          <w:rFonts w:cs="David" w:hint="cs"/>
          <w:i/>
          <w:iCs/>
          <w:sz w:val="24"/>
          <w:szCs w:val="24"/>
          <w:rtl/>
        </w:rPr>
        <w:t>טעם</w:t>
      </w:r>
      <w:r w:rsidRPr="008245BD">
        <w:rPr>
          <w:rFonts w:cs="David"/>
          <w:i/>
          <w:iCs/>
          <w:sz w:val="24"/>
          <w:szCs w:val="24"/>
          <w:rtl/>
        </w:rPr>
        <w:t xml:space="preserve"> </w:t>
      </w:r>
      <w:r w:rsidRPr="008245BD">
        <w:rPr>
          <w:rFonts w:cs="David" w:hint="cs"/>
          <w:i/>
          <w:iCs/>
          <w:sz w:val="24"/>
          <w:szCs w:val="24"/>
          <w:rtl/>
        </w:rPr>
        <w:t>לסרובו</w:t>
      </w:r>
      <w:r w:rsidRPr="008245BD">
        <w:rPr>
          <w:rFonts w:cs="David"/>
          <w:i/>
          <w:iCs/>
          <w:sz w:val="24"/>
          <w:szCs w:val="24"/>
          <w:rtl/>
        </w:rPr>
        <w:t xml:space="preserve"> </w:t>
      </w:r>
      <w:r w:rsidRPr="008245BD">
        <w:rPr>
          <w:rFonts w:cs="David" w:hint="cs"/>
          <w:i/>
          <w:iCs/>
          <w:sz w:val="24"/>
          <w:szCs w:val="24"/>
          <w:rtl/>
        </w:rPr>
        <w:t>לשלם</w:t>
      </w:r>
      <w:r w:rsidRPr="008245BD">
        <w:rPr>
          <w:rFonts w:cs="David"/>
          <w:i/>
          <w:iCs/>
          <w:sz w:val="24"/>
          <w:szCs w:val="24"/>
          <w:rtl/>
        </w:rPr>
        <w:t xml:space="preserve"> </w:t>
      </w:r>
      <w:r w:rsidRPr="008245BD">
        <w:rPr>
          <w:rFonts w:cs="David" w:hint="cs"/>
          <w:i/>
          <w:iCs/>
          <w:sz w:val="24"/>
          <w:szCs w:val="24"/>
          <w:rtl/>
        </w:rPr>
        <w:t>את</w:t>
      </w:r>
      <w:r w:rsidRPr="008245BD">
        <w:rPr>
          <w:rFonts w:cs="David"/>
          <w:i/>
          <w:iCs/>
          <w:sz w:val="24"/>
          <w:szCs w:val="24"/>
          <w:rtl/>
        </w:rPr>
        <w:t xml:space="preserve"> </w:t>
      </w:r>
      <w:r w:rsidRPr="008245BD">
        <w:rPr>
          <w:rFonts w:cs="David" w:hint="cs"/>
          <w:i/>
          <w:iCs/>
          <w:sz w:val="24"/>
          <w:szCs w:val="24"/>
          <w:rtl/>
        </w:rPr>
        <w:t>תגמולי</w:t>
      </w:r>
      <w:r w:rsidRPr="008245BD">
        <w:rPr>
          <w:rFonts w:cs="David"/>
          <w:i/>
          <w:iCs/>
          <w:sz w:val="24"/>
          <w:szCs w:val="24"/>
          <w:rtl/>
        </w:rPr>
        <w:t xml:space="preserve"> </w:t>
      </w:r>
      <w:r w:rsidRPr="008245BD">
        <w:rPr>
          <w:rFonts w:cs="David" w:hint="cs"/>
          <w:i/>
          <w:iCs/>
          <w:sz w:val="24"/>
          <w:szCs w:val="24"/>
          <w:rtl/>
        </w:rPr>
        <w:t>הביטוח</w:t>
      </w:r>
      <w:r w:rsidRPr="008245BD">
        <w:rPr>
          <w:rFonts w:cs="David"/>
          <w:i/>
          <w:iCs/>
          <w:sz w:val="24"/>
          <w:szCs w:val="24"/>
          <w:rtl/>
        </w:rPr>
        <w:t xml:space="preserve">. </w:t>
      </w:r>
      <w:r w:rsidRPr="008245BD">
        <w:rPr>
          <w:rFonts w:cs="David" w:hint="cs"/>
          <w:i/>
          <w:iCs/>
          <w:sz w:val="24"/>
          <w:szCs w:val="24"/>
          <w:rtl/>
        </w:rPr>
        <w:t>הטעם</w:t>
      </w:r>
      <w:r w:rsidRPr="008245BD">
        <w:rPr>
          <w:rFonts w:cs="David"/>
          <w:i/>
          <w:iCs/>
          <w:sz w:val="24"/>
          <w:szCs w:val="24"/>
          <w:rtl/>
        </w:rPr>
        <w:t xml:space="preserve"> </w:t>
      </w:r>
      <w:r w:rsidRPr="008245BD">
        <w:rPr>
          <w:rFonts w:cs="David" w:hint="cs"/>
          <w:i/>
          <w:iCs/>
          <w:sz w:val="24"/>
          <w:szCs w:val="24"/>
          <w:rtl/>
        </w:rPr>
        <w:t>יכול</w:t>
      </w:r>
      <w:r w:rsidRPr="008245BD">
        <w:rPr>
          <w:rFonts w:cs="David"/>
          <w:i/>
          <w:iCs/>
          <w:sz w:val="24"/>
          <w:szCs w:val="24"/>
          <w:rtl/>
        </w:rPr>
        <w:t xml:space="preserve"> </w:t>
      </w:r>
      <w:r w:rsidRPr="008245BD">
        <w:rPr>
          <w:rFonts w:cs="David" w:hint="cs"/>
          <w:i/>
          <w:iCs/>
          <w:sz w:val="24"/>
          <w:szCs w:val="24"/>
          <w:rtl/>
        </w:rPr>
        <w:t>שיהיה</w:t>
      </w:r>
      <w:r w:rsidRPr="008245BD">
        <w:rPr>
          <w:rFonts w:cs="David"/>
          <w:i/>
          <w:iCs/>
          <w:sz w:val="24"/>
          <w:szCs w:val="24"/>
          <w:rtl/>
        </w:rPr>
        <w:t xml:space="preserve"> </w:t>
      </w:r>
      <w:r w:rsidRPr="008245BD">
        <w:rPr>
          <w:rFonts w:cs="David" w:hint="cs"/>
          <w:i/>
          <w:iCs/>
          <w:sz w:val="24"/>
          <w:szCs w:val="24"/>
          <w:rtl/>
        </w:rPr>
        <w:t>מבוסס</w:t>
      </w:r>
      <w:r w:rsidRPr="008245BD">
        <w:rPr>
          <w:rFonts w:cs="David"/>
          <w:i/>
          <w:iCs/>
          <w:sz w:val="24"/>
          <w:szCs w:val="24"/>
          <w:rtl/>
        </w:rPr>
        <w:t xml:space="preserve"> </w:t>
      </w:r>
      <w:r w:rsidRPr="008245BD">
        <w:rPr>
          <w:rFonts w:cs="David" w:hint="cs"/>
          <w:i/>
          <w:iCs/>
          <w:sz w:val="24"/>
          <w:szCs w:val="24"/>
          <w:rtl/>
        </w:rPr>
        <w:t>על</w:t>
      </w:r>
      <w:r w:rsidRPr="008245BD">
        <w:rPr>
          <w:rFonts w:cs="David"/>
          <w:i/>
          <w:iCs/>
          <w:sz w:val="24"/>
          <w:szCs w:val="24"/>
          <w:rtl/>
        </w:rPr>
        <w:t xml:space="preserve"> </w:t>
      </w:r>
      <w:r w:rsidRPr="008245BD">
        <w:rPr>
          <w:rFonts w:cs="David" w:hint="cs"/>
          <w:i/>
          <w:iCs/>
          <w:sz w:val="24"/>
          <w:szCs w:val="24"/>
          <w:rtl/>
        </w:rPr>
        <w:t>טענה</w:t>
      </w:r>
      <w:r w:rsidRPr="008245BD">
        <w:rPr>
          <w:rFonts w:cs="David"/>
          <w:i/>
          <w:iCs/>
          <w:sz w:val="24"/>
          <w:szCs w:val="24"/>
          <w:rtl/>
        </w:rPr>
        <w:t xml:space="preserve"> </w:t>
      </w:r>
      <w:r w:rsidRPr="008245BD">
        <w:rPr>
          <w:rFonts w:cs="David" w:hint="cs"/>
          <w:i/>
          <w:iCs/>
          <w:sz w:val="24"/>
          <w:szCs w:val="24"/>
          <w:rtl/>
        </w:rPr>
        <w:t>משפטית</w:t>
      </w:r>
      <w:r w:rsidRPr="008245BD">
        <w:rPr>
          <w:rFonts w:cs="David"/>
          <w:i/>
          <w:iCs/>
          <w:sz w:val="24"/>
          <w:szCs w:val="24"/>
          <w:rtl/>
        </w:rPr>
        <w:t xml:space="preserve"> </w:t>
      </w:r>
      <w:r w:rsidRPr="008245BD">
        <w:rPr>
          <w:rFonts w:cs="David" w:hint="cs"/>
          <w:i/>
          <w:iCs/>
          <w:sz w:val="24"/>
          <w:szCs w:val="24"/>
          <w:rtl/>
        </w:rPr>
        <w:t>ויכול</w:t>
      </w:r>
      <w:r w:rsidRPr="008245BD">
        <w:rPr>
          <w:rFonts w:cs="David"/>
          <w:i/>
          <w:iCs/>
          <w:sz w:val="24"/>
          <w:szCs w:val="24"/>
          <w:rtl/>
        </w:rPr>
        <w:t xml:space="preserve"> </w:t>
      </w:r>
      <w:r w:rsidRPr="008245BD">
        <w:rPr>
          <w:rFonts w:cs="David" w:hint="cs"/>
          <w:i/>
          <w:iCs/>
          <w:sz w:val="24"/>
          <w:szCs w:val="24"/>
          <w:rtl/>
        </w:rPr>
        <w:t>שיהיה</w:t>
      </w:r>
      <w:r w:rsidRPr="008245BD">
        <w:rPr>
          <w:rFonts w:cs="David"/>
          <w:i/>
          <w:iCs/>
          <w:sz w:val="24"/>
          <w:szCs w:val="24"/>
          <w:rtl/>
        </w:rPr>
        <w:t xml:space="preserve"> </w:t>
      </w:r>
      <w:r w:rsidRPr="008245BD">
        <w:rPr>
          <w:rFonts w:cs="David" w:hint="cs"/>
          <w:i/>
          <w:iCs/>
          <w:sz w:val="24"/>
          <w:szCs w:val="24"/>
          <w:rtl/>
        </w:rPr>
        <w:t>מבוסס</w:t>
      </w:r>
      <w:r w:rsidRPr="008245BD">
        <w:rPr>
          <w:rFonts w:cs="David"/>
          <w:i/>
          <w:iCs/>
          <w:sz w:val="24"/>
          <w:szCs w:val="24"/>
          <w:rtl/>
        </w:rPr>
        <w:t xml:space="preserve"> </w:t>
      </w:r>
      <w:r w:rsidRPr="008245BD">
        <w:rPr>
          <w:rFonts w:cs="David" w:hint="cs"/>
          <w:i/>
          <w:iCs/>
          <w:sz w:val="24"/>
          <w:szCs w:val="24"/>
          <w:rtl/>
        </w:rPr>
        <w:t>על</w:t>
      </w:r>
      <w:r w:rsidRPr="008245BD">
        <w:rPr>
          <w:rFonts w:cs="David"/>
          <w:i/>
          <w:iCs/>
          <w:sz w:val="24"/>
          <w:szCs w:val="24"/>
          <w:rtl/>
        </w:rPr>
        <w:t xml:space="preserve"> </w:t>
      </w:r>
      <w:r w:rsidRPr="008245BD">
        <w:rPr>
          <w:rFonts w:cs="David" w:hint="cs"/>
          <w:i/>
          <w:iCs/>
          <w:sz w:val="24"/>
          <w:szCs w:val="24"/>
          <w:rtl/>
        </w:rPr>
        <w:t>עובדה</w:t>
      </w:r>
      <w:r w:rsidR="00264091" w:rsidRPr="008245BD">
        <w:rPr>
          <w:rFonts w:cs="David" w:hint="cs"/>
          <w:i/>
          <w:iCs/>
          <w:sz w:val="24"/>
          <w:szCs w:val="24"/>
          <w:rtl/>
        </w:rPr>
        <w:t>"</w:t>
      </w:r>
      <w:r w:rsidR="00264091" w:rsidRPr="008245BD">
        <w:rPr>
          <w:rFonts w:cs="David"/>
          <w:i/>
          <w:iCs/>
          <w:sz w:val="24"/>
          <w:szCs w:val="24"/>
          <w:rtl/>
        </w:rPr>
        <w:t>...</w:t>
      </w:r>
      <w:r w:rsidRPr="008245BD">
        <w:rPr>
          <w:rFonts w:cs="David"/>
          <w:i/>
          <w:iCs/>
          <w:sz w:val="24"/>
          <w:szCs w:val="24"/>
          <w:rtl/>
        </w:rPr>
        <w:t xml:space="preserve"> </w:t>
      </w:r>
      <w:r w:rsidRPr="008245BD">
        <w:rPr>
          <w:rFonts w:cs="David" w:hint="cs"/>
          <w:i/>
          <w:iCs/>
          <w:sz w:val="24"/>
          <w:szCs w:val="24"/>
          <w:rtl/>
        </w:rPr>
        <w:t>יודגש</w:t>
      </w:r>
      <w:r w:rsidRPr="008245BD">
        <w:rPr>
          <w:rFonts w:cs="David"/>
          <w:i/>
          <w:iCs/>
          <w:sz w:val="24"/>
          <w:szCs w:val="24"/>
          <w:rtl/>
        </w:rPr>
        <w:t xml:space="preserve">: </w:t>
      </w:r>
      <w:r w:rsidRPr="008245BD">
        <w:rPr>
          <w:rFonts w:cs="David" w:hint="cs"/>
          <w:i/>
          <w:iCs/>
          <w:sz w:val="24"/>
          <w:szCs w:val="24"/>
          <w:rtl/>
        </w:rPr>
        <w:t>הטעם</w:t>
      </w:r>
      <w:r w:rsidRPr="008245BD">
        <w:rPr>
          <w:rFonts w:cs="David"/>
          <w:i/>
          <w:iCs/>
          <w:sz w:val="24"/>
          <w:szCs w:val="24"/>
          <w:rtl/>
        </w:rPr>
        <w:t xml:space="preserve"> </w:t>
      </w:r>
      <w:r w:rsidRPr="008245BD">
        <w:rPr>
          <w:rFonts w:cs="David" w:hint="cs"/>
          <w:i/>
          <w:iCs/>
          <w:sz w:val="24"/>
          <w:szCs w:val="24"/>
          <w:rtl/>
        </w:rPr>
        <w:t>שתעלה</w:t>
      </w:r>
      <w:r w:rsidRPr="008245BD">
        <w:rPr>
          <w:rFonts w:cs="David"/>
          <w:i/>
          <w:iCs/>
          <w:sz w:val="24"/>
          <w:szCs w:val="24"/>
          <w:rtl/>
        </w:rPr>
        <w:t xml:space="preserve"> </w:t>
      </w:r>
      <w:r w:rsidRPr="008245BD">
        <w:rPr>
          <w:rFonts w:cs="David" w:hint="cs"/>
          <w:i/>
          <w:iCs/>
          <w:sz w:val="24"/>
          <w:szCs w:val="24"/>
          <w:rtl/>
        </w:rPr>
        <w:t>החברה</w:t>
      </w:r>
      <w:r w:rsidRPr="008245BD">
        <w:rPr>
          <w:rFonts w:cs="David"/>
          <w:i/>
          <w:iCs/>
          <w:sz w:val="24"/>
          <w:szCs w:val="24"/>
          <w:rtl/>
        </w:rPr>
        <w:t xml:space="preserve"> </w:t>
      </w:r>
      <w:r w:rsidRPr="008245BD">
        <w:rPr>
          <w:rFonts w:cs="David" w:hint="cs"/>
          <w:i/>
          <w:iCs/>
          <w:sz w:val="24"/>
          <w:szCs w:val="24"/>
          <w:rtl/>
        </w:rPr>
        <w:t>חייב</w:t>
      </w:r>
      <w:r w:rsidRPr="008245BD">
        <w:rPr>
          <w:rFonts w:cs="David"/>
          <w:i/>
          <w:iCs/>
          <w:sz w:val="24"/>
          <w:szCs w:val="24"/>
          <w:rtl/>
        </w:rPr>
        <w:t xml:space="preserve"> </w:t>
      </w:r>
      <w:r w:rsidRPr="008245BD">
        <w:rPr>
          <w:rFonts w:cs="David" w:hint="cs"/>
          <w:i/>
          <w:iCs/>
          <w:sz w:val="24"/>
          <w:szCs w:val="24"/>
          <w:rtl/>
        </w:rPr>
        <w:t>להיות</w:t>
      </w:r>
      <w:r w:rsidRPr="008245BD">
        <w:rPr>
          <w:rFonts w:cs="David"/>
          <w:i/>
          <w:iCs/>
          <w:sz w:val="24"/>
          <w:szCs w:val="24"/>
          <w:rtl/>
        </w:rPr>
        <w:t xml:space="preserve"> </w:t>
      </w:r>
      <w:r w:rsidRPr="008245BD">
        <w:rPr>
          <w:rFonts w:cs="David" w:hint="cs"/>
          <w:i/>
          <w:iCs/>
          <w:sz w:val="24"/>
          <w:szCs w:val="24"/>
          <w:rtl/>
        </w:rPr>
        <w:t>ענייני</w:t>
      </w:r>
      <w:r w:rsidRPr="008245BD">
        <w:rPr>
          <w:rFonts w:cs="David"/>
          <w:i/>
          <w:iCs/>
          <w:sz w:val="24"/>
          <w:szCs w:val="24"/>
          <w:rtl/>
        </w:rPr>
        <w:t xml:space="preserve"> </w:t>
      </w:r>
      <w:r w:rsidRPr="008245BD">
        <w:rPr>
          <w:rFonts w:cs="David" w:hint="cs"/>
          <w:i/>
          <w:iCs/>
          <w:sz w:val="24"/>
          <w:szCs w:val="24"/>
          <w:rtl/>
        </w:rPr>
        <w:t>ואמיתי</w:t>
      </w:r>
      <w:r w:rsidRPr="008245BD">
        <w:rPr>
          <w:rFonts w:cs="David"/>
          <w:i/>
          <w:iCs/>
          <w:sz w:val="24"/>
          <w:szCs w:val="24"/>
          <w:rtl/>
        </w:rPr>
        <w:t xml:space="preserve">. </w:t>
      </w:r>
      <w:r w:rsidRPr="008245BD">
        <w:rPr>
          <w:rFonts w:cs="David" w:hint="cs"/>
          <w:i/>
          <w:iCs/>
          <w:sz w:val="24"/>
          <w:szCs w:val="24"/>
          <w:rtl/>
        </w:rPr>
        <w:t>בית</w:t>
      </w:r>
      <w:r w:rsidRPr="008245BD">
        <w:rPr>
          <w:rFonts w:cs="David"/>
          <w:i/>
          <w:iCs/>
          <w:sz w:val="24"/>
          <w:szCs w:val="24"/>
          <w:rtl/>
        </w:rPr>
        <w:t xml:space="preserve"> </w:t>
      </w:r>
      <w:r w:rsidRPr="008245BD">
        <w:rPr>
          <w:rFonts w:cs="David" w:hint="cs"/>
          <w:i/>
          <w:iCs/>
          <w:sz w:val="24"/>
          <w:szCs w:val="24"/>
          <w:rtl/>
        </w:rPr>
        <w:t>המשפט</w:t>
      </w:r>
      <w:r w:rsidRPr="008245BD">
        <w:rPr>
          <w:rFonts w:cs="David"/>
          <w:i/>
          <w:iCs/>
          <w:sz w:val="24"/>
          <w:szCs w:val="24"/>
          <w:rtl/>
        </w:rPr>
        <w:t xml:space="preserve"> </w:t>
      </w:r>
      <w:r w:rsidRPr="008245BD">
        <w:rPr>
          <w:rFonts w:cs="David" w:hint="cs"/>
          <w:i/>
          <w:iCs/>
          <w:sz w:val="24"/>
          <w:szCs w:val="24"/>
          <w:rtl/>
        </w:rPr>
        <w:t>לא</w:t>
      </w:r>
      <w:r w:rsidRPr="008245BD">
        <w:rPr>
          <w:rFonts w:cs="David"/>
          <w:i/>
          <w:iCs/>
          <w:sz w:val="24"/>
          <w:szCs w:val="24"/>
          <w:rtl/>
        </w:rPr>
        <w:t xml:space="preserve"> </w:t>
      </w:r>
      <w:r w:rsidRPr="008245BD">
        <w:rPr>
          <w:rFonts w:cs="David" w:hint="cs"/>
          <w:i/>
          <w:iCs/>
          <w:sz w:val="24"/>
          <w:szCs w:val="24"/>
          <w:rtl/>
        </w:rPr>
        <w:t>יעניק</w:t>
      </w:r>
      <w:r w:rsidRPr="008245BD">
        <w:rPr>
          <w:rFonts w:cs="David"/>
          <w:i/>
          <w:iCs/>
          <w:sz w:val="24"/>
          <w:szCs w:val="24"/>
          <w:rtl/>
        </w:rPr>
        <w:t xml:space="preserve"> </w:t>
      </w:r>
      <w:r w:rsidRPr="008245BD">
        <w:rPr>
          <w:rFonts w:cs="David" w:hint="cs"/>
          <w:i/>
          <w:iCs/>
          <w:sz w:val="24"/>
          <w:szCs w:val="24"/>
          <w:rtl/>
        </w:rPr>
        <w:t>מחסה</w:t>
      </w:r>
      <w:r w:rsidRPr="008245BD">
        <w:rPr>
          <w:rFonts w:cs="David"/>
          <w:i/>
          <w:iCs/>
          <w:sz w:val="24"/>
          <w:szCs w:val="24"/>
          <w:rtl/>
        </w:rPr>
        <w:t xml:space="preserve"> </w:t>
      </w:r>
      <w:r w:rsidRPr="008245BD">
        <w:rPr>
          <w:rFonts w:cs="David" w:hint="cs"/>
          <w:i/>
          <w:iCs/>
          <w:sz w:val="24"/>
          <w:szCs w:val="24"/>
          <w:rtl/>
        </w:rPr>
        <w:t>לחברה</w:t>
      </w:r>
      <w:r w:rsidRPr="008245BD">
        <w:rPr>
          <w:rFonts w:cs="David"/>
          <w:i/>
          <w:iCs/>
          <w:sz w:val="24"/>
          <w:szCs w:val="24"/>
          <w:rtl/>
        </w:rPr>
        <w:t xml:space="preserve"> </w:t>
      </w:r>
      <w:r w:rsidRPr="008245BD">
        <w:rPr>
          <w:rFonts w:cs="David" w:hint="cs"/>
          <w:i/>
          <w:iCs/>
          <w:sz w:val="24"/>
          <w:szCs w:val="24"/>
          <w:rtl/>
        </w:rPr>
        <w:t>המבטחת</w:t>
      </w:r>
      <w:r w:rsidRPr="008245BD">
        <w:rPr>
          <w:rFonts w:cs="David"/>
          <w:i/>
          <w:iCs/>
          <w:sz w:val="24"/>
          <w:szCs w:val="24"/>
          <w:rtl/>
        </w:rPr>
        <w:t xml:space="preserve"> </w:t>
      </w:r>
      <w:r w:rsidRPr="008245BD">
        <w:rPr>
          <w:rFonts w:cs="David" w:hint="cs"/>
          <w:i/>
          <w:iCs/>
          <w:sz w:val="24"/>
          <w:szCs w:val="24"/>
          <w:rtl/>
        </w:rPr>
        <w:t>המנסה</w:t>
      </w:r>
      <w:r w:rsidRPr="008245BD">
        <w:rPr>
          <w:rFonts w:cs="David"/>
          <w:i/>
          <w:iCs/>
          <w:sz w:val="24"/>
          <w:szCs w:val="24"/>
          <w:rtl/>
        </w:rPr>
        <w:t xml:space="preserve"> </w:t>
      </w:r>
      <w:r w:rsidRPr="008245BD">
        <w:rPr>
          <w:rFonts w:cs="David" w:hint="cs"/>
          <w:i/>
          <w:iCs/>
          <w:sz w:val="24"/>
          <w:szCs w:val="24"/>
          <w:rtl/>
        </w:rPr>
        <w:t>להתחמק</w:t>
      </w:r>
      <w:r w:rsidRPr="008245BD">
        <w:rPr>
          <w:rFonts w:cs="David"/>
          <w:i/>
          <w:iCs/>
          <w:sz w:val="24"/>
          <w:szCs w:val="24"/>
          <w:rtl/>
        </w:rPr>
        <w:t xml:space="preserve"> </w:t>
      </w:r>
      <w:r w:rsidRPr="008245BD">
        <w:rPr>
          <w:rFonts w:cs="David" w:hint="cs"/>
          <w:i/>
          <w:iCs/>
          <w:sz w:val="24"/>
          <w:szCs w:val="24"/>
          <w:rtl/>
        </w:rPr>
        <w:t>מחובותיה</w:t>
      </w:r>
      <w:r w:rsidRPr="008245BD">
        <w:rPr>
          <w:rFonts w:cs="David"/>
          <w:i/>
          <w:iCs/>
          <w:sz w:val="24"/>
          <w:szCs w:val="24"/>
          <w:rtl/>
        </w:rPr>
        <w:t xml:space="preserve"> </w:t>
      </w:r>
      <w:r w:rsidRPr="008245BD">
        <w:rPr>
          <w:rFonts w:cs="David" w:hint="cs"/>
          <w:i/>
          <w:iCs/>
          <w:sz w:val="24"/>
          <w:szCs w:val="24"/>
          <w:rtl/>
        </w:rPr>
        <w:t>בטענות</w:t>
      </w:r>
      <w:r w:rsidRPr="008245BD">
        <w:rPr>
          <w:rFonts w:cs="David"/>
          <w:i/>
          <w:iCs/>
          <w:sz w:val="24"/>
          <w:szCs w:val="24"/>
          <w:rtl/>
        </w:rPr>
        <w:t xml:space="preserve"> </w:t>
      </w:r>
      <w:r w:rsidRPr="008245BD">
        <w:rPr>
          <w:rFonts w:cs="David" w:hint="cs"/>
          <w:i/>
          <w:iCs/>
          <w:sz w:val="24"/>
          <w:szCs w:val="24"/>
          <w:rtl/>
        </w:rPr>
        <w:t>שעל</w:t>
      </w:r>
      <w:r w:rsidRPr="008245BD">
        <w:rPr>
          <w:rFonts w:cs="David"/>
          <w:i/>
          <w:iCs/>
          <w:sz w:val="24"/>
          <w:szCs w:val="24"/>
          <w:rtl/>
        </w:rPr>
        <w:t xml:space="preserve"> </w:t>
      </w:r>
      <w:r w:rsidRPr="008245BD">
        <w:rPr>
          <w:rFonts w:cs="David" w:hint="cs"/>
          <w:i/>
          <w:iCs/>
          <w:sz w:val="24"/>
          <w:szCs w:val="24"/>
          <w:rtl/>
        </w:rPr>
        <w:t>פניהן</w:t>
      </w:r>
      <w:r w:rsidRPr="008245BD">
        <w:rPr>
          <w:rFonts w:cs="David"/>
          <w:i/>
          <w:iCs/>
          <w:sz w:val="24"/>
          <w:szCs w:val="24"/>
          <w:rtl/>
        </w:rPr>
        <w:t xml:space="preserve"> </w:t>
      </w:r>
      <w:r w:rsidRPr="008245BD">
        <w:rPr>
          <w:rFonts w:cs="David" w:hint="cs"/>
          <w:i/>
          <w:iCs/>
          <w:sz w:val="24"/>
          <w:szCs w:val="24"/>
          <w:rtl/>
        </w:rPr>
        <w:t>אין</w:t>
      </w:r>
      <w:r w:rsidRPr="008245BD">
        <w:rPr>
          <w:rFonts w:cs="David"/>
          <w:i/>
          <w:iCs/>
          <w:sz w:val="24"/>
          <w:szCs w:val="24"/>
          <w:rtl/>
        </w:rPr>
        <w:t xml:space="preserve"> </w:t>
      </w:r>
      <w:r w:rsidRPr="008245BD">
        <w:rPr>
          <w:rFonts w:cs="David" w:hint="cs"/>
          <w:i/>
          <w:iCs/>
          <w:sz w:val="24"/>
          <w:szCs w:val="24"/>
          <w:rtl/>
        </w:rPr>
        <w:t>בהן</w:t>
      </w:r>
      <w:r w:rsidRPr="008245BD">
        <w:rPr>
          <w:rFonts w:cs="David"/>
          <w:i/>
          <w:iCs/>
          <w:sz w:val="24"/>
          <w:szCs w:val="24"/>
          <w:rtl/>
        </w:rPr>
        <w:t xml:space="preserve"> </w:t>
      </w:r>
      <w:r w:rsidRPr="008245BD">
        <w:rPr>
          <w:rFonts w:cs="David" w:hint="cs"/>
          <w:i/>
          <w:iCs/>
          <w:sz w:val="24"/>
          <w:szCs w:val="24"/>
          <w:rtl/>
        </w:rPr>
        <w:t>ממש</w:t>
      </w:r>
      <w:r w:rsidRPr="008245BD">
        <w:rPr>
          <w:rFonts w:cs="David"/>
          <w:i/>
          <w:iCs/>
          <w:sz w:val="24"/>
          <w:szCs w:val="24"/>
          <w:rtl/>
        </w:rPr>
        <w:t>"</w:t>
      </w:r>
      <w:r w:rsidR="008245BD">
        <w:rPr>
          <w:rFonts w:cs="David" w:hint="cs"/>
          <w:sz w:val="24"/>
          <w:szCs w:val="24"/>
          <w:rtl/>
        </w:rPr>
        <w:t>.</w:t>
      </w:r>
      <w:r w:rsidR="0010762E">
        <w:rPr>
          <w:rStyle w:val="a6"/>
          <w:rFonts w:cs="David"/>
          <w:sz w:val="24"/>
          <w:szCs w:val="24"/>
          <w:rtl/>
        </w:rPr>
        <w:footnoteReference w:id="14"/>
      </w:r>
      <w:r w:rsidRPr="00264091">
        <w:rPr>
          <w:rFonts w:cs="David"/>
          <w:sz w:val="24"/>
          <w:szCs w:val="24"/>
          <w:rtl/>
        </w:rPr>
        <w:t xml:space="preserve"> </w:t>
      </w:r>
      <w:r w:rsidRPr="00264091">
        <w:rPr>
          <w:rFonts w:cs="David" w:hint="cs"/>
          <w:sz w:val="24"/>
          <w:szCs w:val="24"/>
          <w:rtl/>
        </w:rPr>
        <w:t>המבחן</w:t>
      </w:r>
      <w:r w:rsidRPr="00264091">
        <w:rPr>
          <w:rFonts w:cs="David"/>
          <w:sz w:val="24"/>
          <w:szCs w:val="24"/>
          <w:rtl/>
        </w:rPr>
        <w:t xml:space="preserve"> </w:t>
      </w:r>
      <w:r w:rsidRPr="00264091">
        <w:rPr>
          <w:rFonts w:cs="David" w:hint="cs"/>
          <w:sz w:val="24"/>
          <w:szCs w:val="24"/>
          <w:rtl/>
        </w:rPr>
        <w:t>שנקבע</w:t>
      </w:r>
      <w:r w:rsidRPr="00264091">
        <w:rPr>
          <w:rFonts w:cs="David"/>
          <w:sz w:val="24"/>
          <w:szCs w:val="24"/>
          <w:rtl/>
        </w:rPr>
        <w:t xml:space="preserve"> </w:t>
      </w:r>
      <w:r w:rsidRPr="00264091">
        <w:rPr>
          <w:rFonts w:cs="David" w:hint="cs"/>
          <w:sz w:val="24"/>
          <w:szCs w:val="24"/>
          <w:rtl/>
        </w:rPr>
        <w:t>משלב</w:t>
      </w:r>
      <w:r w:rsidRPr="00264091">
        <w:rPr>
          <w:rFonts w:cs="David"/>
          <w:sz w:val="24"/>
          <w:szCs w:val="24"/>
          <w:rtl/>
        </w:rPr>
        <w:t xml:space="preserve"> </w:t>
      </w:r>
      <w:r w:rsidRPr="00264091">
        <w:rPr>
          <w:rFonts w:cs="David" w:hint="cs"/>
          <w:sz w:val="24"/>
          <w:szCs w:val="24"/>
          <w:rtl/>
        </w:rPr>
        <w:t>אמות</w:t>
      </w:r>
      <w:r w:rsidRPr="00264091">
        <w:rPr>
          <w:rFonts w:cs="David"/>
          <w:sz w:val="24"/>
          <w:szCs w:val="24"/>
          <w:rtl/>
        </w:rPr>
        <w:t xml:space="preserve"> </w:t>
      </w:r>
      <w:r w:rsidRPr="00264091">
        <w:rPr>
          <w:rFonts w:cs="David" w:hint="cs"/>
          <w:sz w:val="24"/>
          <w:szCs w:val="24"/>
          <w:rtl/>
        </w:rPr>
        <w:t>מידה</w:t>
      </w:r>
      <w:r w:rsidRPr="00264091">
        <w:rPr>
          <w:rFonts w:cs="David"/>
          <w:sz w:val="24"/>
          <w:szCs w:val="24"/>
          <w:rtl/>
        </w:rPr>
        <w:t xml:space="preserve"> </w:t>
      </w:r>
      <w:r w:rsidRPr="00264091">
        <w:rPr>
          <w:rFonts w:cs="David" w:hint="cs"/>
          <w:sz w:val="24"/>
          <w:szCs w:val="24"/>
          <w:rtl/>
        </w:rPr>
        <w:t>סובייקטיביות</w:t>
      </w:r>
      <w:r w:rsidRPr="00264091">
        <w:rPr>
          <w:rFonts w:cs="David"/>
          <w:sz w:val="24"/>
          <w:szCs w:val="24"/>
          <w:rtl/>
        </w:rPr>
        <w:t xml:space="preserve"> </w:t>
      </w:r>
      <w:r w:rsidRPr="00264091">
        <w:rPr>
          <w:rFonts w:cs="David" w:hint="cs"/>
          <w:sz w:val="24"/>
          <w:szCs w:val="24"/>
          <w:rtl/>
        </w:rPr>
        <w:t>ואובייקטיביות</w:t>
      </w:r>
      <w:r w:rsidRPr="00264091">
        <w:rPr>
          <w:rFonts w:cs="David"/>
          <w:sz w:val="24"/>
          <w:szCs w:val="24"/>
          <w:rtl/>
        </w:rPr>
        <w:t xml:space="preserve">, </w:t>
      </w:r>
      <w:r w:rsidRPr="00264091">
        <w:rPr>
          <w:rFonts w:cs="David" w:hint="cs"/>
          <w:sz w:val="24"/>
          <w:szCs w:val="24"/>
          <w:rtl/>
        </w:rPr>
        <w:t>ולפיו</w:t>
      </w:r>
      <w:r w:rsidRPr="00264091">
        <w:rPr>
          <w:rFonts w:cs="David"/>
          <w:sz w:val="24"/>
          <w:szCs w:val="24"/>
          <w:rtl/>
        </w:rPr>
        <w:t xml:space="preserve"> </w:t>
      </w:r>
      <w:r w:rsidRPr="00264091">
        <w:rPr>
          <w:rFonts w:cs="David" w:hint="cs"/>
          <w:sz w:val="24"/>
          <w:szCs w:val="24"/>
          <w:rtl/>
        </w:rPr>
        <w:t>על</w:t>
      </w:r>
      <w:r w:rsidRPr="00264091">
        <w:rPr>
          <w:rFonts w:cs="David"/>
          <w:sz w:val="24"/>
          <w:szCs w:val="24"/>
          <w:rtl/>
        </w:rPr>
        <w:t xml:space="preserve"> </w:t>
      </w:r>
      <w:r w:rsidRPr="00264091">
        <w:rPr>
          <w:rFonts w:cs="David" w:hint="cs"/>
          <w:sz w:val="24"/>
          <w:szCs w:val="24"/>
          <w:rtl/>
        </w:rPr>
        <w:t>בית</w:t>
      </w:r>
      <w:r w:rsidRPr="00264091">
        <w:rPr>
          <w:rFonts w:cs="David"/>
          <w:sz w:val="24"/>
          <w:szCs w:val="24"/>
          <w:rtl/>
        </w:rPr>
        <w:t xml:space="preserve"> </w:t>
      </w:r>
      <w:r w:rsidRPr="00264091">
        <w:rPr>
          <w:rFonts w:cs="David" w:hint="cs"/>
          <w:sz w:val="24"/>
          <w:szCs w:val="24"/>
          <w:rtl/>
        </w:rPr>
        <w:t>המשפט</w:t>
      </w:r>
      <w:r w:rsidRPr="00264091">
        <w:rPr>
          <w:rFonts w:cs="David"/>
          <w:sz w:val="24"/>
          <w:szCs w:val="24"/>
          <w:rtl/>
        </w:rPr>
        <w:t xml:space="preserve"> </w:t>
      </w:r>
      <w:r w:rsidRPr="00264091">
        <w:rPr>
          <w:rFonts w:cs="David" w:hint="cs"/>
          <w:sz w:val="24"/>
          <w:szCs w:val="24"/>
          <w:rtl/>
        </w:rPr>
        <w:t>לבחון</w:t>
      </w:r>
      <w:r w:rsidRPr="00264091">
        <w:rPr>
          <w:rFonts w:cs="David"/>
          <w:sz w:val="24"/>
          <w:szCs w:val="24"/>
          <w:rtl/>
        </w:rPr>
        <w:t xml:space="preserve"> </w:t>
      </w:r>
      <w:r w:rsidR="008245BD">
        <w:rPr>
          <w:rFonts w:cs="David" w:hint="cs"/>
          <w:sz w:val="24"/>
          <w:szCs w:val="24"/>
          <w:rtl/>
        </w:rPr>
        <w:t xml:space="preserve">באותה </w:t>
      </w:r>
      <w:r w:rsidRPr="00264091">
        <w:rPr>
          <w:rFonts w:cs="David" w:hint="cs"/>
          <w:sz w:val="24"/>
          <w:szCs w:val="24"/>
          <w:rtl/>
        </w:rPr>
        <w:t>עת</w:t>
      </w:r>
      <w:r w:rsidRPr="00264091">
        <w:rPr>
          <w:rFonts w:cs="David"/>
          <w:sz w:val="24"/>
          <w:szCs w:val="24"/>
          <w:rtl/>
        </w:rPr>
        <w:t xml:space="preserve"> </w:t>
      </w:r>
      <w:r w:rsidRPr="00264091">
        <w:rPr>
          <w:rFonts w:cs="David" w:hint="cs"/>
          <w:sz w:val="24"/>
          <w:szCs w:val="24"/>
          <w:rtl/>
        </w:rPr>
        <w:t>את</w:t>
      </w:r>
      <w:r w:rsidRPr="00264091">
        <w:rPr>
          <w:rFonts w:cs="David"/>
          <w:sz w:val="24"/>
          <w:szCs w:val="24"/>
          <w:rtl/>
        </w:rPr>
        <w:t xml:space="preserve"> </w:t>
      </w:r>
      <w:r w:rsidRPr="00264091">
        <w:rPr>
          <w:rFonts w:cs="David" w:hint="cs"/>
          <w:sz w:val="24"/>
          <w:szCs w:val="24"/>
          <w:rtl/>
        </w:rPr>
        <w:t>נקודת</w:t>
      </w:r>
      <w:r w:rsidRPr="00264091">
        <w:rPr>
          <w:rFonts w:cs="David"/>
          <w:sz w:val="24"/>
          <w:szCs w:val="24"/>
          <w:rtl/>
        </w:rPr>
        <w:t xml:space="preserve"> </w:t>
      </w:r>
      <w:r w:rsidRPr="00264091">
        <w:rPr>
          <w:rFonts w:cs="David" w:hint="cs"/>
          <w:sz w:val="24"/>
          <w:szCs w:val="24"/>
          <w:rtl/>
        </w:rPr>
        <w:t>מבטו</w:t>
      </w:r>
      <w:r w:rsidRPr="00264091">
        <w:rPr>
          <w:rFonts w:cs="David"/>
          <w:sz w:val="24"/>
          <w:szCs w:val="24"/>
          <w:rtl/>
        </w:rPr>
        <w:t xml:space="preserve"> </w:t>
      </w:r>
      <w:r w:rsidRPr="00264091">
        <w:rPr>
          <w:rFonts w:cs="David" w:hint="cs"/>
          <w:sz w:val="24"/>
          <w:szCs w:val="24"/>
          <w:rtl/>
        </w:rPr>
        <w:t>של</w:t>
      </w:r>
      <w:r w:rsidRPr="00264091">
        <w:rPr>
          <w:rFonts w:cs="David"/>
          <w:sz w:val="24"/>
          <w:szCs w:val="24"/>
          <w:rtl/>
        </w:rPr>
        <w:t xml:space="preserve"> </w:t>
      </w:r>
      <w:r w:rsidRPr="00264091">
        <w:rPr>
          <w:rFonts w:cs="David" w:hint="cs"/>
          <w:sz w:val="24"/>
          <w:szCs w:val="24"/>
          <w:rtl/>
        </w:rPr>
        <w:t>המבטח</w:t>
      </w:r>
      <w:r w:rsidRPr="00264091">
        <w:rPr>
          <w:rFonts w:cs="David"/>
          <w:sz w:val="24"/>
          <w:szCs w:val="24"/>
          <w:rtl/>
        </w:rPr>
        <w:t xml:space="preserve"> </w:t>
      </w:r>
      <w:r w:rsidRPr="00264091">
        <w:rPr>
          <w:rFonts w:cs="David" w:hint="cs"/>
          <w:sz w:val="24"/>
          <w:szCs w:val="24"/>
          <w:rtl/>
        </w:rPr>
        <w:t>בדחיית</w:t>
      </w:r>
      <w:r w:rsidRPr="00264091">
        <w:rPr>
          <w:rFonts w:cs="David"/>
          <w:sz w:val="24"/>
          <w:szCs w:val="24"/>
          <w:rtl/>
        </w:rPr>
        <w:t xml:space="preserve"> </w:t>
      </w:r>
      <w:r w:rsidRPr="00264091">
        <w:rPr>
          <w:rFonts w:cs="David" w:hint="cs"/>
          <w:sz w:val="24"/>
          <w:szCs w:val="24"/>
          <w:rtl/>
        </w:rPr>
        <w:t>התביעה</w:t>
      </w:r>
      <w:r w:rsidRPr="00264091">
        <w:rPr>
          <w:rFonts w:cs="David"/>
          <w:sz w:val="24"/>
          <w:szCs w:val="24"/>
          <w:rtl/>
        </w:rPr>
        <w:t xml:space="preserve"> </w:t>
      </w:r>
      <w:r w:rsidRPr="00264091">
        <w:rPr>
          <w:rFonts w:cs="David" w:hint="cs"/>
          <w:sz w:val="24"/>
          <w:szCs w:val="24"/>
          <w:rtl/>
        </w:rPr>
        <w:t>לתגמולי</w:t>
      </w:r>
      <w:r w:rsidRPr="00264091">
        <w:rPr>
          <w:rFonts w:cs="David"/>
          <w:sz w:val="24"/>
          <w:szCs w:val="24"/>
          <w:rtl/>
        </w:rPr>
        <w:t xml:space="preserve"> </w:t>
      </w:r>
      <w:r w:rsidRPr="00264091">
        <w:rPr>
          <w:rFonts w:cs="David" w:hint="cs"/>
          <w:sz w:val="24"/>
          <w:szCs w:val="24"/>
          <w:rtl/>
        </w:rPr>
        <w:t>הביטוח</w:t>
      </w:r>
      <w:r w:rsidRPr="00264091">
        <w:rPr>
          <w:rFonts w:cs="David"/>
          <w:sz w:val="24"/>
          <w:szCs w:val="24"/>
          <w:rtl/>
        </w:rPr>
        <w:t xml:space="preserve"> </w:t>
      </w:r>
      <w:r w:rsidRPr="00264091">
        <w:rPr>
          <w:rFonts w:cs="David" w:hint="cs"/>
          <w:sz w:val="24"/>
          <w:szCs w:val="24"/>
          <w:rtl/>
        </w:rPr>
        <w:t>ואת</w:t>
      </w:r>
      <w:r w:rsidRPr="00264091">
        <w:rPr>
          <w:rFonts w:cs="David"/>
          <w:sz w:val="24"/>
          <w:szCs w:val="24"/>
          <w:rtl/>
        </w:rPr>
        <w:t xml:space="preserve"> </w:t>
      </w:r>
      <w:r w:rsidRPr="00264091">
        <w:rPr>
          <w:rFonts w:cs="David" w:hint="cs"/>
          <w:sz w:val="24"/>
          <w:szCs w:val="24"/>
          <w:rtl/>
        </w:rPr>
        <w:t>הענייניות</w:t>
      </w:r>
      <w:r w:rsidRPr="00264091">
        <w:rPr>
          <w:rFonts w:cs="David"/>
          <w:sz w:val="24"/>
          <w:szCs w:val="24"/>
          <w:rtl/>
        </w:rPr>
        <w:t xml:space="preserve"> </w:t>
      </w:r>
      <w:r w:rsidRPr="00264091">
        <w:rPr>
          <w:rFonts w:cs="David" w:hint="cs"/>
          <w:sz w:val="24"/>
          <w:szCs w:val="24"/>
          <w:rtl/>
        </w:rPr>
        <w:t>ואמיתות</w:t>
      </w:r>
      <w:r w:rsidRPr="00264091">
        <w:rPr>
          <w:rFonts w:cs="David"/>
          <w:sz w:val="24"/>
          <w:szCs w:val="24"/>
          <w:rtl/>
        </w:rPr>
        <w:t xml:space="preserve"> </w:t>
      </w:r>
      <w:r w:rsidRPr="00264091">
        <w:rPr>
          <w:rFonts w:cs="David" w:hint="cs"/>
          <w:sz w:val="24"/>
          <w:szCs w:val="24"/>
          <w:rtl/>
        </w:rPr>
        <w:t>התוכן</w:t>
      </w:r>
      <w:r w:rsidRPr="00264091">
        <w:rPr>
          <w:rFonts w:cs="David"/>
          <w:sz w:val="24"/>
          <w:szCs w:val="24"/>
          <w:rtl/>
        </w:rPr>
        <w:t xml:space="preserve"> </w:t>
      </w:r>
      <w:r w:rsidRPr="00264091">
        <w:rPr>
          <w:rFonts w:cs="David" w:hint="cs"/>
          <w:sz w:val="24"/>
          <w:szCs w:val="24"/>
          <w:rtl/>
        </w:rPr>
        <w:t>של</w:t>
      </w:r>
      <w:r w:rsidRPr="00264091">
        <w:rPr>
          <w:rFonts w:cs="David"/>
          <w:sz w:val="24"/>
          <w:szCs w:val="24"/>
          <w:rtl/>
        </w:rPr>
        <w:t xml:space="preserve"> </w:t>
      </w:r>
      <w:r w:rsidRPr="00264091">
        <w:rPr>
          <w:rFonts w:cs="David" w:hint="cs"/>
          <w:sz w:val="24"/>
          <w:szCs w:val="24"/>
          <w:rtl/>
        </w:rPr>
        <w:t>הטענות</w:t>
      </w:r>
      <w:r w:rsidRPr="00264091">
        <w:rPr>
          <w:rFonts w:cs="David"/>
          <w:sz w:val="24"/>
          <w:szCs w:val="24"/>
          <w:rtl/>
        </w:rPr>
        <w:t xml:space="preserve"> </w:t>
      </w:r>
      <w:r w:rsidRPr="00264091">
        <w:rPr>
          <w:rFonts w:cs="David" w:hint="cs"/>
          <w:sz w:val="24"/>
          <w:szCs w:val="24"/>
          <w:rtl/>
        </w:rPr>
        <w:t>שעל</w:t>
      </w:r>
      <w:r w:rsidRPr="00264091">
        <w:rPr>
          <w:rFonts w:cs="David"/>
          <w:sz w:val="24"/>
          <w:szCs w:val="24"/>
          <w:rtl/>
        </w:rPr>
        <w:t xml:space="preserve"> </w:t>
      </w:r>
      <w:r w:rsidRPr="00264091">
        <w:rPr>
          <w:rFonts w:cs="David" w:hint="cs"/>
          <w:sz w:val="24"/>
          <w:szCs w:val="24"/>
          <w:rtl/>
        </w:rPr>
        <w:t>בסיס</w:t>
      </w:r>
      <w:r w:rsidR="008245BD">
        <w:rPr>
          <w:rFonts w:cs="David" w:hint="cs"/>
          <w:sz w:val="24"/>
          <w:szCs w:val="24"/>
          <w:rtl/>
        </w:rPr>
        <w:t>ן</w:t>
      </w:r>
      <w:r w:rsidRPr="00264091">
        <w:rPr>
          <w:rFonts w:cs="David"/>
          <w:sz w:val="24"/>
          <w:szCs w:val="24"/>
          <w:rtl/>
        </w:rPr>
        <w:t xml:space="preserve"> </w:t>
      </w:r>
      <w:r w:rsidRPr="00264091">
        <w:rPr>
          <w:rFonts w:cs="David" w:hint="cs"/>
          <w:sz w:val="24"/>
          <w:szCs w:val="24"/>
          <w:rtl/>
        </w:rPr>
        <w:t>התקבלה</w:t>
      </w:r>
      <w:r w:rsidRPr="00264091">
        <w:rPr>
          <w:rFonts w:cs="David"/>
          <w:sz w:val="24"/>
          <w:szCs w:val="24"/>
          <w:rtl/>
        </w:rPr>
        <w:t xml:space="preserve"> </w:t>
      </w:r>
      <w:r w:rsidRPr="00264091">
        <w:rPr>
          <w:rFonts w:cs="David" w:hint="cs"/>
          <w:sz w:val="24"/>
          <w:szCs w:val="24"/>
          <w:rtl/>
        </w:rPr>
        <w:t>החלטתו</w:t>
      </w:r>
      <w:r w:rsidRPr="00264091">
        <w:rPr>
          <w:rFonts w:cs="David"/>
          <w:sz w:val="24"/>
          <w:szCs w:val="24"/>
          <w:rtl/>
        </w:rPr>
        <w:t>.</w:t>
      </w:r>
    </w:p>
    <w:p w14:paraId="1945BCD4" w14:textId="2D7A49A0" w:rsidR="00264091" w:rsidRDefault="00523616" w:rsidP="00406CD5">
      <w:pPr>
        <w:pStyle w:val="a3"/>
        <w:spacing w:line="360" w:lineRule="auto"/>
        <w:ind w:left="360" w:firstLine="360"/>
        <w:jc w:val="both"/>
        <w:rPr>
          <w:rFonts w:cs="David"/>
          <w:i/>
          <w:iCs/>
          <w:sz w:val="24"/>
          <w:szCs w:val="24"/>
          <w:rtl/>
        </w:rPr>
      </w:pPr>
      <w:r w:rsidRPr="00264091">
        <w:rPr>
          <w:rFonts w:cs="David" w:hint="cs"/>
          <w:sz w:val="24"/>
          <w:szCs w:val="24"/>
          <w:rtl/>
        </w:rPr>
        <w:t>בהמשך</w:t>
      </w:r>
      <w:r w:rsidRPr="00264091">
        <w:rPr>
          <w:rFonts w:cs="David"/>
          <w:sz w:val="24"/>
          <w:szCs w:val="24"/>
          <w:rtl/>
        </w:rPr>
        <w:t xml:space="preserve">, </w:t>
      </w:r>
      <w:r w:rsidRPr="00264091">
        <w:rPr>
          <w:rFonts w:cs="David" w:hint="cs"/>
          <w:b/>
          <w:bCs/>
          <w:sz w:val="24"/>
          <w:szCs w:val="24"/>
          <w:rtl/>
        </w:rPr>
        <w:t>בפרשת</w:t>
      </w:r>
      <w:r w:rsidRPr="00264091">
        <w:rPr>
          <w:rFonts w:cs="David"/>
          <w:b/>
          <w:bCs/>
          <w:sz w:val="24"/>
          <w:szCs w:val="24"/>
          <w:rtl/>
        </w:rPr>
        <w:t xml:space="preserve"> </w:t>
      </w:r>
      <w:r w:rsidRPr="00264091">
        <w:rPr>
          <w:rFonts w:cs="David" w:hint="cs"/>
          <w:b/>
          <w:bCs/>
          <w:sz w:val="24"/>
          <w:szCs w:val="24"/>
          <w:rtl/>
        </w:rPr>
        <w:t>גורמה</w:t>
      </w:r>
      <w:r w:rsidRPr="00264091">
        <w:rPr>
          <w:rFonts w:cs="David"/>
          <w:b/>
          <w:bCs/>
          <w:sz w:val="24"/>
          <w:szCs w:val="24"/>
          <w:rtl/>
        </w:rPr>
        <w:t xml:space="preserve"> </w:t>
      </w:r>
      <w:r w:rsidRPr="00264091">
        <w:rPr>
          <w:rFonts w:cs="David" w:hint="cs"/>
          <w:b/>
          <w:bCs/>
          <w:sz w:val="24"/>
          <w:szCs w:val="24"/>
          <w:rtl/>
        </w:rPr>
        <w:t>נ</w:t>
      </w:r>
      <w:r w:rsidRPr="00264091">
        <w:rPr>
          <w:rFonts w:cs="David"/>
          <w:b/>
          <w:bCs/>
          <w:sz w:val="24"/>
          <w:szCs w:val="24"/>
          <w:rtl/>
        </w:rPr>
        <w:t xml:space="preserve">' </w:t>
      </w:r>
      <w:r w:rsidRPr="00264091">
        <w:rPr>
          <w:rFonts w:cs="David" w:hint="cs"/>
          <w:b/>
          <w:bCs/>
          <w:sz w:val="24"/>
          <w:szCs w:val="24"/>
          <w:rtl/>
        </w:rPr>
        <w:t>אליהו</w:t>
      </w:r>
      <w:r w:rsidRPr="00264091">
        <w:rPr>
          <w:rFonts w:cs="David"/>
          <w:sz w:val="24"/>
          <w:szCs w:val="24"/>
          <w:rtl/>
        </w:rPr>
        <w:t xml:space="preserve"> </w:t>
      </w:r>
      <w:r w:rsidRPr="00264091">
        <w:rPr>
          <w:rFonts w:cs="David" w:hint="cs"/>
          <w:sz w:val="24"/>
          <w:szCs w:val="24"/>
          <w:rtl/>
        </w:rPr>
        <w:t>קבע</w:t>
      </w:r>
      <w:r w:rsidRPr="00264091">
        <w:rPr>
          <w:rFonts w:cs="David"/>
          <w:sz w:val="24"/>
          <w:szCs w:val="24"/>
          <w:rtl/>
        </w:rPr>
        <w:t xml:space="preserve"> </w:t>
      </w:r>
      <w:r w:rsidRPr="00264091">
        <w:rPr>
          <w:rFonts w:cs="David" w:hint="cs"/>
          <w:sz w:val="24"/>
          <w:szCs w:val="24"/>
          <w:rtl/>
        </w:rPr>
        <w:t>בית</w:t>
      </w:r>
      <w:r w:rsidRPr="00264091">
        <w:rPr>
          <w:rFonts w:cs="David"/>
          <w:sz w:val="24"/>
          <w:szCs w:val="24"/>
          <w:rtl/>
        </w:rPr>
        <w:t xml:space="preserve"> </w:t>
      </w:r>
      <w:r w:rsidRPr="00264091">
        <w:rPr>
          <w:rFonts w:cs="David" w:hint="cs"/>
          <w:sz w:val="24"/>
          <w:szCs w:val="24"/>
          <w:rtl/>
        </w:rPr>
        <w:t>המשפט</w:t>
      </w:r>
      <w:r w:rsidRPr="00264091">
        <w:rPr>
          <w:rFonts w:cs="David"/>
          <w:sz w:val="24"/>
          <w:szCs w:val="24"/>
          <w:rtl/>
        </w:rPr>
        <w:t xml:space="preserve"> </w:t>
      </w:r>
      <w:r w:rsidRPr="00264091">
        <w:rPr>
          <w:rFonts w:cs="David" w:hint="cs"/>
          <w:sz w:val="24"/>
          <w:szCs w:val="24"/>
          <w:rtl/>
        </w:rPr>
        <w:t>מבחן</w:t>
      </w:r>
      <w:r w:rsidRPr="00264091">
        <w:rPr>
          <w:rFonts w:cs="David"/>
          <w:sz w:val="24"/>
          <w:szCs w:val="24"/>
          <w:rtl/>
        </w:rPr>
        <w:t xml:space="preserve"> </w:t>
      </w:r>
      <w:r w:rsidRPr="00264091">
        <w:rPr>
          <w:rFonts w:cs="David" w:hint="cs"/>
          <w:sz w:val="24"/>
          <w:szCs w:val="24"/>
          <w:rtl/>
        </w:rPr>
        <w:t>מצמצם</w:t>
      </w:r>
      <w:r w:rsidRPr="00264091">
        <w:rPr>
          <w:rFonts w:cs="David"/>
          <w:sz w:val="24"/>
          <w:szCs w:val="24"/>
          <w:rtl/>
        </w:rPr>
        <w:t xml:space="preserve"> </w:t>
      </w:r>
      <w:r w:rsidR="008245BD">
        <w:rPr>
          <w:rFonts w:cs="David" w:hint="cs"/>
          <w:sz w:val="24"/>
          <w:szCs w:val="24"/>
          <w:rtl/>
        </w:rPr>
        <w:t>ב</w:t>
      </w:r>
      <w:r w:rsidRPr="00264091">
        <w:rPr>
          <w:rFonts w:cs="David" w:hint="cs"/>
          <w:sz w:val="24"/>
          <w:szCs w:val="24"/>
          <w:rtl/>
        </w:rPr>
        <w:t>יותר</w:t>
      </w:r>
      <w:r w:rsidRPr="00264091">
        <w:rPr>
          <w:rFonts w:cs="David"/>
          <w:sz w:val="24"/>
          <w:szCs w:val="24"/>
          <w:rtl/>
        </w:rPr>
        <w:t xml:space="preserve"> </w:t>
      </w:r>
      <w:r w:rsidRPr="00264091">
        <w:rPr>
          <w:rFonts w:cs="David" w:hint="cs"/>
          <w:sz w:val="24"/>
          <w:szCs w:val="24"/>
          <w:rtl/>
        </w:rPr>
        <w:t>לבחינת</w:t>
      </w:r>
      <w:r w:rsidRPr="00264091">
        <w:rPr>
          <w:rFonts w:cs="David"/>
          <w:sz w:val="24"/>
          <w:szCs w:val="24"/>
          <w:rtl/>
        </w:rPr>
        <w:t xml:space="preserve"> </w:t>
      </w:r>
      <w:r w:rsidRPr="00264091">
        <w:rPr>
          <w:rFonts w:cs="David" w:hint="cs"/>
          <w:sz w:val="24"/>
          <w:szCs w:val="24"/>
          <w:rtl/>
        </w:rPr>
        <w:t>תום</w:t>
      </w:r>
      <w:r w:rsidRPr="00264091">
        <w:rPr>
          <w:rFonts w:cs="David"/>
          <w:sz w:val="24"/>
          <w:szCs w:val="24"/>
          <w:rtl/>
        </w:rPr>
        <w:t xml:space="preserve"> </w:t>
      </w:r>
      <w:r w:rsidRPr="00264091">
        <w:rPr>
          <w:rFonts w:cs="David" w:hint="cs"/>
          <w:sz w:val="24"/>
          <w:szCs w:val="24"/>
          <w:rtl/>
        </w:rPr>
        <w:t>הלב</w:t>
      </w:r>
      <w:r w:rsidRPr="00264091">
        <w:rPr>
          <w:rFonts w:cs="David"/>
          <w:sz w:val="24"/>
          <w:szCs w:val="24"/>
          <w:rtl/>
        </w:rPr>
        <w:t xml:space="preserve"> </w:t>
      </w:r>
      <w:r w:rsidRPr="00264091">
        <w:rPr>
          <w:rFonts w:cs="David" w:hint="cs"/>
          <w:sz w:val="24"/>
          <w:szCs w:val="24"/>
          <w:rtl/>
        </w:rPr>
        <w:t>של</w:t>
      </w:r>
      <w:r w:rsidRPr="00264091">
        <w:rPr>
          <w:rFonts w:cs="David"/>
          <w:sz w:val="24"/>
          <w:szCs w:val="24"/>
          <w:rtl/>
        </w:rPr>
        <w:t xml:space="preserve"> </w:t>
      </w:r>
      <w:r w:rsidRPr="00264091">
        <w:rPr>
          <w:rFonts w:cs="David" w:hint="cs"/>
          <w:sz w:val="24"/>
          <w:szCs w:val="24"/>
          <w:rtl/>
        </w:rPr>
        <w:t>המבטח</w:t>
      </w:r>
      <w:r w:rsidRPr="00264091">
        <w:rPr>
          <w:rFonts w:cs="David"/>
          <w:sz w:val="24"/>
          <w:szCs w:val="24"/>
          <w:rtl/>
        </w:rPr>
        <w:t xml:space="preserve"> </w:t>
      </w:r>
      <w:r w:rsidRPr="00264091">
        <w:rPr>
          <w:rFonts w:cs="David" w:hint="cs"/>
          <w:sz w:val="24"/>
          <w:szCs w:val="24"/>
          <w:rtl/>
        </w:rPr>
        <w:t>ושם</w:t>
      </w:r>
      <w:r w:rsidRPr="00264091">
        <w:rPr>
          <w:rFonts w:cs="David"/>
          <w:sz w:val="24"/>
          <w:szCs w:val="24"/>
          <w:rtl/>
        </w:rPr>
        <w:t xml:space="preserve"> </w:t>
      </w:r>
      <w:r w:rsidRPr="00264091">
        <w:rPr>
          <w:rFonts w:cs="David" w:hint="cs"/>
          <w:sz w:val="24"/>
          <w:szCs w:val="24"/>
          <w:rtl/>
        </w:rPr>
        <w:t>דגש</w:t>
      </w:r>
      <w:r w:rsidRPr="00264091">
        <w:rPr>
          <w:rFonts w:cs="David"/>
          <w:sz w:val="24"/>
          <w:szCs w:val="24"/>
          <w:rtl/>
        </w:rPr>
        <w:t xml:space="preserve"> </w:t>
      </w:r>
      <w:r w:rsidRPr="00264091">
        <w:rPr>
          <w:rFonts w:cs="David" w:hint="cs"/>
          <w:sz w:val="24"/>
          <w:szCs w:val="24"/>
          <w:rtl/>
        </w:rPr>
        <w:t>רב</w:t>
      </w:r>
      <w:r w:rsidRPr="00264091">
        <w:rPr>
          <w:rFonts w:cs="David"/>
          <w:sz w:val="24"/>
          <w:szCs w:val="24"/>
          <w:rtl/>
        </w:rPr>
        <w:t xml:space="preserve"> </w:t>
      </w:r>
      <w:r w:rsidRPr="00264091">
        <w:rPr>
          <w:rFonts w:cs="David" w:hint="cs"/>
          <w:sz w:val="24"/>
          <w:szCs w:val="24"/>
          <w:rtl/>
        </w:rPr>
        <w:t>על</w:t>
      </w:r>
      <w:r w:rsidRPr="00264091">
        <w:rPr>
          <w:rFonts w:cs="David"/>
          <w:sz w:val="24"/>
          <w:szCs w:val="24"/>
          <w:rtl/>
        </w:rPr>
        <w:t xml:space="preserve"> </w:t>
      </w:r>
      <w:r w:rsidRPr="00264091">
        <w:rPr>
          <w:rFonts w:cs="David" w:hint="cs"/>
          <w:sz w:val="24"/>
          <w:szCs w:val="24"/>
          <w:rtl/>
        </w:rPr>
        <w:t>אמת</w:t>
      </w:r>
      <w:r w:rsidRPr="00264091">
        <w:rPr>
          <w:rFonts w:cs="David"/>
          <w:sz w:val="24"/>
          <w:szCs w:val="24"/>
          <w:rtl/>
        </w:rPr>
        <w:t xml:space="preserve"> </w:t>
      </w:r>
      <w:r w:rsidRPr="00264091">
        <w:rPr>
          <w:rFonts w:cs="David" w:hint="cs"/>
          <w:sz w:val="24"/>
          <w:szCs w:val="24"/>
          <w:rtl/>
        </w:rPr>
        <w:t>מידה</w:t>
      </w:r>
      <w:r w:rsidRPr="00264091">
        <w:rPr>
          <w:rFonts w:cs="David"/>
          <w:sz w:val="24"/>
          <w:szCs w:val="24"/>
          <w:rtl/>
        </w:rPr>
        <w:t xml:space="preserve"> </w:t>
      </w:r>
      <w:r w:rsidRPr="00264091">
        <w:rPr>
          <w:rFonts w:cs="David" w:hint="cs"/>
          <w:sz w:val="24"/>
          <w:szCs w:val="24"/>
          <w:rtl/>
        </w:rPr>
        <w:t>סובייקטיבית</w:t>
      </w:r>
      <w:r w:rsidRPr="00264091">
        <w:rPr>
          <w:rFonts w:cs="David"/>
          <w:sz w:val="24"/>
          <w:szCs w:val="24"/>
          <w:rtl/>
        </w:rPr>
        <w:t xml:space="preserve"> </w:t>
      </w:r>
      <w:r w:rsidRPr="00264091">
        <w:rPr>
          <w:rFonts w:cs="David" w:hint="cs"/>
          <w:sz w:val="24"/>
          <w:szCs w:val="24"/>
          <w:rtl/>
        </w:rPr>
        <w:t>ועל</w:t>
      </w:r>
      <w:r w:rsidRPr="00264091">
        <w:rPr>
          <w:rFonts w:cs="David"/>
          <w:sz w:val="24"/>
          <w:szCs w:val="24"/>
          <w:rtl/>
        </w:rPr>
        <w:t xml:space="preserve"> </w:t>
      </w:r>
      <w:r w:rsidRPr="00264091">
        <w:rPr>
          <w:rFonts w:cs="David" w:hint="cs"/>
          <w:sz w:val="24"/>
          <w:szCs w:val="24"/>
          <w:rtl/>
        </w:rPr>
        <w:t>בחינת</w:t>
      </w:r>
      <w:r w:rsidRPr="00264091">
        <w:rPr>
          <w:rFonts w:cs="David"/>
          <w:sz w:val="24"/>
          <w:szCs w:val="24"/>
          <w:rtl/>
        </w:rPr>
        <w:t xml:space="preserve"> </w:t>
      </w:r>
      <w:r w:rsidRPr="00264091">
        <w:rPr>
          <w:rFonts w:cs="David" w:hint="cs"/>
          <w:sz w:val="24"/>
          <w:szCs w:val="24"/>
          <w:rtl/>
        </w:rPr>
        <w:t>הלך</w:t>
      </w:r>
      <w:r w:rsidRPr="00264091">
        <w:rPr>
          <w:rFonts w:cs="David"/>
          <w:sz w:val="24"/>
          <w:szCs w:val="24"/>
          <w:rtl/>
        </w:rPr>
        <w:t xml:space="preserve"> </w:t>
      </w:r>
      <w:r w:rsidRPr="00264091">
        <w:rPr>
          <w:rFonts w:cs="David" w:hint="cs"/>
          <w:sz w:val="24"/>
          <w:szCs w:val="24"/>
          <w:rtl/>
        </w:rPr>
        <w:t>נפשו</w:t>
      </w:r>
      <w:r w:rsidRPr="00264091">
        <w:rPr>
          <w:rFonts w:cs="David"/>
          <w:sz w:val="24"/>
          <w:szCs w:val="24"/>
          <w:rtl/>
        </w:rPr>
        <w:t xml:space="preserve"> </w:t>
      </w:r>
      <w:r w:rsidRPr="00264091">
        <w:rPr>
          <w:rFonts w:cs="David" w:hint="cs"/>
          <w:sz w:val="24"/>
          <w:szCs w:val="24"/>
          <w:rtl/>
        </w:rPr>
        <w:t>של</w:t>
      </w:r>
      <w:r w:rsidRPr="00264091">
        <w:rPr>
          <w:rFonts w:cs="David"/>
          <w:sz w:val="24"/>
          <w:szCs w:val="24"/>
          <w:rtl/>
        </w:rPr>
        <w:t xml:space="preserve"> </w:t>
      </w:r>
      <w:r w:rsidRPr="00264091">
        <w:rPr>
          <w:rFonts w:cs="David" w:hint="cs"/>
          <w:sz w:val="24"/>
          <w:szCs w:val="24"/>
          <w:rtl/>
        </w:rPr>
        <w:t>המבטח</w:t>
      </w:r>
      <w:r w:rsidRPr="00264091">
        <w:rPr>
          <w:rFonts w:cs="David"/>
          <w:sz w:val="24"/>
          <w:szCs w:val="24"/>
          <w:rtl/>
        </w:rPr>
        <w:t xml:space="preserve"> </w:t>
      </w:r>
      <w:r w:rsidRPr="00264091">
        <w:rPr>
          <w:rFonts w:cs="David" w:hint="cs"/>
          <w:sz w:val="24"/>
          <w:szCs w:val="24"/>
          <w:rtl/>
        </w:rPr>
        <w:t>בדחייתו</w:t>
      </w:r>
      <w:r w:rsidRPr="00264091">
        <w:rPr>
          <w:rFonts w:cs="David"/>
          <w:sz w:val="24"/>
          <w:szCs w:val="24"/>
          <w:rtl/>
        </w:rPr>
        <w:t xml:space="preserve"> </w:t>
      </w:r>
      <w:r w:rsidRPr="00264091">
        <w:rPr>
          <w:rFonts w:cs="David" w:hint="cs"/>
          <w:sz w:val="24"/>
          <w:szCs w:val="24"/>
          <w:rtl/>
        </w:rPr>
        <w:t>את</w:t>
      </w:r>
      <w:r w:rsidRPr="00264091">
        <w:rPr>
          <w:rFonts w:cs="David"/>
          <w:sz w:val="24"/>
          <w:szCs w:val="24"/>
          <w:rtl/>
        </w:rPr>
        <w:t xml:space="preserve"> </w:t>
      </w:r>
      <w:r w:rsidRPr="00264091">
        <w:rPr>
          <w:rFonts w:cs="David" w:hint="cs"/>
          <w:sz w:val="24"/>
          <w:szCs w:val="24"/>
          <w:rtl/>
        </w:rPr>
        <w:t>התביעה</w:t>
      </w:r>
      <w:r w:rsidRPr="00264091">
        <w:rPr>
          <w:rFonts w:cs="David"/>
          <w:sz w:val="24"/>
          <w:szCs w:val="24"/>
          <w:rtl/>
        </w:rPr>
        <w:t xml:space="preserve">. </w:t>
      </w:r>
      <w:r w:rsidR="00406CD5">
        <w:rPr>
          <w:rFonts w:cs="David" w:hint="cs"/>
          <w:sz w:val="24"/>
          <w:szCs w:val="24"/>
          <w:rtl/>
        </w:rPr>
        <w:t>באותה החלטה</w:t>
      </w:r>
      <w:r w:rsidR="00406CD5" w:rsidRPr="00264091">
        <w:rPr>
          <w:rFonts w:cs="David"/>
          <w:sz w:val="24"/>
          <w:szCs w:val="24"/>
          <w:rtl/>
        </w:rPr>
        <w:t xml:space="preserve"> </w:t>
      </w:r>
      <w:r w:rsidRPr="00264091">
        <w:rPr>
          <w:rFonts w:cs="David" w:hint="cs"/>
          <w:sz w:val="24"/>
          <w:szCs w:val="24"/>
          <w:rtl/>
        </w:rPr>
        <w:t>נקבע</w:t>
      </w:r>
      <w:r w:rsidRPr="00264091">
        <w:rPr>
          <w:rFonts w:cs="David"/>
          <w:sz w:val="24"/>
          <w:szCs w:val="24"/>
          <w:rtl/>
        </w:rPr>
        <w:t xml:space="preserve"> </w:t>
      </w:r>
      <w:r w:rsidRPr="00264091">
        <w:rPr>
          <w:rFonts w:cs="David" w:hint="cs"/>
          <w:sz w:val="24"/>
          <w:szCs w:val="24"/>
          <w:rtl/>
        </w:rPr>
        <w:t>כי</w:t>
      </w:r>
      <w:r w:rsidRPr="00264091">
        <w:rPr>
          <w:rFonts w:cs="David"/>
          <w:sz w:val="24"/>
          <w:szCs w:val="24"/>
          <w:rtl/>
        </w:rPr>
        <w:t xml:space="preserve"> </w:t>
      </w:r>
      <w:r w:rsidR="00406CD5">
        <w:rPr>
          <w:rFonts w:cs="David" w:hint="cs"/>
          <w:sz w:val="24"/>
          <w:szCs w:val="24"/>
          <w:rtl/>
        </w:rPr>
        <w:t xml:space="preserve">יש להיזהר בפסיקת </w:t>
      </w:r>
      <w:r w:rsidRPr="00264091">
        <w:rPr>
          <w:rFonts w:cs="David" w:hint="cs"/>
          <w:sz w:val="24"/>
          <w:szCs w:val="24"/>
          <w:rtl/>
        </w:rPr>
        <w:t>הריבית</w:t>
      </w:r>
      <w:r w:rsidRPr="00264091">
        <w:rPr>
          <w:rFonts w:cs="David"/>
          <w:sz w:val="24"/>
          <w:szCs w:val="24"/>
          <w:rtl/>
        </w:rPr>
        <w:t xml:space="preserve"> </w:t>
      </w:r>
      <w:r w:rsidRPr="00264091">
        <w:rPr>
          <w:rFonts w:cs="David" w:hint="cs"/>
          <w:sz w:val="24"/>
          <w:szCs w:val="24"/>
          <w:rtl/>
        </w:rPr>
        <w:t>המיוחדת</w:t>
      </w:r>
      <w:r w:rsidR="00406CD5">
        <w:rPr>
          <w:rFonts w:cs="David" w:hint="cs"/>
          <w:sz w:val="24"/>
          <w:szCs w:val="24"/>
          <w:rtl/>
        </w:rPr>
        <w:t xml:space="preserve"> בשל האופי העונשי שהיא נושאת, וכי יש להותיר את השימוש בה רק </w:t>
      </w:r>
      <w:r w:rsidR="00406CD5" w:rsidRPr="00406CD5">
        <w:rPr>
          <w:rFonts w:cs="David" w:hint="cs"/>
          <w:i/>
          <w:iCs/>
          <w:sz w:val="24"/>
          <w:szCs w:val="24"/>
          <w:rtl/>
        </w:rPr>
        <w:t xml:space="preserve">"לאותם </w:t>
      </w:r>
      <w:r w:rsidRPr="00406CD5">
        <w:rPr>
          <w:rFonts w:cs="David" w:hint="cs"/>
          <w:i/>
          <w:iCs/>
          <w:sz w:val="24"/>
          <w:szCs w:val="24"/>
          <w:rtl/>
        </w:rPr>
        <w:t>מקרים</w:t>
      </w:r>
      <w:r w:rsidR="00406CD5" w:rsidRPr="00406CD5">
        <w:rPr>
          <w:rFonts w:cs="David" w:hint="cs"/>
          <w:i/>
          <w:iCs/>
          <w:sz w:val="24"/>
          <w:szCs w:val="24"/>
          <w:rtl/>
        </w:rPr>
        <w:t xml:space="preserve"> מיוחדים ונדירים</w:t>
      </w:r>
      <w:r w:rsidRPr="00406CD5">
        <w:rPr>
          <w:rFonts w:cs="David"/>
          <w:i/>
          <w:iCs/>
          <w:sz w:val="24"/>
          <w:szCs w:val="24"/>
          <w:rtl/>
        </w:rPr>
        <w:t xml:space="preserve"> </w:t>
      </w:r>
      <w:r w:rsidRPr="00406CD5">
        <w:rPr>
          <w:rFonts w:cs="David" w:hint="cs"/>
          <w:i/>
          <w:iCs/>
          <w:sz w:val="24"/>
          <w:szCs w:val="24"/>
          <w:rtl/>
        </w:rPr>
        <w:t>בהם</w:t>
      </w:r>
      <w:r w:rsidRPr="00264091">
        <w:rPr>
          <w:rFonts w:cs="David"/>
          <w:i/>
          <w:iCs/>
          <w:sz w:val="24"/>
          <w:szCs w:val="24"/>
          <w:rtl/>
        </w:rPr>
        <w:t xml:space="preserve"> </w:t>
      </w:r>
      <w:r w:rsidRPr="00264091">
        <w:rPr>
          <w:rFonts w:cs="David" w:hint="cs"/>
          <w:i/>
          <w:iCs/>
          <w:sz w:val="24"/>
          <w:szCs w:val="24"/>
          <w:rtl/>
        </w:rPr>
        <w:t>הוכח</w:t>
      </w:r>
      <w:r w:rsidRPr="00264091">
        <w:rPr>
          <w:rFonts w:cs="David"/>
          <w:i/>
          <w:iCs/>
          <w:sz w:val="24"/>
          <w:szCs w:val="24"/>
          <w:rtl/>
        </w:rPr>
        <w:t xml:space="preserve"> </w:t>
      </w:r>
      <w:r w:rsidRPr="00264091">
        <w:rPr>
          <w:rFonts w:cs="David" w:hint="cs"/>
          <w:i/>
          <w:iCs/>
          <w:sz w:val="24"/>
          <w:szCs w:val="24"/>
          <w:rtl/>
        </w:rPr>
        <w:t>באופן</w:t>
      </w:r>
      <w:r w:rsidRPr="00264091">
        <w:rPr>
          <w:rFonts w:cs="David"/>
          <w:i/>
          <w:iCs/>
          <w:sz w:val="24"/>
          <w:szCs w:val="24"/>
          <w:rtl/>
        </w:rPr>
        <w:t xml:space="preserve"> </w:t>
      </w:r>
      <w:r w:rsidRPr="00264091">
        <w:rPr>
          <w:rFonts w:cs="David" w:hint="cs"/>
          <w:i/>
          <w:iCs/>
          <w:sz w:val="24"/>
          <w:szCs w:val="24"/>
          <w:rtl/>
        </w:rPr>
        <w:t>ברור</w:t>
      </w:r>
      <w:r w:rsidRPr="00264091">
        <w:rPr>
          <w:rFonts w:cs="David"/>
          <w:i/>
          <w:iCs/>
          <w:sz w:val="24"/>
          <w:szCs w:val="24"/>
          <w:rtl/>
        </w:rPr>
        <w:t xml:space="preserve"> </w:t>
      </w:r>
      <w:r w:rsidRPr="00264091">
        <w:rPr>
          <w:rFonts w:cs="David" w:hint="cs"/>
          <w:i/>
          <w:iCs/>
          <w:sz w:val="24"/>
          <w:szCs w:val="24"/>
          <w:rtl/>
        </w:rPr>
        <w:t>חוסר</w:t>
      </w:r>
      <w:r w:rsidRPr="00264091">
        <w:rPr>
          <w:rFonts w:cs="David"/>
          <w:i/>
          <w:iCs/>
          <w:sz w:val="24"/>
          <w:szCs w:val="24"/>
          <w:rtl/>
        </w:rPr>
        <w:t xml:space="preserve"> </w:t>
      </w:r>
      <w:r w:rsidRPr="00264091">
        <w:rPr>
          <w:rFonts w:cs="David" w:hint="cs"/>
          <w:i/>
          <w:iCs/>
          <w:sz w:val="24"/>
          <w:szCs w:val="24"/>
          <w:rtl/>
        </w:rPr>
        <w:t>תום</w:t>
      </w:r>
      <w:r w:rsidRPr="00264091">
        <w:rPr>
          <w:rFonts w:cs="David"/>
          <w:i/>
          <w:iCs/>
          <w:sz w:val="24"/>
          <w:szCs w:val="24"/>
          <w:rtl/>
        </w:rPr>
        <w:t xml:space="preserve"> </w:t>
      </w:r>
      <w:r w:rsidRPr="00264091">
        <w:rPr>
          <w:rFonts w:cs="David" w:hint="cs"/>
          <w:i/>
          <w:iCs/>
          <w:sz w:val="24"/>
          <w:szCs w:val="24"/>
          <w:rtl/>
        </w:rPr>
        <w:t>לבו</w:t>
      </w:r>
      <w:r w:rsidRPr="00264091">
        <w:rPr>
          <w:rFonts w:cs="David"/>
          <w:i/>
          <w:iCs/>
          <w:sz w:val="24"/>
          <w:szCs w:val="24"/>
          <w:rtl/>
        </w:rPr>
        <w:t xml:space="preserve"> </w:t>
      </w:r>
      <w:r w:rsidRPr="00264091">
        <w:rPr>
          <w:rFonts w:cs="David" w:hint="cs"/>
          <w:i/>
          <w:iCs/>
          <w:sz w:val="24"/>
          <w:szCs w:val="24"/>
          <w:rtl/>
        </w:rPr>
        <w:t>של</w:t>
      </w:r>
      <w:r w:rsidRPr="00264091">
        <w:rPr>
          <w:rFonts w:cs="David"/>
          <w:i/>
          <w:iCs/>
          <w:sz w:val="24"/>
          <w:szCs w:val="24"/>
          <w:rtl/>
        </w:rPr>
        <w:t xml:space="preserve"> </w:t>
      </w:r>
      <w:r w:rsidRPr="00264091">
        <w:rPr>
          <w:rFonts w:cs="David" w:hint="cs"/>
          <w:i/>
          <w:iCs/>
          <w:sz w:val="24"/>
          <w:szCs w:val="24"/>
          <w:rtl/>
        </w:rPr>
        <w:t>המבטח</w:t>
      </w:r>
      <w:r w:rsidRPr="00264091">
        <w:rPr>
          <w:rFonts w:cs="David"/>
          <w:i/>
          <w:iCs/>
          <w:sz w:val="24"/>
          <w:szCs w:val="24"/>
          <w:rtl/>
        </w:rPr>
        <w:t xml:space="preserve"> </w:t>
      </w:r>
      <w:r w:rsidRPr="00264091">
        <w:rPr>
          <w:rFonts w:cs="David" w:hint="cs"/>
          <w:i/>
          <w:iCs/>
          <w:sz w:val="24"/>
          <w:szCs w:val="24"/>
          <w:rtl/>
        </w:rPr>
        <w:t>בסירובו</w:t>
      </w:r>
      <w:r w:rsidRPr="00264091">
        <w:rPr>
          <w:rFonts w:cs="David"/>
          <w:i/>
          <w:iCs/>
          <w:sz w:val="24"/>
          <w:szCs w:val="24"/>
          <w:rtl/>
        </w:rPr>
        <w:t xml:space="preserve"> </w:t>
      </w:r>
      <w:r w:rsidRPr="00264091">
        <w:rPr>
          <w:rFonts w:cs="David" w:hint="cs"/>
          <w:i/>
          <w:iCs/>
          <w:sz w:val="24"/>
          <w:szCs w:val="24"/>
          <w:rtl/>
        </w:rPr>
        <w:t>לקיים</w:t>
      </w:r>
      <w:r w:rsidRPr="00264091">
        <w:rPr>
          <w:rFonts w:cs="David"/>
          <w:i/>
          <w:iCs/>
          <w:sz w:val="24"/>
          <w:szCs w:val="24"/>
          <w:rtl/>
        </w:rPr>
        <w:t xml:space="preserve"> </w:t>
      </w:r>
      <w:r w:rsidRPr="00264091">
        <w:rPr>
          <w:rFonts w:cs="David" w:hint="cs"/>
          <w:i/>
          <w:iCs/>
          <w:sz w:val="24"/>
          <w:szCs w:val="24"/>
          <w:rtl/>
        </w:rPr>
        <w:t>את</w:t>
      </w:r>
      <w:r w:rsidRPr="00264091">
        <w:rPr>
          <w:rFonts w:cs="David"/>
          <w:i/>
          <w:iCs/>
          <w:sz w:val="24"/>
          <w:szCs w:val="24"/>
          <w:rtl/>
        </w:rPr>
        <w:t xml:space="preserve"> </w:t>
      </w:r>
      <w:r w:rsidRPr="00264091">
        <w:rPr>
          <w:rFonts w:cs="David" w:hint="cs"/>
          <w:i/>
          <w:iCs/>
          <w:sz w:val="24"/>
          <w:szCs w:val="24"/>
          <w:rtl/>
        </w:rPr>
        <w:t>חיובו</w:t>
      </w:r>
      <w:r w:rsidRPr="00264091">
        <w:rPr>
          <w:rFonts w:cs="David"/>
          <w:i/>
          <w:iCs/>
          <w:sz w:val="24"/>
          <w:szCs w:val="24"/>
          <w:rtl/>
        </w:rPr>
        <w:t xml:space="preserve">, </w:t>
      </w:r>
      <w:r w:rsidRPr="00264091">
        <w:rPr>
          <w:rFonts w:cs="David" w:hint="cs"/>
          <w:i/>
          <w:iCs/>
          <w:sz w:val="24"/>
          <w:szCs w:val="24"/>
          <w:rtl/>
        </w:rPr>
        <w:t>אף</w:t>
      </w:r>
      <w:r w:rsidRPr="00264091">
        <w:rPr>
          <w:rFonts w:cs="David"/>
          <w:i/>
          <w:iCs/>
          <w:sz w:val="24"/>
          <w:szCs w:val="24"/>
          <w:rtl/>
        </w:rPr>
        <w:t xml:space="preserve"> </w:t>
      </w:r>
      <w:r w:rsidRPr="00264091">
        <w:rPr>
          <w:rFonts w:cs="David" w:hint="cs"/>
          <w:i/>
          <w:iCs/>
          <w:sz w:val="24"/>
          <w:szCs w:val="24"/>
          <w:rtl/>
        </w:rPr>
        <w:t>שעל</w:t>
      </w:r>
      <w:r w:rsidRPr="00264091">
        <w:rPr>
          <w:rFonts w:cs="David"/>
          <w:i/>
          <w:iCs/>
          <w:sz w:val="24"/>
          <w:szCs w:val="24"/>
          <w:rtl/>
        </w:rPr>
        <w:t xml:space="preserve"> </w:t>
      </w:r>
      <w:r w:rsidRPr="00264091">
        <w:rPr>
          <w:rFonts w:cs="David" w:hint="cs"/>
          <w:i/>
          <w:iCs/>
          <w:sz w:val="24"/>
          <w:szCs w:val="24"/>
          <w:rtl/>
        </w:rPr>
        <w:t>פי</w:t>
      </w:r>
      <w:r w:rsidRPr="00264091">
        <w:rPr>
          <w:rFonts w:cs="David"/>
          <w:i/>
          <w:iCs/>
          <w:sz w:val="24"/>
          <w:szCs w:val="24"/>
          <w:rtl/>
        </w:rPr>
        <w:t xml:space="preserve"> </w:t>
      </w:r>
      <w:r w:rsidRPr="00264091">
        <w:rPr>
          <w:rFonts w:cs="David" w:hint="cs"/>
          <w:i/>
          <w:iCs/>
          <w:sz w:val="24"/>
          <w:szCs w:val="24"/>
          <w:rtl/>
        </w:rPr>
        <w:t>מבחני</w:t>
      </w:r>
      <w:r w:rsidRPr="00264091">
        <w:rPr>
          <w:rFonts w:cs="David"/>
          <w:i/>
          <w:iCs/>
          <w:sz w:val="24"/>
          <w:szCs w:val="24"/>
          <w:rtl/>
        </w:rPr>
        <w:t xml:space="preserve"> </w:t>
      </w:r>
      <w:r w:rsidRPr="00264091">
        <w:rPr>
          <w:rFonts w:cs="David" w:hint="cs"/>
          <w:i/>
          <w:iCs/>
          <w:sz w:val="24"/>
          <w:szCs w:val="24"/>
          <w:rtl/>
        </w:rPr>
        <w:t>תום</w:t>
      </w:r>
      <w:r w:rsidRPr="00264091">
        <w:rPr>
          <w:rFonts w:cs="David"/>
          <w:i/>
          <w:iCs/>
          <w:sz w:val="24"/>
          <w:szCs w:val="24"/>
          <w:rtl/>
        </w:rPr>
        <w:t xml:space="preserve"> </w:t>
      </w:r>
      <w:r w:rsidRPr="00264091">
        <w:rPr>
          <w:rFonts w:cs="David" w:hint="cs"/>
          <w:i/>
          <w:iCs/>
          <w:sz w:val="24"/>
          <w:szCs w:val="24"/>
          <w:rtl/>
        </w:rPr>
        <w:t>הלב</w:t>
      </w:r>
      <w:r w:rsidRPr="00264091">
        <w:rPr>
          <w:rFonts w:cs="David"/>
          <w:i/>
          <w:iCs/>
          <w:sz w:val="24"/>
          <w:szCs w:val="24"/>
          <w:rtl/>
        </w:rPr>
        <w:t xml:space="preserve"> </w:t>
      </w:r>
      <w:r w:rsidRPr="00264091">
        <w:rPr>
          <w:rFonts w:cs="David" w:hint="cs"/>
          <w:i/>
          <w:iCs/>
          <w:sz w:val="24"/>
          <w:szCs w:val="24"/>
          <w:rtl/>
        </w:rPr>
        <w:t>החיוב</w:t>
      </w:r>
      <w:r w:rsidRPr="00264091">
        <w:rPr>
          <w:rFonts w:cs="David"/>
          <w:i/>
          <w:iCs/>
          <w:sz w:val="24"/>
          <w:szCs w:val="24"/>
          <w:rtl/>
        </w:rPr>
        <w:t xml:space="preserve"> </w:t>
      </w:r>
      <w:r w:rsidRPr="00264091">
        <w:rPr>
          <w:rFonts w:cs="David" w:hint="cs"/>
          <w:i/>
          <w:iCs/>
          <w:sz w:val="24"/>
          <w:szCs w:val="24"/>
          <w:rtl/>
        </w:rPr>
        <w:t>לשלם</w:t>
      </w:r>
      <w:r w:rsidRPr="00264091">
        <w:rPr>
          <w:rFonts w:cs="David"/>
          <w:i/>
          <w:iCs/>
          <w:sz w:val="24"/>
          <w:szCs w:val="24"/>
          <w:rtl/>
        </w:rPr>
        <w:t xml:space="preserve"> </w:t>
      </w:r>
      <w:r w:rsidRPr="00264091">
        <w:rPr>
          <w:rFonts w:cs="David" w:hint="cs"/>
          <w:i/>
          <w:iCs/>
          <w:sz w:val="24"/>
          <w:szCs w:val="24"/>
          <w:rtl/>
        </w:rPr>
        <w:t>את</w:t>
      </w:r>
      <w:r w:rsidRPr="00264091">
        <w:rPr>
          <w:rFonts w:cs="David"/>
          <w:i/>
          <w:iCs/>
          <w:sz w:val="24"/>
          <w:szCs w:val="24"/>
          <w:rtl/>
        </w:rPr>
        <w:t xml:space="preserve"> </w:t>
      </w:r>
      <w:r w:rsidRPr="00264091">
        <w:rPr>
          <w:rFonts w:cs="David" w:hint="cs"/>
          <w:i/>
          <w:iCs/>
          <w:sz w:val="24"/>
          <w:szCs w:val="24"/>
          <w:rtl/>
        </w:rPr>
        <w:t>תגמולי</w:t>
      </w:r>
      <w:r w:rsidRPr="00264091">
        <w:rPr>
          <w:rFonts w:cs="David"/>
          <w:i/>
          <w:iCs/>
          <w:sz w:val="24"/>
          <w:szCs w:val="24"/>
          <w:rtl/>
        </w:rPr>
        <w:t xml:space="preserve"> </w:t>
      </w:r>
      <w:r w:rsidRPr="00264091">
        <w:rPr>
          <w:rFonts w:cs="David" w:hint="cs"/>
          <w:i/>
          <w:iCs/>
          <w:sz w:val="24"/>
          <w:szCs w:val="24"/>
          <w:rtl/>
        </w:rPr>
        <w:t>הביטוח</w:t>
      </w:r>
      <w:r w:rsidRPr="00264091">
        <w:rPr>
          <w:rFonts w:cs="David"/>
          <w:i/>
          <w:iCs/>
          <w:sz w:val="24"/>
          <w:szCs w:val="24"/>
          <w:rtl/>
        </w:rPr>
        <w:t xml:space="preserve"> </w:t>
      </w:r>
      <w:r w:rsidRPr="00264091">
        <w:rPr>
          <w:rFonts w:cs="David" w:hint="cs"/>
          <w:i/>
          <w:iCs/>
          <w:sz w:val="24"/>
          <w:szCs w:val="24"/>
          <w:rtl/>
        </w:rPr>
        <w:t>לא</w:t>
      </w:r>
      <w:r w:rsidRPr="00264091">
        <w:rPr>
          <w:rFonts w:cs="David"/>
          <w:i/>
          <w:iCs/>
          <w:sz w:val="24"/>
          <w:szCs w:val="24"/>
          <w:rtl/>
        </w:rPr>
        <w:t xml:space="preserve"> </w:t>
      </w:r>
      <w:r w:rsidRPr="00264091">
        <w:rPr>
          <w:rFonts w:cs="David" w:hint="cs"/>
          <w:i/>
          <w:iCs/>
          <w:sz w:val="24"/>
          <w:szCs w:val="24"/>
          <w:rtl/>
        </w:rPr>
        <w:t>אמור</w:t>
      </w:r>
      <w:r w:rsidRPr="00264091">
        <w:rPr>
          <w:rFonts w:cs="David"/>
          <w:i/>
          <w:iCs/>
          <w:sz w:val="24"/>
          <w:szCs w:val="24"/>
          <w:rtl/>
        </w:rPr>
        <w:t xml:space="preserve"> </w:t>
      </w:r>
      <w:r w:rsidRPr="00264091">
        <w:rPr>
          <w:rFonts w:cs="David" w:hint="cs"/>
          <w:i/>
          <w:iCs/>
          <w:sz w:val="24"/>
          <w:szCs w:val="24"/>
          <w:rtl/>
        </w:rPr>
        <w:t>היה</w:t>
      </w:r>
      <w:r w:rsidRPr="00264091">
        <w:rPr>
          <w:rFonts w:cs="David"/>
          <w:i/>
          <w:iCs/>
          <w:sz w:val="24"/>
          <w:szCs w:val="24"/>
          <w:rtl/>
        </w:rPr>
        <w:t xml:space="preserve"> </w:t>
      </w:r>
      <w:r w:rsidRPr="00264091">
        <w:rPr>
          <w:rFonts w:cs="David" w:hint="cs"/>
          <w:i/>
          <w:iCs/>
          <w:sz w:val="24"/>
          <w:szCs w:val="24"/>
          <w:rtl/>
        </w:rPr>
        <w:t>להיות</w:t>
      </w:r>
      <w:r w:rsidRPr="00264091">
        <w:rPr>
          <w:rFonts w:cs="David"/>
          <w:i/>
          <w:iCs/>
          <w:sz w:val="24"/>
          <w:szCs w:val="24"/>
          <w:rtl/>
        </w:rPr>
        <w:t xml:space="preserve"> </w:t>
      </w:r>
      <w:r w:rsidRPr="00264091">
        <w:rPr>
          <w:rFonts w:cs="David" w:hint="cs"/>
          <w:i/>
          <w:iCs/>
          <w:sz w:val="24"/>
          <w:szCs w:val="24"/>
          <w:rtl/>
        </w:rPr>
        <w:t>שנוי</w:t>
      </w:r>
      <w:r w:rsidRPr="00264091">
        <w:rPr>
          <w:rFonts w:cs="David"/>
          <w:i/>
          <w:iCs/>
          <w:sz w:val="24"/>
          <w:szCs w:val="24"/>
          <w:rtl/>
        </w:rPr>
        <w:t xml:space="preserve"> </w:t>
      </w:r>
      <w:r w:rsidRPr="00264091">
        <w:rPr>
          <w:rFonts w:cs="David" w:hint="cs"/>
          <w:i/>
          <w:iCs/>
          <w:sz w:val="24"/>
          <w:szCs w:val="24"/>
          <w:rtl/>
        </w:rPr>
        <w:t>במחלוקת</w:t>
      </w:r>
      <w:r w:rsidRPr="00264091">
        <w:rPr>
          <w:rFonts w:cs="David"/>
          <w:i/>
          <w:iCs/>
          <w:sz w:val="24"/>
          <w:szCs w:val="24"/>
          <w:rtl/>
        </w:rPr>
        <w:t xml:space="preserve"> </w:t>
      </w:r>
      <w:r w:rsidRPr="00264091">
        <w:rPr>
          <w:rFonts w:cs="David" w:hint="cs"/>
          <w:i/>
          <w:iCs/>
          <w:sz w:val="24"/>
          <w:szCs w:val="24"/>
          <w:rtl/>
        </w:rPr>
        <w:t>באופן</w:t>
      </w:r>
      <w:r w:rsidRPr="00264091">
        <w:rPr>
          <w:rFonts w:cs="David"/>
          <w:i/>
          <w:iCs/>
          <w:sz w:val="24"/>
          <w:szCs w:val="24"/>
          <w:rtl/>
        </w:rPr>
        <w:t xml:space="preserve"> </w:t>
      </w:r>
      <w:r w:rsidRPr="00264091">
        <w:rPr>
          <w:rFonts w:cs="David" w:hint="cs"/>
          <w:i/>
          <w:iCs/>
          <w:sz w:val="24"/>
          <w:szCs w:val="24"/>
          <w:rtl/>
        </w:rPr>
        <w:t>אמיתי</w:t>
      </w:r>
      <w:r w:rsidRPr="00264091">
        <w:rPr>
          <w:rFonts w:cs="David"/>
          <w:i/>
          <w:iCs/>
          <w:sz w:val="24"/>
          <w:szCs w:val="24"/>
          <w:rtl/>
        </w:rPr>
        <w:t>"</w:t>
      </w:r>
      <w:r w:rsidR="00406CD5">
        <w:rPr>
          <w:rFonts w:cs="David" w:hint="cs"/>
          <w:i/>
          <w:iCs/>
          <w:sz w:val="24"/>
          <w:szCs w:val="24"/>
          <w:rtl/>
        </w:rPr>
        <w:t>.</w:t>
      </w:r>
      <w:r w:rsidR="0010762E">
        <w:rPr>
          <w:rStyle w:val="a6"/>
          <w:rFonts w:cs="David"/>
          <w:i/>
          <w:iCs/>
          <w:sz w:val="24"/>
          <w:szCs w:val="24"/>
          <w:rtl/>
        </w:rPr>
        <w:footnoteReference w:id="15"/>
      </w:r>
      <w:r w:rsidRPr="00264091">
        <w:rPr>
          <w:rFonts w:cs="David"/>
          <w:i/>
          <w:iCs/>
          <w:sz w:val="24"/>
          <w:szCs w:val="24"/>
          <w:rtl/>
        </w:rPr>
        <w:t xml:space="preserve"> </w:t>
      </w:r>
    </w:p>
    <w:p w14:paraId="4AE08344" w14:textId="571F8029" w:rsidR="00523616" w:rsidRDefault="00EC1315" w:rsidP="00EC1315">
      <w:pPr>
        <w:pStyle w:val="a3"/>
        <w:spacing w:line="360" w:lineRule="auto"/>
        <w:ind w:left="360" w:firstLine="360"/>
        <w:jc w:val="both"/>
        <w:rPr>
          <w:rFonts w:cs="David"/>
          <w:sz w:val="24"/>
          <w:szCs w:val="24"/>
          <w:rtl/>
        </w:rPr>
      </w:pPr>
      <w:r w:rsidRPr="00EC1315">
        <w:rPr>
          <w:rFonts w:cs="David" w:hint="cs"/>
          <w:sz w:val="24"/>
          <w:szCs w:val="24"/>
          <w:rtl/>
        </w:rPr>
        <w:t>מצד שני,</w:t>
      </w:r>
      <w:r>
        <w:rPr>
          <w:rFonts w:cs="David" w:hint="cs"/>
          <w:b/>
          <w:bCs/>
          <w:sz w:val="24"/>
          <w:szCs w:val="24"/>
          <w:rtl/>
        </w:rPr>
        <w:t xml:space="preserve"> </w:t>
      </w:r>
      <w:r w:rsidR="00523616" w:rsidRPr="00264091">
        <w:rPr>
          <w:rFonts w:cs="David" w:hint="cs"/>
          <w:b/>
          <w:bCs/>
          <w:sz w:val="24"/>
          <w:szCs w:val="24"/>
          <w:rtl/>
        </w:rPr>
        <w:t>בפרשת</w:t>
      </w:r>
      <w:r w:rsidR="00523616" w:rsidRPr="00264091">
        <w:rPr>
          <w:rFonts w:cs="David"/>
          <w:b/>
          <w:bCs/>
          <w:sz w:val="24"/>
          <w:szCs w:val="24"/>
          <w:rtl/>
        </w:rPr>
        <w:t xml:space="preserve"> </w:t>
      </w:r>
      <w:r w:rsidR="00523616" w:rsidRPr="00264091">
        <w:rPr>
          <w:rFonts w:cs="David" w:hint="cs"/>
          <w:b/>
          <w:bCs/>
          <w:sz w:val="24"/>
          <w:szCs w:val="24"/>
          <w:rtl/>
        </w:rPr>
        <w:t>אליהו</w:t>
      </w:r>
      <w:r w:rsidR="00523616" w:rsidRPr="00264091">
        <w:rPr>
          <w:rFonts w:cs="David"/>
          <w:b/>
          <w:bCs/>
          <w:sz w:val="24"/>
          <w:szCs w:val="24"/>
          <w:rtl/>
        </w:rPr>
        <w:t xml:space="preserve"> </w:t>
      </w:r>
      <w:r w:rsidR="00523616" w:rsidRPr="00264091">
        <w:rPr>
          <w:rFonts w:cs="David" w:hint="cs"/>
          <w:b/>
          <w:bCs/>
          <w:sz w:val="24"/>
          <w:szCs w:val="24"/>
          <w:rtl/>
        </w:rPr>
        <w:t>נ</w:t>
      </w:r>
      <w:r w:rsidR="00523616" w:rsidRPr="00264091">
        <w:rPr>
          <w:rFonts w:cs="David"/>
          <w:b/>
          <w:bCs/>
          <w:sz w:val="24"/>
          <w:szCs w:val="24"/>
          <w:rtl/>
        </w:rPr>
        <w:t xml:space="preserve">' </w:t>
      </w:r>
      <w:r w:rsidR="00523616" w:rsidRPr="00264091">
        <w:rPr>
          <w:rFonts w:cs="David" w:hint="cs"/>
          <w:b/>
          <w:bCs/>
          <w:sz w:val="24"/>
          <w:szCs w:val="24"/>
          <w:rtl/>
        </w:rPr>
        <w:t>מאגר</w:t>
      </w:r>
      <w:r w:rsidR="00DA71A7" w:rsidRPr="00264091">
        <w:rPr>
          <w:rFonts w:cs="David"/>
          <w:sz w:val="24"/>
          <w:szCs w:val="24"/>
          <w:rtl/>
        </w:rPr>
        <w:t>,</w:t>
      </w:r>
      <w:r w:rsidR="00523616" w:rsidRPr="00264091">
        <w:rPr>
          <w:rFonts w:cs="David"/>
          <w:sz w:val="24"/>
          <w:szCs w:val="24"/>
          <w:rtl/>
        </w:rPr>
        <w:t xml:space="preserve"> </w:t>
      </w:r>
      <w:r w:rsidR="00523616" w:rsidRPr="00264091">
        <w:rPr>
          <w:rFonts w:cs="David" w:hint="cs"/>
          <w:sz w:val="24"/>
          <w:szCs w:val="24"/>
          <w:rtl/>
        </w:rPr>
        <w:t>בית</w:t>
      </w:r>
      <w:r w:rsidR="00523616" w:rsidRPr="00264091">
        <w:rPr>
          <w:rFonts w:cs="David"/>
          <w:sz w:val="24"/>
          <w:szCs w:val="24"/>
          <w:rtl/>
        </w:rPr>
        <w:t xml:space="preserve"> </w:t>
      </w:r>
      <w:r w:rsidR="00523616" w:rsidRPr="00264091">
        <w:rPr>
          <w:rFonts w:cs="David" w:hint="cs"/>
          <w:sz w:val="24"/>
          <w:szCs w:val="24"/>
          <w:rtl/>
        </w:rPr>
        <w:t>המשפט</w:t>
      </w:r>
      <w:r w:rsidR="00523616" w:rsidRPr="00264091">
        <w:rPr>
          <w:rFonts w:cs="David"/>
          <w:sz w:val="24"/>
          <w:szCs w:val="24"/>
          <w:rtl/>
        </w:rPr>
        <w:t xml:space="preserve"> </w:t>
      </w:r>
      <w:r>
        <w:rPr>
          <w:rFonts w:cs="David" w:hint="cs"/>
          <w:sz w:val="24"/>
          <w:szCs w:val="24"/>
          <w:rtl/>
        </w:rPr>
        <w:t>כן נתן משקל</w:t>
      </w:r>
      <w:r w:rsidR="00523616" w:rsidRPr="00264091">
        <w:rPr>
          <w:rFonts w:cs="David"/>
          <w:sz w:val="24"/>
          <w:szCs w:val="24"/>
          <w:rtl/>
        </w:rPr>
        <w:t xml:space="preserve"> </w:t>
      </w:r>
      <w:r>
        <w:rPr>
          <w:rFonts w:cs="David" w:hint="cs"/>
          <w:sz w:val="24"/>
          <w:szCs w:val="24"/>
          <w:rtl/>
        </w:rPr>
        <w:t>לאמו</w:t>
      </w:r>
      <w:r w:rsidR="00523616" w:rsidRPr="00264091">
        <w:rPr>
          <w:rFonts w:cs="David" w:hint="cs"/>
          <w:sz w:val="24"/>
          <w:szCs w:val="24"/>
          <w:rtl/>
        </w:rPr>
        <w:t>ת</w:t>
      </w:r>
      <w:r w:rsidR="00523616" w:rsidRPr="00264091">
        <w:rPr>
          <w:rFonts w:cs="David"/>
          <w:sz w:val="24"/>
          <w:szCs w:val="24"/>
          <w:rtl/>
        </w:rPr>
        <w:t xml:space="preserve"> </w:t>
      </w:r>
      <w:r w:rsidR="00523616" w:rsidRPr="00264091">
        <w:rPr>
          <w:rFonts w:cs="David" w:hint="cs"/>
          <w:sz w:val="24"/>
          <w:szCs w:val="24"/>
          <w:rtl/>
        </w:rPr>
        <w:t>מידה</w:t>
      </w:r>
      <w:r w:rsidR="00523616" w:rsidRPr="00264091">
        <w:rPr>
          <w:rFonts w:cs="David"/>
          <w:sz w:val="24"/>
          <w:szCs w:val="24"/>
          <w:rtl/>
        </w:rPr>
        <w:t xml:space="preserve"> </w:t>
      </w:r>
      <w:r w:rsidR="00523616" w:rsidRPr="00264091">
        <w:rPr>
          <w:rFonts w:cs="David" w:hint="cs"/>
          <w:sz w:val="24"/>
          <w:szCs w:val="24"/>
          <w:rtl/>
        </w:rPr>
        <w:t>אובייקטיביות</w:t>
      </w:r>
      <w:r>
        <w:rPr>
          <w:rFonts w:cs="David" w:hint="cs"/>
          <w:sz w:val="24"/>
          <w:szCs w:val="24"/>
          <w:rtl/>
        </w:rPr>
        <w:t xml:space="preserve"> ופסק כי הטעןם שהעלתה חברת הביטוח לסירובה לשלם את התגמולים </w:t>
      </w:r>
      <w:r w:rsidRPr="00EC1315">
        <w:rPr>
          <w:rFonts w:cs="David" w:hint="cs"/>
          <w:i/>
          <w:iCs/>
          <w:sz w:val="24"/>
          <w:szCs w:val="24"/>
          <w:rtl/>
        </w:rPr>
        <w:t>"אינו</w:t>
      </w:r>
      <w:r w:rsidRPr="00EC1315">
        <w:rPr>
          <w:rFonts w:cs="David"/>
          <w:i/>
          <w:iCs/>
          <w:sz w:val="24"/>
          <w:szCs w:val="24"/>
          <w:rtl/>
        </w:rPr>
        <w:t xml:space="preserve"> </w:t>
      </w:r>
      <w:r w:rsidRPr="00EC1315">
        <w:rPr>
          <w:rFonts w:cs="David" w:hint="cs"/>
          <w:i/>
          <w:iCs/>
          <w:sz w:val="24"/>
          <w:szCs w:val="24"/>
          <w:rtl/>
        </w:rPr>
        <w:t>בלתי</w:t>
      </w:r>
      <w:r w:rsidRPr="00EC1315">
        <w:rPr>
          <w:rFonts w:cs="David"/>
          <w:i/>
          <w:iCs/>
          <w:sz w:val="24"/>
          <w:szCs w:val="24"/>
          <w:rtl/>
        </w:rPr>
        <w:t xml:space="preserve"> </w:t>
      </w:r>
      <w:r w:rsidRPr="00EC1315">
        <w:rPr>
          <w:rFonts w:cs="David" w:hint="cs"/>
          <w:i/>
          <w:iCs/>
          <w:sz w:val="24"/>
          <w:szCs w:val="24"/>
          <w:rtl/>
        </w:rPr>
        <w:t>סביר"</w:t>
      </w:r>
      <w:r w:rsidR="00C4209E">
        <w:rPr>
          <w:rFonts w:cs="David" w:hint="cs"/>
          <w:i/>
          <w:iCs/>
          <w:sz w:val="24"/>
          <w:szCs w:val="24"/>
          <w:rtl/>
        </w:rPr>
        <w:t>.</w:t>
      </w:r>
      <w:r w:rsidR="0010762E" w:rsidRPr="00CA2CB6">
        <w:rPr>
          <w:rStyle w:val="a6"/>
          <w:rFonts w:cs="David"/>
          <w:i/>
          <w:iCs/>
          <w:sz w:val="24"/>
          <w:szCs w:val="24"/>
          <w:rtl/>
        </w:rPr>
        <w:footnoteReference w:id="16"/>
      </w:r>
    </w:p>
    <w:p w14:paraId="12F0AEF4" w14:textId="77777777" w:rsidR="00224418" w:rsidRPr="000E31A4" w:rsidRDefault="00224418" w:rsidP="00C4209E">
      <w:pPr>
        <w:pStyle w:val="a3"/>
        <w:spacing w:line="360" w:lineRule="auto"/>
        <w:ind w:left="360" w:firstLine="360"/>
        <w:jc w:val="both"/>
        <w:rPr>
          <w:rFonts w:cs="David"/>
          <w:sz w:val="16"/>
          <w:szCs w:val="16"/>
          <w:rtl/>
        </w:rPr>
      </w:pPr>
    </w:p>
    <w:p w14:paraId="1F927689" w14:textId="6F197619" w:rsidR="004B225E" w:rsidRDefault="00C4209E" w:rsidP="004B225E">
      <w:pPr>
        <w:pStyle w:val="a3"/>
        <w:numPr>
          <w:ilvl w:val="0"/>
          <w:numId w:val="10"/>
        </w:numPr>
        <w:spacing w:line="360" w:lineRule="auto"/>
        <w:jc w:val="both"/>
        <w:rPr>
          <w:rFonts w:cs="David"/>
          <w:sz w:val="24"/>
          <w:szCs w:val="24"/>
        </w:rPr>
      </w:pPr>
      <w:r w:rsidRPr="00224418">
        <w:rPr>
          <w:rFonts w:cs="David" w:hint="cs"/>
          <w:sz w:val="24"/>
          <w:szCs w:val="24"/>
          <w:rtl/>
        </w:rPr>
        <w:t xml:space="preserve">שלושת פסקי הדין של בית המשפט העליון שתוארו לעיל מציגים </w:t>
      </w:r>
      <w:r w:rsidRPr="00A121DD">
        <w:rPr>
          <w:rFonts w:cs="David" w:hint="cs"/>
          <w:b/>
          <w:bCs/>
          <w:sz w:val="24"/>
          <w:szCs w:val="24"/>
          <w:rtl/>
        </w:rPr>
        <w:t>אמות מידה שונות לבחינת תום הלב</w:t>
      </w:r>
      <w:r w:rsidRPr="00224418">
        <w:rPr>
          <w:rFonts w:cs="David" w:hint="cs"/>
          <w:sz w:val="24"/>
          <w:szCs w:val="24"/>
          <w:rtl/>
        </w:rPr>
        <w:t xml:space="preserve"> </w:t>
      </w:r>
      <w:r w:rsidR="003C6464" w:rsidRPr="00224418">
        <w:rPr>
          <w:rFonts w:cs="David" w:hint="cs"/>
          <w:sz w:val="24"/>
          <w:szCs w:val="24"/>
          <w:rtl/>
        </w:rPr>
        <w:t xml:space="preserve">לצורך פסיקת הריבית המיוחדת לפי סעיף 28א. </w:t>
      </w:r>
      <w:r w:rsidRPr="00224418">
        <w:rPr>
          <w:rFonts w:cs="David" w:hint="cs"/>
          <w:sz w:val="24"/>
          <w:szCs w:val="24"/>
          <w:rtl/>
        </w:rPr>
        <w:t xml:space="preserve">בהתאם לכך, דומה כי גם הפסיקה </w:t>
      </w:r>
      <w:r w:rsidRPr="00224418">
        <w:rPr>
          <w:rFonts w:cs="David" w:hint="cs"/>
          <w:sz w:val="24"/>
          <w:szCs w:val="24"/>
          <w:rtl/>
        </w:rPr>
        <w:lastRenderedPageBreak/>
        <w:t xml:space="preserve">בערכאות הנמוכות </w:t>
      </w:r>
      <w:r w:rsidR="001E4CDB" w:rsidRPr="00224418">
        <w:rPr>
          <w:rFonts w:cs="David" w:hint="cs"/>
          <w:sz w:val="24"/>
          <w:szCs w:val="24"/>
          <w:rtl/>
        </w:rPr>
        <w:t xml:space="preserve">אינה נוקטת במבחן אחיד. </w:t>
      </w:r>
      <w:r w:rsidRPr="00224418">
        <w:rPr>
          <w:rFonts w:cs="David" w:hint="cs"/>
          <w:sz w:val="24"/>
          <w:szCs w:val="24"/>
          <w:rtl/>
        </w:rPr>
        <w:t>בחלק מהמקרים</w:t>
      </w:r>
      <w:r w:rsidR="001E4CDB" w:rsidRPr="00224418">
        <w:rPr>
          <w:rFonts w:cs="David" w:hint="cs"/>
          <w:sz w:val="24"/>
          <w:szCs w:val="24"/>
          <w:rtl/>
        </w:rPr>
        <w:t xml:space="preserve"> נעשה שימוש במבחן אובייקטיבי, ונאמר במפורש כי בית המשפט בוחן את סבירות טענותיה של חברת הביטוח.</w:t>
      </w:r>
      <w:r w:rsidR="001E4CDB">
        <w:rPr>
          <w:rStyle w:val="a6"/>
          <w:rFonts w:cs="David"/>
          <w:sz w:val="24"/>
          <w:szCs w:val="24"/>
          <w:rtl/>
        </w:rPr>
        <w:footnoteReference w:id="17"/>
      </w:r>
      <w:r w:rsidR="001E4CDB" w:rsidRPr="00224418">
        <w:rPr>
          <w:rFonts w:cs="David" w:hint="cs"/>
          <w:sz w:val="24"/>
          <w:szCs w:val="24"/>
          <w:rtl/>
        </w:rPr>
        <w:t xml:space="preserve"> אך במקרים אחרים בוחנים בתי המשפט את התנהלותה של חברת הביטוח תוך מתן</w:t>
      </w:r>
      <w:r w:rsidR="00523616" w:rsidRPr="00224418">
        <w:rPr>
          <w:rFonts w:cs="David"/>
          <w:sz w:val="24"/>
          <w:szCs w:val="24"/>
          <w:rtl/>
        </w:rPr>
        <w:t xml:space="preserve"> </w:t>
      </w:r>
      <w:r w:rsidR="00523616" w:rsidRPr="00224418">
        <w:rPr>
          <w:rFonts w:cs="David" w:hint="cs"/>
          <w:sz w:val="24"/>
          <w:szCs w:val="24"/>
          <w:rtl/>
        </w:rPr>
        <w:t>דגש</w:t>
      </w:r>
      <w:r w:rsidR="00523616" w:rsidRPr="00224418">
        <w:rPr>
          <w:rFonts w:cs="David"/>
          <w:sz w:val="24"/>
          <w:szCs w:val="24"/>
          <w:rtl/>
        </w:rPr>
        <w:t xml:space="preserve"> </w:t>
      </w:r>
      <w:r w:rsidR="00523616" w:rsidRPr="00224418">
        <w:rPr>
          <w:rFonts w:cs="David" w:hint="cs"/>
          <w:sz w:val="24"/>
          <w:szCs w:val="24"/>
          <w:rtl/>
        </w:rPr>
        <w:t>על</w:t>
      </w:r>
      <w:r w:rsidR="00523616" w:rsidRPr="00224418">
        <w:rPr>
          <w:rFonts w:cs="David"/>
          <w:sz w:val="24"/>
          <w:szCs w:val="24"/>
          <w:rtl/>
        </w:rPr>
        <w:t xml:space="preserve"> </w:t>
      </w:r>
      <w:r w:rsidR="00523616" w:rsidRPr="00224418">
        <w:rPr>
          <w:rFonts w:cs="David" w:hint="cs"/>
          <w:sz w:val="24"/>
          <w:szCs w:val="24"/>
          <w:rtl/>
        </w:rPr>
        <w:t>אמות</w:t>
      </w:r>
      <w:r w:rsidR="00523616" w:rsidRPr="00224418">
        <w:rPr>
          <w:rFonts w:cs="David"/>
          <w:sz w:val="24"/>
          <w:szCs w:val="24"/>
          <w:rtl/>
        </w:rPr>
        <w:t xml:space="preserve"> </w:t>
      </w:r>
      <w:r w:rsidR="00523616" w:rsidRPr="00224418">
        <w:rPr>
          <w:rFonts w:cs="David" w:hint="cs"/>
          <w:sz w:val="24"/>
          <w:szCs w:val="24"/>
          <w:rtl/>
        </w:rPr>
        <w:t>מידה</w:t>
      </w:r>
      <w:r w:rsidR="00523616" w:rsidRPr="00224418">
        <w:rPr>
          <w:rFonts w:cs="David"/>
          <w:sz w:val="24"/>
          <w:szCs w:val="24"/>
          <w:rtl/>
        </w:rPr>
        <w:t xml:space="preserve"> </w:t>
      </w:r>
      <w:r w:rsidR="00523616" w:rsidRPr="00224418">
        <w:rPr>
          <w:rFonts w:cs="David" w:hint="cs"/>
          <w:sz w:val="24"/>
          <w:szCs w:val="24"/>
          <w:rtl/>
        </w:rPr>
        <w:t>סובייקטיביות</w:t>
      </w:r>
      <w:r w:rsidR="001E4CDB" w:rsidRPr="00224418">
        <w:rPr>
          <w:rFonts w:cs="David" w:hint="cs"/>
          <w:sz w:val="24"/>
          <w:szCs w:val="24"/>
          <w:rtl/>
        </w:rPr>
        <w:t xml:space="preserve">, ומצמצמים את בדיקתם לשאלה האם טענות חברת הביטוח היו </w:t>
      </w:r>
      <w:r w:rsidR="001E4CDB" w:rsidRPr="00422B42">
        <w:rPr>
          <w:rFonts w:cs="David"/>
          <w:sz w:val="24"/>
          <w:szCs w:val="24"/>
          <w:rtl/>
        </w:rPr>
        <w:t>טענות חסרות כל הצדקה משפטית או מוסרית</w:t>
      </w:r>
      <w:r w:rsidR="001E4CDB" w:rsidRPr="00224418">
        <w:rPr>
          <w:rFonts w:cs="David" w:hint="cs"/>
          <w:sz w:val="24"/>
          <w:szCs w:val="24"/>
          <w:rtl/>
        </w:rPr>
        <w:t>.</w:t>
      </w:r>
      <w:r w:rsidR="001E4CDB">
        <w:rPr>
          <w:rStyle w:val="a6"/>
          <w:rFonts w:cs="David"/>
          <w:sz w:val="24"/>
          <w:szCs w:val="24"/>
          <w:rtl/>
        </w:rPr>
        <w:footnoteReference w:id="18"/>
      </w:r>
      <w:r w:rsidR="004B225E">
        <w:rPr>
          <w:rFonts w:cs="David" w:hint="cs"/>
          <w:sz w:val="24"/>
          <w:szCs w:val="24"/>
          <w:rtl/>
        </w:rPr>
        <w:t xml:space="preserve"> </w:t>
      </w:r>
    </w:p>
    <w:p w14:paraId="5A801220" w14:textId="77777777" w:rsidR="004B225E" w:rsidRPr="004B225E" w:rsidRDefault="004B225E" w:rsidP="004B225E">
      <w:pPr>
        <w:pStyle w:val="a3"/>
        <w:spacing w:line="360" w:lineRule="auto"/>
        <w:ind w:left="360"/>
        <w:jc w:val="both"/>
        <w:rPr>
          <w:rFonts w:cs="David"/>
          <w:sz w:val="16"/>
          <w:szCs w:val="16"/>
        </w:rPr>
      </w:pPr>
    </w:p>
    <w:p w14:paraId="6E5EA3A7" w14:textId="6DB40636" w:rsidR="00224418" w:rsidRDefault="004B225E" w:rsidP="00492EFC">
      <w:pPr>
        <w:pStyle w:val="a3"/>
        <w:numPr>
          <w:ilvl w:val="0"/>
          <w:numId w:val="10"/>
        </w:numPr>
        <w:spacing w:line="360" w:lineRule="auto"/>
        <w:jc w:val="both"/>
        <w:rPr>
          <w:rFonts w:cs="David"/>
          <w:sz w:val="24"/>
          <w:szCs w:val="24"/>
        </w:rPr>
      </w:pPr>
      <w:r>
        <w:rPr>
          <w:rFonts w:cs="David" w:hint="cs"/>
          <w:sz w:val="24"/>
          <w:szCs w:val="24"/>
          <w:rtl/>
        </w:rPr>
        <w:t>הצמצום של היסוד האובייקטיבי בבחינת התנהלותה של חברת הביטוח יכול להוביל לתוצאות קשות. דומה כי במיוחד בהקשר של חוזה ביטוח, בו פערי הכוחות בין הצדדים הם כה גדולים, נכון היה שבית המשפט ייכנס כחוצץ ויקבע סטנדרט התנהגות ראוי לחברות הביטוח.</w:t>
      </w:r>
      <w:r>
        <w:rPr>
          <w:rStyle w:val="a6"/>
          <w:rFonts w:cs="David"/>
          <w:sz w:val="24"/>
          <w:szCs w:val="24"/>
          <w:rtl/>
        </w:rPr>
        <w:footnoteReference w:id="19"/>
      </w:r>
      <w:r>
        <w:rPr>
          <w:rFonts w:cs="David" w:hint="cs"/>
          <w:sz w:val="24"/>
          <w:szCs w:val="24"/>
          <w:rtl/>
        </w:rPr>
        <w:t xml:space="preserve"> כן</w:t>
      </w:r>
      <w:r w:rsidR="00A121DD" w:rsidRPr="00A121DD">
        <w:rPr>
          <w:rFonts w:cs="David" w:hint="cs"/>
          <w:sz w:val="24"/>
          <w:szCs w:val="24"/>
          <w:rtl/>
        </w:rPr>
        <w:t xml:space="preserve"> יש לזכור כי על חוזה ביטוח חלים גם דיני החוזים הכלליים, ובהם החובה לנהוג "בדרך מקובלת ובתום לב" לפי סעיף 39 לחוק החוזים. מבחן תום הלב לפי סעיף זה פורש כמבחן אובייקטיבי בעיקרו, אך מאחר שיש בו גם יסודות סובייקטיביים, כמו טיב העסקה ואופי הצדדים, המבחן זה לכינוי "מעורב".</w:t>
      </w:r>
      <w:r w:rsidR="00A121DD">
        <w:rPr>
          <w:rStyle w:val="a6"/>
          <w:rFonts w:cs="David"/>
          <w:sz w:val="24"/>
          <w:szCs w:val="24"/>
          <w:rtl/>
        </w:rPr>
        <w:footnoteReference w:id="20"/>
      </w:r>
      <w:r>
        <w:rPr>
          <w:rFonts w:cs="David" w:hint="cs"/>
          <w:sz w:val="24"/>
          <w:szCs w:val="24"/>
          <w:rtl/>
        </w:rPr>
        <w:t xml:space="preserve"> מכאן, שגם לפי הפרשנות הניתנת למושג השסתום "תום לב"</w:t>
      </w:r>
      <w:r w:rsidR="00492EFC">
        <w:rPr>
          <w:rFonts w:cs="David" w:hint="cs"/>
          <w:sz w:val="24"/>
          <w:szCs w:val="24"/>
          <w:rtl/>
        </w:rPr>
        <w:t xml:space="preserve"> בדיני החוזים,</w:t>
      </w:r>
      <w:r>
        <w:rPr>
          <w:rFonts w:cs="David" w:hint="cs"/>
          <w:sz w:val="24"/>
          <w:szCs w:val="24"/>
          <w:rtl/>
        </w:rPr>
        <w:t xml:space="preserve"> בתי המשפט</w:t>
      </w:r>
      <w:r w:rsidR="00492EFC">
        <w:rPr>
          <w:rFonts w:cs="David" w:hint="cs"/>
          <w:sz w:val="24"/>
          <w:szCs w:val="24"/>
          <w:rtl/>
        </w:rPr>
        <w:t xml:space="preserve"> היו</w:t>
      </w:r>
      <w:r>
        <w:rPr>
          <w:rFonts w:cs="David" w:hint="cs"/>
          <w:sz w:val="24"/>
          <w:szCs w:val="24"/>
          <w:rtl/>
        </w:rPr>
        <w:t xml:space="preserve"> </w:t>
      </w:r>
      <w:r w:rsidR="00492EFC">
        <w:rPr>
          <w:rFonts w:cs="David" w:hint="cs"/>
          <w:sz w:val="24"/>
          <w:szCs w:val="24"/>
          <w:rtl/>
        </w:rPr>
        <w:t xml:space="preserve">צריכים </w:t>
      </w:r>
      <w:r>
        <w:rPr>
          <w:rFonts w:cs="David" w:hint="cs"/>
          <w:sz w:val="24"/>
          <w:szCs w:val="24"/>
          <w:rtl/>
        </w:rPr>
        <w:t>לנקוט בעיקר במבחן אובייקטיבי, ולבדוק האם מבטח סביר היה נוהג כפי שהתנהגה חברת הביטוח.</w:t>
      </w:r>
    </w:p>
    <w:p w14:paraId="25142D84" w14:textId="0F3F4E69" w:rsidR="003C6464" w:rsidRPr="000E31A4" w:rsidRDefault="00422B42" w:rsidP="00A121DD">
      <w:pPr>
        <w:pStyle w:val="a3"/>
        <w:spacing w:line="360" w:lineRule="auto"/>
        <w:ind w:left="360"/>
        <w:jc w:val="both"/>
        <w:rPr>
          <w:rFonts w:cs="David"/>
          <w:sz w:val="4"/>
          <w:szCs w:val="4"/>
        </w:rPr>
      </w:pPr>
      <w:r w:rsidRPr="000E31A4">
        <w:rPr>
          <w:rFonts w:cs="David" w:hint="cs"/>
          <w:sz w:val="4"/>
          <w:szCs w:val="4"/>
          <w:rtl/>
        </w:rPr>
        <w:t xml:space="preserve"> </w:t>
      </w:r>
    </w:p>
    <w:p w14:paraId="6094EB18" w14:textId="77777777" w:rsidR="00F40A54" w:rsidRPr="00CA2CB6" w:rsidRDefault="00F40A54" w:rsidP="005C4A12">
      <w:pPr>
        <w:spacing w:line="360" w:lineRule="auto"/>
        <w:jc w:val="both"/>
        <w:rPr>
          <w:rFonts w:cs="David"/>
          <w:sz w:val="24"/>
          <w:szCs w:val="24"/>
          <w:u w:val="single"/>
          <w:rtl/>
        </w:rPr>
      </w:pPr>
      <w:r w:rsidRPr="00CA2CB6">
        <w:rPr>
          <w:rFonts w:cs="David" w:hint="cs"/>
          <w:sz w:val="24"/>
          <w:szCs w:val="24"/>
          <w:u w:val="single"/>
          <w:rtl/>
        </w:rPr>
        <w:t>הצעות</w:t>
      </w:r>
      <w:r w:rsidRPr="00CA2CB6">
        <w:rPr>
          <w:rFonts w:cs="David"/>
          <w:sz w:val="24"/>
          <w:szCs w:val="24"/>
          <w:u w:val="single"/>
          <w:rtl/>
        </w:rPr>
        <w:t xml:space="preserve"> </w:t>
      </w:r>
      <w:r w:rsidRPr="00CA2CB6">
        <w:rPr>
          <w:rFonts w:cs="David" w:hint="cs"/>
          <w:sz w:val="24"/>
          <w:szCs w:val="24"/>
          <w:u w:val="single"/>
          <w:rtl/>
        </w:rPr>
        <w:t>החוק</w:t>
      </w:r>
    </w:p>
    <w:p w14:paraId="00828DA7" w14:textId="2CCF81B8" w:rsidR="00C60F82" w:rsidRDefault="005C4A12" w:rsidP="000E31A4">
      <w:pPr>
        <w:spacing w:line="360" w:lineRule="auto"/>
        <w:jc w:val="both"/>
        <w:rPr>
          <w:rFonts w:cs="David"/>
          <w:sz w:val="24"/>
          <w:szCs w:val="24"/>
          <w:rtl/>
        </w:rPr>
      </w:pPr>
      <w:r>
        <w:rPr>
          <w:rFonts w:cs="David" w:hint="cs"/>
          <w:sz w:val="24"/>
          <w:szCs w:val="24"/>
          <w:rtl/>
        </w:rPr>
        <w:t>הצעות החוק הפרטיות שמונחות כעת לדיון בפני הוועדה מבקשות להעלות לדיון תופעה</w:t>
      </w:r>
      <w:r w:rsidR="000E31A4">
        <w:rPr>
          <w:rFonts w:cs="David" w:hint="cs"/>
          <w:sz w:val="24"/>
          <w:szCs w:val="24"/>
          <w:rtl/>
        </w:rPr>
        <w:t xml:space="preserve"> בלתי-רצויה</w:t>
      </w:r>
      <w:r>
        <w:rPr>
          <w:rFonts w:cs="David" w:hint="cs"/>
          <w:sz w:val="24"/>
          <w:szCs w:val="24"/>
          <w:rtl/>
        </w:rPr>
        <w:t xml:space="preserve"> לפיה חברות הביטוח </w:t>
      </w:r>
      <w:r w:rsidR="000E31A4">
        <w:rPr>
          <w:rFonts w:cs="David" w:hint="cs"/>
          <w:sz w:val="24"/>
          <w:szCs w:val="24"/>
          <w:rtl/>
        </w:rPr>
        <w:t>מעכבות</w:t>
      </w:r>
      <w:r w:rsidR="00F40A54">
        <w:rPr>
          <w:rFonts w:cs="David" w:hint="cs"/>
          <w:sz w:val="24"/>
          <w:szCs w:val="24"/>
          <w:rtl/>
        </w:rPr>
        <w:t xml:space="preserve"> </w:t>
      </w:r>
      <w:r>
        <w:rPr>
          <w:rFonts w:cs="David" w:hint="cs"/>
          <w:sz w:val="24"/>
          <w:szCs w:val="24"/>
          <w:rtl/>
        </w:rPr>
        <w:t xml:space="preserve">פעמים רבות </w:t>
      </w:r>
      <w:r w:rsidR="000E31A4">
        <w:rPr>
          <w:rFonts w:cs="David" w:hint="cs"/>
          <w:sz w:val="24"/>
          <w:szCs w:val="24"/>
          <w:rtl/>
        </w:rPr>
        <w:t xml:space="preserve">את </w:t>
      </w:r>
      <w:r w:rsidR="00F40A54">
        <w:rPr>
          <w:rFonts w:cs="David" w:hint="cs"/>
          <w:sz w:val="24"/>
          <w:szCs w:val="24"/>
          <w:rtl/>
        </w:rPr>
        <w:t>תשלום</w:t>
      </w:r>
      <w:r>
        <w:rPr>
          <w:rFonts w:cs="David" w:hint="cs"/>
          <w:sz w:val="24"/>
          <w:szCs w:val="24"/>
          <w:rtl/>
        </w:rPr>
        <w:t xml:space="preserve"> תגמולי הביטוח.</w:t>
      </w:r>
      <w:r w:rsidR="00E67302">
        <w:rPr>
          <w:rFonts w:cs="David" w:hint="cs"/>
          <w:sz w:val="24"/>
          <w:szCs w:val="24"/>
          <w:rtl/>
        </w:rPr>
        <w:t xml:space="preserve"> לדברי המציעים חברות הביטוח דוחות את התשל</w:t>
      </w:r>
      <w:r w:rsidR="000E31A4">
        <w:rPr>
          <w:rFonts w:cs="David" w:hint="cs"/>
          <w:sz w:val="24"/>
          <w:szCs w:val="24"/>
          <w:rtl/>
        </w:rPr>
        <w:t>ום במטרה להאריך את ההליך המשפטי</w:t>
      </w:r>
      <w:r w:rsidR="00E67302">
        <w:rPr>
          <w:rFonts w:cs="David" w:hint="cs"/>
          <w:sz w:val="24"/>
          <w:szCs w:val="24"/>
          <w:rtl/>
        </w:rPr>
        <w:t xml:space="preserve"> ולגרום למבוטח לוותר על תגמולי הביטוח המגיעים לו כדין או להתפשר על סכום נמוך יותר של תגמולים. </w:t>
      </w:r>
    </w:p>
    <w:p w14:paraId="048F34E4" w14:textId="629CB508" w:rsidR="00C60F82" w:rsidRPr="00A121DD" w:rsidRDefault="00A121DD" w:rsidP="006D2736">
      <w:pPr>
        <w:spacing w:line="360" w:lineRule="auto"/>
        <w:jc w:val="both"/>
        <w:rPr>
          <w:rFonts w:cs="David"/>
          <w:sz w:val="24"/>
          <w:szCs w:val="24"/>
        </w:rPr>
      </w:pPr>
      <w:r w:rsidRPr="00A121DD">
        <w:rPr>
          <w:rFonts w:cs="David" w:hint="cs"/>
          <w:b/>
          <w:bCs/>
          <w:sz w:val="24"/>
          <w:szCs w:val="24"/>
          <w:rtl/>
        </w:rPr>
        <w:t xml:space="preserve">בהצעת החוק של חה"כ </w:t>
      </w:r>
      <w:r w:rsidR="00C60F82" w:rsidRPr="00A121DD">
        <w:rPr>
          <w:rFonts w:cs="David"/>
          <w:b/>
          <w:bCs/>
          <w:sz w:val="24"/>
          <w:szCs w:val="24"/>
          <w:rtl/>
        </w:rPr>
        <w:t>מקלב</w:t>
      </w:r>
      <w:r>
        <w:rPr>
          <w:rFonts w:cs="David" w:hint="cs"/>
          <w:sz w:val="24"/>
          <w:szCs w:val="24"/>
          <w:rtl/>
        </w:rPr>
        <w:t>:</w:t>
      </w:r>
      <w:r w:rsidR="00C60F82" w:rsidRPr="00A121DD">
        <w:rPr>
          <w:rFonts w:cs="David"/>
          <w:sz w:val="24"/>
          <w:szCs w:val="24"/>
          <w:rtl/>
        </w:rPr>
        <w:t xml:space="preserve"> מוצע </w:t>
      </w:r>
      <w:r>
        <w:rPr>
          <w:rFonts w:cs="David"/>
          <w:sz w:val="24"/>
          <w:szCs w:val="24"/>
          <w:rtl/>
        </w:rPr>
        <w:t xml:space="preserve">להגדיל את </w:t>
      </w:r>
      <w:r w:rsidR="006D2736">
        <w:rPr>
          <w:rFonts w:cs="David" w:hint="cs"/>
          <w:sz w:val="24"/>
          <w:szCs w:val="24"/>
          <w:rtl/>
        </w:rPr>
        <w:t>הריבית המיוחדת</w:t>
      </w:r>
      <w:r>
        <w:rPr>
          <w:rFonts w:cs="David"/>
          <w:sz w:val="24"/>
          <w:szCs w:val="24"/>
          <w:rtl/>
        </w:rPr>
        <w:t xml:space="preserve"> הקבוע</w:t>
      </w:r>
      <w:r w:rsidR="006D2736">
        <w:rPr>
          <w:rFonts w:cs="David" w:hint="cs"/>
          <w:sz w:val="24"/>
          <w:szCs w:val="24"/>
          <w:rtl/>
        </w:rPr>
        <w:t>ה</w:t>
      </w:r>
      <w:r w:rsidR="00C60F82" w:rsidRPr="00A121DD">
        <w:rPr>
          <w:rFonts w:cs="David"/>
          <w:sz w:val="24"/>
          <w:szCs w:val="24"/>
          <w:rtl/>
        </w:rPr>
        <w:t xml:space="preserve"> בחוק, ולאפשר לבית המשפט לפסוק פיצוי עונשי לחברת הביטוח, בשיעור של עד כפל תגמולי הביטוח להם זכאי המבוטח, במקרה שחברת הביטוח נהגה בחוסר תום לב בבירור חבותה.</w:t>
      </w:r>
    </w:p>
    <w:p w14:paraId="2B80F099" w14:textId="06BA025D" w:rsidR="00C60F82" w:rsidRPr="00A121DD" w:rsidRDefault="00A121DD" w:rsidP="006D2736">
      <w:pPr>
        <w:spacing w:line="360" w:lineRule="auto"/>
        <w:jc w:val="both"/>
        <w:rPr>
          <w:rFonts w:ascii="Arial" w:hAnsi="Arial" w:cs="Arial"/>
          <w:rtl/>
        </w:rPr>
      </w:pPr>
      <w:r w:rsidRPr="00A121DD">
        <w:rPr>
          <w:rFonts w:cs="David" w:hint="cs"/>
          <w:b/>
          <w:bCs/>
          <w:sz w:val="24"/>
          <w:szCs w:val="24"/>
          <w:rtl/>
        </w:rPr>
        <w:t xml:space="preserve">בהצעת החוק של חה"כ </w:t>
      </w:r>
      <w:r w:rsidR="00C60F82" w:rsidRPr="00A121DD">
        <w:rPr>
          <w:rFonts w:cs="David"/>
          <w:b/>
          <w:bCs/>
          <w:sz w:val="24"/>
          <w:szCs w:val="24"/>
          <w:rtl/>
        </w:rPr>
        <w:t>קיש</w:t>
      </w:r>
      <w:r>
        <w:rPr>
          <w:rFonts w:cs="David" w:hint="cs"/>
          <w:sz w:val="24"/>
          <w:szCs w:val="24"/>
          <w:rtl/>
        </w:rPr>
        <w:t>:</w:t>
      </w:r>
      <w:r>
        <w:rPr>
          <w:rFonts w:ascii="Arial" w:hAnsi="Arial" w:cs="Arial" w:hint="cs"/>
          <w:rtl/>
        </w:rPr>
        <w:t xml:space="preserve"> </w:t>
      </w:r>
      <w:r w:rsidR="00C60F82" w:rsidRPr="00A121DD">
        <w:rPr>
          <w:rFonts w:cs="David"/>
          <w:sz w:val="24"/>
          <w:szCs w:val="24"/>
          <w:rtl/>
        </w:rPr>
        <w:t xml:space="preserve">מוצע להחריג את הביטוח הסיעודי מתחולת סעיף 28א ולהוסיף לחוק סעיף חדש הקובע הסדר של פיצויים מיוחדים שיוחל על ביטוח זה. מוצע לקבוע שמבטח בביטוח סיעודי שלא שילם את תגמולי הביטוח במועדים הקבועים בחוק או שחדל מתשלומם שלא כדין, בית המשפט יחייבו בפיצוי מיוחד, מבלי להתנות את מתן הפיצוי בהוכחת חוסר תום הלב של המבטח. בנוסף מוצע לקבוע, </w:t>
      </w:r>
      <w:r>
        <w:rPr>
          <w:rFonts w:cs="David" w:hint="cs"/>
          <w:sz w:val="24"/>
          <w:szCs w:val="24"/>
          <w:rtl/>
        </w:rPr>
        <w:t>שהפיצוי</w:t>
      </w:r>
      <w:r>
        <w:rPr>
          <w:rFonts w:cs="David"/>
          <w:sz w:val="24"/>
          <w:szCs w:val="24"/>
          <w:rtl/>
        </w:rPr>
        <w:t xml:space="preserve"> המיוחד</w:t>
      </w:r>
      <w:r w:rsidR="00C60F82" w:rsidRPr="00A121DD">
        <w:rPr>
          <w:rFonts w:cs="David"/>
          <w:sz w:val="24"/>
          <w:szCs w:val="24"/>
          <w:rtl/>
        </w:rPr>
        <w:t xml:space="preserve"> </w:t>
      </w:r>
      <w:r>
        <w:rPr>
          <w:rFonts w:cs="David" w:hint="cs"/>
          <w:sz w:val="24"/>
          <w:szCs w:val="24"/>
          <w:rtl/>
        </w:rPr>
        <w:t xml:space="preserve">שיוטל </w:t>
      </w:r>
      <w:r w:rsidR="00C60F82" w:rsidRPr="00A121DD">
        <w:rPr>
          <w:rFonts w:cs="David"/>
          <w:sz w:val="24"/>
          <w:szCs w:val="24"/>
          <w:rtl/>
        </w:rPr>
        <w:t xml:space="preserve">לא יפחת </w:t>
      </w:r>
      <w:r>
        <w:rPr>
          <w:rFonts w:cs="David" w:hint="cs"/>
          <w:sz w:val="24"/>
          <w:szCs w:val="24"/>
          <w:rtl/>
        </w:rPr>
        <w:t>מ</w:t>
      </w:r>
      <w:r w:rsidR="000E31A4">
        <w:rPr>
          <w:rFonts w:cs="David" w:hint="cs"/>
          <w:sz w:val="24"/>
          <w:szCs w:val="24"/>
          <w:rtl/>
        </w:rPr>
        <w:t xml:space="preserve">סכום </w:t>
      </w:r>
      <w:r w:rsidR="00C60F82" w:rsidRPr="00A121DD">
        <w:rPr>
          <w:rFonts w:cs="David"/>
          <w:sz w:val="24"/>
          <w:szCs w:val="24"/>
          <w:rtl/>
        </w:rPr>
        <w:t xml:space="preserve">ריבית של 20 אחוזים </w:t>
      </w:r>
      <w:r w:rsidR="006D2736">
        <w:rPr>
          <w:rFonts w:cs="David" w:hint="cs"/>
          <w:sz w:val="24"/>
          <w:szCs w:val="24"/>
          <w:rtl/>
        </w:rPr>
        <w:t>מסך</w:t>
      </w:r>
      <w:r>
        <w:rPr>
          <w:rFonts w:cs="David" w:hint="cs"/>
          <w:sz w:val="24"/>
          <w:szCs w:val="24"/>
          <w:rtl/>
        </w:rPr>
        <w:t xml:space="preserve"> </w:t>
      </w:r>
      <w:r w:rsidR="00C60F82" w:rsidRPr="00A121DD">
        <w:rPr>
          <w:rFonts w:cs="David"/>
          <w:sz w:val="24"/>
          <w:szCs w:val="24"/>
          <w:rtl/>
        </w:rPr>
        <w:t xml:space="preserve">תגמולי הביטוח שהיה על </w:t>
      </w:r>
      <w:r>
        <w:rPr>
          <w:rFonts w:cs="David" w:hint="cs"/>
          <w:sz w:val="24"/>
          <w:szCs w:val="24"/>
          <w:rtl/>
        </w:rPr>
        <w:t>המבטח</w:t>
      </w:r>
      <w:r w:rsidR="00C60F82" w:rsidRPr="00A121DD">
        <w:rPr>
          <w:rFonts w:cs="David"/>
          <w:sz w:val="24"/>
          <w:szCs w:val="24"/>
          <w:rtl/>
        </w:rPr>
        <w:t xml:space="preserve"> לשלם </w:t>
      </w:r>
      <w:r>
        <w:rPr>
          <w:rFonts w:cs="David" w:hint="cs"/>
          <w:sz w:val="24"/>
          <w:szCs w:val="24"/>
          <w:rtl/>
        </w:rPr>
        <w:t>לכל שנת פיגור בתשלום</w:t>
      </w:r>
      <w:r w:rsidR="00C60F82" w:rsidRPr="00A121DD">
        <w:rPr>
          <w:rFonts w:cs="David"/>
          <w:sz w:val="24"/>
          <w:szCs w:val="24"/>
          <w:rtl/>
        </w:rPr>
        <w:t xml:space="preserve">, ולא יעלה על </w:t>
      </w:r>
      <w:r>
        <w:rPr>
          <w:rFonts w:cs="David" w:hint="cs"/>
          <w:sz w:val="24"/>
          <w:szCs w:val="24"/>
          <w:rtl/>
        </w:rPr>
        <w:t>פי</w:t>
      </w:r>
      <w:r w:rsidR="00C60F82" w:rsidRPr="00A121DD">
        <w:rPr>
          <w:rFonts w:cs="David"/>
          <w:sz w:val="24"/>
          <w:szCs w:val="24"/>
          <w:rtl/>
        </w:rPr>
        <w:t xml:space="preserve"> שלושה </w:t>
      </w:r>
      <w:r>
        <w:rPr>
          <w:rFonts w:cs="David" w:hint="cs"/>
          <w:sz w:val="24"/>
          <w:szCs w:val="24"/>
          <w:rtl/>
        </w:rPr>
        <w:t xml:space="preserve">מסכום </w:t>
      </w:r>
      <w:r w:rsidR="00C60F82" w:rsidRPr="00A121DD">
        <w:rPr>
          <w:rFonts w:cs="David"/>
          <w:sz w:val="24"/>
          <w:szCs w:val="24"/>
          <w:rtl/>
        </w:rPr>
        <w:t xml:space="preserve">תגמולי </w:t>
      </w:r>
      <w:r w:rsidR="000E31A4">
        <w:rPr>
          <w:rFonts w:cs="David" w:hint="cs"/>
          <w:sz w:val="24"/>
          <w:szCs w:val="24"/>
          <w:rtl/>
        </w:rPr>
        <w:t>ה</w:t>
      </w:r>
      <w:r w:rsidR="00C60F82" w:rsidRPr="00A121DD">
        <w:rPr>
          <w:rFonts w:cs="David"/>
          <w:sz w:val="24"/>
          <w:szCs w:val="24"/>
          <w:rtl/>
        </w:rPr>
        <w:t xml:space="preserve">ביטוח שהיה </w:t>
      </w:r>
      <w:r w:rsidR="000E31A4">
        <w:rPr>
          <w:rFonts w:cs="David" w:hint="cs"/>
          <w:sz w:val="24"/>
          <w:szCs w:val="24"/>
          <w:rtl/>
        </w:rPr>
        <w:t>עליו</w:t>
      </w:r>
      <w:r w:rsidR="00C60F82" w:rsidRPr="00A121DD">
        <w:rPr>
          <w:rFonts w:cs="David"/>
          <w:sz w:val="24"/>
          <w:szCs w:val="24"/>
          <w:rtl/>
        </w:rPr>
        <w:t xml:space="preserve"> לשלם.</w:t>
      </w:r>
    </w:p>
    <w:p w14:paraId="3197A6EC" w14:textId="77777777" w:rsidR="00C60F82" w:rsidRPr="000E31A4" w:rsidRDefault="00C60F82" w:rsidP="00C60F82">
      <w:pPr>
        <w:spacing w:line="360" w:lineRule="auto"/>
        <w:jc w:val="both"/>
        <w:rPr>
          <w:rFonts w:cs="David"/>
          <w:sz w:val="4"/>
          <w:szCs w:val="4"/>
          <w:rtl/>
        </w:rPr>
      </w:pPr>
    </w:p>
    <w:p w14:paraId="5E789DF3" w14:textId="77777777" w:rsidR="005F4DEE" w:rsidRPr="005F4DEE" w:rsidRDefault="005F4DEE">
      <w:pPr>
        <w:bidi w:val="0"/>
        <w:rPr>
          <w:rFonts w:cs="David"/>
          <w:sz w:val="24"/>
          <w:szCs w:val="24"/>
          <w:rtl/>
        </w:rPr>
      </w:pPr>
      <w:r w:rsidRPr="005F4DEE">
        <w:rPr>
          <w:rFonts w:cs="David"/>
          <w:sz w:val="24"/>
          <w:szCs w:val="24"/>
          <w:rtl/>
        </w:rPr>
        <w:br w:type="page"/>
      </w:r>
    </w:p>
    <w:p w14:paraId="62DA17C6" w14:textId="65468C13" w:rsidR="000E31A4" w:rsidRDefault="000E31A4" w:rsidP="000E31A4">
      <w:pPr>
        <w:spacing w:line="360" w:lineRule="auto"/>
        <w:jc w:val="both"/>
        <w:rPr>
          <w:rFonts w:cs="David"/>
          <w:sz w:val="24"/>
          <w:szCs w:val="24"/>
          <w:u w:val="single"/>
          <w:rtl/>
        </w:rPr>
      </w:pPr>
      <w:r w:rsidRPr="000E31A4">
        <w:rPr>
          <w:rFonts w:cs="David" w:hint="cs"/>
          <w:sz w:val="24"/>
          <w:szCs w:val="24"/>
          <w:u w:val="single"/>
          <w:rtl/>
        </w:rPr>
        <w:lastRenderedPageBreak/>
        <w:t>הצעת משרדי המשפטים והאוצר לתיאום מול המציעים</w:t>
      </w:r>
    </w:p>
    <w:p w14:paraId="3E36B277" w14:textId="157F27F4" w:rsidR="00F40A54" w:rsidRPr="00CA2CB6" w:rsidRDefault="00C4209E" w:rsidP="00CA2CB6">
      <w:pPr>
        <w:pStyle w:val="a3"/>
        <w:numPr>
          <w:ilvl w:val="0"/>
          <w:numId w:val="7"/>
        </w:numPr>
        <w:spacing w:line="360" w:lineRule="auto"/>
        <w:jc w:val="both"/>
        <w:rPr>
          <w:rFonts w:cs="David"/>
          <w:sz w:val="24"/>
          <w:szCs w:val="24"/>
        </w:rPr>
      </w:pPr>
      <w:r>
        <w:rPr>
          <w:rFonts w:cs="David" w:hint="cs"/>
          <w:sz w:val="24"/>
          <w:szCs w:val="24"/>
          <w:rtl/>
        </w:rPr>
        <w:t xml:space="preserve">העלאת </w:t>
      </w:r>
      <w:r w:rsidR="00F40A54">
        <w:rPr>
          <w:rFonts w:cs="David" w:hint="cs"/>
          <w:sz w:val="24"/>
          <w:szCs w:val="24"/>
          <w:rtl/>
        </w:rPr>
        <w:t>שיעור</w:t>
      </w:r>
      <w:r w:rsidR="00F40A54" w:rsidRPr="00CA2CB6">
        <w:rPr>
          <w:rFonts w:cs="David"/>
          <w:sz w:val="24"/>
          <w:szCs w:val="24"/>
          <w:rtl/>
        </w:rPr>
        <w:t xml:space="preserve"> </w:t>
      </w:r>
      <w:r w:rsidR="00F40A54" w:rsidRPr="00CA2CB6">
        <w:rPr>
          <w:rFonts w:cs="David" w:hint="cs"/>
          <w:sz w:val="24"/>
          <w:szCs w:val="24"/>
          <w:rtl/>
        </w:rPr>
        <w:t>הריבית</w:t>
      </w:r>
      <w:r w:rsidR="00F40A54" w:rsidRPr="00CA2CB6">
        <w:rPr>
          <w:rFonts w:cs="David"/>
          <w:sz w:val="24"/>
          <w:szCs w:val="24"/>
          <w:rtl/>
        </w:rPr>
        <w:t xml:space="preserve"> </w:t>
      </w:r>
      <w:r w:rsidR="00F40A54" w:rsidRPr="00CA2CB6">
        <w:rPr>
          <w:rFonts w:cs="David" w:hint="cs"/>
          <w:sz w:val="24"/>
          <w:szCs w:val="24"/>
          <w:rtl/>
        </w:rPr>
        <w:t>המיוחדת</w:t>
      </w:r>
      <w:r w:rsidR="00F40A54" w:rsidRPr="00CA2CB6">
        <w:rPr>
          <w:rFonts w:cs="David"/>
          <w:sz w:val="24"/>
          <w:szCs w:val="24"/>
          <w:rtl/>
        </w:rPr>
        <w:t xml:space="preserve"> </w:t>
      </w:r>
      <w:r w:rsidR="00F40A54" w:rsidRPr="00CA2CB6">
        <w:rPr>
          <w:rFonts w:cs="David" w:hint="cs"/>
          <w:sz w:val="24"/>
          <w:szCs w:val="24"/>
          <w:rtl/>
        </w:rPr>
        <w:t>כמתואר</w:t>
      </w:r>
      <w:r w:rsidR="00F40A54" w:rsidRPr="00CA2CB6">
        <w:rPr>
          <w:rFonts w:cs="David"/>
          <w:sz w:val="24"/>
          <w:szCs w:val="24"/>
          <w:rtl/>
        </w:rPr>
        <w:t xml:space="preserve"> </w:t>
      </w:r>
      <w:r w:rsidR="00F40A54" w:rsidRPr="00CA2CB6">
        <w:rPr>
          <w:rFonts w:cs="David" w:hint="cs"/>
          <w:sz w:val="24"/>
          <w:szCs w:val="24"/>
          <w:rtl/>
        </w:rPr>
        <w:t>בטבלה</w:t>
      </w:r>
      <w:r w:rsidR="00F40A54" w:rsidRPr="00CA2CB6">
        <w:rPr>
          <w:rFonts w:cs="David"/>
          <w:sz w:val="24"/>
          <w:szCs w:val="24"/>
          <w:rtl/>
        </w:rPr>
        <w:t xml:space="preserve"> </w:t>
      </w:r>
      <w:r w:rsidR="00F40A54" w:rsidRPr="00CA2CB6">
        <w:rPr>
          <w:rFonts w:cs="David" w:hint="cs"/>
          <w:sz w:val="24"/>
          <w:szCs w:val="24"/>
          <w:rtl/>
        </w:rPr>
        <w:t>שלהלן</w:t>
      </w:r>
      <w:r w:rsidR="00F40A54" w:rsidRPr="00CA2CB6">
        <w:rPr>
          <w:rFonts w:cs="David"/>
          <w:sz w:val="24"/>
          <w:szCs w:val="24"/>
          <w:rtl/>
        </w:rPr>
        <w:t>:</w:t>
      </w:r>
    </w:p>
    <w:tbl>
      <w:tblPr>
        <w:tblStyle w:val="ad"/>
        <w:bidiVisual/>
        <w:tblW w:w="0" w:type="auto"/>
        <w:tblLook w:val="04A0" w:firstRow="1" w:lastRow="0" w:firstColumn="1" w:lastColumn="0" w:noHBand="0" w:noVBand="1"/>
      </w:tblPr>
      <w:tblGrid>
        <w:gridCol w:w="2074"/>
        <w:gridCol w:w="2074"/>
        <w:gridCol w:w="2074"/>
        <w:gridCol w:w="2074"/>
      </w:tblGrid>
      <w:tr w:rsidR="00F40A54" w14:paraId="0A0CB4B2" w14:textId="77777777" w:rsidTr="006D2FC5">
        <w:tc>
          <w:tcPr>
            <w:tcW w:w="2074" w:type="dxa"/>
            <w:tcBorders>
              <w:top w:val="single" w:sz="4" w:space="0" w:color="auto"/>
              <w:left w:val="single" w:sz="4" w:space="0" w:color="auto"/>
              <w:bottom w:val="single" w:sz="4" w:space="0" w:color="auto"/>
              <w:right w:val="single" w:sz="4" w:space="0" w:color="auto"/>
            </w:tcBorders>
          </w:tcPr>
          <w:p w14:paraId="53694909" w14:textId="77777777" w:rsidR="00F40A54" w:rsidRPr="00F40A54" w:rsidRDefault="00F40A54" w:rsidP="006D2FC5">
            <w:pPr>
              <w:jc w:val="center"/>
              <w:rPr>
                <w:rFonts w:cs="David"/>
                <w:sz w:val="24"/>
                <w:szCs w:val="24"/>
                <w:rtl/>
              </w:rPr>
            </w:pPr>
          </w:p>
        </w:tc>
        <w:tc>
          <w:tcPr>
            <w:tcW w:w="2074" w:type="dxa"/>
            <w:tcBorders>
              <w:top w:val="single" w:sz="4" w:space="0" w:color="auto"/>
              <w:left w:val="single" w:sz="4" w:space="0" w:color="auto"/>
              <w:bottom w:val="single" w:sz="4" w:space="0" w:color="auto"/>
              <w:right w:val="single" w:sz="4" w:space="0" w:color="auto"/>
            </w:tcBorders>
          </w:tcPr>
          <w:p w14:paraId="0923B4E4" w14:textId="77777777" w:rsidR="00F40A54" w:rsidRDefault="00F40A54" w:rsidP="006D2FC5">
            <w:pPr>
              <w:jc w:val="center"/>
              <w:rPr>
                <w:rFonts w:cs="David"/>
                <w:sz w:val="24"/>
                <w:szCs w:val="24"/>
                <w:rtl/>
              </w:rPr>
            </w:pPr>
            <w:r>
              <w:rPr>
                <w:rFonts w:cs="David" w:hint="cs"/>
                <w:sz w:val="24"/>
                <w:szCs w:val="24"/>
                <w:rtl/>
              </w:rPr>
              <w:t>הריבית לפי חוק פסיקת ריבית והצמדה (נכון ליום 1.7.16 עד 30.9.16)</w:t>
            </w:r>
            <w:r>
              <w:rPr>
                <w:rStyle w:val="a6"/>
                <w:rFonts w:cs="David"/>
                <w:sz w:val="24"/>
                <w:szCs w:val="24"/>
                <w:rtl/>
              </w:rPr>
              <w:footnoteReference w:id="21"/>
            </w:r>
          </w:p>
          <w:p w14:paraId="39DF4168" w14:textId="77777777" w:rsidR="00F40A54" w:rsidRDefault="00F40A54" w:rsidP="006D2FC5">
            <w:pPr>
              <w:jc w:val="center"/>
              <w:rPr>
                <w:rFonts w:cs="David"/>
                <w:sz w:val="24"/>
                <w:szCs w:val="24"/>
                <w:rtl/>
              </w:rPr>
            </w:pPr>
          </w:p>
        </w:tc>
        <w:tc>
          <w:tcPr>
            <w:tcW w:w="2074" w:type="dxa"/>
            <w:tcBorders>
              <w:top w:val="single" w:sz="4" w:space="0" w:color="auto"/>
              <w:left w:val="single" w:sz="4" w:space="0" w:color="auto"/>
              <w:bottom w:val="single" w:sz="4" w:space="0" w:color="auto"/>
              <w:right w:val="single" w:sz="4" w:space="0" w:color="auto"/>
            </w:tcBorders>
            <w:hideMark/>
          </w:tcPr>
          <w:p w14:paraId="44DCFD8F" w14:textId="77777777" w:rsidR="00F40A54" w:rsidRDefault="00F40A54" w:rsidP="006D2FC5">
            <w:pPr>
              <w:jc w:val="center"/>
              <w:rPr>
                <w:rFonts w:cs="David"/>
                <w:sz w:val="24"/>
                <w:szCs w:val="24"/>
                <w:rtl/>
              </w:rPr>
            </w:pPr>
            <w:r>
              <w:rPr>
                <w:rFonts w:cs="David" w:hint="cs"/>
                <w:sz w:val="24"/>
                <w:szCs w:val="24"/>
                <w:rtl/>
              </w:rPr>
              <w:t>סעיף 28א בנוסחו היום – בית המשפט רשאי לפסוק עד פי 3 מהריבית לפי חוק פסיקת ריבית</w:t>
            </w:r>
          </w:p>
        </w:tc>
        <w:tc>
          <w:tcPr>
            <w:tcW w:w="2074" w:type="dxa"/>
            <w:tcBorders>
              <w:top w:val="single" w:sz="4" w:space="0" w:color="auto"/>
              <w:left w:val="single" w:sz="4" w:space="0" w:color="auto"/>
              <w:bottom w:val="single" w:sz="4" w:space="0" w:color="auto"/>
              <w:right w:val="single" w:sz="4" w:space="0" w:color="auto"/>
            </w:tcBorders>
            <w:hideMark/>
          </w:tcPr>
          <w:p w14:paraId="6CF83B6D" w14:textId="77777777" w:rsidR="00F40A54" w:rsidRDefault="00F40A54" w:rsidP="006D2FC5">
            <w:pPr>
              <w:jc w:val="center"/>
              <w:rPr>
                <w:rFonts w:cs="David"/>
                <w:sz w:val="24"/>
                <w:szCs w:val="24"/>
                <w:rtl/>
              </w:rPr>
            </w:pPr>
            <w:r>
              <w:rPr>
                <w:rFonts w:cs="David" w:hint="cs"/>
                <w:sz w:val="24"/>
                <w:szCs w:val="24"/>
                <w:rtl/>
              </w:rPr>
              <w:t>הריבית המוצעת בתיקון</w:t>
            </w:r>
          </w:p>
        </w:tc>
      </w:tr>
      <w:tr w:rsidR="00F40A54" w14:paraId="412A6A8F" w14:textId="77777777" w:rsidTr="006D2FC5">
        <w:tc>
          <w:tcPr>
            <w:tcW w:w="2074" w:type="dxa"/>
            <w:tcBorders>
              <w:top w:val="single" w:sz="4" w:space="0" w:color="auto"/>
              <w:left w:val="single" w:sz="4" w:space="0" w:color="auto"/>
              <w:bottom w:val="single" w:sz="4" w:space="0" w:color="auto"/>
              <w:right w:val="single" w:sz="4" w:space="0" w:color="auto"/>
            </w:tcBorders>
            <w:hideMark/>
          </w:tcPr>
          <w:p w14:paraId="247CB9F4" w14:textId="77777777" w:rsidR="00F40A54" w:rsidRDefault="00F40A54" w:rsidP="006D2FC5">
            <w:pPr>
              <w:jc w:val="center"/>
              <w:rPr>
                <w:rFonts w:cs="David"/>
                <w:sz w:val="24"/>
                <w:szCs w:val="24"/>
                <w:rtl/>
              </w:rPr>
            </w:pPr>
            <w:r>
              <w:rPr>
                <w:rFonts w:cs="David" w:hint="cs"/>
                <w:sz w:val="24"/>
                <w:szCs w:val="24"/>
                <w:rtl/>
              </w:rPr>
              <w:t>גובה הריבית המיוחדת*</w:t>
            </w:r>
          </w:p>
        </w:tc>
        <w:tc>
          <w:tcPr>
            <w:tcW w:w="2074" w:type="dxa"/>
            <w:tcBorders>
              <w:top w:val="single" w:sz="4" w:space="0" w:color="auto"/>
              <w:left w:val="single" w:sz="4" w:space="0" w:color="auto"/>
              <w:bottom w:val="single" w:sz="4" w:space="0" w:color="auto"/>
              <w:right w:val="single" w:sz="4" w:space="0" w:color="auto"/>
            </w:tcBorders>
          </w:tcPr>
          <w:p w14:paraId="5FF67C56" w14:textId="77777777" w:rsidR="00F40A54" w:rsidRDefault="00F40A54" w:rsidP="006D2FC5">
            <w:pPr>
              <w:jc w:val="center"/>
              <w:rPr>
                <w:rFonts w:cs="David"/>
                <w:sz w:val="24"/>
                <w:szCs w:val="24"/>
                <w:rtl/>
              </w:rPr>
            </w:pPr>
          </w:p>
          <w:p w14:paraId="0E0CE003" w14:textId="77777777" w:rsidR="00F40A54" w:rsidRDefault="00F40A54" w:rsidP="006D2FC5">
            <w:pPr>
              <w:jc w:val="center"/>
              <w:rPr>
                <w:rFonts w:cs="David"/>
                <w:sz w:val="24"/>
                <w:szCs w:val="24"/>
                <w:rtl/>
              </w:rPr>
            </w:pPr>
            <w:r>
              <w:rPr>
                <w:rFonts w:cs="David" w:hint="cs"/>
                <w:sz w:val="24"/>
                <w:szCs w:val="24"/>
                <w:rtl/>
              </w:rPr>
              <w:t>1%</w:t>
            </w:r>
          </w:p>
        </w:tc>
        <w:tc>
          <w:tcPr>
            <w:tcW w:w="2074" w:type="dxa"/>
            <w:tcBorders>
              <w:top w:val="single" w:sz="4" w:space="0" w:color="auto"/>
              <w:left w:val="single" w:sz="4" w:space="0" w:color="auto"/>
              <w:bottom w:val="single" w:sz="4" w:space="0" w:color="auto"/>
              <w:right w:val="single" w:sz="4" w:space="0" w:color="auto"/>
            </w:tcBorders>
          </w:tcPr>
          <w:p w14:paraId="1EFA94BB" w14:textId="77777777" w:rsidR="00F40A54" w:rsidRDefault="00F40A54" w:rsidP="006D2FC5">
            <w:pPr>
              <w:jc w:val="center"/>
              <w:rPr>
                <w:rFonts w:cs="David"/>
                <w:sz w:val="24"/>
                <w:szCs w:val="24"/>
                <w:rtl/>
              </w:rPr>
            </w:pPr>
          </w:p>
          <w:p w14:paraId="0E2881E9" w14:textId="0BD53BCE" w:rsidR="00F40A54" w:rsidRPr="00CA2CB6" w:rsidRDefault="00F40A54" w:rsidP="006D2FC5">
            <w:pPr>
              <w:jc w:val="center"/>
              <w:rPr>
                <w:rFonts w:cs="David"/>
                <w:b/>
                <w:bCs/>
                <w:sz w:val="24"/>
                <w:szCs w:val="24"/>
                <w:rtl/>
              </w:rPr>
            </w:pPr>
            <w:r w:rsidRPr="00CA2CB6">
              <w:rPr>
                <w:rFonts w:cs="David" w:hint="cs"/>
                <w:b/>
                <w:bCs/>
                <w:sz w:val="24"/>
                <w:szCs w:val="24"/>
                <w:rtl/>
              </w:rPr>
              <w:t>עד</w:t>
            </w:r>
            <w:r w:rsidRPr="00CA2CB6">
              <w:rPr>
                <w:rFonts w:cs="David"/>
                <w:b/>
                <w:bCs/>
                <w:sz w:val="24"/>
                <w:szCs w:val="24"/>
                <w:rtl/>
              </w:rPr>
              <w:t xml:space="preserve"> 3%</w:t>
            </w:r>
          </w:p>
          <w:p w14:paraId="430C6F0F" w14:textId="77777777" w:rsidR="00F40A54" w:rsidRDefault="00F40A54" w:rsidP="006D2FC5">
            <w:pPr>
              <w:jc w:val="center"/>
              <w:rPr>
                <w:rFonts w:cs="David"/>
                <w:sz w:val="24"/>
                <w:szCs w:val="24"/>
                <w:rtl/>
              </w:rPr>
            </w:pPr>
          </w:p>
        </w:tc>
        <w:tc>
          <w:tcPr>
            <w:tcW w:w="2074" w:type="dxa"/>
            <w:tcBorders>
              <w:top w:val="single" w:sz="4" w:space="0" w:color="auto"/>
              <w:left w:val="single" w:sz="4" w:space="0" w:color="auto"/>
              <w:bottom w:val="single" w:sz="4" w:space="0" w:color="auto"/>
              <w:right w:val="single" w:sz="4" w:space="0" w:color="auto"/>
            </w:tcBorders>
          </w:tcPr>
          <w:p w14:paraId="4F0D5AC1" w14:textId="77777777" w:rsidR="00F40A54" w:rsidRDefault="00F40A54" w:rsidP="006D2FC5">
            <w:pPr>
              <w:jc w:val="center"/>
              <w:rPr>
                <w:rFonts w:cs="David"/>
                <w:sz w:val="24"/>
                <w:szCs w:val="24"/>
                <w:rtl/>
              </w:rPr>
            </w:pPr>
          </w:p>
          <w:p w14:paraId="4E5F82D1" w14:textId="4A2C6D78" w:rsidR="00F40A54" w:rsidRPr="00CA2CB6" w:rsidRDefault="00F40A54" w:rsidP="00C4209E">
            <w:pPr>
              <w:jc w:val="center"/>
              <w:rPr>
                <w:rFonts w:cs="David"/>
                <w:b/>
                <w:bCs/>
                <w:sz w:val="24"/>
                <w:szCs w:val="24"/>
                <w:rtl/>
              </w:rPr>
            </w:pPr>
            <w:r w:rsidRPr="00CA2CB6">
              <w:rPr>
                <w:rFonts w:cs="David" w:hint="cs"/>
                <w:b/>
                <w:bCs/>
                <w:sz w:val="24"/>
                <w:szCs w:val="24"/>
                <w:rtl/>
              </w:rPr>
              <w:t>עד</w:t>
            </w:r>
            <w:r w:rsidRPr="00CA2CB6">
              <w:rPr>
                <w:rFonts w:cs="David"/>
                <w:b/>
                <w:bCs/>
                <w:sz w:val="24"/>
                <w:szCs w:val="24"/>
                <w:rtl/>
              </w:rPr>
              <w:t xml:space="preserve"> </w:t>
            </w:r>
            <w:r w:rsidR="00C4209E">
              <w:rPr>
                <w:rFonts w:cs="David" w:hint="cs"/>
                <w:b/>
                <w:bCs/>
                <w:sz w:val="24"/>
                <w:szCs w:val="24"/>
                <w:rtl/>
              </w:rPr>
              <w:t>20</w:t>
            </w:r>
            <w:r w:rsidRPr="00CA2CB6">
              <w:rPr>
                <w:rFonts w:cs="David"/>
                <w:b/>
                <w:bCs/>
                <w:sz w:val="24"/>
                <w:szCs w:val="24"/>
                <w:rtl/>
              </w:rPr>
              <w:t>%</w:t>
            </w:r>
          </w:p>
        </w:tc>
      </w:tr>
    </w:tbl>
    <w:p w14:paraId="1346D99A" w14:textId="77777777" w:rsidR="00F40A54" w:rsidRDefault="00F40A54" w:rsidP="0076226E">
      <w:pPr>
        <w:ind w:left="360"/>
        <w:jc w:val="both"/>
        <w:rPr>
          <w:rFonts w:cs="David"/>
          <w:sz w:val="24"/>
          <w:szCs w:val="24"/>
          <w:rtl/>
        </w:rPr>
      </w:pPr>
      <w:r>
        <w:rPr>
          <w:rFonts w:cs="David" w:hint="cs"/>
          <w:sz w:val="24"/>
          <w:szCs w:val="24"/>
          <w:rtl/>
        </w:rPr>
        <w:t>*הריבית מחושבת על סכום תגמולי הביטוח ועל תוספת הפרשי הצמדה על התגמולים. הפרשי הצמדה – יחושבו לפי שיעור עליית מדד המחירים לצרכן.</w:t>
      </w:r>
    </w:p>
    <w:p w14:paraId="2016A0C5" w14:textId="33157E3C" w:rsidR="00F40A54" w:rsidRPr="00CA2CB6" w:rsidRDefault="00F40A54" w:rsidP="000E31A4">
      <w:pPr>
        <w:pStyle w:val="a3"/>
        <w:numPr>
          <w:ilvl w:val="0"/>
          <w:numId w:val="7"/>
        </w:numPr>
        <w:spacing w:line="360" w:lineRule="auto"/>
        <w:jc w:val="both"/>
        <w:rPr>
          <w:rFonts w:cs="David"/>
          <w:sz w:val="24"/>
          <w:szCs w:val="24"/>
          <w:rtl/>
        </w:rPr>
      </w:pPr>
      <w:r>
        <w:rPr>
          <w:rFonts w:cs="David" w:hint="cs"/>
          <w:sz w:val="24"/>
          <w:szCs w:val="24"/>
          <w:rtl/>
        </w:rPr>
        <w:t xml:space="preserve">החובה המוטלת על בית המשפט לפסוק ריבית מיוחדת </w:t>
      </w:r>
      <w:r w:rsidR="000E31A4">
        <w:rPr>
          <w:rFonts w:cs="David" w:hint="cs"/>
          <w:sz w:val="24"/>
          <w:szCs w:val="24"/>
          <w:rtl/>
        </w:rPr>
        <w:t>תחול</w:t>
      </w:r>
      <w:r>
        <w:rPr>
          <w:rFonts w:cs="David" w:hint="cs"/>
          <w:sz w:val="24"/>
          <w:szCs w:val="24"/>
          <w:rtl/>
        </w:rPr>
        <w:t xml:space="preserve"> גם לגבי </w:t>
      </w:r>
      <w:r w:rsidR="000E31A4" w:rsidRPr="000E31A4">
        <w:rPr>
          <w:rFonts w:cs="David" w:hint="eastAsia"/>
          <w:sz w:val="24"/>
          <w:szCs w:val="24"/>
          <w:rtl/>
        </w:rPr>
        <w:t>ביטוח</w:t>
      </w:r>
      <w:r w:rsidR="000E31A4" w:rsidRPr="000E31A4">
        <w:rPr>
          <w:rFonts w:cs="David"/>
          <w:sz w:val="24"/>
          <w:szCs w:val="24"/>
          <w:rtl/>
        </w:rPr>
        <w:t xml:space="preserve"> </w:t>
      </w:r>
      <w:r w:rsidR="000E31A4" w:rsidRPr="000E31A4">
        <w:rPr>
          <w:rFonts w:cs="David" w:hint="eastAsia"/>
          <w:sz w:val="24"/>
          <w:szCs w:val="24"/>
          <w:rtl/>
        </w:rPr>
        <w:t>מחלות</w:t>
      </w:r>
      <w:r w:rsidR="000E31A4" w:rsidRPr="000E31A4">
        <w:rPr>
          <w:rFonts w:cs="David"/>
          <w:sz w:val="24"/>
          <w:szCs w:val="24"/>
          <w:rtl/>
        </w:rPr>
        <w:t xml:space="preserve"> </w:t>
      </w:r>
      <w:r w:rsidR="000E31A4" w:rsidRPr="000E31A4">
        <w:rPr>
          <w:rFonts w:cs="David" w:hint="eastAsia"/>
          <w:sz w:val="24"/>
          <w:szCs w:val="24"/>
          <w:rtl/>
        </w:rPr>
        <w:t>ואשפוז</w:t>
      </w:r>
      <w:r w:rsidR="000E31A4">
        <w:rPr>
          <w:rFonts w:cs="David" w:hint="cs"/>
          <w:sz w:val="24"/>
          <w:szCs w:val="24"/>
          <w:rtl/>
        </w:rPr>
        <w:t xml:space="preserve"> (הכולל גם ביטוח סיעודי)</w:t>
      </w:r>
      <w:r w:rsidR="000E31A4" w:rsidRPr="000E31A4">
        <w:rPr>
          <w:rFonts w:cs="David"/>
          <w:sz w:val="24"/>
          <w:szCs w:val="24"/>
          <w:rtl/>
        </w:rPr>
        <w:t xml:space="preserve">, </w:t>
      </w:r>
      <w:r w:rsidR="000E31A4">
        <w:rPr>
          <w:rFonts w:cs="David" w:hint="cs"/>
          <w:sz w:val="24"/>
          <w:szCs w:val="24"/>
          <w:rtl/>
        </w:rPr>
        <w:t>ו</w:t>
      </w:r>
      <w:r w:rsidR="000E31A4" w:rsidRPr="000E31A4">
        <w:rPr>
          <w:rFonts w:cs="David" w:hint="eastAsia"/>
          <w:sz w:val="24"/>
          <w:szCs w:val="24"/>
          <w:rtl/>
        </w:rPr>
        <w:t>ביטוח</w:t>
      </w:r>
      <w:r w:rsidR="000E31A4" w:rsidRPr="000E31A4">
        <w:rPr>
          <w:rFonts w:cs="David"/>
          <w:sz w:val="24"/>
          <w:szCs w:val="24"/>
          <w:rtl/>
        </w:rPr>
        <w:t xml:space="preserve"> </w:t>
      </w:r>
      <w:r w:rsidR="000E31A4">
        <w:rPr>
          <w:rFonts w:cs="David" w:hint="cs"/>
          <w:sz w:val="24"/>
          <w:szCs w:val="24"/>
          <w:rtl/>
        </w:rPr>
        <w:t xml:space="preserve">רכב (חובה) </w:t>
      </w:r>
      <w:r w:rsidR="000E31A4">
        <w:rPr>
          <w:rFonts w:cs="David"/>
          <w:sz w:val="24"/>
          <w:szCs w:val="24"/>
          <w:rtl/>
        </w:rPr>
        <w:t>–</w:t>
      </w:r>
      <w:r w:rsidR="000E31A4">
        <w:rPr>
          <w:rFonts w:cs="David" w:hint="cs"/>
          <w:sz w:val="24"/>
          <w:szCs w:val="24"/>
          <w:rtl/>
        </w:rPr>
        <w:t xml:space="preserve"> </w:t>
      </w:r>
      <w:r>
        <w:rPr>
          <w:rFonts w:cs="David" w:hint="cs"/>
          <w:sz w:val="24"/>
          <w:szCs w:val="24"/>
          <w:rtl/>
        </w:rPr>
        <w:t>שית</w:t>
      </w:r>
      <w:r w:rsidR="000E31A4">
        <w:rPr>
          <w:rFonts w:cs="David" w:hint="cs"/>
          <w:sz w:val="24"/>
          <w:szCs w:val="24"/>
          <w:rtl/>
        </w:rPr>
        <w:t>ו</w:t>
      </w:r>
      <w:r>
        <w:rPr>
          <w:rFonts w:cs="David" w:hint="cs"/>
          <w:sz w:val="24"/>
          <w:szCs w:val="24"/>
          <w:rtl/>
        </w:rPr>
        <w:t>וספו להגדרת "ביטוחים אישיים"</w:t>
      </w:r>
      <w:r w:rsidR="000E31A4">
        <w:rPr>
          <w:rFonts w:cs="David" w:hint="cs"/>
          <w:sz w:val="24"/>
          <w:szCs w:val="24"/>
          <w:rtl/>
        </w:rPr>
        <w:t xml:space="preserve"> בסעיף 28א.</w:t>
      </w:r>
    </w:p>
    <w:p w14:paraId="3B46A4CB" w14:textId="77777777" w:rsidR="000E31A4" w:rsidRPr="000E31A4" w:rsidRDefault="000E31A4" w:rsidP="000E31A4">
      <w:pPr>
        <w:spacing w:line="360" w:lineRule="auto"/>
        <w:jc w:val="both"/>
        <w:rPr>
          <w:rFonts w:cs="David"/>
          <w:sz w:val="4"/>
          <w:szCs w:val="4"/>
          <w:u w:val="single"/>
          <w:rtl/>
        </w:rPr>
      </w:pPr>
    </w:p>
    <w:p w14:paraId="1F226568" w14:textId="25B5673F" w:rsidR="00F40A54" w:rsidRPr="00CA2CB6" w:rsidRDefault="00F40A54" w:rsidP="000E31A4">
      <w:pPr>
        <w:spacing w:line="360" w:lineRule="auto"/>
        <w:jc w:val="both"/>
        <w:rPr>
          <w:rFonts w:cs="David"/>
          <w:sz w:val="24"/>
          <w:szCs w:val="24"/>
          <w:u w:val="single"/>
          <w:rtl/>
        </w:rPr>
      </w:pPr>
      <w:r w:rsidRPr="00CA2CB6">
        <w:rPr>
          <w:rFonts w:cs="David" w:hint="cs"/>
          <w:sz w:val="24"/>
          <w:szCs w:val="24"/>
          <w:u w:val="single"/>
          <w:rtl/>
        </w:rPr>
        <w:t>נקודות</w:t>
      </w:r>
      <w:r w:rsidRPr="00CA2CB6">
        <w:rPr>
          <w:rFonts w:cs="David"/>
          <w:sz w:val="24"/>
          <w:szCs w:val="24"/>
          <w:u w:val="single"/>
          <w:rtl/>
        </w:rPr>
        <w:t xml:space="preserve"> </w:t>
      </w:r>
      <w:r w:rsidRPr="00CA2CB6">
        <w:rPr>
          <w:rFonts w:cs="David" w:hint="cs"/>
          <w:sz w:val="24"/>
          <w:szCs w:val="24"/>
          <w:u w:val="single"/>
          <w:rtl/>
        </w:rPr>
        <w:t>לדיון</w:t>
      </w:r>
      <w:r w:rsidR="00055203">
        <w:rPr>
          <w:rFonts w:cs="David" w:hint="cs"/>
          <w:sz w:val="24"/>
          <w:szCs w:val="24"/>
          <w:u w:val="single"/>
          <w:rtl/>
        </w:rPr>
        <w:t xml:space="preserve"> </w:t>
      </w:r>
    </w:p>
    <w:p w14:paraId="05991755" w14:textId="1B49F099" w:rsidR="00055203" w:rsidRDefault="006D2FC5" w:rsidP="006D2FC5">
      <w:pPr>
        <w:pStyle w:val="a3"/>
        <w:numPr>
          <w:ilvl w:val="0"/>
          <w:numId w:val="8"/>
        </w:numPr>
        <w:spacing w:line="360" w:lineRule="auto"/>
        <w:jc w:val="both"/>
        <w:rPr>
          <w:rFonts w:cs="David"/>
          <w:sz w:val="24"/>
          <w:szCs w:val="24"/>
        </w:rPr>
      </w:pPr>
      <w:r>
        <w:rPr>
          <w:rFonts w:cs="David" w:hint="cs"/>
          <w:sz w:val="24"/>
          <w:szCs w:val="24"/>
          <w:rtl/>
        </w:rPr>
        <w:t xml:space="preserve">מוצע לשמוע מגורמי המקצוע על </w:t>
      </w:r>
      <w:r w:rsidRPr="001610E1">
        <w:rPr>
          <w:rFonts w:cs="David" w:hint="cs"/>
          <w:b/>
          <w:bCs/>
          <w:sz w:val="24"/>
          <w:szCs w:val="24"/>
          <w:rtl/>
        </w:rPr>
        <w:t>היקף</w:t>
      </w:r>
      <w:r w:rsidRPr="006D2FC5">
        <w:rPr>
          <w:rFonts w:cs="David" w:hint="cs"/>
          <w:b/>
          <w:bCs/>
          <w:sz w:val="24"/>
          <w:szCs w:val="24"/>
          <w:rtl/>
        </w:rPr>
        <w:t xml:space="preserve"> </w:t>
      </w:r>
      <w:r w:rsidR="00055203" w:rsidRPr="006D2FC5">
        <w:rPr>
          <w:rFonts w:cs="David" w:hint="cs"/>
          <w:b/>
          <w:bCs/>
          <w:sz w:val="24"/>
          <w:szCs w:val="24"/>
          <w:rtl/>
        </w:rPr>
        <w:t>התופעה של עיכוב בתשלום תגמולי ביטוח</w:t>
      </w:r>
      <w:r>
        <w:rPr>
          <w:rFonts w:cs="David" w:hint="cs"/>
          <w:sz w:val="24"/>
          <w:szCs w:val="24"/>
          <w:rtl/>
        </w:rPr>
        <w:t xml:space="preserve"> ומה נעשה כדי להתמודד עמה</w:t>
      </w:r>
      <w:r w:rsidR="00055203">
        <w:rPr>
          <w:rFonts w:cs="David" w:hint="cs"/>
          <w:sz w:val="24"/>
          <w:szCs w:val="24"/>
          <w:rtl/>
        </w:rPr>
        <w:t>.</w:t>
      </w:r>
      <w:r>
        <w:rPr>
          <w:rFonts w:cs="David" w:hint="cs"/>
          <w:sz w:val="24"/>
          <w:szCs w:val="24"/>
          <w:rtl/>
        </w:rPr>
        <w:t xml:space="preserve"> כך למשל, מפרסומים בתקשורת אנו יודעים שעלתה הצעה של שר האוצר ושל המפקחת על הביטוח להקים מוסד מיוחד לבוררות בתביעות ביטוח.</w:t>
      </w:r>
    </w:p>
    <w:p w14:paraId="4FAA4245" w14:textId="72354BD0" w:rsidR="00F40A54" w:rsidRDefault="006D2FC5" w:rsidP="00591068">
      <w:pPr>
        <w:pStyle w:val="a3"/>
        <w:numPr>
          <w:ilvl w:val="0"/>
          <w:numId w:val="8"/>
        </w:numPr>
        <w:spacing w:line="360" w:lineRule="auto"/>
        <w:jc w:val="both"/>
        <w:rPr>
          <w:rFonts w:cs="David"/>
          <w:sz w:val="24"/>
          <w:szCs w:val="24"/>
        </w:rPr>
      </w:pPr>
      <w:r w:rsidRPr="006D2FC5">
        <w:rPr>
          <w:rFonts w:cs="David" w:hint="cs"/>
          <w:sz w:val="24"/>
          <w:szCs w:val="24"/>
          <w:rtl/>
        </w:rPr>
        <w:t xml:space="preserve">מוצע </w:t>
      </w:r>
      <w:r>
        <w:rPr>
          <w:rFonts w:cs="David" w:hint="cs"/>
          <w:sz w:val="24"/>
          <w:szCs w:val="24"/>
          <w:rtl/>
        </w:rPr>
        <w:t xml:space="preserve">לדון בשאלה </w:t>
      </w:r>
      <w:r w:rsidRPr="006D2FC5">
        <w:rPr>
          <w:rFonts w:cs="David" w:hint="cs"/>
          <w:b/>
          <w:bCs/>
          <w:sz w:val="24"/>
          <w:szCs w:val="24"/>
          <w:rtl/>
        </w:rPr>
        <w:t>האם</w:t>
      </w:r>
      <w:r>
        <w:rPr>
          <w:rFonts w:cs="David" w:hint="cs"/>
          <w:sz w:val="24"/>
          <w:szCs w:val="24"/>
          <w:rtl/>
        </w:rPr>
        <w:t xml:space="preserve"> </w:t>
      </w:r>
      <w:r w:rsidRPr="006D2FC5">
        <w:rPr>
          <w:rFonts w:cs="David" w:hint="cs"/>
          <w:b/>
          <w:bCs/>
          <w:sz w:val="24"/>
          <w:szCs w:val="24"/>
          <w:rtl/>
        </w:rPr>
        <w:t>המבחן שבו נוקטים בתי המשפט לבחינת תום הלב</w:t>
      </w:r>
      <w:r>
        <w:rPr>
          <w:rFonts w:cs="David" w:hint="cs"/>
          <w:sz w:val="24"/>
          <w:szCs w:val="24"/>
          <w:rtl/>
        </w:rPr>
        <w:t xml:space="preserve"> של חברת הביטוח הוא המבחן הראוי. בהמשך לתיאור הפסיקה לעיל, מוצע לבחון </w:t>
      </w:r>
      <w:r w:rsidRPr="006D2FC5">
        <w:rPr>
          <w:rFonts w:cs="David" w:hint="cs"/>
          <w:sz w:val="24"/>
          <w:szCs w:val="24"/>
          <w:rtl/>
        </w:rPr>
        <w:t>האם יש מקום</w:t>
      </w:r>
      <w:r>
        <w:rPr>
          <w:rFonts w:cs="David" w:hint="cs"/>
          <w:sz w:val="24"/>
          <w:szCs w:val="24"/>
          <w:rtl/>
        </w:rPr>
        <w:t xml:space="preserve"> לערוך תיקון חקיקה שיבהיר</w:t>
      </w:r>
      <w:r w:rsidRPr="006D2FC5">
        <w:rPr>
          <w:rFonts w:cs="David" w:hint="cs"/>
          <w:sz w:val="24"/>
          <w:szCs w:val="24"/>
          <w:rtl/>
        </w:rPr>
        <w:t xml:space="preserve"> </w:t>
      </w:r>
      <w:r>
        <w:rPr>
          <w:rFonts w:cs="David" w:hint="cs"/>
          <w:sz w:val="24"/>
          <w:szCs w:val="24"/>
          <w:rtl/>
        </w:rPr>
        <w:t>כי</w:t>
      </w:r>
      <w:r w:rsidRPr="006D2FC5">
        <w:rPr>
          <w:rFonts w:cs="David" w:hint="cs"/>
          <w:sz w:val="24"/>
          <w:szCs w:val="24"/>
          <w:rtl/>
        </w:rPr>
        <w:t xml:space="preserve"> בפרשנות </w:t>
      </w:r>
      <w:r>
        <w:rPr>
          <w:rFonts w:cs="David" w:hint="cs"/>
          <w:sz w:val="24"/>
          <w:szCs w:val="24"/>
          <w:rtl/>
        </w:rPr>
        <w:t xml:space="preserve">של </w:t>
      </w:r>
      <w:r w:rsidRPr="006D2FC5">
        <w:rPr>
          <w:rFonts w:cs="David" w:hint="cs"/>
          <w:sz w:val="24"/>
          <w:szCs w:val="24"/>
          <w:rtl/>
        </w:rPr>
        <w:t xml:space="preserve">שאלת "תום הלב" של המבטח </w:t>
      </w:r>
      <w:r>
        <w:rPr>
          <w:rFonts w:cs="David" w:hint="cs"/>
          <w:sz w:val="24"/>
          <w:szCs w:val="24"/>
          <w:rtl/>
        </w:rPr>
        <w:t>יש לתת</w:t>
      </w:r>
      <w:r w:rsidRPr="006D2FC5">
        <w:rPr>
          <w:rFonts w:cs="David" w:hint="cs"/>
          <w:sz w:val="24"/>
          <w:szCs w:val="24"/>
          <w:rtl/>
        </w:rPr>
        <w:t xml:space="preserve"> משקל רב יותר ליסוד האובייקטיבי המצוי בו. למשל, ניתן לשקול להוסיף הוראה כי בית המשפט יבחן האם תגמולי הביטוח היו שנויים במחלוקת בתום לב, מעיניו של המבטח הסביר</w:t>
      </w:r>
      <w:r w:rsidR="00055203">
        <w:rPr>
          <w:rFonts w:cs="David" w:hint="cs"/>
          <w:sz w:val="24"/>
          <w:szCs w:val="24"/>
          <w:rtl/>
        </w:rPr>
        <w:t>.</w:t>
      </w:r>
      <w:r w:rsidR="006D2736">
        <w:rPr>
          <w:rFonts w:cs="David" w:hint="cs"/>
          <w:sz w:val="24"/>
          <w:szCs w:val="24"/>
          <w:rtl/>
        </w:rPr>
        <w:t xml:space="preserve"> כן ניתן לבחון הפיכה של נטל ההוכחה </w:t>
      </w:r>
      <w:r w:rsidR="006D2736">
        <w:rPr>
          <w:rFonts w:cs="David"/>
          <w:sz w:val="24"/>
          <w:szCs w:val="24"/>
          <w:rtl/>
        </w:rPr>
        <w:t>–</w:t>
      </w:r>
      <w:r w:rsidR="006D2736">
        <w:rPr>
          <w:rFonts w:cs="David" w:hint="cs"/>
          <w:sz w:val="24"/>
          <w:szCs w:val="24"/>
          <w:rtl/>
        </w:rPr>
        <w:t xml:space="preserve"> במקרה שהתביעה מתקבלת וטענות חברת הביטוח נדחו, יוטל עליה להוכיח כי נהגה בתום לב כדי שלא </w:t>
      </w:r>
      <w:r w:rsidR="00591068">
        <w:rPr>
          <w:rFonts w:cs="David" w:hint="cs"/>
          <w:sz w:val="24"/>
          <w:szCs w:val="24"/>
          <w:rtl/>
        </w:rPr>
        <w:t>תוטל עליה הריבית המיוחדת</w:t>
      </w:r>
      <w:r w:rsidR="006D2736">
        <w:rPr>
          <w:rFonts w:cs="David" w:hint="cs"/>
          <w:sz w:val="24"/>
          <w:szCs w:val="24"/>
          <w:rtl/>
        </w:rPr>
        <w:t>.</w:t>
      </w:r>
    </w:p>
    <w:p w14:paraId="2575A7ED" w14:textId="01B1F43F" w:rsidR="006D2FC5" w:rsidRDefault="006D2FC5" w:rsidP="00B61E2E">
      <w:pPr>
        <w:pStyle w:val="a3"/>
        <w:numPr>
          <w:ilvl w:val="0"/>
          <w:numId w:val="8"/>
        </w:numPr>
        <w:spacing w:line="360" w:lineRule="auto"/>
        <w:jc w:val="both"/>
        <w:rPr>
          <w:rFonts w:cs="David"/>
          <w:sz w:val="24"/>
          <w:szCs w:val="24"/>
        </w:rPr>
      </w:pPr>
      <w:r w:rsidRPr="006D2FC5">
        <w:rPr>
          <w:rFonts w:cs="David" w:hint="cs"/>
          <w:sz w:val="24"/>
          <w:szCs w:val="24"/>
          <w:rtl/>
        </w:rPr>
        <w:t xml:space="preserve">מוצע </w:t>
      </w:r>
      <w:r>
        <w:rPr>
          <w:rFonts w:cs="David" w:hint="cs"/>
          <w:sz w:val="24"/>
          <w:szCs w:val="24"/>
          <w:rtl/>
        </w:rPr>
        <w:t xml:space="preserve">לדון </w:t>
      </w:r>
      <w:r w:rsidRPr="006D2FC5">
        <w:rPr>
          <w:rFonts w:cs="David" w:hint="cs"/>
          <w:b/>
          <w:bCs/>
          <w:sz w:val="24"/>
          <w:szCs w:val="24"/>
          <w:rtl/>
        </w:rPr>
        <w:t>בהוספת הוראה מיוחדת שתקצר את משך הדיון בתביעות ביטוח</w:t>
      </w:r>
      <w:r w:rsidRPr="006D2FC5">
        <w:rPr>
          <w:rFonts w:cs="David" w:hint="cs"/>
          <w:sz w:val="24"/>
          <w:szCs w:val="24"/>
          <w:rtl/>
        </w:rPr>
        <w:t xml:space="preserve">. </w:t>
      </w:r>
      <w:r>
        <w:rPr>
          <w:rFonts w:cs="David" w:hint="cs"/>
          <w:sz w:val="24"/>
          <w:szCs w:val="24"/>
          <w:rtl/>
        </w:rPr>
        <w:t xml:space="preserve">זאת, </w:t>
      </w:r>
      <w:r w:rsidRPr="006D2FC5">
        <w:rPr>
          <w:rFonts w:cs="David" w:hint="cs"/>
          <w:sz w:val="24"/>
          <w:szCs w:val="24"/>
          <w:rtl/>
        </w:rPr>
        <w:t xml:space="preserve">נוכח </w:t>
      </w:r>
      <w:r>
        <w:rPr>
          <w:rFonts w:cs="David" w:hint="cs"/>
          <w:sz w:val="24"/>
          <w:szCs w:val="24"/>
          <w:rtl/>
        </w:rPr>
        <w:t xml:space="preserve">הבעיה שהציפו הצעות החוק לפיה ההליכים המשפטיים בתביעות ביטוח אורכים זמן רב (בין אם בשל גרירת רגליים </w:t>
      </w:r>
      <w:r w:rsidR="001610E1">
        <w:rPr>
          <w:rFonts w:cs="David" w:hint="cs"/>
          <w:sz w:val="24"/>
          <w:szCs w:val="24"/>
          <w:rtl/>
        </w:rPr>
        <w:t xml:space="preserve">מכוונת </w:t>
      </w:r>
      <w:r>
        <w:rPr>
          <w:rFonts w:cs="David" w:hint="cs"/>
          <w:sz w:val="24"/>
          <w:szCs w:val="24"/>
          <w:rtl/>
        </w:rPr>
        <w:t xml:space="preserve">של חברת הביטוח ובין אם מסיבות אחרות). </w:t>
      </w:r>
      <w:r w:rsidRPr="006D2FC5">
        <w:rPr>
          <w:rFonts w:cs="David" w:hint="cs"/>
          <w:sz w:val="24"/>
          <w:szCs w:val="24"/>
          <w:rtl/>
        </w:rPr>
        <w:t xml:space="preserve">ניתן לקבוע </w:t>
      </w:r>
      <w:r w:rsidR="00591068">
        <w:rPr>
          <w:rFonts w:cs="David" w:hint="cs"/>
          <w:sz w:val="24"/>
          <w:szCs w:val="24"/>
          <w:rtl/>
        </w:rPr>
        <w:t xml:space="preserve">סדרי דין מיוחדים ומהירים לתביעה ביטוח, </w:t>
      </w:r>
      <w:r>
        <w:rPr>
          <w:rFonts w:cs="David" w:hint="cs"/>
          <w:sz w:val="24"/>
          <w:szCs w:val="24"/>
          <w:rtl/>
        </w:rPr>
        <w:t xml:space="preserve">למשל </w:t>
      </w:r>
      <w:r w:rsidRPr="006D2FC5">
        <w:rPr>
          <w:rFonts w:cs="David" w:hint="cs"/>
          <w:sz w:val="24"/>
          <w:szCs w:val="24"/>
          <w:rtl/>
        </w:rPr>
        <w:t>כי הנתבע</w:t>
      </w:r>
      <w:r>
        <w:rPr>
          <w:rFonts w:cs="David" w:hint="cs"/>
          <w:sz w:val="24"/>
          <w:szCs w:val="24"/>
          <w:rtl/>
        </w:rPr>
        <w:t xml:space="preserve"> בתביעת ביטוח</w:t>
      </w:r>
      <w:r w:rsidRPr="006D2FC5">
        <w:rPr>
          <w:rFonts w:cs="David" w:hint="cs"/>
          <w:sz w:val="24"/>
          <w:szCs w:val="24"/>
          <w:rtl/>
        </w:rPr>
        <w:t xml:space="preserve"> ימציא כתב הגנה בתוך שלושים ימים מקבלת כתב התביעה; וכי בית המשפט יקבע מועד לדיון בתביעה שלא יהיה מאוחר משלושים ימים מהמ</w:t>
      </w:r>
      <w:r>
        <w:rPr>
          <w:rFonts w:cs="David" w:hint="cs"/>
          <w:sz w:val="24"/>
          <w:szCs w:val="24"/>
          <w:rtl/>
        </w:rPr>
        <w:t>ועד האחרון להגשת כתב ההגנה בתיק.</w:t>
      </w:r>
      <w:r w:rsidRPr="006D2FC5">
        <w:rPr>
          <w:rFonts w:cs="David" w:hint="cs"/>
          <w:sz w:val="24"/>
          <w:szCs w:val="24"/>
          <w:rtl/>
        </w:rPr>
        <w:t xml:space="preserve"> ניתן להחיל את התיקון רק </w:t>
      </w:r>
      <w:r w:rsidR="00B61E2E">
        <w:rPr>
          <w:rFonts w:cs="David" w:hint="cs"/>
          <w:sz w:val="24"/>
          <w:szCs w:val="24"/>
          <w:rtl/>
        </w:rPr>
        <w:t>לגבי</w:t>
      </w:r>
      <w:r w:rsidRPr="006D2FC5">
        <w:rPr>
          <w:rFonts w:cs="David" w:hint="cs"/>
          <w:sz w:val="24"/>
          <w:szCs w:val="24"/>
          <w:rtl/>
        </w:rPr>
        <w:t xml:space="preserve"> ביטוחים </w:t>
      </w:r>
      <w:r w:rsidR="00B61E2E">
        <w:rPr>
          <w:rFonts w:cs="David" w:hint="cs"/>
          <w:sz w:val="24"/>
          <w:szCs w:val="24"/>
          <w:rtl/>
        </w:rPr>
        <w:t>ש</w:t>
      </w:r>
      <w:r w:rsidRPr="006D2FC5">
        <w:rPr>
          <w:rFonts w:cs="David" w:hint="cs"/>
          <w:sz w:val="24"/>
          <w:szCs w:val="24"/>
          <w:rtl/>
        </w:rPr>
        <w:t>בהם מתן הפיצוי המהיר הוא חשוב במיוחד כמו ביטוח מחלות ואשפוז לרבות ביטוח סיעודי, וביטוח אובדן כושר עבודה</w:t>
      </w:r>
      <w:r w:rsidR="00B61E2E">
        <w:rPr>
          <w:rFonts w:cs="David" w:hint="cs"/>
          <w:sz w:val="24"/>
          <w:szCs w:val="24"/>
          <w:rtl/>
        </w:rPr>
        <w:t>.</w:t>
      </w:r>
    </w:p>
    <w:sectPr w:rsidR="006D2FC5" w:rsidSect="00F45E02">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12D96" w14:textId="77777777" w:rsidR="006D2FC5" w:rsidRDefault="006D2FC5" w:rsidP="00B8492E">
      <w:pPr>
        <w:spacing w:after="0" w:line="240" w:lineRule="auto"/>
      </w:pPr>
      <w:r>
        <w:separator/>
      </w:r>
    </w:p>
  </w:endnote>
  <w:endnote w:type="continuationSeparator" w:id="0">
    <w:p w14:paraId="2EF62548" w14:textId="77777777" w:rsidR="006D2FC5" w:rsidRDefault="006D2FC5" w:rsidP="00B84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40259852"/>
      <w:docPartObj>
        <w:docPartGallery w:val="Page Numbers (Bottom of Page)"/>
        <w:docPartUnique/>
      </w:docPartObj>
    </w:sdtPr>
    <w:sdtEndPr>
      <w:rPr>
        <w:cs/>
      </w:rPr>
    </w:sdtEndPr>
    <w:sdtContent>
      <w:p w14:paraId="25CF0BFF" w14:textId="77777777" w:rsidR="006D2FC5" w:rsidRDefault="006D2FC5">
        <w:pPr>
          <w:pStyle w:val="ab"/>
          <w:jc w:val="right"/>
          <w:rPr>
            <w:rtl/>
            <w:cs/>
          </w:rPr>
        </w:pPr>
        <w:r w:rsidRPr="0021482E">
          <w:rPr>
            <w:rFonts w:cs="David"/>
          </w:rPr>
          <w:fldChar w:fldCharType="begin"/>
        </w:r>
        <w:r w:rsidRPr="0021482E">
          <w:rPr>
            <w:rFonts w:cs="David"/>
            <w:rtl/>
            <w:cs/>
          </w:rPr>
          <w:instrText>PAGE   \* MERGEFORMAT</w:instrText>
        </w:r>
        <w:r w:rsidRPr="0021482E">
          <w:rPr>
            <w:rFonts w:cs="David"/>
          </w:rPr>
          <w:fldChar w:fldCharType="separate"/>
        </w:r>
        <w:r w:rsidR="00FE1935" w:rsidRPr="00FE1935">
          <w:rPr>
            <w:rFonts w:cs="David"/>
            <w:noProof/>
            <w:rtl/>
            <w:lang w:val="he-IL"/>
          </w:rPr>
          <w:t>1</w:t>
        </w:r>
        <w:r w:rsidRPr="0021482E">
          <w:rPr>
            <w:rFonts w:cs="David"/>
          </w:rPr>
          <w:fldChar w:fldCharType="end"/>
        </w:r>
      </w:p>
    </w:sdtContent>
  </w:sdt>
  <w:p w14:paraId="130BF4E1" w14:textId="77777777" w:rsidR="006D2FC5" w:rsidRDefault="006D2FC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C584F0" w14:textId="77777777" w:rsidR="006D2FC5" w:rsidRDefault="006D2FC5" w:rsidP="00B8492E">
      <w:pPr>
        <w:spacing w:after="0" w:line="240" w:lineRule="auto"/>
      </w:pPr>
      <w:r>
        <w:separator/>
      </w:r>
    </w:p>
  </w:footnote>
  <w:footnote w:type="continuationSeparator" w:id="0">
    <w:p w14:paraId="2C7FD401" w14:textId="77777777" w:rsidR="006D2FC5" w:rsidRDefault="006D2FC5" w:rsidP="00B8492E">
      <w:pPr>
        <w:spacing w:after="0" w:line="240" w:lineRule="auto"/>
      </w:pPr>
      <w:r>
        <w:continuationSeparator/>
      </w:r>
    </w:p>
  </w:footnote>
  <w:footnote w:id="1">
    <w:p w14:paraId="692F3466" w14:textId="77777777" w:rsidR="006D2FC5" w:rsidRDefault="006D2FC5">
      <w:pPr>
        <w:pStyle w:val="a4"/>
        <w:rPr>
          <w:rtl/>
        </w:rPr>
      </w:pPr>
      <w:r>
        <w:rPr>
          <w:rStyle w:val="a6"/>
        </w:rPr>
        <w:footnoteRef/>
      </w:r>
      <w:r>
        <w:rPr>
          <w:rtl/>
        </w:rPr>
        <w:t xml:space="preserve"> </w:t>
      </w:r>
      <w:r w:rsidRPr="00863D9E">
        <w:rPr>
          <w:rFonts w:cs="David" w:hint="cs"/>
          <w:rtl/>
        </w:rPr>
        <w:t>סעיף 22 לחוק חוזה הביטוח</w:t>
      </w:r>
      <w:r>
        <w:rPr>
          <w:rFonts w:hint="cs"/>
          <w:rtl/>
        </w:rPr>
        <w:t>.</w:t>
      </w:r>
    </w:p>
  </w:footnote>
  <w:footnote w:id="2">
    <w:p w14:paraId="52FA2CA8" w14:textId="77777777" w:rsidR="006D2FC5" w:rsidRDefault="006D2FC5">
      <w:pPr>
        <w:pStyle w:val="a4"/>
        <w:rPr>
          <w:rtl/>
        </w:rPr>
      </w:pPr>
      <w:r>
        <w:rPr>
          <w:rStyle w:val="a6"/>
        </w:rPr>
        <w:footnoteRef/>
      </w:r>
      <w:r>
        <w:rPr>
          <w:rtl/>
        </w:rPr>
        <w:t xml:space="preserve"> </w:t>
      </w:r>
      <w:r w:rsidRPr="00863D9E">
        <w:rPr>
          <w:rFonts w:cs="David" w:hint="cs"/>
          <w:rtl/>
        </w:rPr>
        <w:t>סעיף 23 לחוק חוזה הביטוח</w:t>
      </w:r>
      <w:r>
        <w:rPr>
          <w:rFonts w:hint="cs"/>
          <w:rtl/>
        </w:rPr>
        <w:t>.</w:t>
      </w:r>
    </w:p>
  </w:footnote>
  <w:footnote w:id="3">
    <w:p w14:paraId="62900FAE" w14:textId="02A36E36" w:rsidR="006D2FC5" w:rsidRDefault="006D2FC5" w:rsidP="00CA2CB6">
      <w:pPr>
        <w:pStyle w:val="a4"/>
        <w:jc w:val="both"/>
      </w:pPr>
      <w:r>
        <w:rPr>
          <w:rStyle w:val="a6"/>
        </w:rPr>
        <w:footnoteRef/>
      </w:r>
      <w:r>
        <w:rPr>
          <w:rtl/>
        </w:rPr>
        <w:t xml:space="preserve"> </w:t>
      </w:r>
      <w:r>
        <w:rPr>
          <w:rFonts w:cs="David" w:hint="cs"/>
          <w:rtl/>
        </w:rPr>
        <w:t>סעיף 27 לחוק חוזה הביטוח קובע כך: "</w:t>
      </w:r>
      <w:r w:rsidRPr="00AC057D">
        <w:rPr>
          <w:rFonts w:cs="David"/>
          <w:rtl/>
        </w:rPr>
        <w:t>תג</w:t>
      </w:r>
      <w:r w:rsidRPr="00AC057D">
        <w:rPr>
          <w:rFonts w:cs="David" w:hint="cs"/>
          <w:rtl/>
        </w:rPr>
        <w:t>מולי הביטוח ישולמו תו</w:t>
      </w:r>
      <w:r w:rsidRPr="00AC057D">
        <w:rPr>
          <w:rFonts w:cs="David"/>
          <w:rtl/>
        </w:rPr>
        <w:t xml:space="preserve">ך 30 </w:t>
      </w:r>
      <w:r w:rsidRPr="00AC057D">
        <w:rPr>
          <w:rFonts w:cs="David" w:hint="cs"/>
          <w:rtl/>
        </w:rPr>
        <w:t>ימים מהיום שהיו בידי המבטח המידע והמסמכים הדרושים לבירור חבותו, אולם תגמולי ביטוח שאינם שנויים במחלוקת בתום לב ישולמו תוך 30 ימים מהיום שנמסרה למבטח תביעה לפי סעיף 23(א), והם ניתנים לתביעה בנפרד מיתר התגמולים</w:t>
      </w:r>
      <w:r>
        <w:rPr>
          <w:rFonts w:cs="David" w:hint="cs"/>
          <w:rtl/>
        </w:rPr>
        <w:t>"</w:t>
      </w:r>
      <w:r>
        <w:rPr>
          <w:rFonts w:hint="cs"/>
          <w:rtl/>
        </w:rPr>
        <w:t>.</w:t>
      </w:r>
    </w:p>
  </w:footnote>
  <w:footnote w:id="4">
    <w:p w14:paraId="336F2C45" w14:textId="441ED147" w:rsidR="006D2FC5" w:rsidRPr="00BF33C1" w:rsidRDefault="006D2FC5" w:rsidP="0076226E">
      <w:pPr>
        <w:pStyle w:val="a4"/>
        <w:jc w:val="both"/>
      </w:pPr>
      <w:r>
        <w:rPr>
          <w:rStyle w:val="a6"/>
        </w:rPr>
        <w:footnoteRef/>
      </w:r>
      <w:r>
        <w:rPr>
          <w:rtl/>
        </w:rPr>
        <w:t xml:space="preserve"> </w:t>
      </w:r>
      <w:r w:rsidRPr="00BF33C1">
        <w:rPr>
          <w:rFonts w:cs="David" w:hint="cs"/>
          <w:rtl/>
        </w:rPr>
        <w:t xml:space="preserve">ע"א 196/88 </w:t>
      </w:r>
      <w:r w:rsidRPr="00BF33C1">
        <w:rPr>
          <w:rFonts w:cs="David" w:hint="cs"/>
          <w:b/>
          <w:bCs/>
          <w:rtl/>
        </w:rPr>
        <w:t xml:space="preserve">כלל חברה לביטוח </w:t>
      </w:r>
      <w:r>
        <w:rPr>
          <w:rFonts w:cs="David" w:hint="cs"/>
          <w:b/>
          <w:bCs/>
          <w:rtl/>
        </w:rPr>
        <w:t xml:space="preserve">בע"מ נ' הפועלים ליסינג בע"מ, </w:t>
      </w:r>
      <w:r>
        <w:rPr>
          <w:rFonts w:cs="David" w:hint="cs"/>
          <w:rtl/>
        </w:rPr>
        <w:t>פ"מ מו(1) 756, פסקה 23 לפסק דינו של השופט מלץ (19.2.1992).</w:t>
      </w:r>
      <w:r>
        <w:rPr>
          <w:rFonts w:cs="David" w:hint="cs"/>
          <w:b/>
          <w:bCs/>
          <w:rtl/>
        </w:rPr>
        <w:t xml:space="preserve"> </w:t>
      </w:r>
      <w:r>
        <w:rPr>
          <w:rFonts w:cs="David" w:hint="cs"/>
          <w:rtl/>
        </w:rPr>
        <w:t xml:space="preserve">לפי סעיף 38 לחוק חוזה הביטוח, </w:t>
      </w:r>
      <w:r w:rsidRPr="00E27317">
        <w:rPr>
          <w:rFonts w:cs="David" w:hint="cs"/>
          <w:rtl/>
        </w:rPr>
        <w:t>חוק התרופות יחול רק לגבי תרופות שהמבוטח תובע מהמבטח, והמב</w:t>
      </w:r>
      <w:r>
        <w:rPr>
          <w:rFonts w:cs="David" w:hint="cs"/>
          <w:rtl/>
        </w:rPr>
        <w:t xml:space="preserve">טח לא זכאי לפיצויים ולסעדים לפיו </w:t>
      </w:r>
      <w:r w:rsidRPr="00E27317">
        <w:rPr>
          <w:rFonts w:cs="David" w:hint="cs"/>
          <w:rtl/>
        </w:rPr>
        <w:t>בגין הפרת החוזה על ידי המבוטח.</w:t>
      </w:r>
    </w:p>
  </w:footnote>
  <w:footnote w:id="5">
    <w:p w14:paraId="29DE3BDB" w14:textId="0182A4C3" w:rsidR="006D2FC5" w:rsidRPr="00D50287" w:rsidRDefault="006D2FC5" w:rsidP="0076226E">
      <w:pPr>
        <w:pStyle w:val="a4"/>
        <w:jc w:val="both"/>
        <w:rPr>
          <w:rFonts w:cs="David"/>
          <w:rtl/>
        </w:rPr>
      </w:pPr>
      <w:r>
        <w:rPr>
          <w:rStyle w:val="a6"/>
        </w:rPr>
        <w:footnoteRef/>
      </w:r>
      <w:r>
        <w:rPr>
          <w:rtl/>
        </w:rPr>
        <w:t xml:space="preserve"> </w:t>
      </w:r>
      <w:r w:rsidRPr="00F72E46">
        <w:rPr>
          <w:rFonts w:cs="David" w:hint="cs"/>
          <w:rtl/>
        </w:rPr>
        <w:t xml:space="preserve">על התגמולים יתווספו הפרשי הצמדה וריבית לפי סעיף 28 לחוק </w:t>
      </w:r>
      <w:r>
        <w:rPr>
          <w:rFonts w:cs="David" w:hint="cs"/>
          <w:rtl/>
        </w:rPr>
        <w:t>חוזה</w:t>
      </w:r>
      <w:r w:rsidRPr="00F72E46">
        <w:rPr>
          <w:rFonts w:cs="David" w:hint="cs"/>
          <w:rtl/>
        </w:rPr>
        <w:t xml:space="preserve"> הביטוח</w:t>
      </w:r>
      <w:r>
        <w:rPr>
          <w:rFonts w:cs="David" w:hint="cs"/>
          <w:rtl/>
        </w:rPr>
        <w:t xml:space="preserve">: </w:t>
      </w:r>
      <w:r w:rsidRPr="00D50287">
        <w:rPr>
          <w:rFonts w:cs="David" w:hint="cs"/>
          <w:rtl/>
        </w:rPr>
        <w:t>ההצמדה היא מיום קרות מקרה הביט</w:t>
      </w:r>
      <w:r>
        <w:rPr>
          <w:rFonts w:cs="David" w:hint="cs"/>
          <w:rtl/>
        </w:rPr>
        <w:t>וח; הריבית תתווסף לסכום התגמולים 30 ימים מיום מסירת התביעה.</w:t>
      </w:r>
    </w:p>
  </w:footnote>
  <w:footnote w:id="6">
    <w:p w14:paraId="4DAB1274" w14:textId="32E1BF85" w:rsidR="006D2FC5" w:rsidRDefault="006D2FC5" w:rsidP="009372EC">
      <w:pPr>
        <w:pStyle w:val="a4"/>
        <w:jc w:val="both"/>
        <w:rPr>
          <w:rtl/>
        </w:rPr>
      </w:pPr>
      <w:r>
        <w:rPr>
          <w:rStyle w:val="a6"/>
        </w:rPr>
        <w:footnoteRef/>
      </w:r>
      <w:r>
        <w:rPr>
          <w:rtl/>
        </w:rPr>
        <w:t xml:space="preserve"> </w:t>
      </w:r>
      <w:r w:rsidRPr="00D50287">
        <w:rPr>
          <w:rFonts w:cs="David" w:hint="cs"/>
          <w:rtl/>
        </w:rPr>
        <w:t>לפי סעיף 10 לחוק החוזים (תרופות בשל הפרת חוזה), התשל"א</w:t>
      </w:r>
      <w:r w:rsidRPr="00D50287">
        <w:rPr>
          <w:rFonts w:cs="David"/>
          <w:rtl/>
        </w:rPr>
        <w:t>–</w:t>
      </w:r>
      <w:r w:rsidRPr="00D50287">
        <w:rPr>
          <w:rFonts w:cs="David" w:hint="cs"/>
          <w:rtl/>
        </w:rPr>
        <w:t xml:space="preserve">1970, המבוטח יהיה זכאי לפיצויים בעד הנזק שנגרם לו עקב ההפרה, אך עליו לעמוד ב"מבחן הצפיות" </w:t>
      </w:r>
      <w:r w:rsidRPr="00D50287">
        <w:rPr>
          <w:rFonts w:cs="David"/>
          <w:rtl/>
        </w:rPr>
        <w:t>–</w:t>
      </w:r>
      <w:r w:rsidRPr="00D50287">
        <w:rPr>
          <w:rFonts w:cs="David" w:hint="cs"/>
          <w:rtl/>
        </w:rPr>
        <w:t xml:space="preserve"> כלומר, עליו להוכיח שהמבטח (שהפר את החוזה) צפה מראש את הנזק שנגרם למבוטח, כתוצאה מסתברת של ההפרה</w:t>
      </w:r>
      <w:r>
        <w:rPr>
          <w:rFonts w:cs="David" w:hint="cs"/>
          <w:rtl/>
        </w:rPr>
        <w:t>. הסעיף</w:t>
      </w:r>
      <w:r w:rsidRPr="00E22D63">
        <w:rPr>
          <w:rFonts w:cs="David"/>
          <w:rtl/>
        </w:rPr>
        <w:t xml:space="preserve"> </w:t>
      </w:r>
      <w:r>
        <w:rPr>
          <w:rFonts w:cs="David" w:hint="cs"/>
          <w:rtl/>
        </w:rPr>
        <w:t>קובע את "הזכות לפיצויים": "</w:t>
      </w:r>
      <w:r w:rsidRPr="00BF33C1">
        <w:rPr>
          <w:rFonts w:cs="David"/>
          <w:rtl/>
        </w:rPr>
        <w:t>הנ</w:t>
      </w:r>
      <w:r w:rsidRPr="00BF33C1">
        <w:rPr>
          <w:rFonts w:cs="David" w:hint="cs"/>
          <w:rtl/>
        </w:rPr>
        <w:t>פגע זכאי לפיצויים בעד הנזק שנגרם לו עקב ההפרה ותוצאותיה ושהמפר ראה א</w:t>
      </w:r>
      <w:r w:rsidRPr="00BF33C1">
        <w:rPr>
          <w:rFonts w:cs="David"/>
          <w:rtl/>
        </w:rPr>
        <w:t>ו</w:t>
      </w:r>
      <w:r w:rsidRPr="00BF33C1">
        <w:rPr>
          <w:rFonts w:cs="David" w:hint="cs"/>
          <w:rtl/>
        </w:rPr>
        <w:t>תו או שהיה עליו לראותו מ</w:t>
      </w:r>
      <w:r w:rsidRPr="00BF33C1">
        <w:rPr>
          <w:rFonts w:cs="David"/>
          <w:rtl/>
        </w:rPr>
        <w:t>רא</w:t>
      </w:r>
      <w:r w:rsidRPr="00BF33C1">
        <w:rPr>
          <w:rFonts w:cs="David" w:hint="cs"/>
          <w:rtl/>
        </w:rPr>
        <w:t>ש, בעת כריתת החוזה, כתוצאה מסתברת של ההפרה</w:t>
      </w:r>
      <w:r>
        <w:rPr>
          <w:rFonts w:cs="David" w:hint="cs"/>
          <w:rtl/>
        </w:rPr>
        <w:t>"</w:t>
      </w:r>
      <w:r w:rsidRPr="00BF33C1">
        <w:rPr>
          <w:rFonts w:cs="David" w:hint="cs"/>
          <w:rtl/>
        </w:rPr>
        <w:t>.</w:t>
      </w:r>
    </w:p>
  </w:footnote>
  <w:footnote w:id="7">
    <w:p w14:paraId="35D4FC40" w14:textId="77777777" w:rsidR="006D2FC5" w:rsidRDefault="006D2FC5" w:rsidP="00492EFC">
      <w:pPr>
        <w:pStyle w:val="a4"/>
        <w:jc w:val="both"/>
        <w:rPr>
          <w:rtl/>
        </w:rPr>
      </w:pPr>
      <w:r>
        <w:rPr>
          <w:rStyle w:val="a6"/>
        </w:rPr>
        <w:footnoteRef/>
      </w:r>
      <w:r>
        <w:rPr>
          <w:rtl/>
        </w:rPr>
        <w:t xml:space="preserve"> </w:t>
      </w:r>
      <w:r w:rsidRPr="00CA2CB6">
        <w:rPr>
          <w:rFonts w:cs="David" w:hint="cs"/>
          <w:rtl/>
        </w:rPr>
        <w:t>ראו</w:t>
      </w:r>
      <w:r w:rsidRPr="00CA2CB6">
        <w:rPr>
          <w:rFonts w:cs="David"/>
          <w:rtl/>
        </w:rPr>
        <w:t xml:space="preserve"> </w:t>
      </w:r>
      <w:r w:rsidRPr="00CA2CB6">
        <w:rPr>
          <w:rFonts w:cs="David" w:hint="cs"/>
          <w:rtl/>
        </w:rPr>
        <w:t>למשל</w:t>
      </w:r>
      <w:r w:rsidRPr="00CA2CB6">
        <w:rPr>
          <w:rFonts w:cs="David"/>
          <w:rtl/>
        </w:rPr>
        <w:t xml:space="preserve"> </w:t>
      </w:r>
      <w:r w:rsidRPr="00C217D2">
        <w:rPr>
          <w:rFonts w:cs="David" w:hint="cs"/>
          <w:rtl/>
        </w:rPr>
        <w:t xml:space="preserve">תא (חי') 270-00 </w:t>
      </w:r>
      <w:r w:rsidRPr="00C217D2">
        <w:rPr>
          <w:rFonts w:cs="David" w:hint="cs"/>
          <w:b/>
          <w:bCs/>
          <w:rtl/>
        </w:rPr>
        <w:t>סקאי קלאב בע"מ נ' סוכנויות פלתורס ביטוח בע"מ</w:t>
      </w:r>
      <w:r w:rsidRPr="00C217D2">
        <w:rPr>
          <w:rFonts w:cs="David" w:hint="cs"/>
          <w:rtl/>
        </w:rPr>
        <w:t xml:space="preserve">, </w:t>
      </w:r>
      <w:r w:rsidRPr="00CA2CB6">
        <w:rPr>
          <w:rFonts w:cs="David" w:hint="cs"/>
          <w:rtl/>
        </w:rPr>
        <w:t>סעיפים</w:t>
      </w:r>
      <w:r w:rsidRPr="00CA2CB6">
        <w:rPr>
          <w:rFonts w:cs="David"/>
          <w:rtl/>
        </w:rPr>
        <w:t xml:space="preserve"> 50-48 </w:t>
      </w:r>
      <w:r w:rsidRPr="00CA2CB6">
        <w:rPr>
          <w:rFonts w:cs="David" w:hint="cs"/>
          <w:rtl/>
        </w:rPr>
        <w:t>לפסק</w:t>
      </w:r>
      <w:r w:rsidRPr="00CA2CB6">
        <w:rPr>
          <w:rFonts w:cs="David"/>
          <w:rtl/>
        </w:rPr>
        <w:t xml:space="preserve"> </w:t>
      </w:r>
      <w:r w:rsidRPr="00CA2CB6">
        <w:rPr>
          <w:rFonts w:cs="David" w:hint="cs"/>
          <w:rtl/>
        </w:rPr>
        <w:t>הדין</w:t>
      </w:r>
      <w:r w:rsidRPr="00C217D2">
        <w:rPr>
          <w:rFonts w:cs="David" w:hint="cs"/>
          <w:rtl/>
        </w:rPr>
        <w:t xml:space="preserve"> של השופט עמית</w:t>
      </w:r>
      <w:r w:rsidRPr="00C217D2">
        <w:rPr>
          <w:rFonts w:cs="David"/>
          <w:rtl/>
        </w:rPr>
        <w:t xml:space="preserve"> (</w:t>
      </w:r>
      <w:r w:rsidRPr="00C217D2">
        <w:rPr>
          <w:rFonts w:cs="David" w:hint="cs"/>
          <w:rtl/>
        </w:rPr>
        <w:t>24.4.2009)</w:t>
      </w:r>
      <w:r w:rsidRPr="00C217D2">
        <w:rPr>
          <w:rFonts w:hint="cs"/>
          <w:rtl/>
        </w:rPr>
        <w:t>.</w:t>
      </w:r>
    </w:p>
  </w:footnote>
  <w:footnote w:id="8">
    <w:p w14:paraId="339D3A1A" w14:textId="11E88C30" w:rsidR="006D2FC5" w:rsidRDefault="006D2FC5" w:rsidP="00A04675">
      <w:pPr>
        <w:pStyle w:val="a4"/>
        <w:jc w:val="both"/>
        <w:rPr>
          <w:rtl/>
        </w:rPr>
      </w:pPr>
      <w:r>
        <w:rPr>
          <w:rStyle w:val="a6"/>
        </w:rPr>
        <w:footnoteRef/>
      </w:r>
      <w:r>
        <w:rPr>
          <w:rtl/>
        </w:rPr>
        <w:t xml:space="preserve"> </w:t>
      </w:r>
      <w:r w:rsidRPr="0097706B">
        <w:rPr>
          <w:rFonts w:cs="David" w:hint="cs"/>
          <w:rtl/>
        </w:rPr>
        <w:t xml:space="preserve">ראו למשל ע"א 140/00 </w:t>
      </w:r>
      <w:r w:rsidRPr="0097706B">
        <w:rPr>
          <w:rFonts w:cs="David" w:hint="cs"/>
          <w:b/>
          <w:bCs/>
          <w:rtl/>
        </w:rPr>
        <w:t>עיזבון המנוח מיכאל אטינגר ז"ל נ' החברה לשיקום ופיתוח הרובע היהודי בעיר העתיקה בירושלים בע"מ</w:t>
      </w:r>
      <w:r w:rsidRPr="0097706B">
        <w:rPr>
          <w:rFonts w:cs="David" w:hint="cs"/>
          <w:rtl/>
        </w:rPr>
        <w:t>, פ"ד נח(4) 486, בעמ' 563 (</w:t>
      </w:r>
      <w:r>
        <w:rPr>
          <w:rFonts w:cs="David" w:hint="cs"/>
          <w:rtl/>
        </w:rPr>
        <w:t>15.3.2004</w:t>
      </w:r>
      <w:r w:rsidRPr="0097706B">
        <w:rPr>
          <w:rFonts w:cs="David" w:hint="cs"/>
          <w:rtl/>
        </w:rPr>
        <w:t>).</w:t>
      </w:r>
    </w:p>
  </w:footnote>
  <w:footnote w:id="9">
    <w:p w14:paraId="4922995A" w14:textId="5DDB2C0D" w:rsidR="006D2FC5" w:rsidRDefault="006D2FC5" w:rsidP="002D7D37">
      <w:pPr>
        <w:pStyle w:val="a4"/>
        <w:jc w:val="both"/>
      </w:pPr>
      <w:r>
        <w:rPr>
          <w:rStyle w:val="a6"/>
        </w:rPr>
        <w:footnoteRef/>
      </w:r>
      <w:r w:rsidRPr="00FF52A8">
        <w:rPr>
          <w:rFonts w:cs="David"/>
          <w:rtl/>
        </w:rPr>
        <w:t xml:space="preserve"> </w:t>
      </w:r>
      <w:r w:rsidRPr="004B225E">
        <w:rPr>
          <w:rFonts w:cs="David" w:hint="cs"/>
          <w:b/>
          <w:bCs/>
          <w:rtl/>
        </w:rPr>
        <w:t>שחר ולר</w:t>
      </w:r>
      <w:r>
        <w:rPr>
          <w:rFonts w:cs="David" w:hint="cs"/>
          <w:rtl/>
        </w:rPr>
        <w:t xml:space="preserve"> חוק חוזה הביטוח תשמ"א-1981</w:t>
      </w:r>
      <w:r w:rsidRPr="00FF52A8">
        <w:rPr>
          <w:rFonts w:cs="David" w:hint="cs"/>
          <w:rtl/>
        </w:rPr>
        <w:t xml:space="preserve">, </w:t>
      </w:r>
      <w:r>
        <w:rPr>
          <w:rFonts w:cs="David" w:hint="cs"/>
          <w:rtl/>
        </w:rPr>
        <w:t>פירוש לחוקי החוזים מיסודו של ג' טדסקי, כרך ראשון, ב</w:t>
      </w:r>
      <w:r w:rsidRPr="00FF52A8">
        <w:rPr>
          <w:rFonts w:cs="David" w:hint="cs"/>
          <w:rtl/>
        </w:rPr>
        <w:t>עמ' 638-636 (2005).</w:t>
      </w:r>
    </w:p>
  </w:footnote>
  <w:footnote w:id="10">
    <w:p w14:paraId="64562E7E" w14:textId="5A5A7434" w:rsidR="00D32300" w:rsidRDefault="00D32300" w:rsidP="003B5E63">
      <w:pPr>
        <w:pStyle w:val="a4"/>
        <w:jc w:val="both"/>
        <w:rPr>
          <w:rtl/>
        </w:rPr>
      </w:pPr>
      <w:r>
        <w:rPr>
          <w:rStyle w:val="a6"/>
        </w:rPr>
        <w:footnoteRef/>
      </w:r>
      <w:r>
        <w:rPr>
          <w:rtl/>
        </w:rPr>
        <w:t xml:space="preserve"> </w:t>
      </w:r>
      <w:r w:rsidRPr="00CC3F1D">
        <w:rPr>
          <w:rFonts w:cs="David" w:hint="cs"/>
          <w:rtl/>
        </w:rPr>
        <w:t>סעיף 4 לחוק הזכות לעבודה בישיבה, התשס"ז-2007 (פיצויים לדוגמא עד 20,000 ₪ בשל הפרה של החובה להעמיד</w:t>
      </w:r>
      <w:r w:rsidRPr="00CC3F1D">
        <w:rPr>
          <w:rFonts w:cs="David"/>
          <w:rtl/>
        </w:rPr>
        <w:t xml:space="preserve"> לרשות עובד במקום העבודה מושב לעבודה</w:t>
      </w:r>
      <w:r w:rsidRPr="00CC3F1D">
        <w:rPr>
          <w:rFonts w:cs="David" w:hint="cs"/>
          <w:rtl/>
        </w:rPr>
        <w:t xml:space="preserve">, ופיצוי עד 200,000 ₪ בהתחשב בחומרת ההפרה ובנסיבותיה); סעיף 31א לחוק הגנת הצרכן, התשמ"א-1981 (פיצויים לדוגמא עד 10,000 אם עוסק הפר הוראות המפורטות בחוק כגון גביית יתר על ידי העוסק המשך חיוב בתשלומים למרות שהצרכן ביקש ביטול עסקה וכיוצ"ב); </w:t>
      </w:r>
      <w:r>
        <w:rPr>
          <w:rFonts w:cs="David" w:hint="cs"/>
          <w:rtl/>
        </w:rPr>
        <w:t>סעיף 26א לחוק הגנת השכר, התשי"ח-1958 (פיצויים לדוגמה עד 5,000 ₪ למעסיק שמסר לעובד תלש שכר שלא נכללים בו כל הפרטים הנדרשים, או ס</w:t>
      </w:r>
      <w:r w:rsidR="003B5E63">
        <w:rPr>
          <w:rFonts w:cs="David" w:hint="cs"/>
          <w:rtl/>
        </w:rPr>
        <w:t xml:space="preserve">כום אחר מטעמים מיוחדים </w:t>
      </w:r>
      <w:r w:rsidR="003B5E63" w:rsidRPr="003B5E63">
        <w:rPr>
          <w:rFonts w:cs="David" w:hint="cs"/>
          <w:rtl/>
        </w:rPr>
        <w:t>שיירשמו)</w:t>
      </w:r>
      <w:r w:rsidRPr="003B5E63">
        <w:rPr>
          <w:rFonts w:cs="David" w:hint="cs"/>
          <w:rtl/>
        </w:rPr>
        <w:t>; סעיף</w:t>
      </w:r>
      <w:r>
        <w:rPr>
          <w:rFonts w:cs="David" w:hint="cs"/>
          <w:rtl/>
        </w:rPr>
        <w:t xml:space="preserve"> 33יא לחוק הסכמים קיבוציים, התשי"ז-1957; סעיף 22 לחוק הפיקדון על מיכלי משקה, התשנ"ט-1999; סעיף 3 לחוק הגנה על עובדים (חשיפת עבירות ופגיעה בטוהר המידות או במינהל התקין), התשנ"ז-1997; סעיף 5 ל</w:t>
      </w:r>
      <w:r w:rsidRPr="00D32300">
        <w:rPr>
          <w:rFonts w:cs="David"/>
          <w:rtl/>
        </w:rPr>
        <w:t xml:space="preserve">חוק הודעה לעובד </w:t>
      </w:r>
      <w:r w:rsidRPr="00D32300">
        <w:rPr>
          <w:rFonts w:cs="David" w:hint="cs"/>
          <w:rtl/>
        </w:rPr>
        <w:t xml:space="preserve">ולמועמד לעבודה </w:t>
      </w:r>
      <w:r w:rsidRPr="00D32300">
        <w:rPr>
          <w:rFonts w:cs="David"/>
          <w:rtl/>
        </w:rPr>
        <w:t>(תנאי עבודה</w:t>
      </w:r>
      <w:r w:rsidRPr="00D32300">
        <w:rPr>
          <w:rFonts w:cs="David" w:hint="cs"/>
          <w:rtl/>
        </w:rPr>
        <w:t xml:space="preserve"> והליכי מיון וקבלה לעבודה</w:t>
      </w:r>
      <w:r w:rsidRPr="00D32300">
        <w:rPr>
          <w:rFonts w:cs="David"/>
          <w:rtl/>
        </w:rPr>
        <w:t xml:space="preserve">), </w:t>
      </w:r>
      <w:r>
        <w:rPr>
          <w:rFonts w:cs="David" w:hint="cs"/>
          <w:rtl/>
        </w:rPr>
        <w:t>ה</w:t>
      </w:r>
      <w:r w:rsidRPr="00D32300">
        <w:rPr>
          <w:rFonts w:cs="David"/>
          <w:rtl/>
        </w:rPr>
        <w:t>תשס"ב-2002</w:t>
      </w:r>
      <w:r>
        <w:rPr>
          <w:rFonts w:cs="David" w:hint="cs"/>
          <w:rtl/>
        </w:rPr>
        <w:t>; סעיף 30א(י) ל</w:t>
      </w:r>
      <w:r w:rsidRPr="00D32300">
        <w:rPr>
          <w:rFonts w:cs="David"/>
          <w:rtl/>
        </w:rPr>
        <w:t xml:space="preserve">חוק התקשורת (בזק ושידורים), </w:t>
      </w:r>
      <w:r w:rsidRPr="00D32300">
        <w:rPr>
          <w:rFonts w:cs="David" w:hint="cs"/>
          <w:rtl/>
        </w:rPr>
        <w:t>ה</w:t>
      </w:r>
      <w:r w:rsidRPr="00D32300">
        <w:rPr>
          <w:rFonts w:cs="David"/>
          <w:rtl/>
        </w:rPr>
        <w:t>תשמ"ב-1982</w:t>
      </w:r>
      <w:r w:rsidRPr="00D32300">
        <w:rPr>
          <w:rFonts w:cs="David" w:hint="cs"/>
          <w:rtl/>
        </w:rPr>
        <w:t xml:space="preserve"> סעיף 11 לחוק שירותי תעופה (פיצוי וסיוע בשל ביטול טיסה או שינוי בתנאיה), התשע"ב</w:t>
      </w:r>
      <w:r>
        <w:rPr>
          <w:rFonts w:cs="David" w:hint="cs"/>
          <w:rtl/>
        </w:rPr>
        <w:t>-2012</w:t>
      </w:r>
      <w:r>
        <w:rPr>
          <w:rFonts w:hint="cs"/>
          <w:rtl/>
        </w:rPr>
        <w:t>.</w:t>
      </w:r>
    </w:p>
  </w:footnote>
  <w:footnote w:id="11">
    <w:p w14:paraId="409A671C" w14:textId="267B9CC2" w:rsidR="00D32300" w:rsidRPr="00CC3F1D" w:rsidRDefault="006D2FC5" w:rsidP="00D32300">
      <w:pPr>
        <w:pStyle w:val="a4"/>
        <w:jc w:val="both"/>
        <w:rPr>
          <w:rFonts w:cs="David"/>
          <w:rtl/>
        </w:rPr>
      </w:pPr>
      <w:r>
        <w:rPr>
          <w:rStyle w:val="a6"/>
        </w:rPr>
        <w:footnoteRef/>
      </w:r>
      <w:r w:rsidR="00D32300" w:rsidRPr="00B33828">
        <w:rPr>
          <w:rFonts w:cs="David" w:hint="cs"/>
          <w:rtl/>
        </w:rPr>
        <w:t>סעיף 6 לחוק למניעת הטרדה מינית, התשנ"ח-1998</w:t>
      </w:r>
      <w:r w:rsidR="00D32300">
        <w:rPr>
          <w:rFonts w:cs="David" w:hint="cs"/>
          <w:rtl/>
        </w:rPr>
        <w:t>; סעיף 7א ל</w:t>
      </w:r>
      <w:r w:rsidR="00D32300" w:rsidRPr="00B33828">
        <w:rPr>
          <w:rFonts w:cs="David" w:hint="cs"/>
          <w:rtl/>
        </w:rPr>
        <w:t>חוק איסור לשון הרע</w:t>
      </w:r>
      <w:r w:rsidR="00C20490">
        <w:rPr>
          <w:rFonts w:cs="David" w:hint="cs"/>
          <w:rtl/>
        </w:rPr>
        <w:t>,</w:t>
      </w:r>
      <w:r w:rsidR="00C20490" w:rsidRPr="00C20490">
        <w:rPr>
          <w:rFonts w:cs="David" w:hint="cs"/>
          <w:rtl/>
        </w:rPr>
        <w:t xml:space="preserve"> </w:t>
      </w:r>
      <w:r w:rsidR="00C20490">
        <w:rPr>
          <w:rFonts w:cs="David" w:hint="cs"/>
          <w:rtl/>
        </w:rPr>
        <w:t>ה</w:t>
      </w:r>
      <w:r w:rsidR="00C20490" w:rsidRPr="00C20490">
        <w:rPr>
          <w:rFonts w:cs="David" w:hint="cs"/>
          <w:rtl/>
        </w:rPr>
        <w:t>תשכ"ה-1965</w:t>
      </w:r>
      <w:r w:rsidR="00D32300">
        <w:rPr>
          <w:rFonts w:cs="David" w:hint="cs"/>
          <w:rtl/>
        </w:rPr>
        <w:t>;</w:t>
      </w:r>
      <w:r w:rsidR="00B33828" w:rsidRPr="00B33828">
        <w:rPr>
          <w:rFonts w:cs="David" w:hint="cs"/>
          <w:rtl/>
        </w:rPr>
        <w:t xml:space="preserve"> סעיף 10 לחוק שוויון הזדמנויות בעבודה</w:t>
      </w:r>
      <w:r w:rsidR="00C20490" w:rsidRPr="00C20490">
        <w:rPr>
          <w:rFonts w:cs="David" w:hint="cs"/>
          <w:rtl/>
        </w:rPr>
        <w:t>, התשמ"ח-1988</w:t>
      </w:r>
      <w:r w:rsidR="00B33828">
        <w:rPr>
          <w:rFonts w:cs="David" w:hint="cs"/>
          <w:rtl/>
        </w:rPr>
        <w:t>; סעיף 56 ל</w:t>
      </w:r>
      <w:r w:rsidR="00B33828" w:rsidRPr="00B33828">
        <w:rPr>
          <w:rFonts w:cs="David" w:hint="cs"/>
          <w:rtl/>
        </w:rPr>
        <w:t>חוק זכות יוצרים, התשס"ח-2007</w:t>
      </w:r>
      <w:r w:rsidR="00B33828">
        <w:rPr>
          <w:rFonts w:cs="David" w:hint="cs"/>
          <w:rtl/>
        </w:rPr>
        <w:t>.</w:t>
      </w:r>
    </w:p>
  </w:footnote>
  <w:footnote w:id="12">
    <w:p w14:paraId="7AA137EC" w14:textId="77777777" w:rsidR="006D2FC5" w:rsidRDefault="006D2FC5" w:rsidP="00CA2CB6">
      <w:pPr>
        <w:pStyle w:val="a4"/>
        <w:jc w:val="both"/>
      </w:pPr>
      <w:r>
        <w:rPr>
          <w:rStyle w:val="a6"/>
        </w:rPr>
        <w:footnoteRef/>
      </w:r>
      <w:r>
        <w:rPr>
          <w:rtl/>
        </w:rPr>
        <w:t xml:space="preserve"> </w:t>
      </w:r>
      <w:r w:rsidRPr="00FF52A8">
        <w:rPr>
          <w:rFonts w:cs="David" w:hint="cs"/>
          <w:rtl/>
        </w:rPr>
        <w:t>ה</w:t>
      </w:r>
      <w:r>
        <w:rPr>
          <w:rFonts w:cs="David" w:hint="cs"/>
          <w:rtl/>
        </w:rPr>
        <w:t>צעת חוק חוזה הביטוח (תיקון מס' 2), התשמ"ח-1988 (ה"ח הכנסת התשמ"ח 1873; של חה"כ מרדכי וירשובסקי).</w:t>
      </w:r>
    </w:p>
  </w:footnote>
  <w:footnote w:id="13">
    <w:p w14:paraId="15EB4801" w14:textId="77777777" w:rsidR="006D2FC5" w:rsidRDefault="006D2FC5" w:rsidP="00FF52A8">
      <w:pPr>
        <w:pStyle w:val="a4"/>
        <w:jc w:val="both"/>
        <w:rPr>
          <w:rtl/>
        </w:rPr>
      </w:pPr>
      <w:r>
        <w:rPr>
          <w:rStyle w:val="a6"/>
        </w:rPr>
        <w:footnoteRef/>
      </w:r>
      <w:r>
        <w:rPr>
          <w:rtl/>
        </w:rPr>
        <w:t xml:space="preserve"> </w:t>
      </w:r>
      <w:r w:rsidRPr="00FF52A8">
        <w:rPr>
          <w:rFonts w:cs="David" w:hint="cs"/>
          <w:rtl/>
        </w:rPr>
        <w:t>הצעת חוק חוזה הביטוח (תיקון מס' 4) (ר</w:t>
      </w:r>
      <w:r>
        <w:rPr>
          <w:rFonts w:cs="David" w:hint="cs"/>
          <w:rtl/>
        </w:rPr>
        <w:t>י</w:t>
      </w:r>
      <w:r w:rsidRPr="00FF52A8">
        <w:rPr>
          <w:rFonts w:cs="David" w:hint="cs"/>
          <w:rtl/>
        </w:rPr>
        <w:t>בית מיוחדת), התש"ע-2010 (ה"ח הכנסת 299; פ/151/18 של חה"כ אמנון כהן).</w:t>
      </w:r>
    </w:p>
  </w:footnote>
  <w:footnote w:id="14">
    <w:p w14:paraId="7E361E29" w14:textId="164A13AE" w:rsidR="006D2FC5" w:rsidRPr="00CA2CB6" w:rsidRDefault="006D2FC5" w:rsidP="009372EC">
      <w:pPr>
        <w:pStyle w:val="a4"/>
        <w:jc w:val="both"/>
        <w:rPr>
          <w:rFonts w:cs="David"/>
          <w:rtl/>
        </w:rPr>
      </w:pPr>
      <w:r>
        <w:rPr>
          <w:rStyle w:val="a6"/>
        </w:rPr>
        <w:footnoteRef/>
      </w:r>
      <w:r>
        <w:rPr>
          <w:rtl/>
        </w:rPr>
        <w:t xml:space="preserve"> </w:t>
      </w:r>
      <w:r w:rsidRPr="00C11EAA">
        <w:rPr>
          <w:rFonts w:cs="David" w:hint="cs"/>
          <w:rtl/>
        </w:rPr>
        <w:t xml:space="preserve">ע"א 4819/92 </w:t>
      </w:r>
      <w:r w:rsidRPr="00C11EAA">
        <w:rPr>
          <w:rFonts w:cs="David" w:hint="cs"/>
          <w:b/>
          <w:bCs/>
          <w:rtl/>
        </w:rPr>
        <w:t xml:space="preserve">אליהו חברה לביטוח בע"מ ואח' נ' ישר, </w:t>
      </w:r>
      <w:r w:rsidRPr="00C11EAA">
        <w:rPr>
          <w:rFonts w:cs="David" w:hint="cs"/>
          <w:rtl/>
        </w:rPr>
        <w:t>פ"ד מט(2), 749,</w:t>
      </w:r>
      <w:r w:rsidRPr="00C11EAA">
        <w:rPr>
          <w:rFonts w:cs="David" w:hint="cs"/>
          <w:b/>
          <w:bCs/>
          <w:rtl/>
        </w:rPr>
        <w:t xml:space="preserve"> </w:t>
      </w:r>
      <w:r w:rsidRPr="00CA2CB6">
        <w:rPr>
          <w:rFonts w:cs="David" w:hint="cs"/>
          <w:rtl/>
        </w:rPr>
        <w:t>פסקה</w:t>
      </w:r>
      <w:r w:rsidRPr="00CA2CB6">
        <w:rPr>
          <w:rFonts w:cs="David"/>
          <w:rtl/>
        </w:rPr>
        <w:t xml:space="preserve"> 20 </w:t>
      </w:r>
      <w:r w:rsidRPr="00CA2CB6">
        <w:rPr>
          <w:rFonts w:cs="David" w:hint="cs"/>
          <w:rtl/>
        </w:rPr>
        <w:t>לפסק</w:t>
      </w:r>
      <w:r w:rsidRPr="00CA2CB6">
        <w:rPr>
          <w:rFonts w:cs="David"/>
          <w:rtl/>
        </w:rPr>
        <w:t xml:space="preserve"> </w:t>
      </w:r>
      <w:r w:rsidRPr="00CA2CB6">
        <w:rPr>
          <w:rFonts w:cs="David" w:hint="cs"/>
          <w:rtl/>
        </w:rPr>
        <w:t>דינו</w:t>
      </w:r>
      <w:r w:rsidRPr="00CA2CB6">
        <w:rPr>
          <w:rFonts w:cs="David"/>
          <w:rtl/>
        </w:rPr>
        <w:t xml:space="preserve"> </w:t>
      </w:r>
      <w:r w:rsidRPr="00CA2CB6">
        <w:rPr>
          <w:rFonts w:cs="David" w:hint="cs"/>
          <w:rtl/>
        </w:rPr>
        <w:t>של</w:t>
      </w:r>
      <w:r w:rsidRPr="00CA2CB6">
        <w:rPr>
          <w:rFonts w:cs="David"/>
          <w:rtl/>
        </w:rPr>
        <w:t xml:space="preserve"> </w:t>
      </w:r>
      <w:r w:rsidRPr="00CA2CB6">
        <w:rPr>
          <w:rFonts w:cs="David" w:hint="cs"/>
          <w:rtl/>
        </w:rPr>
        <w:t>הנשיא</w:t>
      </w:r>
      <w:r w:rsidRPr="00CA2CB6">
        <w:rPr>
          <w:rFonts w:cs="David"/>
          <w:rtl/>
        </w:rPr>
        <w:t xml:space="preserve"> </w:t>
      </w:r>
      <w:r w:rsidRPr="00CA2CB6">
        <w:rPr>
          <w:rFonts w:cs="David" w:hint="cs"/>
          <w:rtl/>
        </w:rPr>
        <w:t>שמגר</w:t>
      </w:r>
      <w:r>
        <w:rPr>
          <w:rFonts w:cs="David" w:hint="cs"/>
          <w:rtl/>
        </w:rPr>
        <w:t xml:space="preserve">, שם הוא מצטט ממאמרו של </w:t>
      </w:r>
      <w:r w:rsidRPr="008245BD">
        <w:rPr>
          <w:rFonts w:cs="David" w:hint="cs"/>
          <w:rtl/>
        </w:rPr>
        <w:t>עו"ד י</w:t>
      </w:r>
      <w:r>
        <w:rPr>
          <w:rFonts w:cs="David" w:hint="cs"/>
          <w:rtl/>
        </w:rPr>
        <w:t>'</w:t>
      </w:r>
      <w:r w:rsidRPr="008245BD">
        <w:rPr>
          <w:rFonts w:cs="David" w:hint="cs"/>
          <w:rtl/>
        </w:rPr>
        <w:t xml:space="preserve"> הלוי "הטלת ריבית מיוחדת על מבטח" ביטוח 66 (תשמ"ט) 49, 50</w:t>
      </w:r>
      <w:r w:rsidRPr="00CA2CB6">
        <w:rPr>
          <w:rFonts w:cs="David"/>
          <w:rtl/>
        </w:rPr>
        <w:t>.</w:t>
      </w:r>
    </w:p>
  </w:footnote>
  <w:footnote w:id="15">
    <w:p w14:paraId="7D2FF5E4" w14:textId="6415D7D5" w:rsidR="006D2FC5" w:rsidRPr="00CA2CB6" w:rsidRDefault="006D2FC5" w:rsidP="00CC081D">
      <w:pPr>
        <w:pStyle w:val="a4"/>
        <w:jc w:val="both"/>
        <w:rPr>
          <w:rFonts w:cs="David"/>
          <w:rtl/>
        </w:rPr>
      </w:pPr>
      <w:r w:rsidRPr="00CA2CB6">
        <w:rPr>
          <w:rStyle w:val="a6"/>
          <w:rFonts w:cs="David"/>
        </w:rPr>
        <w:footnoteRef/>
      </w:r>
      <w:r w:rsidRPr="00CA2CB6">
        <w:rPr>
          <w:rFonts w:cs="David"/>
          <w:rtl/>
        </w:rPr>
        <w:t xml:space="preserve">  </w:t>
      </w:r>
      <w:r w:rsidRPr="00CA2CB6">
        <w:rPr>
          <w:rFonts w:cs="David" w:hint="cs"/>
          <w:rtl/>
        </w:rPr>
        <w:t>רע</w:t>
      </w:r>
      <w:r w:rsidRPr="00CA2CB6">
        <w:rPr>
          <w:rFonts w:cs="David"/>
          <w:rtl/>
        </w:rPr>
        <w:t>"</w:t>
      </w:r>
      <w:r w:rsidRPr="00CA2CB6">
        <w:rPr>
          <w:rFonts w:cs="David" w:hint="cs"/>
          <w:rtl/>
        </w:rPr>
        <w:t>א</w:t>
      </w:r>
      <w:r>
        <w:rPr>
          <w:rFonts w:cs="David" w:hint="cs"/>
          <w:rtl/>
        </w:rPr>
        <w:t xml:space="preserve"> </w:t>
      </w:r>
      <w:r w:rsidRPr="00CA2CB6">
        <w:rPr>
          <w:rFonts w:cs="David"/>
          <w:rtl/>
        </w:rPr>
        <w:t xml:space="preserve">2244/04 </w:t>
      </w:r>
      <w:r w:rsidRPr="00CA2CB6">
        <w:rPr>
          <w:rFonts w:cs="David" w:hint="cs"/>
          <w:b/>
          <w:bCs/>
          <w:rtl/>
        </w:rPr>
        <w:t>ר</w:t>
      </w:r>
      <w:r w:rsidRPr="00CA2CB6">
        <w:rPr>
          <w:rFonts w:cs="David"/>
          <w:b/>
          <w:bCs/>
          <w:rtl/>
        </w:rPr>
        <w:t>.</w:t>
      </w:r>
      <w:r w:rsidRPr="00CA2CB6">
        <w:rPr>
          <w:rFonts w:cs="David" w:hint="cs"/>
          <w:b/>
          <w:bCs/>
          <w:rtl/>
        </w:rPr>
        <w:t>ד</w:t>
      </w:r>
      <w:r w:rsidRPr="00CA2CB6">
        <w:rPr>
          <w:rFonts w:cs="David"/>
          <w:b/>
          <w:bCs/>
          <w:rtl/>
        </w:rPr>
        <w:t xml:space="preserve"> </w:t>
      </w:r>
      <w:r w:rsidRPr="00CA2CB6">
        <w:rPr>
          <w:rFonts w:cs="David" w:hint="cs"/>
          <w:b/>
          <w:bCs/>
          <w:rtl/>
        </w:rPr>
        <w:t>משקאות</w:t>
      </w:r>
      <w:r w:rsidRPr="00CA2CB6">
        <w:rPr>
          <w:rFonts w:cs="David"/>
          <w:b/>
          <w:bCs/>
          <w:rtl/>
        </w:rPr>
        <w:t xml:space="preserve"> </w:t>
      </w:r>
      <w:r w:rsidRPr="00CA2CB6">
        <w:rPr>
          <w:rFonts w:cs="David" w:hint="cs"/>
          <w:b/>
          <w:bCs/>
          <w:rtl/>
        </w:rPr>
        <w:t>גורמה</w:t>
      </w:r>
      <w:r w:rsidRPr="00CA2CB6">
        <w:rPr>
          <w:rFonts w:cs="David"/>
          <w:b/>
          <w:bCs/>
          <w:rtl/>
        </w:rPr>
        <w:t xml:space="preserve"> </w:t>
      </w:r>
      <w:r w:rsidRPr="00CA2CB6">
        <w:rPr>
          <w:rFonts w:cs="David" w:hint="cs"/>
          <w:b/>
          <w:bCs/>
          <w:rtl/>
        </w:rPr>
        <w:t>בע</w:t>
      </w:r>
      <w:r w:rsidRPr="00CA2CB6">
        <w:rPr>
          <w:rFonts w:cs="David"/>
          <w:b/>
          <w:bCs/>
          <w:rtl/>
        </w:rPr>
        <w:t>"</w:t>
      </w:r>
      <w:r w:rsidRPr="00CA2CB6">
        <w:rPr>
          <w:rFonts w:cs="David" w:hint="cs"/>
          <w:b/>
          <w:bCs/>
          <w:rtl/>
        </w:rPr>
        <w:t>מ</w:t>
      </w:r>
      <w:r w:rsidRPr="00CA2CB6">
        <w:rPr>
          <w:rFonts w:cs="David"/>
          <w:b/>
          <w:bCs/>
          <w:rtl/>
        </w:rPr>
        <w:t xml:space="preserve"> </w:t>
      </w:r>
      <w:r w:rsidRPr="00CA2CB6">
        <w:rPr>
          <w:rFonts w:cs="David" w:hint="cs"/>
          <w:b/>
          <w:bCs/>
          <w:rtl/>
        </w:rPr>
        <w:t>נ</w:t>
      </w:r>
      <w:r w:rsidRPr="00CA2CB6">
        <w:rPr>
          <w:rFonts w:cs="David"/>
          <w:b/>
          <w:bCs/>
          <w:rtl/>
        </w:rPr>
        <w:t xml:space="preserve">' </w:t>
      </w:r>
      <w:r w:rsidRPr="00CA2CB6">
        <w:rPr>
          <w:rFonts w:cs="David" w:hint="cs"/>
          <w:b/>
          <w:bCs/>
          <w:rtl/>
        </w:rPr>
        <w:t>אליהו</w:t>
      </w:r>
      <w:r w:rsidRPr="00CA2CB6">
        <w:rPr>
          <w:rFonts w:cs="David"/>
          <w:b/>
          <w:bCs/>
          <w:rtl/>
        </w:rPr>
        <w:t xml:space="preserve"> </w:t>
      </w:r>
      <w:r w:rsidRPr="00CA2CB6">
        <w:rPr>
          <w:rFonts w:cs="David" w:hint="cs"/>
          <w:b/>
          <w:bCs/>
          <w:rtl/>
        </w:rPr>
        <w:t>חברה</w:t>
      </w:r>
      <w:r w:rsidRPr="00CA2CB6">
        <w:rPr>
          <w:rFonts w:cs="David"/>
          <w:b/>
          <w:bCs/>
          <w:rtl/>
        </w:rPr>
        <w:t xml:space="preserve"> </w:t>
      </w:r>
      <w:r w:rsidRPr="00CA2CB6">
        <w:rPr>
          <w:rFonts w:cs="David" w:hint="cs"/>
          <w:b/>
          <w:bCs/>
          <w:rtl/>
        </w:rPr>
        <w:t>לביטוח</w:t>
      </w:r>
      <w:r w:rsidRPr="00CA2CB6">
        <w:rPr>
          <w:rFonts w:cs="David"/>
          <w:b/>
          <w:bCs/>
          <w:rtl/>
        </w:rPr>
        <w:t xml:space="preserve"> </w:t>
      </w:r>
      <w:r w:rsidRPr="00CA2CB6">
        <w:rPr>
          <w:rFonts w:cs="David" w:hint="cs"/>
          <w:b/>
          <w:bCs/>
          <w:rtl/>
        </w:rPr>
        <w:t>בע</w:t>
      </w:r>
      <w:r w:rsidRPr="00CA2CB6">
        <w:rPr>
          <w:rFonts w:cs="David"/>
          <w:b/>
          <w:bCs/>
          <w:rtl/>
        </w:rPr>
        <w:t>"</w:t>
      </w:r>
      <w:r w:rsidRPr="00CA2CB6">
        <w:rPr>
          <w:rFonts w:cs="David" w:hint="cs"/>
          <w:b/>
          <w:bCs/>
          <w:rtl/>
        </w:rPr>
        <w:t>מ</w:t>
      </w:r>
      <w:r w:rsidRPr="00CA2CB6">
        <w:rPr>
          <w:rFonts w:cs="David"/>
          <w:b/>
          <w:bCs/>
          <w:rtl/>
        </w:rPr>
        <w:t xml:space="preserve"> </w:t>
      </w:r>
      <w:r w:rsidRPr="00CA2CB6">
        <w:rPr>
          <w:rFonts w:cs="David"/>
          <w:rtl/>
        </w:rPr>
        <w:t xml:space="preserve">, </w:t>
      </w:r>
      <w:r w:rsidRPr="00CA2CB6">
        <w:rPr>
          <w:rFonts w:cs="David" w:hint="cs"/>
          <w:rtl/>
        </w:rPr>
        <w:t>פיסקה</w:t>
      </w:r>
      <w:r w:rsidRPr="00CA2CB6">
        <w:rPr>
          <w:rFonts w:cs="David"/>
          <w:rtl/>
        </w:rPr>
        <w:t xml:space="preserve"> 6 </w:t>
      </w:r>
      <w:r>
        <w:rPr>
          <w:rFonts w:cs="David" w:hint="cs"/>
          <w:rtl/>
        </w:rPr>
        <w:t xml:space="preserve">לפסק הדין </w:t>
      </w:r>
      <w:r w:rsidRPr="00CA2CB6">
        <w:rPr>
          <w:rFonts w:cs="David" w:hint="cs"/>
          <w:rtl/>
        </w:rPr>
        <w:t>של</w:t>
      </w:r>
      <w:r w:rsidRPr="00CA2CB6">
        <w:rPr>
          <w:rFonts w:cs="David"/>
          <w:rtl/>
        </w:rPr>
        <w:t xml:space="preserve"> </w:t>
      </w:r>
      <w:r w:rsidRPr="00CA2CB6">
        <w:rPr>
          <w:rFonts w:cs="David" w:hint="cs"/>
          <w:rtl/>
        </w:rPr>
        <w:t>השופטת</w:t>
      </w:r>
      <w:r w:rsidRPr="00CA2CB6">
        <w:rPr>
          <w:rFonts w:cs="David"/>
          <w:rtl/>
        </w:rPr>
        <w:t xml:space="preserve"> </w:t>
      </w:r>
      <w:r w:rsidRPr="00CA2CB6">
        <w:rPr>
          <w:rFonts w:cs="David" w:hint="cs"/>
          <w:rtl/>
        </w:rPr>
        <w:t>פורקצ</w:t>
      </w:r>
      <w:r w:rsidRPr="00CA2CB6">
        <w:rPr>
          <w:rFonts w:cs="David"/>
          <w:rtl/>
        </w:rPr>
        <w:t>'</w:t>
      </w:r>
      <w:r>
        <w:rPr>
          <w:rFonts w:cs="David" w:hint="cs"/>
          <w:rtl/>
        </w:rPr>
        <w:t>י</w:t>
      </w:r>
      <w:r w:rsidRPr="00CA2CB6">
        <w:rPr>
          <w:rFonts w:cs="David" w:hint="cs"/>
          <w:rtl/>
        </w:rPr>
        <w:t>ה</w:t>
      </w:r>
      <w:r>
        <w:rPr>
          <w:rFonts w:cs="David" w:hint="cs"/>
          <w:rtl/>
        </w:rPr>
        <w:t xml:space="preserve"> </w:t>
      </w:r>
      <w:r w:rsidRPr="00CA2CB6">
        <w:rPr>
          <w:rFonts w:cs="David"/>
          <w:rtl/>
        </w:rPr>
        <w:t>(1.12.</w:t>
      </w:r>
      <w:r>
        <w:rPr>
          <w:rFonts w:cs="David" w:hint="cs"/>
          <w:rtl/>
        </w:rPr>
        <w:t>2004</w:t>
      </w:r>
      <w:r w:rsidRPr="00CA2CB6">
        <w:rPr>
          <w:rFonts w:cs="David"/>
          <w:rtl/>
        </w:rPr>
        <w:t>).</w:t>
      </w:r>
    </w:p>
  </w:footnote>
  <w:footnote w:id="16">
    <w:p w14:paraId="33F9145B" w14:textId="6E23CB44" w:rsidR="006D2FC5" w:rsidRPr="00C370A9" w:rsidRDefault="006D2FC5" w:rsidP="00EC1315">
      <w:pPr>
        <w:pStyle w:val="a4"/>
        <w:jc w:val="both"/>
        <w:rPr>
          <w:rtl/>
        </w:rPr>
      </w:pPr>
      <w:r w:rsidRPr="00CA2CB6">
        <w:rPr>
          <w:rStyle w:val="a6"/>
          <w:rFonts w:cs="David"/>
        </w:rPr>
        <w:footnoteRef/>
      </w:r>
      <w:r w:rsidRPr="00CA2CB6">
        <w:rPr>
          <w:rFonts w:cs="David"/>
          <w:rtl/>
        </w:rPr>
        <w:t xml:space="preserve"> </w:t>
      </w:r>
      <w:r w:rsidRPr="00CA2CB6">
        <w:rPr>
          <w:rFonts w:cs="David" w:hint="cs"/>
          <w:rtl/>
        </w:rPr>
        <w:t>ע</w:t>
      </w:r>
      <w:r w:rsidRPr="00CA2CB6">
        <w:rPr>
          <w:rFonts w:cs="David"/>
          <w:rtl/>
        </w:rPr>
        <w:t>"</w:t>
      </w:r>
      <w:r w:rsidRPr="00CA2CB6">
        <w:rPr>
          <w:rFonts w:cs="David" w:hint="cs"/>
          <w:rtl/>
        </w:rPr>
        <w:t>א</w:t>
      </w:r>
      <w:r w:rsidRPr="00CA2CB6">
        <w:rPr>
          <w:rFonts w:cs="David"/>
          <w:rtl/>
        </w:rPr>
        <w:t xml:space="preserve"> 11628/05 </w:t>
      </w:r>
      <w:r w:rsidRPr="00CA2CB6">
        <w:rPr>
          <w:rFonts w:cs="David" w:hint="cs"/>
          <w:b/>
          <w:bCs/>
          <w:rtl/>
        </w:rPr>
        <w:t>אליהו</w:t>
      </w:r>
      <w:r w:rsidRPr="00CA2CB6">
        <w:rPr>
          <w:rFonts w:cs="David"/>
          <w:b/>
          <w:bCs/>
          <w:rtl/>
        </w:rPr>
        <w:t xml:space="preserve"> </w:t>
      </w:r>
      <w:r w:rsidRPr="00CA2CB6">
        <w:rPr>
          <w:rFonts w:cs="David" w:hint="cs"/>
          <w:b/>
          <w:bCs/>
          <w:rtl/>
        </w:rPr>
        <w:t>חברה</w:t>
      </w:r>
      <w:r w:rsidRPr="00CA2CB6">
        <w:rPr>
          <w:rFonts w:cs="David"/>
          <w:b/>
          <w:bCs/>
          <w:rtl/>
        </w:rPr>
        <w:t xml:space="preserve"> </w:t>
      </w:r>
      <w:r w:rsidRPr="00CA2CB6">
        <w:rPr>
          <w:rFonts w:cs="David" w:hint="cs"/>
          <w:b/>
          <w:bCs/>
          <w:rtl/>
        </w:rPr>
        <w:t>לביטוח</w:t>
      </w:r>
      <w:r w:rsidRPr="00CA2CB6">
        <w:rPr>
          <w:rFonts w:cs="David"/>
          <w:b/>
          <w:bCs/>
          <w:rtl/>
        </w:rPr>
        <w:t xml:space="preserve"> </w:t>
      </w:r>
      <w:r w:rsidRPr="00CA2CB6">
        <w:rPr>
          <w:rFonts w:cs="David" w:hint="cs"/>
          <w:b/>
          <w:bCs/>
          <w:rtl/>
        </w:rPr>
        <w:t>בע</w:t>
      </w:r>
      <w:r w:rsidRPr="00CA2CB6">
        <w:rPr>
          <w:rFonts w:cs="David"/>
          <w:b/>
          <w:bCs/>
          <w:rtl/>
        </w:rPr>
        <w:t>"</w:t>
      </w:r>
      <w:r w:rsidRPr="00CA2CB6">
        <w:rPr>
          <w:rFonts w:cs="David" w:hint="cs"/>
          <w:b/>
          <w:bCs/>
          <w:rtl/>
        </w:rPr>
        <w:t>מ</w:t>
      </w:r>
      <w:r w:rsidRPr="00CA2CB6">
        <w:rPr>
          <w:rFonts w:cs="David"/>
          <w:b/>
          <w:bCs/>
          <w:rtl/>
        </w:rPr>
        <w:t xml:space="preserve"> </w:t>
      </w:r>
      <w:r w:rsidRPr="00CA2CB6">
        <w:rPr>
          <w:rFonts w:cs="David" w:hint="cs"/>
          <w:b/>
          <w:bCs/>
          <w:rtl/>
        </w:rPr>
        <w:t>נ</w:t>
      </w:r>
      <w:r w:rsidRPr="00CA2CB6">
        <w:rPr>
          <w:rFonts w:cs="David"/>
          <w:b/>
          <w:bCs/>
          <w:rtl/>
        </w:rPr>
        <w:t xml:space="preserve">' </w:t>
      </w:r>
      <w:r w:rsidRPr="00CA2CB6">
        <w:rPr>
          <w:rFonts w:cs="David" w:hint="cs"/>
          <w:b/>
          <w:bCs/>
          <w:rtl/>
        </w:rPr>
        <w:t>מאגר</w:t>
      </w:r>
      <w:r w:rsidRPr="00CA2CB6">
        <w:rPr>
          <w:rFonts w:cs="David"/>
          <w:b/>
          <w:bCs/>
          <w:rtl/>
        </w:rPr>
        <w:t xml:space="preserve"> </w:t>
      </w:r>
      <w:r w:rsidRPr="00CA2CB6">
        <w:rPr>
          <w:rFonts w:cs="David" w:hint="cs"/>
          <w:b/>
          <w:bCs/>
          <w:rtl/>
        </w:rPr>
        <w:t>ציוד</w:t>
      </w:r>
      <w:r w:rsidRPr="00CA2CB6">
        <w:rPr>
          <w:rFonts w:cs="David"/>
          <w:b/>
          <w:bCs/>
          <w:rtl/>
        </w:rPr>
        <w:t xml:space="preserve"> </w:t>
      </w:r>
      <w:r w:rsidRPr="00CA2CB6">
        <w:rPr>
          <w:rFonts w:cs="David" w:hint="cs"/>
          <w:b/>
          <w:bCs/>
          <w:rtl/>
        </w:rPr>
        <w:t>למשרד</w:t>
      </w:r>
      <w:r w:rsidRPr="00CA2CB6">
        <w:rPr>
          <w:rFonts w:cs="David"/>
          <w:b/>
          <w:bCs/>
          <w:rtl/>
        </w:rPr>
        <w:t xml:space="preserve"> </w:t>
      </w:r>
      <w:r w:rsidRPr="00CA2CB6">
        <w:rPr>
          <w:rFonts w:cs="David" w:hint="cs"/>
          <w:b/>
          <w:bCs/>
          <w:rtl/>
        </w:rPr>
        <w:t>ולמחשב</w:t>
      </w:r>
      <w:r w:rsidRPr="00CA2CB6">
        <w:rPr>
          <w:rFonts w:cs="David"/>
          <w:b/>
          <w:bCs/>
          <w:rtl/>
        </w:rPr>
        <w:t xml:space="preserve"> </w:t>
      </w:r>
      <w:r w:rsidRPr="00CA2CB6">
        <w:rPr>
          <w:rFonts w:cs="David" w:hint="cs"/>
          <w:b/>
          <w:bCs/>
          <w:rtl/>
        </w:rPr>
        <w:t>בע</w:t>
      </w:r>
      <w:r w:rsidRPr="00CA2CB6">
        <w:rPr>
          <w:rFonts w:cs="David"/>
          <w:b/>
          <w:bCs/>
          <w:rtl/>
        </w:rPr>
        <w:t>"</w:t>
      </w:r>
      <w:r w:rsidRPr="00CA2CB6">
        <w:rPr>
          <w:rFonts w:cs="David" w:hint="cs"/>
          <w:b/>
          <w:bCs/>
          <w:rtl/>
        </w:rPr>
        <w:t>מ</w:t>
      </w:r>
      <w:r w:rsidRPr="00CA2CB6">
        <w:rPr>
          <w:rFonts w:cs="David"/>
          <w:rtl/>
        </w:rPr>
        <w:t xml:space="preserve">, </w:t>
      </w:r>
      <w:r w:rsidRPr="00CA2CB6">
        <w:rPr>
          <w:rFonts w:cs="David" w:hint="cs"/>
          <w:rtl/>
        </w:rPr>
        <w:t>פסקה</w:t>
      </w:r>
      <w:r w:rsidRPr="00CA2CB6">
        <w:rPr>
          <w:rFonts w:cs="David"/>
          <w:rtl/>
        </w:rPr>
        <w:t xml:space="preserve"> 20 </w:t>
      </w:r>
      <w:r w:rsidRPr="00CA2CB6">
        <w:rPr>
          <w:rFonts w:cs="David" w:hint="cs"/>
          <w:rtl/>
        </w:rPr>
        <w:t>לפסק</w:t>
      </w:r>
      <w:r w:rsidRPr="00CA2CB6">
        <w:rPr>
          <w:rFonts w:cs="David"/>
          <w:rtl/>
        </w:rPr>
        <w:t xml:space="preserve"> </w:t>
      </w:r>
      <w:r w:rsidRPr="00CA2CB6">
        <w:rPr>
          <w:rFonts w:cs="David" w:hint="cs"/>
          <w:rtl/>
        </w:rPr>
        <w:t>דינו</w:t>
      </w:r>
      <w:r w:rsidRPr="00CA2CB6">
        <w:rPr>
          <w:rFonts w:cs="David"/>
          <w:rtl/>
        </w:rPr>
        <w:t xml:space="preserve"> </w:t>
      </w:r>
      <w:r w:rsidRPr="00CA2CB6">
        <w:rPr>
          <w:rFonts w:cs="David" w:hint="cs"/>
          <w:rtl/>
        </w:rPr>
        <w:t>של</w:t>
      </w:r>
      <w:r w:rsidRPr="00CA2CB6">
        <w:rPr>
          <w:rFonts w:cs="David"/>
          <w:rtl/>
        </w:rPr>
        <w:t xml:space="preserve"> </w:t>
      </w:r>
      <w:r w:rsidRPr="00CA2CB6">
        <w:rPr>
          <w:rFonts w:cs="David" w:hint="cs"/>
          <w:rtl/>
        </w:rPr>
        <w:t>השופט</w:t>
      </w:r>
      <w:r w:rsidRPr="00CA2CB6">
        <w:rPr>
          <w:rFonts w:cs="David"/>
          <w:rtl/>
        </w:rPr>
        <w:t xml:space="preserve"> </w:t>
      </w:r>
      <w:r w:rsidRPr="00CA2CB6">
        <w:rPr>
          <w:rFonts w:cs="David" w:hint="cs"/>
          <w:rtl/>
        </w:rPr>
        <w:t>דנציגר</w:t>
      </w:r>
      <w:r>
        <w:rPr>
          <w:rFonts w:cs="David" w:hint="cs"/>
          <w:rtl/>
        </w:rPr>
        <w:t xml:space="preserve"> </w:t>
      </w:r>
      <w:r w:rsidRPr="00CA2CB6">
        <w:rPr>
          <w:rFonts w:cs="David"/>
          <w:rtl/>
        </w:rPr>
        <w:t>(27.12.</w:t>
      </w:r>
      <w:r>
        <w:rPr>
          <w:rFonts w:cs="David" w:hint="cs"/>
          <w:rtl/>
        </w:rPr>
        <w:t>2007</w:t>
      </w:r>
      <w:r w:rsidR="00EC1315">
        <w:rPr>
          <w:rFonts w:cs="David"/>
          <w:rtl/>
        </w:rPr>
        <w:t>)</w:t>
      </w:r>
      <w:r w:rsidR="00EC1315" w:rsidRPr="00EC1315">
        <w:rPr>
          <w:rFonts w:cs="David" w:hint="cs"/>
          <w:rtl/>
        </w:rPr>
        <w:t>.</w:t>
      </w:r>
    </w:p>
  </w:footnote>
  <w:footnote w:id="17">
    <w:p w14:paraId="68908A57" w14:textId="0F0C5235" w:rsidR="006D2FC5" w:rsidRPr="00224418" w:rsidRDefault="006D2FC5" w:rsidP="00CC081D">
      <w:pPr>
        <w:pStyle w:val="a4"/>
        <w:jc w:val="both"/>
        <w:rPr>
          <w:rFonts w:cs="David"/>
        </w:rPr>
      </w:pPr>
      <w:r>
        <w:rPr>
          <w:rStyle w:val="a6"/>
        </w:rPr>
        <w:footnoteRef/>
      </w:r>
      <w:r>
        <w:rPr>
          <w:rtl/>
        </w:rPr>
        <w:t xml:space="preserve"> </w:t>
      </w:r>
      <w:r w:rsidRPr="00224418">
        <w:rPr>
          <w:rFonts w:cs="David" w:hint="cs"/>
          <w:rtl/>
        </w:rPr>
        <w:t xml:space="preserve">ת"ק 54421-07-14 </w:t>
      </w:r>
      <w:r w:rsidRPr="00224418">
        <w:rPr>
          <w:rFonts w:cs="David" w:hint="cs"/>
          <w:b/>
          <w:bCs/>
          <w:rtl/>
        </w:rPr>
        <w:t>ברזאני נ' הכשרה חברה לביטוח בע"מ</w:t>
      </w:r>
      <w:r w:rsidRPr="00224418">
        <w:rPr>
          <w:rFonts w:cs="David" w:hint="cs"/>
          <w:rtl/>
        </w:rPr>
        <w:t>, בסעיף 21 לפסק הדין (5.6.2015).</w:t>
      </w:r>
    </w:p>
  </w:footnote>
  <w:footnote w:id="18">
    <w:p w14:paraId="0F0BA9FA" w14:textId="0CF18FE8" w:rsidR="006D2FC5" w:rsidRDefault="006D2FC5" w:rsidP="00CC081D">
      <w:pPr>
        <w:pStyle w:val="a4"/>
        <w:jc w:val="both"/>
        <w:rPr>
          <w:rtl/>
        </w:rPr>
      </w:pPr>
      <w:r>
        <w:rPr>
          <w:rStyle w:val="a6"/>
        </w:rPr>
        <w:footnoteRef/>
      </w:r>
      <w:r>
        <w:rPr>
          <w:rtl/>
        </w:rPr>
        <w:t xml:space="preserve"> </w:t>
      </w:r>
      <w:r w:rsidRPr="001E4CDB">
        <w:rPr>
          <w:rFonts w:cs="David"/>
          <w:rtl/>
        </w:rPr>
        <w:t>תאק (ביש"א) 40390-02-14</w:t>
      </w:r>
      <w:r>
        <w:rPr>
          <w:rFonts w:cs="David" w:hint="cs"/>
          <w:rtl/>
        </w:rPr>
        <w:t xml:space="preserve"> </w:t>
      </w:r>
      <w:r w:rsidRPr="001E4CDB">
        <w:rPr>
          <w:rFonts w:cs="David"/>
          <w:b/>
          <w:bCs/>
          <w:rtl/>
        </w:rPr>
        <w:t>נוי נ' כלל חברה לביטוח בע"מ</w:t>
      </w:r>
      <w:r>
        <w:rPr>
          <w:rFonts w:cs="David" w:hint="cs"/>
          <w:rtl/>
        </w:rPr>
        <w:t>, בסעיף 56 לפסק הדין</w:t>
      </w:r>
      <w:r w:rsidRPr="001E4CDB">
        <w:rPr>
          <w:rFonts w:cs="David" w:hint="cs"/>
          <w:rtl/>
        </w:rPr>
        <w:t xml:space="preserve"> (1.4.2015).</w:t>
      </w:r>
    </w:p>
  </w:footnote>
  <w:footnote w:id="19">
    <w:p w14:paraId="1B9B1A59" w14:textId="59AE0ACE" w:rsidR="006D2FC5" w:rsidRDefault="006D2FC5" w:rsidP="002D7D37">
      <w:pPr>
        <w:pStyle w:val="a4"/>
        <w:jc w:val="both"/>
      </w:pPr>
      <w:r>
        <w:rPr>
          <w:rStyle w:val="a6"/>
        </w:rPr>
        <w:footnoteRef/>
      </w:r>
      <w:r>
        <w:rPr>
          <w:rtl/>
        </w:rPr>
        <w:t xml:space="preserve"> </w:t>
      </w:r>
      <w:r w:rsidRPr="002D7D37">
        <w:rPr>
          <w:rFonts w:cs="David" w:hint="cs"/>
          <w:rtl/>
        </w:rPr>
        <w:t>ראו לעניין זה גם את עמדתו של ולר,</w:t>
      </w:r>
      <w:r w:rsidR="002D7D37">
        <w:rPr>
          <w:rFonts w:cs="David" w:hint="cs"/>
          <w:rtl/>
        </w:rPr>
        <w:t xml:space="preserve"> ה"ש 9 לעיל,</w:t>
      </w:r>
      <w:r w:rsidRPr="002D7D37">
        <w:rPr>
          <w:rFonts w:cs="David" w:hint="cs"/>
          <w:rtl/>
        </w:rPr>
        <w:t xml:space="preserve"> בעמ' 643.</w:t>
      </w:r>
    </w:p>
  </w:footnote>
  <w:footnote w:id="20">
    <w:p w14:paraId="57091336" w14:textId="77777777" w:rsidR="006D2FC5" w:rsidRDefault="006D2FC5" w:rsidP="00A121DD">
      <w:pPr>
        <w:pStyle w:val="a4"/>
        <w:jc w:val="both"/>
      </w:pPr>
      <w:r>
        <w:rPr>
          <w:rStyle w:val="a6"/>
        </w:rPr>
        <w:footnoteRef/>
      </w:r>
      <w:r>
        <w:rPr>
          <w:rtl/>
        </w:rPr>
        <w:t xml:space="preserve"> </w:t>
      </w:r>
      <w:r w:rsidRPr="00CC081D">
        <w:rPr>
          <w:rFonts w:cs="David" w:hint="cs"/>
          <w:b/>
          <w:bCs/>
          <w:rtl/>
        </w:rPr>
        <w:t>גבריאלה שלו</w:t>
      </w:r>
      <w:r w:rsidRPr="00CC081D">
        <w:rPr>
          <w:rFonts w:cs="David" w:hint="cs"/>
          <w:rtl/>
        </w:rPr>
        <w:t xml:space="preserve"> דיני חוזים </w:t>
      </w:r>
      <w:r w:rsidRPr="00CC081D">
        <w:rPr>
          <w:rFonts w:cs="David"/>
          <w:rtl/>
        </w:rPr>
        <w:t>–</w:t>
      </w:r>
      <w:r w:rsidRPr="00CC081D">
        <w:rPr>
          <w:rFonts w:cs="David" w:hint="cs"/>
          <w:rtl/>
        </w:rPr>
        <w:t xml:space="preserve"> החלק הכללי לקראת קודיפיקציה של המשפט האזרחי, עמ' 101 (2005)</w:t>
      </w:r>
      <w:r>
        <w:rPr>
          <w:rFonts w:cs="David" w:hint="cs"/>
          <w:rtl/>
        </w:rPr>
        <w:t>.</w:t>
      </w:r>
    </w:p>
  </w:footnote>
  <w:footnote w:id="21">
    <w:p w14:paraId="758EA984" w14:textId="77777777" w:rsidR="006D2FC5" w:rsidRDefault="006D2FC5" w:rsidP="00F40A54">
      <w:pPr>
        <w:pStyle w:val="a4"/>
        <w:rPr>
          <w:rFonts w:cs="David"/>
          <w:sz w:val="18"/>
          <w:szCs w:val="18"/>
          <w:rtl/>
        </w:rPr>
      </w:pPr>
      <w:r>
        <w:rPr>
          <w:rStyle w:val="a6"/>
          <w:rFonts w:cs="David"/>
        </w:rPr>
        <w:footnoteRef/>
      </w:r>
      <w:r>
        <w:rPr>
          <w:rFonts w:cs="David" w:hint="cs"/>
          <w:rtl/>
        </w:rPr>
        <w:t xml:space="preserve"> הודעה 3.1.2.1 של החשב הכללי על פסיקת ריבית והצמדה: </w:t>
      </w:r>
      <w:hyperlink r:id="rId1" w:history="1">
        <w:r>
          <w:rPr>
            <w:rStyle w:val="Hyperlink"/>
            <w:rFonts w:cs="David"/>
            <w:sz w:val="18"/>
            <w:szCs w:val="18"/>
          </w:rPr>
          <w:t>http://www.ag.mof.gov.il/NR/rdonlyres/E1C83031-C31A-46B9-A0B4-A1E9F7B7B87E/0/takam_3121_version33.pdf</w:t>
        </w:r>
      </w:hyperlink>
      <w:r>
        <w:rPr>
          <w:rFonts w:cs="David" w:hint="cs"/>
          <w:sz w:val="18"/>
          <w:szCs w:val="18"/>
          <w:rtl/>
        </w:rPr>
        <w:t>.</w:t>
      </w:r>
    </w:p>
    <w:p w14:paraId="7D0A3193" w14:textId="77777777" w:rsidR="006D2FC5" w:rsidRDefault="006D2FC5" w:rsidP="00A86212">
      <w:pPr>
        <w:spacing w:line="240" w:lineRule="auto"/>
        <w:jc w:val="right"/>
        <w:rPr>
          <w:rFonts w:cs="David"/>
          <w:b/>
          <w:bCs/>
          <w:sz w:val="24"/>
          <w:szCs w:val="24"/>
          <w:u w:val="single"/>
          <w:rtl/>
        </w:rPr>
      </w:pPr>
      <w:r>
        <w:rPr>
          <w:rFonts w:ascii="David" w:hAnsi="David" w:cs="David"/>
          <w:sz w:val="24"/>
          <w:szCs w:val="24"/>
          <w:rtl/>
        </w:rPr>
        <w:t>‏</w:t>
      </w:r>
    </w:p>
    <w:p w14:paraId="0B1CC1BA" w14:textId="77777777" w:rsidR="006D2FC5" w:rsidRDefault="006D2FC5" w:rsidP="00F40A54">
      <w:pPr>
        <w:pStyle w:val="a4"/>
        <w:jc w:val="both"/>
        <w:rPr>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1654"/>
    <w:multiLevelType w:val="hybridMultilevel"/>
    <w:tmpl w:val="186EB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C70F8"/>
    <w:multiLevelType w:val="hybridMultilevel"/>
    <w:tmpl w:val="87C038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A143B5"/>
    <w:multiLevelType w:val="hybridMultilevel"/>
    <w:tmpl w:val="CE10BF1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7E1B1E"/>
    <w:multiLevelType w:val="hybridMultilevel"/>
    <w:tmpl w:val="4E6AAAD0"/>
    <w:lvl w:ilvl="0" w:tplc="4CAAAE7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E2F307E"/>
    <w:multiLevelType w:val="hybridMultilevel"/>
    <w:tmpl w:val="375E950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1D647B"/>
    <w:multiLevelType w:val="hybridMultilevel"/>
    <w:tmpl w:val="146A9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132A0F"/>
    <w:multiLevelType w:val="hybridMultilevel"/>
    <w:tmpl w:val="8D9618DE"/>
    <w:lvl w:ilvl="0" w:tplc="7DC6756A">
      <w:start w:val="1"/>
      <w:numFmt w:val="decimal"/>
      <w:lvlText w:val="%1."/>
      <w:lvlJc w:val="left"/>
      <w:pPr>
        <w:ind w:left="720" w:hanging="360"/>
      </w:pPr>
      <w:rPr>
        <w:rFonts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BC3597"/>
    <w:multiLevelType w:val="hybridMultilevel"/>
    <w:tmpl w:val="F00EE6CC"/>
    <w:lvl w:ilvl="0" w:tplc="FBEE5F50">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562647CA"/>
    <w:multiLevelType w:val="hybridMultilevel"/>
    <w:tmpl w:val="4DD65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C375F7"/>
    <w:multiLevelType w:val="hybridMultilevel"/>
    <w:tmpl w:val="5ABEB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475417"/>
    <w:multiLevelType w:val="hybridMultilevel"/>
    <w:tmpl w:val="1326DB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2"/>
  </w:num>
  <w:num w:numId="3">
    <w:abstractNumId w:val="8"/>
  </w:num>
  <w:num w:numId="4">
    <w:abstractNumId w:val="9"/>
  </w:num>
  <w:num w:numId="5">
    <w:abstractNumId w:val="7"/>
  </w:num>
  <w:num w:numId="6">
    <w:abstractNumId w:val="6"/>
  </w:num>
  <w:num w:numId="7">
    <w:abstractNumId w:val="4"/>
  </w:num>
  <w:num w:numId="8">
    <w:abstractNumId w:val="0"/>
  </w:num>
  <w:num w:numId="9">
    <w:abstractNumId w:val="1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9A"/>
    <w:rsid w:val="00000348"/>
    <w:rsid w:val="000123A6"/>
    <w:rsid w:val="000244B5"/>
    <w:rsid w:val="000369FB"/>
    <w:rsid w:val="000452AF"/>
    <w:rsid w:val="00052054"/>
    <w:rsid w:val="000525D5"/>
    <w:rsid w:val="00055203"/>
    <w:rsid w:val="00080D03"/>
    <w:rsid w:val="000A4CAD"/>
    <w:rsid w:val="000B1973"/>
    <w:rsid w:val="000C0747"/>
    <w:rsid w:val="000C3EC5"/>
    <w:rsid w:val="000E31A4"/>
    <w:rsid w:val="000E3921"/>
    <w:rsid w:val="000F6360"/>
    <w:rsid w:val="001067CB"/>
    <w:rsid w:val="0010762E"/>
    <w:rsid w:val="00125A65"/>
    <w:rsid w:val="00125E6A"/>
    <w:rsid w:val="00126336"/>
    <w:rsid w:val="001328E7"/>
    <w:rsid w:val="001413D0"/>
    <w:rsid w:val="0014343C"/>
    <w:rsid w:val="0014530A"/>
    <w:rsid w:val="00147EC1"/>
    <w:rsid w:val="001610E1"/>
    <w:rsid w:val="001677BA"/>
    <w:rsid w:val="001738ED"/>
    <w:rsid w:val="001A2A04"/>
    <w:rsid w:val="001C2179"/>
    <w:rsid w:val="001D189D"/>
    <w:rsid w:val="001E3F79"/>
    <w:rsid w:val="001E4CDB"/>
    <w:rsid w:val="001F5C0B"/>
    <w:rsid w:val="00204BEB"/>
    <w:rsid w:val="0021482E"/>
    <w:rsid w:val="00220B77"/>
    <w:rsid w:val="00224418"/>
    <w:rsid w:val="002316F7"/>
    <w:rsid w:val="002579CD"/>
    <w:rsid w:val="00264091"/>
    <w:rsid w:val="00264500"/>
    <w:rsid w:val="00265DE6"/>
    <w:rsid w:val="00274831"/>
    <w:rsid w:val="00290A79"/>
    <w:rsid w:val="00291340"/>
    <w:rsid w:val="002A4624"/>
    <w:rsid w:val="002A49E3"/>
    <w:rsid w:val="002B5E95"/>
    <w:rsid w:val="002C67AC"/>
    <w:rsid w:val="002D7D37"/>
    <w:rsid w:val="002F7890"/>
    <w:rsid w:val="00301864"/>
    <w:rsid w:val="00330B9A"/>
    <w:rsid w:val="00342004"/>
    <w:rsid w:val="003831BB"/>
    <w:rsid w:val="003B5E63"/>
    <w:rsid w:val="003C2786"/>
    <w:rsid w:val="003C6464"/>
    <w:rsid w:val="00402124"/>
    <w:rsid w:val="00406CD5"/>
    <w:rsid w:val="00414A22"/>
    <w:rsid w:val="00422B42"/>
    <w:rsid w:val="00434917"/>
    <w:rsid w:val="004674E3"/>
    <w:rsid w:val="00492EFC"/>
    <w:rsid w:val="004B225E"/>
    <w:rsid w:val="004F213D"/>
    <w:rsid w:val="00501F17"/>
    <w:rsid w:val="00503DEB"/>
    <w:rsid w:val="00523616"/>
    <w:rsid w:val="00524DF2"/>
    <w:rsid w:val="00540248"/>
    <w:rsid w:val="0058115C"/>
    <w:rsid w:val="00591068"/>
    <w:rsid w:val="005963BB"/>
    <w:rsid w:val="005C4A12"/>
    <w:rsid w:val="005E72E5"/>
    <w:rsid w:val="005F4DEE"/>
    <w:rsid w:val="005F71F6"/>
    <w:rsid w:val="00615AC4"/>
    <w:rsid w:val="00624B0D"/>
    <w:rsid w:val="00644A83"/>
    <w:rsid w:val="00647373"/>
    <w:rsid w:val="006545E5"/>
    <w:rsid w:val="0066606E"/>
    <w:rsid w:val="006674EA"/>
    <w:rsid w:val="006C62CD"/>
    <w:rsid w:val="006D2736"/>
    <w:rsid w:val="006D2FC5"/>
    <w:rsid w:val="00703BAA"/>
    <w:rsid w:val="007424FB"/>
    <w:rsid w:val="0076226E"/>
    <w:rsid w:val="00785908"/>
    <w:rsid w:val="00794578"/>
    <w:rsid w:val="007E0AD9"/>
    <w:rsid w:val="00811C8F"/>
    <w:rsid w:val="008140C3"/>
    <w:rsid w:val="008245BD"/>
    <w:rsid w:val="00824C58"/>
    <w:rsid w:val="0082631E"/>
    <w:rsid w:val="0083406F"/>
    <w:rsid w:val="00841921"/>
    <w:rsid w:val="00850171"/>
    <w:rsid w:val="00854494"/>
    <w:rsid w:val="00863D9E"/>
    <w:rsid w:val="00890AB0"/>
    <w:rsid w:val="00897940"/>
    <w:rsid w:val="008B5AF3"/>
    <w:rsid w:val="008C11DB"/>
    <w:rsid w:val="008C5212"/>
    <w:rsid w:val="009172F8"/>
    <w:rsid w:val="009372EC"/>
    <w:rsid w:val="00943517"/>
    <w:rsid w:val="0095667E"/>
    <w:rsid w:val="009604BE"/>
    <w:rsid w:val="009630EC"/>
    <w:rsid w:val="0096419D"/>
    <w:rsid w:val="0097062F"/>
    <w:rsid w:val="0097706B"/>
    <w:rsid w:val="0097771B"/>
    <w:rsid w:val="0099614D"/>
    <w:rsid w:val="00996C44"/>
    <w:rsid w:val="009A7061"/>
    <w:rsid w:val="009B6C91"/>
    <w:rsid w:val="009E6DFC"/>
    <w:rsid w:val="00A00DEA"/>
    <w:rsid w:val="00A00EBB"/>
    <w:rsid w:val="00A04675"/>
    <w:rsid w:val="00A121DD"/>
    <w:rsid w:val="00A329AB"/>
    <w:rsid w:val="00A5438A"/>
    <w:rsid w:val="00A545D2"/>
    <w:rsid w:val="00A72898"/>
    <w:rsid w:val="00A75F2D"/>
    <w:rsid w:val="00A86212"/>
    <w:rsid w:val="00A95919"/>
    <w:rsid w:val="00AA169D"/>
    <w:rsid w:val="00AB24CB"/>
    <w:rsid w:val="00AC057D"/>
    <w:rsid w:val="00AC4779"/>
    <w:rsid w:val="00AE22A5"/>
    <w:rsid w:val="00AE5528"/>
    <w:rsid w:val="00AF3CEE"/>
    <w:rsid w:val="00AF419A"/>
    <w:rsid w:val="00B15870"/>
    <w:rsid w:val="00B15B27"/>
    <w:rsid w:val="00B178D7"/>
    <w:rsid w:val="00B33828"/>
    <w:rsid w:val="00B61E2E"/>
    <w:rsid w:val="00B8492E"/>
    <w:rsid w:val="00BB1EC2"/>
    <w:rsid w:val="00BB3D63"/>
    <w:rsid w:val="00BF0598"/>
    <w:rsid w:val="00BF33C1"/>
    <w:rsid w:val="00BF3B19"/>
    <w:rsid w:val="00C20490"/>
    <w:rsid w:val="00C217D2"/>
    <w:rsid w:val="00C259EB"/>
    <w:rsid w:val="00C3188B"/>
    <w:rsid w:val="00C33504"/>
    <w:rsid w:val="00C3435F"/>
    <w:rsid w:val="00C34524"/>
    <w:rsid w:val="00C370A9"/>
    <w:rsid w:val="00C4209E"/>
    <w:rsid w:val="00C60F82"/>
    <w:rsid w:val="00C87CD9"/>
    <w:rsid w:val="00C95648"/>
    <w:rsid w:val="00CA2CB6"/>
    <w:rsid w:val="00CB58A3"/>
    <w:rsid w:val="00CC081D"/>
    <w:rsid w:val="00CC3F1D"/>
    <w:rsid w:val="00CC79E8"/>
    <w:rsid w:val="00D02617"/>
    <w:rsid w:val="00D10DB5"/>
    <w:rsid w:val="00D32300"/>
    <w:rsid w:val="00D50287"/>
    <w:rsid w:val="00D64A09"/>
    <w:rsid w:val="00D8016D"/>
    <w:rsid w:val="00D940C2"/>
    <w:rsid w:val="00D97D8D"/>
    <w:rsid w:val="00DA71A7"/>
    <w:rsid w:val="00DA725D"/>
    <w:rsid w:val="00DE4D87"/>
    <w:rsid w:val="00DF298B"/>
    <w:rsid w:val="00E13EEC"/>
    <w:rsid w:val="00E22AD2"/>
    <w:rsid w:val="00E27317"/>
    <w:rsid w:val="00E56F5A"/>
    <w:rsid w:val="00E67302"/>
    <w:rsid w:val="00E935A1"/>
    <w:rsid w:val="00E964FF"/>
    <w:rsid w:val="00EB3126"/>
    <w:rsid w:val="00EB7564"/>
    <w:rsid w:val="00EC1315"/>
    <w:rsid w:val="00ED464A"/>
    <w:rsid w:val="00EF5191"/>
    <w:rsid w:val="00F203AF"/>
    <w:rsid w:val="00F2499D"/>
    <w:rsid w:val="00F40A54"/>
    <w:rsid w:val="00F43818"/>
    <w:rsid w:val="00F45E02"/>
    <w:rsid w:val="00F4605E"/>
    <w:rsid w:val="00F72E46"/>
    <w:rsid w:val="00F77353"/>
    <w:rsid w:val="00F8509A"/>
    <w:rsid w:val="00F93ABC"/>
    <w:rsid w:val="00F966F0"/>
    <w:rsid w:val="00FA2286"/>
    <w:rsid w:val="00FC1334"/>
    <w:rsid w:val="00FC320E"/>
    <w:rsid w:val="00FE1935"/>
    <w:rsid w:val="00FE67E6"/>
    <w:rsid w:val="00FF4053"/>
    <w:rsid w:val="00FF52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AE6AB"/>
  <w15:chartTrackingRefBased/>
  <w15:docId w15:val="{F60E9B54-A8FD-4321-A077-93E3E2DC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854494"/>
    <w:rPr>
      <w:color w:val="0563C1" w:themeColor="hyperlink"/>
      <w:u w:val="single"/>
    </w:rPr>
  </w:style>
  <w:style w:type="paragraph" w:styleId="a3">
    <w:name w:val="List Paragraph"/>
    <w:basedOn w:val="a"/>
    <w:uiPriority w:val="34"/>
    <w:qFormat/>
    <w:rsid w:val="009604BE"/>
    <w:pPr>
      <w:ind w:left="720"/>
      <w:contextualSpacing/>
    </w:pPr>
  </w:style>
  <w:style w:type="paragraph" w:customStyle="1" w:styleId="P00">
    <w:name w:val="P00"/>
    <w:rsid w:val="00A329A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basedOn w:val="a0"/>
    <w:rsid w:val="00A329AB"/>
    <w:rPr>
      <w:rFonts w:ascii="Times New Roman" w:hAnsi="Times New Roman" w:cs="Times New Roman"/>
      <w:sz w:val="26"/>
      <w:szCs w:val="26"/>
    </w:rPr>
  </w:style>
  <w:style w:type="character" w:customStyle="1" w:styleId="big-number">
    <w:name w:val="big-number"/>
    <w:basedOn w:val="default"/>
    <w:rsid w:val="00A329AB"/>
    <w:rPr>
      <w:rFonts w:ascii="Times New Roman" w:hAnsi="Times New Roman" w:cs="Times New Roman"/>
      <w:sz w:val="32"/>
      <w:szCs w:val="32"/>
    </w:rPr>
  </w:style>
  <w:style w:type="paragraph" w:styleId="a4">
    <w:name w:val="footnote text"/>
    <w:basedOn w:val="a"/>
    <w:link w:val="a5"/>
    <w:uiPriority w:val="99"/>
    <w:semiHidden/>
    <w:unhideWhenUsed/>
    <w:rsid w:val="00B8492E"/>
    <w:pPr>
      <w:spacing w:after="0" w:line="240" w:lineRule="auto"/>
    </w:pPr>
    <w:rPr>
      <w:sz w:val="20"/>
      <w:szCs w:val="20"/>
    </w:rPr>
  </w:style>
  <w:style w:type="character" w:customStyle="1" w:styleId="a5">
    <w:name w:val="טקסט הערת שוליים תו"/>
    <w:basedOn w:val="a0"/>
    <w:link w:val="a4"/>
    <w:uiPriority w:val="99"/>
    <w:semiHidden/>
    <w:rsid w:val="00B8492E"/>
    <w:rPr>
      <w:sz w:val="20"/>
      <w:szCs w:val="20"/>
    </w:rPr>
  </w:style>
  <w:style w:type="character" w:styleId="a6">
    <w:name w:val="footnote reference"/>
    <w:basedOn w:val="a0"/>
    <w:uiPriority w:val="99"/>
    <w:semiHidden/>
    <w:unhideWhenUsed/>
    <w:rsid w:val="00B8492E"/>
    <w:rPr>
      <w:vertAlign w:val="superscript"/>
    </w:rPr>
  </w:style>
  <w:style w:type="paragraph" w:styleId="a7">
    <w:name w:val="Balloon Text"/>
    <w:basedOn w:val="a"/>
    <w:link w:val="a8"/>
    <w:uiPriority w:val="99"/>
    <w:semiHidden/>
    <w:unhideWhenUsed/>
    <w:rsid w:val="008B5AF3"/>
    <w:pPr>
      <w:spacing w:after="0" w:line="240" w:lineRule="auto"/>
    </w:pPr>
    <w:rPr>
      <w:rFonts w:ascii="Tahoma" w:hAnsi="Tahoma" w:cs="Tahoma"/>
      <w:sz w:val="18"/>
      <w:szCs w:val="18"/>
    </w:rPr>
  </w:style>
  <w:style w:type="character" w:customStyle="1" w:styleId="a8">
    <w:name w:val="טקסט בלונים תו"/>
    <w:basedOn w:val="a0"/>
    <w:link w:val="a7"/>
    <w:uiPriority w:val="99"/>
    <w:semiHidden/>
    <w:rsid w:val="008B5AF3"/>
    <w:rPr>
      <w:rFonts w:ascii="Tahoma" w:hAnsi="Tahoma" w:cs="Tahoma"/>
      <w:sz w:val="18"/>
      <w:szCs w:val="18"/>
    </w:rPr>
  </w:style>
  <w:style w:type="paragraph" w:styleId="a9">
    <w:name w:val="header"/>
    <w:basedOn w:val="a"/>
    <w:link w:val="aa"/>
    <w:uiPriority w:val="99"/>
    <w:unhideWhenUsed/>
    <w:rsid w:val="00D940C2"/>
    <w:pPr>
      <w:tabs>
        <w:tab w:val="center" w:pos="4153"/>
        <w:tab w:val="right" w:pos="8306"/>
      </w:tabs>
      <w:spacing w:after="0" w:line="240" w:lineRule="auto"/>
    </w:pPr>
  </w:style>
  <w:style w:type="character" w:customStyle="1" w:styleId="aa">
    <w:name w:val="כותרת עליונה תו"/>
    <w:basedOn w:val="a0"/>
    <w:link w:val="a9"/>
    <w:uiPriority w:val="99"/>
    <w:rsid w:val="00D940C2"/>
  </w:style>
  <w:style w:type="paragraph" w:styleId="ab">
    <w:name w:val="footer"/>
    <w:basedOn w:val="a"/>
    <w:link w:val="ac"/>
    <w:uiPriority w:val="99"/>
    <w:unhideWhenUsed/>
    <w:rsid w:val="00D940C2"/>
    <w:pPr>
      <w:tabs>
        <w:tab w:val="center" w:pos="4153"/>
        <w:tab w:val="right" w:pos="8306"/>
      </w:tabs>
      <w:spacing w:after="0" w:line="240" w:lineRule="auto"/>
    </w:pPr>
  </w:style>
  <w:style w:type="character" w:customStyle="1" w:styleId="ac">
    <w:name w:val="כותרת תחתונה תו"/>
    <w:basedOn w:val="a0"/>
    <w:link w:val="ab"/>
    <w:uiPriority w:val="99"/>
    <w:rsid w:val="00D940C2"/>
  </w:style>
  <w:style w:type="table" w:styleId="ad">
    <w:name w:val="Table Grid"/>
    <w:basedOn w:val="a1"/>
    <w:uiPriority w:val="39"/>
    <w:rsid w:val="00B1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sid w:val="00C370A9"/>
    <w:rPr>
      <w:sz w:val="16"/>
      <w:szCs w:val="16"/>
    </w:rPr>
  </w:style>
  <w:style w:type="paragraph" w:styleId="af">
    <w:name w:val="annotation text"/>
    <w:basedOn w:val="a"/>
    <w:link w:val="af0"/>
    <w:uiPriority w:val="99"/>
    <w:semiHidden/>
    <w:unhideWhenUsed/>
    <w:rsid w:val="00C370A9"/>
    <w:pPr>
      <w:spacing w:line="240" w:lineRule="auto"/>
    </w:pPr>
    <w:rPr>
      <w:sz w:val="20"/>
      <w:szCs w:val="20"/>
    </w:rPr>
  </w:style>
  <w:style w:type="character" w:customStyle="1" w:styleId="af0">
    <w:name w:val="טקסט הערה תו"/>
    <w:basedOn w:val="a0"/>
    <w:link w:val="af"/>
    <w:uiPriority w:val="99"/>
    <w:semiHidden/>
    <w:rsid w:val="00C370A9"/>
    <w:rPr>
      <w:sz w:val="20"/>
      <w:szCs w:val="20"/>
    </w:rPr>
  </w:style>
  <w:style w:type="paragraph" w:styleId="af1">
    <w:name w:val="annotation subject"/>
    <w:basedOn w:val="af"/>
    <w:next w:val="af"/>
    <w:link w:val="af2"/>
    <w:uiPriority w:val="99"/>
    <w:semiHidden/>
    <w:unhideWhenUsed/>
    <w:rsid w:val="00C370A9"/>
    <w:rPr>
      <w:b/>
      <w:bCs/>
    </w:rPr>
  </w:style>
  <w:style w:type="character" w:customStyle="1" w:styleId="af2">
    <w:name w:val="נושא הערה תו"/>
    <w:basedOn w:val="af0"/>
    <w:link w:val="af1"/>
    <w:uiPriority w:val="99"/>
    <w:semiHidden/>
    <w:rsid w:val="00C370A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28724">
      <w:bodyDiv w:val="1"/>
      <w:marLeft w:val="0"/>
      <w:marRight w:val="0"/>
      <w:marTop w:val="0"/>
      <w:marBottom w:val="0"/>
      <w:divBdr>
        <w:top w:val="none" w:sz="0" w:space="0" w:color="auto"/>
        <w:left w:val="none" w:sz="0" w:space="0" w:color="auto"/>
        <w:bottom w:val="none" w:sz="0" w:space="0" w:color="auto"/>
        <w:right w:val="none" w:sz="0" w:space="0" w:color="auto"/>
      </w:divBdr>
    </w:div>
    <w:div w:id="582759275">
      <w:bodyDiv w:val="1"/>
      <w:marLeft w:val="0"/>
      <w:marRight w:val="0"/>
      <w:marTop w:val="0"/>
      <w:marBottom w:val="0"/>
      <w:divBdr>
        <w:top w:val="none" w:sz="0" w:space="0" w:color="auto"/>
        <w:left w:val="none" w:sz="0" w:space="0" w:color="auto"/>
        <w:bottom w:val="none" w:sz="0" w:space="0" w:color="auto"/>
        <w:right w:val="none" w:sz="0" w:space="0" w:color="auto"/>
      </w:divBdr>
    </w:div>
    <w:div w:id="125108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ag.mof.gov.il/NR/rdonlyres/E1C83031-C31A-46B9-A0B4-A1E9F7B7B87E/0/takam_3121_version33.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2B01C0-9B7C-452B-9197-885286FC6A27}"/>
</file>

<file path=customXml/itemProps2.xml><?xml version="1.0" encoding="utf-8"?>
<ds:datastoreItem xmlns:ds="http://schemas.openxmlformats.org/officeDocument/2006/customXml" ds:itemID="{12FD807F-30DA-49DA-A740-C8E9F99BF1DA}"/>
</file>

<file path=customXml/itemProps3.xml><?xml version="1.0" encoding="utf-8"?>
<ds:datastoreItem xmlns:ds="http://schemas.openxmlformats.org/officeDocument/2006/customXml" ds:itemID="{37113D96-1298-4858-A4E3-524D52810DBB}"/>
</file>

<file path=customXml/itemProps4.xml><?xml version="1.0" encoding="utf-8"?>
<ds:datastoreItem xmlns:ds="http://schemas.openxmlformats.org/officeDocument/2006/customXml" ds:itemID="{85141A60-BB36-48FA-B5B3-DDB1AB7BA660}"/>
</file>

<file path=docProps/app.xml><?xml version="1.0" encoding="utf-8"?>
<Properties xmlns="http://schemas.openxmlformats.org/officeDocument/2006/extended-properties" xmlns:vt="http://schemas.openxmlformats.org/officeDocument/2006/docPropsVTypes">
  <Template>Normal</Template>
  <TotalTime>1</TotalTime>
  <Pages>6</Pages>
  <Words>1906</Words>
  <Characters>9531</Characters>
  <Application>Microsoft Office Word</Application>
  <DocSecurity>4</DocSecurity>
  <Lines>79</Lines>
  <Paragraphs>22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11415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ענבר פפו</dc:creator>
  <cp:keywords/>
  <dc:description/>
  <cp:lastModifiedBy>חופית עלפי</cp:lastModifiedBy>
  <cp:revision>2</cp:revision>
  <cp:lastPrinted>2016-07-27T20:22:00Z</cp:lastPrinted>
  <dcterms:created xsi:type="dcterms:W3CDTF">2016-07-28T08:49:00Z</dcterms:created>
  <dcterms:modified xsi:type="dcterms:W3CDTF">2016-07-28T08:49:00Z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2006168</vt:r8>
  </property>
</Properties>
</file>