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7E27" w:rsidRDefault="00217912" w:rsidP="00957E27">
      <w:pPr>
        <w:spacing w:after="0" w:line="240" w:lineRule="auto"/>
        <w:jc w:val="right"/>
        <w:rPr>
          <w:rFonts w:ascii="David" w:hAnsi="David" w:cs="David"/>
          <w:sz w:val="24"/>
          <w:szCs w:val="24"/>
          <w:rtl/>
        </w:rPr>
      </w:pPr>
      <w:r>
        <w:rPr>
          <w:rFonts w:ascii="David" w:hAnsi="David" w:cs="David" w:hint="cs"/>
          <w:sz w:val="24"/>
          <w:szCs w:val="24"/>
          <w:rtl/>
        </w:rPr>
        <w:t>ז</w:t>
      </w:r>
      <w:r w:rsidR="00957E27">
        <w:rPr>
          <w:rFonts w:ascii="David" w:hAnsi="David" w:cs="David" w:hint="cs"/>
          <w:sz w:val="24"/>
          <w:szCs w:val="24"/>
          <w:rtl/>
        </w:rPr>
        <w:t>' בחשוון התשע"ז</w:t>
      </w:r>
    </w:p>
    <w:p w:rsidR="00957E27" w:rsidRDefault="00217912" w:rsidP="00957E27">
      <w:pPr>
        <w:spacing w:after="0" w:line="240" w:lineRule="auto"/>
        <w:jc w:val="right"/>
        <w:rPr>
          <w:rFonts w:ascii="David" w:hAnsi="David" w:cs="David"/>
          <w:sz w:val="24"/>
          <w:szCs w:val="24"/>
          <w:rtl/>
        </w:rPr>
      </w:pPr>
      <w:r>
        <w:rPr>
          <w:rFonts w:ascii="David" w:hAnsi="David" w:cs="David" w:hint="cs"/>
          <w:sz w:val="24"/>
          <w:szCs w:val="24"/>
          <w:rtl/>
        </w:rPr>
        <w:t>8</w:t>
      </w:r>
      <w:r w:rsidR="00957E27">
        <w:rPr>
          <w:rFonts w:ascii="David" w:hAnsi="David" w:cs="David" w:hint="cs"/>
          <w:sz w:val="24"/>
          <w:szCs w:val="24"/>
          <w:rtl/>
        </w:rPr>
        <w:t xml:space="preserve"> בנובמבר 2017</w:t>
      </w:r>
    </w:p>
    <w:p w:rsidR="00FF7DDC" w:rsidRDefault="00FF7DDC" w:rsidP="00957E27">
      <w:pPr>
        <w:spacing w:after="0" w:line="240" w:lineRule="auto"/>
        <w:rPr>
          <w:rFonts w:ascii="David" w:hAnsi="David" w:cs="David"/>
          <w:sz w:val="24"/>
          <w:szCs w:val="24"/>
          <w:rtl/>
        </w:rPr>
      </w:pPr>
    </w:p>
    <w:p w:rsidR="002F2790" w:rsidRPr="00957E27" w:rsidRDefault="002F2790" w:rsidP="00957E27">
      <w:pPr>
        <w:spacing w:after="0" w:line="240" w:lineRule="auto"/>
        <w:rPr>
          <w:rFonts w:ascii="David" w:hAnsi="David" w:cs="David"/>
          <w:sz w:val="24"/>
          <w:szCs w:val="24"/>
          <w:rtl/>
        </w:rPr>
      </w:pPr>
      <w:r w:rsidRPr="00957E27">
        <w:rPr>
          <w:rFonts w:ascii="David" w:hAnsi="David" w:cs="David" w:hint="cs"/>
          <w:sz w:val="24"/>
          <w:szCs w:val="24"/>
          <w:rtl/>
        </w:rPr>
        <w:t>לכבוד</w:t>
      </w:r>
      <w:r w:rsidR="00957E27" w:rsidRPr="00957E27">
        <w:rPr>
          <w:rFonts w:ascii="David" w:hAnsi="David" w:cs="David" w:hint="cs"/>
          <w:sz w:val="24"/>
          <w:szCs w:val="24"/>
          <w:rtl/>
        </w:rPr>
        <w:t xml:space="preserve">: </w:t>
      </w:r>
      <w:r w:rsidRPr="00957E27">
        <w:rPr>
          <w:rFonts w:ascii="David" w:hAnsi="David" w:cs="David" w:hint="cs"/>
          <w:sz w:val="24"/>
          <w:szCs w:val="24"/>
          <w:rtl/>
        </w:rPr>
        <w:t xml:space="preserve">ועדת החוקה חוק ומשפט </w:t>
      </w:r>
    </w:p>
    <w:p w:rsidR="002F2790" w:rsidRPr="002F2790" w:rsidRDefault="00957E27" w:rsidP="00FF7DDC">
      <w:pPr>
        <w:spacing w:after="100" w:afterAutospacing="1" w:line="240" w:lineRule="auto"/>
        <w:rPr>
          <w:rFonts w:ascii="David" w:hAnsi="David" w:cs="David"/>
          <w:sz w:val="24"/>
          <w:szCs w:val="24"/>
          <w:rtl/>
        </w:rPr>
      </w:pPr>
      <w:r>
        <w:rPr>
          <w:rFonts w:ascii="David" w:hAnsi="David" w:cs="David" w:hint="cs"/>
          <w:sz w:val="24"/>
          <w:szCs w:val="24"/>
          <w:rtl/>
        </w:rPr>
        <w:t>מאת: הייעוץ המשפטי לוועדה</w:t>
      </w:r>
    </w:p>
    <w:p w:rsidR="00FF7DDC" w:rsidRDefault="00FF7DDC" w:rsidP="00957E27">
      <w:pPr>
        <w:spacing w:line="240" w:lineRule="auto"/>
        <w:jc w:val="center"/>
        <w:rPr>
          <w:rFonts w:ascii="David" w:hAnsi="David" w:cs="David"/>
          <w:b/>
          <w:bCs/>
          <w:sz w:val="24"/>
          <w:szCs w:val="24"/>
          <w:rtl/>
        </w:rPr>
      </w:pPr>
    </w:p>
    <w:p w:rsidR="002F2790" w:rsidRPr="000E1E56" w:rsidRDefault="002F2790" w:rsidP="000E1E56">
      <w:pPr>
        <w:spacing w:line="240" w:lineRule="auto"/>
        <w:jc w:val="center"/>
        <w:rPr>
          <w:rFonts w:ascii="David" w:hAnsi="David" w:cs="David"/>
          <w:b/>
          <w:bCs/>
          <w:sz w:val="28"/>
          <w:szCs w:val="28"/>
          <w:u w:val="single"/>
          <w:rtl/>
        </w:rPr>
      </w:pPr>
      <w:r w:rsidRPr="000E1E56">
        <w:rPr>
          <w:rFonts w:ascii="David" w:hAnsi="David" w:cs="David" w:hint="cs"/>
          <w:b/>
          <w:bCs/>
          <w:sz w:val="28"/>
          <w:szCs w:val="28"/>
          <w:rtl/>
        </w:rPr>
        <w:t xml:space="preserve">הנדון: </w:t>
      </w:r>
      <w:r w:rsidR="00957E27" w:rsidRPr="000E1E56">
        <w:rPr>
          <w:rFonts w:ascii="David" w:hAnsi="David" w:cs="David" w:hint="cs"/>
          <w:b/>
          <w:bCs/>
          <w:sz w:val="28"/>
          <w:szCs w:val="28"/>
          <w:u w:val="single"/>
          <w:rtl/>
        </w:rPr>
        <w:t xml:space="preserve">מסמך </w:t>
      </w:r>
      <w:r w:rsidR="000E1E56" w:rsidRPr="000E1E56">
        <w:rPr>
          <w:rFonts w:ascii="David" w:hAnsi="David" w:cs="David" w:hint="cs"/>
          <w:b/>
          <w:bCs/>
          <w:sz w:val="28"/>
          <w:szCs w:val="28"/>
          <w:u w:val="single"/>
          <w:rtl/>
        </w:rPr>
        <w:t>הצוות לבדיקת צמצום השימוש בפקודת המסים (גביה)</w:t>
      </w:r>
      <w:r w:rsidR="00957E27" w:rsidRPr="000E1E56">
        <w:rPr>
          <w:rFonts w:ascii="David" w:hAnsi="David" w:cs="David" w:hint="cs"/>
          <w:b/>
          <w:bCs/>
          <w:sz w:val="28"/>
          <w:szCs w:val="28"/>
          <w:u w:val="single"/>
          <w:rtl/>
        </w:rPr>
        <w:t xml:space="preserve"> </w:t>
      </w:r>
    </w:p>
    <w:p w:rsidR="002F2790" w:rsidRPr="0012382F" w:rsidRDefault="002F2790" w:rsidP="002F2790">
      <w:pPr>
        <w:rPr>
          <w:rtl/>
        </w:rPr>
      </w:pPr>
    </w:p>
    <w:p w:rsidR="00957E27" w:rsidRPr="00FF7DDC" w:rsidRDefault="00957E27" w:rsidP="00957E27">
      <w:pPr>
        <w:pStyle w:val="2"/>
        <w:numPr>
          <w:ilvl w:val="0"/>
          <w:numId w:val="32"/>
        </w:numPr>
        <w:ind w:left="357" w:hanging="357"/>
        <w:rPr>
          <w:rFonts w:ascii="David" w:hAnsi="David" w:cs="David"/>
          <w:bCs/>
          <w:color w:val="000000" w:themeColor="text1"/>
          <w:sz w:val="28"/>
          <w:szCs w:val="28"/>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F7DDC">
        <w:rPr>
          <w:rFonts w:ascii="David" w:hAnsi="David" w:cs="David" w:hint="cs"/>
          <w:bCs/>
          <w:color w:val="000000" w:themeColor="text1"/>
          <w:sz w:val="28"/>
          <w:szCs w:val="28"/>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כללי </w:t>
      </w:r>
    </w:p>
    <w:p w:rsidR="0092078F" w:rsidRDefault="00957E27" w:rsidP="0092078F">
      <w:pPr>
        <w:spacing w:line="360" w:lineRule="auto"/>
        <w:jc w:val="both"/>
        <w:rPr>
          <w:rFonts w:cs="David"/>
          <w:sz w:val="24"/>
          <w:szCs w:val="24"/>
          <w:rtl/>
        </w:rPr>
      </w:pPr>
      <w:r>
        <w:rPr>
          <w:rFonts w:ascii="David" w:hAnsi="David" w:cs="David" w:hint="cs"/>
          <w:sz w:val="24"/>
          <w:szCs w:val="24"/>
          <w:rtl/>
        </w:rPr>
        <w:t>ב</w:t>
      </w:r>
      <w:r w:rsidR="002F2790" w:rsidRPr="00CD3D3B">
        <w:rPr>
          <w:rFonts w:ascii="David" w:hAnsi="David" w:cs="David" w:hint="cs"/>
          <w:sz w:val="24"/>
          <w:szCs w:val="24"/>
          <w:rtl/>
        </w:rPr>
        <w:t xml:space="preserve">דיון שקיימה </w:t>
      </w:r>
      <w:r>
        <w:rPr>
          <w:rFonts w:ascii="David" w:hAnsi="David" w:cs="David" w:hint="cs"/>
          <w:sz w:val="24"/>
          <w:szCs w:val="24"/>
          <w:rtl/>
        </w:rPr>
        <w:t xml:space="preserve">ועדת החוקה, חוק ומשפט </w:t>
      </w:r>
      <w:r w:rsidR="002F2790" w:rsidRPr="00CD3D3B">
        <w:rPr>
          <w:rFonts w:ascii="David" w:hAnsi="David" w:cs="David" w:hint="cs"/>
          <w:sz w:val="24"/>
          <w:szCs w:val="24"/>
          <w:rtl/>
        </w:rPr>
        <w:t xml:space="preserve">ביום </w:t>
      </w:r>
      <w:r w:rsidR="00FB420F">
        <w:rPr>
          <w:rFonts w:ascii="David" w:hAnsi="David" w:cs="David" w:hint="cs"/>
          <w:sz w:val="24"/>
          <w:szCs w:val="24"/>
          <w:rtl/>
        </w:rPr>
        <w:t>20 במרץ 2016</w:t>
      </w:r>
      <w:r w:rsidR="002F2790" w:rsidRPr="00CD3D3B">
        <w:rPr>
          <w:rFonts w:ascii="David" w:hAnsi="David" w:cs="David" w:hint="cs"/>
          <w:sz w:val="24"/>
          <w:szCs w:val="24"/>
          <w:rtl/>
        </w:rPr>
        <w:t xml:space="preserve"> בהצ"ח</w:t>
      </w:r>
      <w:r w:rsidR="002F2790" w:rsidRPr="00CD3D3B">
        <w:rPr>
          <w:rFonts w:ascii="David" w:hAnsi="David" w:cs="David"/>
          <w:sz w:val="24"/>
          <w:szCs w:val="24"/>
          <w:rtl/>
        </w:rPr>
        <w:t xml:space="preserve"> </w:t>
      </w:r>
      <w:r w:rsidR="002F2790" w:rsidRPr="00CD3D3B">
        <w:rPr>
          <w:rFonts w:ascii="David" w:hAnsi="David" w:cs="David" w:hint="cs"/>
          <w:sz w:val="24"/>
          <w:szCs w:val="24"/>
          <w:rtl/>
        </w:rPr>
        <w:t>הפרטית</w:t>
      </w:r>
      <w:r>
        <w:rPr>
          <w:rFonts w:ascii="David" w:hAnsi="David" w:cs="David" w:hint="cs"/>
          <w:sz w:val="24"/>
          <w:szCs w:val="24"/>
          <w:rtl/>
        </w:rPr>
        <w:t xml:space="preserve"> של חה"כ מרב מיכאלי</w:t>
      </w:r>
      <w:r w:rsidR="002F2790" w:rsidRPr="00CD3D3B">
        <w:rPr>
          <w:rFonts w:ascii="David" w:hAnsi="David" w:cs="David" w:hint="cs"/>
          <w:sz w:val="24"/>
          <w:szCs w:val="24"/>
          <w:rtl/>
        </w:rPr>
        <w:t xml:space="preserve"> "הצעת חוק לתיקון פקודת המסים (גבייה) (ביטול החוק) התשע"ו-2016"</w:t>
      </w:r>
      <w:r>
        <w:rPr>
          <w:rFonts w:ascii="David" w:hAnsi="David" w:cs="David" w:hint="cs"/>
          <w:sz w:val="24"/>
          <w:szCs w:val="24"/>
          <w:rtl/>
        </w:rPr>
        <w:t xml:space="preserve"> התבקשו משרדי הממשלה הרלוונטיים לגבש המלצות כלליות של הממשלה ביחס לגופים הפועלים מכוח הפקודה ולבחון את הפסקת השימוש בה וביטולה</w:t>
      </w:r>
      <w:r w:rsidRPr="00CD3D3B">
        <w:rPr>
          <w:rFonts w:ascii="David" w:hAnsi="David" w:cs="David" w:hint="cs"/>
          <w:sz w:val="24"/>
          <w:szCs w:val="24"/>
          <w:rtl/>
        </w:rPr>
        <w:t xml:space="preserve">. </w:t>
      </w:r>
      <w:r>
        <w:rPr>
          <w:rFonts w:ascii="David" w:hAnsi="David" w:cs="David" w:hint="cs"/>
          <w:sz w:val="24"/>
          <w:szCs w:val="24"/>
          <w:rtl/>
        </w:rPr>
        <w:t xml:space="preserve">כן התבקשו משרדי הממשלה לבחון מספר טענות שנשמעו ביחס להפעלת פקודת המסים (גביה) ובכלל זה </w:t>
      </w:r>
      <w:r>
        <w:rPr>
          <w:rFonts w:ascii="David" w:hAnsi="David" w:cs="David"/>
          <w:sz w:val="24"/>
          <w:szCs w:val="24"/>
          <w:rtl/>
        </w:rPr>
        <w:t>–</w:t>
      </w:r>
      <w:r>
        <w:rPr>
          <w:rFonts w:ascii="David" w:hAnsi="David" w:cs="David" w:hint="cs"/>
          <w:sz w:val="24"/>
          <w:szCs w:val="24"/>
          <w:rtl/>
        </w:rPr>
        <w:t xml:space="preserve"> עיקולי חשבונות בנק באופן מלא (להבדיל מסכום החוב בלבד) ונטיה מכוונת לעיקול חשבונות הבנק במועדים הסמוכים ל</w:t>
      </w:r>
      <w:r w:rsidR="00CA1240">
        <w:rPr>
          <w:rFonts w:ascii="David" w:hAnsi="David" w:cs="David" w:hint="cs"/>
          <w:sz w:val="24"/>
          <w:szCs w:val="24"/>
          <w:rtl/>
        </w:rPr>
        <w:t>שבתות ו</w:t>
      </w:r>
      <w:r>
        <w:rPr>
          <w:rFonts w:ascii="David" w:hAnsi="David" w:cs="David" w:hint="cs"/>
          <w:sz w:val="24"/>
          <w:szCs w:val="24"/>
          <w:rtl/>
        </w:rPr>
        <w:t>חגים במטרה ללחוץ על החייבים</w:t>
      </w:r>
      <w:r w:rsidR="00CA1240">
        <w:rPr>
          <w:rFonts w:ascii="David" w:hAnsi="David" w:cs="David" w:hint="cs"/>
          <w:sz w:val="24"/>
          <w:szCs w:val="24"/>
          <w:rtl/>
        </w:rPr>
        <w:t xml:space="preserve"> לשלם את חובם בלא ויכוח</w:t>
      </w:r>
      <w:r>
        <w:rPr>
          <w:rFonts w:ascii="David" w:hAnsi="David" w:cs="David" w:hint="cs"/>
          <w:sz w:val="24"/>
          <w:szCs w:val="24"/>
          <w:rtl/>
        </w:rPr>
        <w:t>. כן נתבקשה בדיקה ביחס לטענה לעיכוב בשחרור חשבונות בנק מעוקלים</w:t>
      </w:r>
      <w:r w:rsidR="00CA1240">
        <w:rPr>
          <w:rFonts w:ascii="David" w:hAnsi="David" w:cs="David" w:hint="cs"/>
          <w:sz w:val="24"/>
          <w:szCs w:val="24"/>
          <w:rtl/>
        </w:rPr>
        <w:t xml:space="preserve"> אחרי שכבר שולם החוב</w:t>
      </w:r>
      <w:r>
        <w:rPr>
          <w:rFonts w:ascii="David" w:hAnsi="David" w:cs="David" w:hint="cs"/>
          <w:sz w:val="24"/>
          <w:szCs w:val="24"/>
          <w:rtl/>
        </w:rPr>
        <w:t xml:space="preserve">. </w:t>
      </w:r>
    </w:p>
    <w:p w:rsidR="00957E27" w:rsidRDefault="00957E27" w:rsidP="00957E27">
      <w:pPr>
        <w:spacing w:line="360" w:lineRule="auto"/>
        <w:jc w:val="both"/>
        <w:rPr>
          <w:rFonts w:ascii="David" w:hAnsi="David" w:cs="David"/>
          <w:sz w:val="24"/>
          <w:szCs w:val="24"/>
          <w:rtl/>
        </w:rPr>
      </w:pPr>
      <w:r>
        <w:rPr>
          <w:rFonts w:ascii="David" w:hAnsi="David" w:cs="David" w:hint="cs"/>
          <w:sz w:val="24"/>
          <w:szCs w:val="24"/>
          <w:rtl/>
        </w:rPr>
        <w:t xml:space="preserve">בעקבות בקשת הוועדה הוקם צוות, שמנה 5 נציגי משרד האוצר, נציגה של משרד המשפטים, נציגה של </w:t>
      </w:r>
      <w:r w:rsidRPr="00881B33">
        <w:rPr>
          <w:rFonts w:ascii="David" w:hAnsi="David" w:cs="David" w:hint="cs"/>
          <w:sz w:val="24"/>
          <w:szCs w:val="24"/>
          <w:rtl/>
        </w:rPr>
        <w:t>רשות</w:t>
      </w:r>
      <w:r w:rsidRPr="00881B33">
        <w:rPr>
          <w:rFonts w:ascii="David" w:hAnsi="David" w:cs="David"/>
          <w:sz w:val="24"/>
          <w:szCs w:val="24"/>
          <w:rtl/>
        </w:rPr>
        <w:t xml:space="preserve"> </w:t>
      </w:r>
      <w:r>
        <w:rPr>
          <w:rFonts w:ascii="David" w:hAnsi="David" w:cs="David" w:hint="cs"/>
          <w:sz w:val="24"/>
          <w:szCs w:val="24"/>
          <w:rtl/>
        </w:rPr>
        <w:t>ה</w:t>
      </w:r>
      <w:r w:rsidRPr="00881B33">
        <w:rPr>
          <w:rFonts w:ascii="David" w:hAnsi="David" w:cs="David" w:hint="cs"/>
          <w:sz w:val="24"/>
          <w:szCs w:val="24"/>
          <w:rtl/>
        </w:rPr>
        <w:t>אכיפה</w:t>
      </w:r>
      <w:r w:rsidRPr="00881B33">
        <w:rPr>
          <w:rFonts w:ascii="David" w:hAnsi="David" w:cs="David"/>
          <w:sz w:val="24"/>
          <w:szCs w:val="24"/>
          <w:rtl/>
        </w:rPr>
        <w:t xml:space="preserve"> </w:t>
      </w:r>
      <w:r w:rsidRPr="00881B33">
        <w:rPr>
          <w:rFonts w:ascii="David" w:hAnsi="David" w:cs="David" w:hint="cs"/>
          <w:sz w:val="24"/>
          <w:szCs w:val="24"/>
          <w:rtl/>
        </w:rPr>
        <w:t>והגביה</w:t>
      </w:r>
      <w:r>
        <w:rPr>
          <w:rFonts w:ascii="David" w:hAnsi="David" w:cs="David" w:hint="cs"/>
          <w:sz w:val="24"/>
          <w:szCs w:val="24"/>
          <w:rtl/>
        </w:rPr>
        <w:t xml:space="preserve">, נציגה של </w:t>
      </w:r>
      <w:r w:rsidRPr="00881B33">
        <w:rPr>
          <w:rFonts w:ascii="David" w:hAnsi="David" w:cs="David"/>
          <w:sz w:val="24"/>
          <w:szCs w:val="24"/>
          <w:rtl/>
        </w:rPr>
        <w:t>המרכז לגביית קנסות</w:t>
      </w:r>
      <w:r>
        <w:rPr>
          <w:rFonts w:ascii="David" w:hAnsi="David" w:cs="David" w:hint="cs"/>
          <w:sz w:val="24"/>
          <w:szCs w:val="24"/>
          <w:rtl/>
        </w:rPr>
        <w:t xml:space="preserve"> ונציגה של </w:t>
      </w:r>
      <w:r w:rsidRPr="00881B33">
        <w:rPr>
          <w:rFonts w:ascii="David" w:hAnsi="David" w:cs="David" w:hint="cs"/>
          <w:sz w:val="24"/>
          <w:szCs w:val="24"/>
          <w:rtl/>
        </w:rPr>
        <w:t>רשות</w:t>
      </w:r>
      <w:r w:rsidRPr="00881B33">
        <w:rPr>
          <w:rFonts w:ascii="David" w:hAnsi="David" w:cs="David"/>
          <w:sz w:val="24"/>
          <w:szCs w:val="24"/>
          <w:rtl/>
        </w:rPr>
        <w:t xml:space="preserve"> </w:t>
      </w:r>
      <w:r w:rsidRPr="00881B33">
        <w:rPr>
          <w:rFonts w:ascii="David" w:hAnsi="David" w:cs="David" w:hint="cs"/>
          <w:sz w:val="24"/>
          <w:szCs w:val="24"/>
          <w:rtl/>
        </w:rPr>
        <w:t>האכיפה</w:t>
      </w:r>
      <w:r w:rsidRPr="00881B33">
        <w:rPr>
          <w:rFonts w:ascii="David" w:hAnsi="David" w:cs="David"/>
          <w:sz w:val="24"/>
          <w:szCs w:val="24"/>
          <w:rtl/>
        </w:rPr>
        <w:t xml:space="preserve"> </w:t>
      </w:r>
      <w:r w:rsidRPr="00881B33">
        <w:rPr>
          <w:rFonts w:ascii="David" w:hAnsi="David" w:cs="David" w:hint="cs"/>
          <w:sz w:val="24"/>
          <w:szCs w:val="24"/>
          <w:rtl/>
        </w:rPr>
        <w:t>והגביה</w:t>
      </w:r>
      <w:r w:rsidR="000E1E56">
        <w:rPr>
          <w:rFonts w:ascii="David" w:hAnsi="David" w:cs="David" w:hint="cs"/>
          <w:sz w:val="24"/>
          <w:szCs w:val="24"/>
          <w:rtl/>
        </w:rPr>
        <w:t xml:space="preserve"> (להלן </w:t>
      </w:r>
      <w:r w:rsidR="000E1E56">
        <w:rPr>
          <w:rFonts w:ascii="David" w:hAnsi="David" w:cs="David"/>
          <w:sz w:val="24"/>
          <w:szCs w:val="24"/>
          <w:rtl/>
        </w:rPr>
        <w:t>–</w:t>
      </w:r>
      <w:r w:rsidR="000E1E56">
        <w:rPr>
          <w:rFonts w:ascii="David" w:hAnsi="David" w:cs="David" w:hint="cs"/>
          <w:sz w:val="24"/>
          <w:szCs w:val="24"/>
          <w:rtl/>
        </w:rPr>
        <w:t xml:space="preserve"> הצוות)</w:t>
      </w:r>
      <w:r>
        <w:rPr>
          <w:rFonts w:ascii="David" w:hAnsi="David" w:cs="David" w:hint="cs"/>
          <w:sz w:val="24"/>
          <w:szCs w:val="24"/>
          <w:rtl/>
        </w:rPr>
        <w:t>.</w:t>
      </w:r>
    </w:p>
    <w:p w:rsidR="00957E27" w:rsidRDefault="00957E27" w:rsidP="00957E27">
      <w:pPr>
        <w:spacing w:line="360" w:lineRule="auto"/>
        <w:jc w:val="both"/>
        <w:rPr>
          <w:rFonts w:ascii="David" w:hAnsi="David" w:cs="David"/>
          <w:sz w:val="24"/>
          <w:szCs w:val="24"/>
          <w:rtl/>
        </w:rPr>
      </w:pPr>
      <w:r>
        <w:rPr>
          <w:rFonts w:ascii="David" w:hAnsi="David" w:cs="David" w:hint="cs"/>
          <w:sz w:val="24"/>
          <w:szCs w:val="24"/>
          <w:rtl/>
        </w:rPr>
        <w:t>בהקדמה למסמך שגיבש הצוות ציין הצוות כלהלן:</w:t>
      </w:r>
    </w:p>
    <w:p w:rsidR="006A6C0D" w:rsidRDefault="00957E27" w:rsidP="0092078F">
      <w:pPr>
        <w:spacing w:line="360" w:lineRule="auto"/>
        <w:ind w:left="720"/>
        <w:jc w:val="both"/>
        <w:rPr>
          <w:rFonts w:ascii="David" w:hAnsi="David" w:cs="David"/>
          <w:sz w:val="24"/>
          <w:szCs w:val="24"/>
          <w:rtl/>
        </w:rPr>
      </w:pPr>
      <w:r>
        <w:rPr>
          <w:rFonts w:ascii="David" w:hAnsi="David" w:cs="David" w:hint="cs"/>
          <w:sz w:val="24"/>
          <w:szCs w:val="24"/>
          <w:rtl/>
        </w:rPr>
        <w:t>"</w:t>
      </w:r>
      <w:r w:rsidR="002F2790">
        <w:rPr>
          <w:rFonts w:ascii="David" w:hAnsi="David" w:cs="David" w:hint="cs"/>
          <w:sz w:val="24"/>
          <w:szCs w:val="24"/>
          <w:rtl/>
        </w:rPr>
        <w:t xml:space="preserve">דומה כי כמסקנה כללית ניתן לציין, כי מרבית משרדי הממשלה, </w:t>
      </w:r>
      <w:r w:rsidR="00030325">
        <w:rPr>
          <w:rFonts w:ascii="David" w:hAnsi="David" w:cs="David" w:hint="cs"/>
          <w:sz w:val="24"/>
          <w:szCs w:val="24"/>
          <w:rtl/>
        </w:rPr>
        <w:t xml:space="preserve">אליהם </w:t>
      </w:r>
      <w:r w:rsidR="002F2790">
        <w:rPr>
          <w:rFonts w:ascii="David" w:hAnsi="David" w:cs="David" w:hint="cs"/>
          <w:sz w:val="24"/>
          <w:szCs w:val="24"/>
          <w:rtl/>
        </w:rPr>
        <w:t>פנה הצוות, ראו בחיוב את האפשרות ל</w:t>
      </w:r>
      <w:r w:rsidR="00CD1BE9">
        <w:rPr>
          <w:rFonts w:ascii="David" w:hAnsi="David" w:cs="David" w:hint="cs"/>
          <w:sz w:val="24"/>
          <w:szCs w:val="24"/>
          <w:rtl/>
        </w:rPr>
        <w:t>הפסיק להשתמש בפקודה ככלי לגביית החובות ולהעביר את גביית החובות של אותו משרד למרכז לגביית קנסות</w:t>
      </w:r>
      <w:r w:rsidR="00FB420F">
        <w:rPr>
          <w:rFonts w:ascii="David" w:hAnsi="David" w:cs="David" w:hint="cs"/>
          <w:sz w:val="24"/>
          <w:szCs w:val="24"/>
          <w:rtl/>
        </w:rPr>
        <w:t>, אגרות והוצאות</w:t>
      </w:r>
      <w:r w:rsidR="00197829">
        <w:rPr>
          <w:rFonts w:ascii="David" w:hAnsi="David" w:cs="David" w:hint="cs"/>
          <w:sz w:val="24"/>
          <w:szCs w:val="24"/>
          <w:rtl/>
        </w:rPr>
        <w:t xml:space="preserve"> (להלן גם </w:t>
      </w:r>
      <w:r w:rsidR="00197829">
        <w:rPr>
          <w:rFonts w:ascii="David" w:hAnsi="David" w:cs="David"/>
          <w:sz w:val="24"/>
          <w:szCs w:val="24"/>
          <w:rtl/>
        </w:rPr>
        <w:t>–</w:t>
      </w:r>
      <w:r w:rsidR="00197829">
        <w:rPr>
          <w:rFonts w:ascii="David" w:hAnsi="David" w:cs="David" w:hint="cs"/>
          <w:sz w:val="24"/>
          <w:szCs w:val="24"/>
          <w:rtl/>
        </w:rPr>
        <w:t xml:space="preserve"> </w:t>
      </w:r>
      <w:r w:rsidR="00197829">
        <w:rPr>
          <w:rFonts w:ascii="David" w:hAnsi="David" w:cs="David" w:hint="cs"/>
          <w:b/>
          <w:bCs/>
          <w:sz w:val="24"/>
          <w:szCs w:val="24"/>
          <w:rtl/>
        </w:rPr>
        <w:t>"</w:t>
      </w:r>
      <w:r w:rsidR="00197829" w:rsidRPr="00B776E4">
        <w:rPr>
          <w:rFonts w:ascii="David" w:hAnsi="David" w:cs="David" w:hint="cs"/>
          <w:b/>
          <w:bCs/>
          <w:sz w:val="24"/>
          <w:szCs w:val="24"/>
          <w:rtl/>
        </w:rPr>
        <w:t>המ</w:t>
      </w:r>
      <w:r w:rsidR="00B776E4">
        <w:rPr>
          <w:rFonts w:ascii="David" w:hAnsi="David" w:cs="David" w:hint="cs"/>
          <w:b/>
          <w:bCs/>
          <w:sz w:val="24"/>
          <w:szCs w:val="24"/>
          <w:rtl/>
        </w:rPr>
        <w:t>רכ</w:t>
      </w:r>
      <w:r w:rsidR="00197829" w:rsidRPr="00B776E4">
        <w:rPr>
          <w:rFonts w:ascii="David" w:hAnsi="David" w:cs="David" w:hint="cs"/>
          <w:b/>
          <w:bCs/>
          <w:sz w:val="24"/>
          <w:szCs w:val="24"/>
          <w:rtl/>
        </w:rPr>
        <w:t>ז</w:t>
      </w:r>
      <w:r w:rsidR="00197829" w:rsidRPr="00B776E4">
        <w:rPr>
          <w:rFonts w:ascii="David" w:hAnsi="David" w:cs="David"/>
          <w:b/>
          <w:bCs/>
          <w:sz w:val="24"/>
          <w:szCs w:val="24"/>
          <w:rtl/>
        </w:rPr>
        <w:t xml:space="preserve"> </w:t>
      </w:r>
      <w:r w:rsidR="00197829" w:rsidRPr="00B776E4">
        <w:rPr>
          <w:rFonts w:ascii="David" w:hAnsi="David" w:cs="David" w:hint="cs"/>
          <w:b/>
          <w:bCs/>
          <w:sz w:val="24"/>
          <w:szCs w:val="24"/>
          <w:rtl/>
        </w:rPr>
        <w:t>לגביית</w:t>
      </w:r>
      <w:r w:rsidR="00197829" w:rsidRPr="00B776E4">
        <w:rPr>
          <w:rFonts w:ascii="David" w:hAnsi="David" w:cs="David"/>
          <w:b/>
          <w:bCs/>
          <w:sz w:val="24"/>
          <w:szCs w:val="24"/>
          <w:rtl/>
        </w:rPr>
        <w:t xml:space="preserve"> </w:t>
      </w:r>
      <w:r w:rsidR="00197829" w:rsidRPr="00B776E4">
        <w:rPr>
          <w:rFonts w:ascii="David" w:hAnsi="David" w:cs="David" w:hint="cs"/>
          <w:b/>
          <w:bCs/>
          <w:sz w:val="24"/>
          <w:szCs w:val="24"/>
          <w:rtl/>
        </w:rPr>
        <w:t>קנסות</w:t>
      </w:r>
      <w:r w:rsidR="00197829">
        <w:rPr>
          <w:rFonts w:ascii="David" w:hAnsi="David" w:cs="David" w:hint="cs"/>
          <w:b/>
          <w:bCs/>
          <w:sz w:val="24"/>
          <w:szCs w:val="24"/>
          <w:rtl/>
        </w:rPr>
        <w:t>"</w:t>
      </w:r>
      <w:r w:rsidR="00197829">
        <w:rPr>
          <w:rFonts w:ascii="David" w:hAnsi="David" w:cs="David" w:hint="cs"/>
          <w:sz w:val="24"/>
          <w:szCs w:val="24"/>
          <w:rtl/>
        </w:rPr>
        <w:t>)</w:t>
      </w:r>
      <w:r w:rsidR="00CD1BE9">
        <w:rPr>
          <w:rFonts w:ascii="David" w:hAnsi="David" w:cs="David" w:hint="cs"/>
          <w:sz w:val="24"/>
          <w:szCs w:val="24"/>
          <w:rtl/>
        </w:rPr>
        <w:t xml:space="preserve">. זאת, </w:t>
      </w:r>
      <w:r w:rsidR="002F2790">
        <w:rPr>
          <w:rFonts w:ascii="David" w:hAnsi="David" w:cs="David" w:hint="cs"/>
          <w:sz w:val="24"/>
          <w:szCs w:val="24"/>
          <w:rtl/>
        </w:rPr>
        <w:t>למעט שני משרדי</w:t>
      </w:r>
      <w:r w:rsidR="00B776E4">
        <w:rPr>
          <w:rFonts w:ascii="David" w:hAnsi="David" w:cs="David" w:hint="cs"/>
          <w:sz w:val="24"/>
          <w:szCs w:val="24"/>
          <w:rtl/>
        </w:rPr>
        <w:t xml:space="preserve"> ממשלה</w:t>
      </w:r>
      <w:r w:rsidR="00792322">
        <w:rPr>
          <w:rFonts w:ascii="David" w:hAnsi="David" w:cs="David" w:hint="cs"/>
          <w:sz w:val="24"/>
          <w:szCs w:val="24"/>
          <w:rtl/>
        </w:rPr>
        <w:t xml:space="preserve"> ובכך כבר השיג הצוות לא מעט</w:t>
      </w:r>
      <w:r w:rsidR="002F2790">
        <w:rPr>
          <w:rFonts w:ascii="David" w:hAnsi="David" w:cs="David" w:hint="cs"/>
          <w:sz w:val="24"/>
          <w:szCs w:val="24"/>
          <w:rtl/>
        </w:rPr>
        <w:t xml:space="preserve">. </w:t>
      </w:r>
      <w:r w:rsidR="00893133">
        <w:rPr>
          <w:rFonts w:ascii="David" w:hAnsi="David" w:cs="David" w:hint="cs"/>
          <w:sz w:val="24"/>
          <w:szCs w:val="24"/>
          <w:rtl/>
        </w:rPr>
        <w:t>נוסף על כך</w:t>
      </w:r>
      <w:r w:rsidR="002F2790">
        <w:rPr>
          <w:rFonts w:ascii="David" w:hAnsi="David" w:cs="David" w:hint="cs"/>
          <w:sz w:val="24"/>
          <w:szCs w:val="24"/>
          <w:rtl/>
        </w:rPr>
        <w:t xml:space="preserve"> גם מגן דוד אדום</w:t>
      </w:r>
      <w:r w:rsidR="00893133">
        <w:rPr>
          <w:rFonts w:ascii="David" w:hAnsi="David" w:cs="David" w:hint="cs"/>
          <w:sz w:val="24"/>
          <w:szCs w:val="24"/>
          <w:rtl/>
        </w:rPr>
        <w:t xml:space="preserve"> </w:t>
      </w:r>
      <w:r w:rsidR="002F2790">
        <w:rPr>
          <w:rFonts w:ascii="David" w:hAnsi="David" w:cs="David" w:hint="cs"/>
          <w:sz w:val="24"/>
          <w:szCs w:val="24"/>
          <w:rtl/>
        </w:rPr>
        <w:t>אינו ש</w:t>
      </w:r>
      <w:r w:rsidR="006A6C0D">
        <w:rPr>
          <w:rFonts w:ascii="David" w:hAnsi="David" w:cs="David" w:hint="cs"/>
          <w:sz w:val="24"/>
          <w:szCs w:val="24"/>
          <w:rtl/>
        </w:rPr>
        <w:t xml:space="preserve">ולל </w:t>
      </w:r>
      <w:r w:rsidR="00893133">
        <w:rPr>
          <w:rFonts w:ascii="David" w:hAnsi="David" w:cs="David" w:hint="cs"/>
          <w:sz w:val="24"/>
          <w:szCs w:val="24"/>
          <w:rtl/>
        </w:rPr>
        <w:t>אפשרות לגבות את חובותיו באמצעות</w:t>
      </w:r>
      <w:r w:rsidR="006A6C0D">
        <w:rPr>
          <w:rFonts w:ascii="David" w:hAnsi="David" w:cs="David" w:hint="cs"/>
          <w:sz w:val="24"/>
          <w:szCs w:val="24"/>
          <w:rtl/>
        </w:rPr>
        <w:t xml:space="preserve"> רשות האכיפה והגביה.</w:t>
      </w:r>
    </w:p>
    <w:p w:rsidR="006A6C0D" w:rsidRPr="00CD3D3B" w:rsidRDefault="006A6C0D" w:rsidP="00957E27">
      <w:pPr>
        <w:spacing w:line="360" w:lineRule="auto"/>
        <w:ind w:left="720"/>
        <w:jc w:val="both"/>
        <w:rPr>
          <w:rFonts w:ascii="David" w:hAnsi="David" w:cs="David"/>
          <w:sz w:val="24"/>
          <w:szCs w:val="24"/>
          <w:rtl/>
        </w:rPr>
      </w:pPr>
      <w:r>
        <w:rPr>
          <w:rFonts w:ascii="David" w:hAnsi="David" w:cs="David" w:hint="cs"/>
          <w:sz w:val="24"/>
          <w:szCs w:val="24"/>
          <w:rtl/>
        </w:rPr>
        <w:t xml:space="preserve">יחד עם זאת, </w:t>
      </w:r>
      <w:r w:rsidR="00893133">
        <w:rPr>
          <w:rFonts w:ascii="David" w:hAnsi="David" w:cs="David" w:hint="cs"/>
          <w:sz w:val="24"/>
          <w:szCs w:val="24"/>
          <w:rtl/>
        </w:rPr>
        <w:t>הצוות התרשם כי</w:t>
      </w:r>
      <w:r>
        <w:rPr>
          <w:rFonts w:ascii="David" w:hAnsi="David" w:cs="David" w:hint="cs"/>
          <w:sz w:val="24"/>
          <w:szCs w:val="24"/>
          <w:rtl/>
        </w:rPr>
        <w:t xml:space="preserve"> </w:t>
      </w:r>
      <w:r w:rsidR="00792322">
        <w:rPr>
          <w:rFonts w:ascii="David" w:hAnsi="David" w:cs="David" w:hint="cs"/>
          <w:sz w:val="24"/>
          <w:szCs w:val="24"/>
          <w:rtl/>
        </w:rPr>
        <w:t xml:space="preserve">קים קושי להפסיק עתה את השימוש שעושים בפקודה </w:t>
      </w:r>
      <w:r>
        <w:rPr>
          <w:rFonts w:ascii="David" w:hAnsi="David" w:cs="David" w:hint="cs"/>
          <w:sz w:val="24"/>
          <w:szCs w:val="24"/>
          <w:rtl/>
        </w:rPr>
        <w:t>המוסד לביטוח לאומי, הרשויות המקומיות ותאגידי המים</w:t>
      </w:r>
      <w:r w:rsidR="00792322">
        <w:rPr>
          <w:rFonts w:ascii="David" w:hAnsi="David" w:cs="David" w:hint="cs"/>
          <w:sz w:val="24"/>
          <w:szCs w:val="24"/>
          <w:rtl/>
        </w:rPr>
        <w:t xml:space="preserve"> ו</w:t>
      </w:r>
      <w:r>
        <w:rPr>
          <w:rFonts w:ascii="David" w:hAnsi="David" w:cs="David" w:hint="cs"/>
          <w:sz w:val="24"/>
          <w:szCs w:val="24"/>
          <w:rtl/>
        </w:rPr>
        <w:t>אנו סבורים, כי</w:t>
      </w:r>
      <w:r w:rsidR="00893133">
        <w:rPr>
          <w:rFonts w:ascii="David" w:hAnsi="David" w:cs="David" w:hint="cs"/>
          <w:sz w:val="24"/>
          <w:szCs w:val="24"/>
          <w:rtl/>
        </w:rPr>
        <w:t xml:space="preserve"> ביחס לגופים האמורים </w:t>
      </w:r>
      <w:r w:rsidR="00792322">
        <w:rPr>
          <w:rFonts w:ascii="David" w:hAnsi="David" w:cs="David" w:hint="cs"/>
          <w:sz w:val="24"/>
          <w:szCs w:val="24"/>
          <w:rtl/>
        </w:rPr>
        <w:t>יש לפעול למציאת</w:t>
      </w:r>
      <w:r w:rsidR="00893133">
        <w:rPr>
          <w:rFonts w:ascii="David" w:hAnsi="David" w:cs="David" w:hint="cs"/>
          <w:sz w:val="24"/>
          <w:szCs w:val="24"/>
          <w:rtl/>
        </w:rPr>
        <w:t xml:space="preserve"> כלים ל</w:t>
      </w:r>
      <w:r>
        <w:rPr>
          <w:rFonts w:ascii="David" w:hAnsi="David" w:cs="David" w:hint="cs"/>
          <w:sz w:val="24"/>
          <w:szCs w:val="24"/>
          <w:rtl/>
        </w:rPr>
        <w:t xml:space="preserve">הגברת הפיקוח </w:t>
      </w:r>
      <w:r w:rsidR="00893133">
        <w:rPr>
          <w:rFonts w:ascii="David" w:hAnsi="David" w:cs="David" w:hint="cs"/>
          <w:sz w:val="24"/>
          <w:szCs w:val="24"/>
          <w:rtl/>
        </w:rPr>
        <w:t xml:space="preserve">באשר לאופן שבו עושים אותם הגופים שימוש </w:t>
      </w:r>
      <w:r>
        <w:rPr>
          <w:rFonts w:ascii="David" w:hAnsi="David" w:cs="David" w:hint="cs"/>
          <w:sz w:val="24"/>
          <w:szCs w:val="24"/>
          <w:rtl/>
        </w:rPr>
        <w:t>בפקודה</w:t>
      </w:r>
      <w:r w:rsidR="00893133">
        <w:rPr>
          <w:rFonts w:ascii="David" w:hAnsi="David" w:cs="David" w:hint="cs"/>
          <w:sz w:val="24"/>
          <w:szCs w:val="24"/>
          <w:rtl/>
        </w:rPr>
        <w:t>.</w:t>
      </w:r>
      <w:r w:rsidR="00957E27">
        <w:rPr>
          <w:rFonts w:ascii="David" w:hAnsi="David" w:cs="David" w:hint="cs"/>
          <w:sz w:val="24"/>
          <w:szCs w:val="24"/>
          <w:rtl/>
        </w:rPr>
        <w:t>"</w:t>
      </w:r>
    </w:p>
    <w:p w:rsidR="0092078F" w:rsidRDefault="0092078F" w:rsidP="00957E27">
      <w:pPr>
        <w:spacing w:line="360" w:lineRule="auto"/>
        <w:jc w:val="both"/>
        <w:rPr>
          <w:rFonts w:cs="David"/>
          <w:sz w:val="24"/>
          <w:szCs w:val="24"/>
          <w:rtl/>
        </w:rPr>
      </w:pPr>
      <w:r>
        <w:rPr>
          <w:rFonts w:cs="David" w:hint="cs"/>
          <w:sz w:val="24"/>
          <w:szCs w:val="24"/>
          <w:rtl/>
        </w:rPr>
        <w:t>יוער, כבר עתה כי דוח הצוות התייחס באריכות וביסודיות לבחינת ביטול הפקודה או הסרת חלק מהגופים שההפעלה ניתנה להם, אך לא עסק בשאלות הנוספות אותן הפנתה הוועדה למשרדים, אלא בעקיפין, על ידי ציון הצורך בהגברת הפיקוח באשר לאופן שבו מתבצעת הגבייה.</w:t>
      </w:r>
    </w:p>
    <w:p w:rsidR="00DE642C" w:rsidRDefault="00957E27" w:rsidP="0092078F">
      <w:pPr>
        <w:spacing w:line="360" w:lineRule="auto"/>
        <w:jc w:val="both"/>
        <w:rPr>
          <w:rFonts w:ascii="David" w:hAnsi="David" w:cs="David"/>
          <w:b/>
          <w:bCs/>
          <w:sz w:val="24"/>
          <w:szCs w:val="24"/>
          <w:rtl/>
        </w:rPr>
      </w:pPr>
      <w:r>
        <w:rPr>
          <w:rFonts w:cs="David" w:hint="cs"/>
          <w:sz w:val="24"/>
          <w:szCs w:val="24"/>
          <w:rtl/>
        </w:rPr>
        <w:t>הצוות ציין כי הבטחת</w:t>
      </w:r>
      <w:r w:rsidR="00D900C3" w:rsidRPr="00792322">
        <w:rPr>
          <w:rFonts w:cs="David"/>
          <w:sz w:val="24"/>
          <w:szCs w:val="24"/>
          <w:rtl/>
        </w:rPr>
        <w:t xml:space="preserve"> </w:t>
      </w:r>
      <w:r>
        <w:rPr>
          <w:rFonts w:cs="David" w:hint="cs"/>
          <w:sz w:val="24"/>
          <w:szCs w:val="24"/>
          <w:rtl/>
        </w:rPr>
        <w:t>ה</w:t>
      </w:r>
      <w:r w:rsidRPr="00792322">
        <w:rPr>
          <w:rFonts w:cs="David" w:hint="cs"/>
          <w:sz w:val="24"/>
          <w:szCs w:val="24"/>
          <w:rtl/>
        </w:rPr>
        <w:t>גביי</w:t>
      </w:r>
      <w:r>
        <w:rPr>
          <w:rFonts w:cs="David" w:hint="cs"/>
          <w:sz w:val="24"/>
          <w:szCs w:val="24"/>
          <w:rtl/>
        </w:rPr>
        <w:t>ה</w:t>
      </w:r>
      <w:r w:rsidRPr="00792322">
        <w:rPr>
          <w:rFonts w:cs="David"/>
          <w:sz w:val="24"/>
          <w:szCs w:val="24"/>
          <w:rtl/>
        </w:rPr>
        <w:t xml:space="preserve"> </w:t>
      </w:r>
      <w:r w:rsidR="00D900C3" w:rsidRPr="00792322">
        <w:rPr>
          <w:rFonts w:cs="David" w:hint="cs"/>
          <w:sz w:val="24"/>
          <w:szCs w:val="24"/>
          <w:rtl/>
        </w:rPr>
        <w:t>הסדירה</w:t>
      </w:r>
      <w:r w:rsidR="00D900C3" w:rsidRPr="00792322">
        <w:rPr>
          <w:rFonts w:cs="David"/>
          <w:sz w:val="24"/>
          <w:szCs w:val="24"/>
          <w:rtl/>
        </w:rPr>
        <w:t xml:space="preserve"> </w:t>
      </w:r>
      <w:r w:rsidR="00D900C3" w:rsidRPr="00792322">
        <w:rPr>
          <w:rFonts w:cs="David" w:hint="cs"/>
          <w:sz w:val="24"/>
          <w:szCs w:val="24"/>
          <w:rtl/>
        </w:rPr>
        <w:t>של</w:t>
      </w:r>
      <w:r w:rsidR="00D900C3" w:rsidRPr="00792322">
        <w:rPr>
          <w:rFonts w:cs="David"/>
          <w:sz w:val="24"/>
          <w:szCs w:val="24"/>
          <w:rtl/>
        </w:rPr>
        <w:t xml:space="preserve"> </w:t>
      </w:r>
      <w:r w:rsidR="00D900C3" w:rsidRPr="00792322">
        <w:rPr>
          <w:rFonts w:cs="David" w:hint="cs"/>
          <w:sz w:val="24"/>
          <w:szCs w:val="24"/>
          <w:rtl/>
        </w:rPr>
        <w:t>תשלומי</w:t>
      </w:r>
      <w:r w:rsidR="00D900C3" w:rsidRPr="00792322">
        <w:rPr>
          <w:rFonts w:cs="David"/>
          <w:sz w:val="24"/>
          <w:szCs w:val="24"/>
          <w:rtl/>
        </w:rPr>
        <w:t xml:space="preserve"> </w:t>
      </w:r>
      <w:r w:rsidR="00D900C3" w:rsidRPr="00792322">
        <w:rPr>
          <w:rFonts w:cs="David" w:hint="cs"/>
          <w:sz w:val="24"/>
          <w:szCs w:val="24"/>
          <w:rtl/>
        </w:rPr>
        <w:t>החובה</w:t>
      </w:r>
      <w:r w:rsidR="00D900C3" w:rsidRPr="00792322">
        <w:rPr>
          <w:rFonts w:cs="David"/>
          <w:sz w:val="24"/>
          <w:szCs w:val="24"/>
          <w:rtl/>
        </w:rPr>
        <w:t xml:space="preserve"> </w:t>
      </w:r>
      <w:r w:rsidR="00D900C3" w:rsidRPr="00792322">
        <w:rPr>
          <w:rFonts w:cs="David" w:hint="cs"/>
          <w:sz w:val="24"/>
          <w:szCs w:val="24"/>
          <w:rtl/>
        </w:rPr>
        <w:t>עליהם</w:t>
      </w:r>
      <w:r w:rsidR="00D900C3" w:rsidRPr="00792322">
        <w:rPr>
          <w:rFonts w:cs="David"/>
          <w:sz w:val="24"/>
          <w:szCs w:val="24"/>
          <w:rtl/>
        </w:rPr>
        <w:t xml:space="preserve"> </w:t>
      </w:r>
      <w:r w:rsidR="00D900C3" w:rsidRPr="00792322">
        <w:rPr>
          <w:rFonts w:cs="David" w:hint="cs"/>
          <w:sz w:val="24"/>
          <w:szCs w:val="24"/>
          <w:rtl/>
        </w:rPr>
        <w:t>מבוססת</w:t>
      </w:r>
      <w:r w:rsidR="00D900C3" w:rsidRPr="00792322">
        <w:rPr>
          <w:rFonts w:cs="David"/>
          <w:sz w:val="24"/>
          <w:szCs w:val="24"/>
          <w:rtl/>
        </w:rPr>
        <w:t xml:space="preserve"> </w:t>
      </w:r>
      <w:r w:rsidR="00D900C3" w:rsidRPr="00792322">
        <w:rPr>
          <w:rFonts w:cs="David" w:hint="cs"/>
          <w:sz w:val="24"/>
          <w:szCs w:val="24"/>
          <w:rtl/>
        </w:rPr>
        <w:t>פעילות</w:t>
      </w:r>
      <w:r w:rsidR="00D900C3" w:rsidRPr="00792322">
        <w:rPr>
          <w:rFonts w:cs="David"/>
          <w:sz w:val="24"/>
          <w:szCs w:val="24"/>
          <w:rtl/>
        </w:rPr>
        <w:t xml:space="preserve"> </w:t>
      </w:r>
      <w:r w:rsidR="00D900C3" w:rsidRPr="00792322">
        <w:rPr>
          <w:rFonts w:cs="David" w:hint="cs"/>
          <w:sz w:val="24"/>
          <w:szCs w:val="24"/>
          <w:rtl/>
        </w:rPr>
        <w:t>רשויות</w:t>
      </w:r>
      <w:r w:rsidR="00D900C3" w:rsidRPr="00792322">
        <w:rPr>
          <w:rFonts w:cs="David"/>
          <w:sz w:val="24"/>
          <w:szCs w:val="24"/>
          <w:rtl/>
        </w:rPr>
        <w:t xml:space="preserve"> </w:t>
      </w:r>
      <w:r w:rsidR="00D900C3" w:rsidRPr="00792322">
        <w:rPr>
          <w:rFonts w:cs="David" w:hint="cs"/>
          <w:sz w:val="24"/>
          <w:szCs w:val="24"/>
          <w:rtl/>
        </w:rPr>
        <w:t>המנהל</w:t>
      </w:r>
      <w:r w:rsidR="00D900C3" w:rsidRPr="00792322">
        <w:rPr>
          <w:rFonts w:cs="David"/>
          <w:sz w:val="24"/>
          <w:szCs w:val="24"/>
          <w:rtl/>
        </w:rPr>
        <w:t xml:space="preserve">, </w:t>
      </w:r>
      <w:r w:rsidR="00D900C3" w:rsidRPr="00792322">
        <w:rPr>
          <w:rFonts w:cs="David" w:hint="cs"/>
          <w:sz w:val="24"/>
          <w:szCs w:val="24"/>
          <w:rtl/>
        </w:rPr>
        <w:t>מג</w:t>
      </w:r>
      <w:r>
        <w:rPr>
          <w:rFonts w:cs="David" w:hint="cs"/>
          <w:sz w:val="24"/>
          <w:szCs w:val="24"/>
          <w:rtl/>
        </w:rPr>
        <w:t>נה</w:t>
      </w:r>
      <w:r w:rsidR="00D900C3" w:rsidRPr="00792322">
        <w:rPr>
          <w:rFonts w:cs="David"/>
          <w:sz w:val="24"/>
          <w:szCs w:val="24"/>
          <w:rtl/>
        </w:rPr>
        <w:t xml:space="preserve"> </w:t>
      </w:r>
      <w:r w:rsidR="00D900C3" w:rsidRPr="00792322">
        <w:rPr>
          <w:rFonts w:cs="David" w:hint="cs"/>
          <w:sz w:val="24"/>
          <w:szCs w:val="24"/>
          <w:rtl/>
        </w:rPr>
        <w:t>על</w:t>
      </w:r>
      <w:r w:rsidR="00D900C3" w:rsidRPr="00792322">
        <w:rPr>
          <w:rFonts w:cs="David"/>
          <w:sz w:val="24"/>
          <w:szCs w:val="24"/>
          <w:rtl/>
        </w:rPr>
        <w:t xml:space="preserve"> </w:t>
      </w:r>
      <w:r w:rsidR="00D900C3" w:rsidRPr="00792322">
        <w:rPr>
          <w:rFonts w:cs="David" w:hint="cs"/>
          <w:sz w:val="24"/>
          <w:szCs w:val="24"/>
          <w:rtl/>
        </w:rPr>
        <w:t>זכויות</w:t>
      </w:r>
      <w:r w:rsidR="00D900C3" w:rsidRPr="00792322">
        <w:rPr>
          <w:rFonts w:cs="David"/>
          <w:sz w:val="24"/>
          <w:szCs w:val="24"/>
          <w:rtl/>
        </w:rPr>
        <w:t xml:space="preserve"> </w:t>
      </w:r>
      <w:r w:rsidR="00D900C3" w:rsidRPr="00792322">
        <w:rPr>
          <w:rFonts w:cs="David" w:hint="cs"/>
          <w:sz w:val="24"/>
          <w:szCs w:val="24"/>
          <w:rtl/>
        </w:rPr>
        <w:t>האזרחים</w:t>
      </w:r>
      <w:r w:rsidR="00D900C3" w:rsidRPr="00792322">
        <w:rPr>
          <w:rFonts w:cs="David"/>
          <w:sz w:val="24"/>
          <w:szCs w:val="24"/>
          <w:rtl/>
        </w:rPr>
        <w:t xml:space="preserve"> </w:t>
      </w:r>
      <w:r w:rsidR="00D900C3" w:rsidRPr="00792322">
        <w:rPr>
          <w:rFonts w:cs="David" w:hint="cs"/>
          <w:sz w:val="24"/>
          <w:szCs w:val="24"/>
          <w:rtl/>
        </w:rPr>
        <w:t>המשלמים</w:t>
      </w:r>
      <w:r w:rsidR="00D900C3" w:rsidRPr="00792322">
        <w:rPr>
          <w:rFonts w:cs="David"/>
          <w:sz w:val="24"/>
          <w:szCs w:val="24"/>
          <w:rtl/>
        </w:rPr>
        <w:t xml:space="preserve"> </w:t>
      </w:r>
      <w:r w:rsidR="00D900C3" w:rsidRPr="00792322">
        <w:rPr>
          <w:rFonts w:cs="David" w:hint="cs"/>
          <w:sz w:val="24"/>
          <w:szCs w:val="24"/>
          <w:rtl/>
        </w:rPr>
        <w:t>את</w:t>
      </w:r>
      <w:r w:rsidR="00D900C3" w:rsidRPr="00792322">
        <w:rPr>
          <w:rFonts w:cs="David"/>
          <w:sz w:val="24"/>
          <w:szCs w:val="24"/>
          <w:rtl/>
        </w:rPr>
        <w:t xml:space="preserve"> </w:t>
      </w:r>
      <w:r w:rsidR="00D900C3" w:rsidRPr="00792322">
        <w:rPr>
          <w:rFonts w:cs="David" w:hint="cs"/>
          <w:sz w:val="24"/>
          <w:szCs w:val="24"/>
          <w:rtl/>
        </w:rPr>
        <w:t>תשלומי</w:t>
      </w:r>
      <w:r w:rsidR="00D900C3" w:rsidRPr="00792322">
        <w:rPr>
          <w:rFonts w:cs="David"/>
          <w:sz w:val="24"/>
          <w:szCs w:val="24"/>
          <w:rtl/>
        </w:rPr>
        <w:t xml:space="preserve"> </w:t>
      </w:r>
      <w:r w:rsidR="00D900C3" w:rsidRPr="00792322">
        <w:rPr>
          <w:rFonts w:cs="David" w:hint="cs"/>
          <w:sz w:val="24"/>
          <w:szCs w:val="24"/>
          <w:rtl/>
        </w:rPr>
        <w:t>החובה</w:t>
      </w:r>
      <w:r w:rsidR="00D900C3" w:rsidRPr="00792322">
        <w:rPr>
          <w:rFonts w:cs="David"/>
          <w:sz w:val="24"/>
          <w:szCs w:val="24"/>
          <w:rtl/>
        </w:rPr>
        <w:t xml:space="preserve"> </w:t>
      </w:r>
      <w:r w:rsidR="00D900C3" w:rsidRPr="00792322">
        <w:rPr>
          <w:rFonts w:cs="David" w:hint="cs"/>
          <w:sz w:val="24"/>
          <w:szCs w:val="24"/>
          <w:rtl/>
        </w:rPr>
        <w:t>כסדרם</w:t>
      </w:r>
      <w:r w:rsidR="00D900C3" w:rsidRPr="00792322">
        <w:rPr>
          <w:rFonts w:cs="David"/>
          <w:sz w:val="24"/>
          <w:szCs w:val="24"/>
          <w:rtl/>
        </w:rPr>
        <w:t xml:space="preserve">. </w:t>
      </w:r>
      <w:r>
        <w:rPr>
          <w:rFonts w:cs="David" w:hint="cs"/>
          <w:sz w:val="24"/>
          <w:szCs w:val="24"/>
          <w:rtl/>
        </w:rPr>
        <w:t xml:space="preserve">לצד האמור עמד הצוות על הביקורת הרבה הנשמעת </w:t>
      </w:r>
      <w:r w:rsidR="00DE642C" w:rsidRPr="00CD3D3B">
        <w:rPr>
          <w:rFonts w:ascii="David" w:hAnsi="David" w:cs="David"/>
          <w:sz w:val="24"/>
          <w:szCs w:val="24"/>
          <w:rtl/>
        </w:rPr>
        <w:t>נגד</w:t>
      </w:r>
      <w:r w:rsidR="00E03462">
        <w:rPr>
          <w:rFonts w:ascii="David" w:hAnsi="David" w:cs="David" w:hint="cs"/>
          <w:sz w:val="24"/>
          <w:szCs w:val="24"/>
          <w:rtl/>
        </w:rPr>
        <w:t xml:space="preserve"> הפקודה ולגבי אופן הפעלתה</w:t>
      </w:r>
      <w:r w:rsidR="00DE642C" w:rsidRPr="00CD3D3B">
        <w:rPr>
          <w:rFonts w:ascii="David" w:hAnsi="David" w:cs="David"/>
          <w:sz w:val="24"/>
          <w:szCs w:val="24"/>
          <w:rtl/>
        </w:rPr>
        <w:t xml:space="preserve"> מצד בתי המשפט, ועדת החוקה, חוק ומשפט של הכנסת,</w:t>
      </w:r>
      <w:r w:rsidR="0092078F">
        <w:rPr>
          <w:rFonts w:ascii="David" w:hAnsi="David" w:cs="David" w:hint="cs"/>
          <w:sz w:val="24"/>
          <w:szCs w:val="24"/>
          <w:vertAlign w:val="superscript"/>
          <w:rtl/>
        </w:rPr>
        <w:t xml:space="preserve"> </w:t>
      </w:r>
      <w:r w:rsidR="00DE642C" w:rsidRPr="00CD3D3B">
        <w:rPr>
          <w:rFonts w:ascii="David" w:hAnsi="David" w:cs="David"/>
          <w:sz w:val="24"/>
          <w:szCs w:val="24"/>
          <w:rtl/>
        </w:rPr>
        <w:t>חברי כנסת, רשות האכיפה והגבייה, לשכת עורכי הדין, המועצה לצרכנות, האקדמיה,</w:t>
      </w:r>
      <w:r w:rsidR="0092078F" w:rsidRPr="00CD3D3B">
        <w:rPr>
          <w:rFonts w:ascii="David" w:hAnsi="David" w:cs="David"/>
          <w:sz w:val="24"/>
          <w:szCs w:val="24"/>
          <w:rtl/>
        </w:rPr>
        <w:t xml:space="preserve"> </w:t>
      </w:r>
      <w:r w:rsidR="00DE642C" w:rsidRPr="00CD3D3B">
        <w:rPr>
          <w:rFonts w:ascii="David" w:hAnsi="David" w:cs="David"/>
          <w:sz w:val="24"/>
          <w:szCs w:val="24"/>
          <w:rtl/>
        </w:rPr>
        <w:t>כלי התקשורת ועוד</w:t>
      </w:r>
      <w:r w:rsidR="0092078F">
        <w:rPr>
          <w:rFonts w:ascii="David" w:hAnsi="David" w:cs="David" w:hint="cs"/>
          <w:sz w:val="24"/>
          <w:szCs w:val="24"/>
          <w:rtl/>
        </w:rPr>
        <w:t xml:space="preserve"> (ראו ההפניות בדוח הצוות)</w:t>
      </w:r>
      <w:r w:rsidR="00DE642C" w:rsidRPr="00CD3D3B">
        <w:rPr>
          <w:rFonts w:ascii="David" w:hAnsi="David" w:cs="David"/>
          <w:sz w:val="24"/>
          <w:szCs w:val="24"/>
          <w:rtl/>
        </w:rPr>
        <w:t>.</w:t>
      </w:r>
      <w:r w:rsidR="00DE642C" w:rsidRPr="00CD3D3B">
        <w:rPr>
          <w:rFonts w:ascii="David" w:hAnsi="David" w:cs="David"/>
          <w:b/>
          <w:bCs/>
          <w:sz w:val="24"/>
          <w:szCs w:val="24"/>
          <w:rtl/>
        </w:rPr>
        <w:t xml:space="preserve"> </w:t>
      </w:r>
    </w:p>
    <w:p w:rsidR="00957E27" w:rsidRPr="00635293" w:rsidRDefault="00957E27" w:rsidP="0092078F">
      <w:pPr>
        <w:spacing w:line="360" w:lineRule="auto"/>
        <w:jc w:val="both"/>
        <w:rPr>
          <w:rFonts w:ascii="David" w:hAnsi="David" w:cs="David"/>
          <w:sz w:val="24"/>
          <w:szCs w:val="24"/>
          <w:rtl/>
        </w:rPr>
      </w:pPr>
      <w:r w:rsidRPr="00957E27">
        <w:rPr>
          <w:rFonts w:ascii="David" w:hAnsi="David" w:cs="David" w:hint="cs"/>
          <w:sz w:val="24"/>
          <w:szCs w:val="24"/>
          <w:rtl/>
        </w:rPr>
        <w:t xml:space="preserve">משכך, ולאור קיומה של רשות האכיפה והגביה </w:t>
      </w:r>
      <w:r w:rsidRPr="00957E27">
        <w:rPr>
          <w:rFonts w:ascii="David" w:hAnsi="David" w:cs="David"/>
          <w:sz w:val="24"/>
          <w:szCs w:val="24"/>
          <w:rtl/>
        </w:rPr>
        <w:t>–</w:t>
      </w:r>
      <w:r w:rsidRPr="00957E27">
        <w:rPr>
          <w:rFonts w:ascii="David" w:hAnsi="David" w:cs="David" w:hint="cs"/>
          <w:sz w:val="24"/>
          <w:szCs w:val="24"/>
          <w:rtl/>
        </w:rPr>
        <w:t xml:space="preserve"> המוסמכת לבצע הליכי גביה מינהליים </w:t>
      </w:r>
      <w:r w:rsidR="0092078F">
        <w:rPr>
          <w:rFonts w:ascii="David" w:hAnsi="David" w:cs="David" w:hint="cs"/>
          <w:sz w:val="24"/>
          <w:szCs w:val="24"/>
          <w:rtl/>
        </w:rPr>
        <w:t xml:space="preserve">שלא </w:t>
      </w:r>
      <w:r w:rsidRPr="00957E27">
        <w:rPr>
          <w:rFonts w:ascii="David" w:hAnsi="David" w:cs="David" w:hint="cs"/>
          <w:sz w:val="24"/>
          <w:szCs w:val="24"/>
          <w:rtl/>
        </w:rPr>
        <w:t xml:space="preserve">על בסיס הפקודה, </w:t>
      </w:r>
      <w:r w:rsidR="0092078F">
        <w:rPr>
          <w:rFonts w:ascii="David" w:eastAsia="Times New Roman" w:hAnsi="David" w:cs="David" w:hint="cs"/>
          <w:sz w:val="24"/>
          <w:szCs w:val="24"/>
          <w:rtl/>
        </w:rPr>
        <w:t>נטען</w:t>
      </w:r>
      <w:r>
        <w:rPr>
          <w:rFonts w:ascii="David" w:eastAsia="Times New Roman" w:hAnsi="David" w:cs="David" w:hint="cs"/>
          <w:sz w:val="24"/>
          <w:szCs w:val="24"/>
          <w:rtl/>
        </w:rPr>
        <w:t xml:space="preserve"> </w:t>
      </w:r>
      <w:r w:rsidR="0092078F">
        <w:rPr>
          <w:rFonts w:ascii="David" w:eastAsia="Times New Roman" w:hAnsi="David" w:cs="David" w:hint="cs"/>
          <w:sz w:val="24"/>
          <w:szCs w:val="24"/>
          <w:rtl/>
        </w:rPr>
        <w:t xml:space="preserve">כי </w:t>
      </w:r>
      <w:r w:rsidRPr="00957E27">
        <w:rPr>
          <w:rFonts w:ascii="David" w:eastAsia="Times New Roman" w:hAnsi="David" w:cs="David" w:hint="cs"/>
          <w:sz w:val="24"/>
          <w:szCs w:val="24"/>
          <w:rtl/>
        </w:rPr>
        <w:t>"</w:t>
      </w:r>
      <w:r w:rsidR="00A8391E" w:rsidRPr="00B05A46">
        <w:rPr>
          <w:rFonts w:ascii="David" w:hAnsi="David" w:cs="David" w:hint="eastAsia"/>
          <w:sz w:val="24"/>
          <w:szCs w:val="24"/>
          <w:rtl/>
        </w:rPr>
        <w:t>ניתן</w:t>
      </w:r>
      <w:r w:rsidR="00A8391E" w:rsidRPr="00B05A46">
        <w:rPr>
          <w:rFonts w:ascii="David" w:hAnsi="David" w:cs="David"/>
          <w:sz w:val="24"/>
          <w:szCs w:val="24"/>
          <w:rtl/>
        </w:rPr>
        <w:t xml:space="preserve"> </w:t>
      </w:r>
      <w:r w:rsidR="00A8391E" w:rsidRPr="00B05A46">
        <w:rPr>
          <w:rFonts w:ascii="David" w:hAnsi="David" w:cs="David" w:hint="eastAsia"/>
          <w:sz w:val="24"/>
          <w:szCs w:val="24"/>
          <w:rtl/>
        </w:rPr>
        <w:t>לבחון</w:t>
      </w:r>
      <w:r w:rsidR="00A8391E" w:rsidRPr="00B05A46">
        <w:rPr>
          <w:rFonts w:ascii="David" w:hAnsi="David" w:cs="David"/>
          <w:sz w:val="24"/>
          <w:szCs w:val="24"/>
          <w:rtl/>
        </w:rPr>
        <w:t xml:space="preserve"> </w:t>
      </w:r>
      <w:r w:rsidR="00A8391E" w:rsidRPr="00B05A46">
        <w:rPr>
          <w:rFonts w:ascii="David" w:hAnsi="David" w:cs="David" w:hint="eastAsia"/>
          <w:sz w:val="24"/>
          <w:szCs w:val="24"/>
          <w:rtl/>
        </w:rPr>
        <w:t>צמצום</w:t>
      </w:r>
      <w:r w:rsidR="00A8391E" w:rsidRPr="00B05A46">
        <w:rPr>
          <w:rFonts w:ascii="David" w:hAnsi="David" w:cs="David"/>
          <w:sz w:val="24"/>
          <w:szCs w:val="24"/>
          <w:rtl/>
        </w:rPr>
        <w:t xml:space="preserve"> </w:t>
      </w:r>
      <w:r w:rsidR="00A8391E" w:rsidRPr="00B05A46">
        <w:rPr>
          <w:rFonts w:ascii="David" w:hAnsi="David" w:cs="David" w:hint="eastAsia"/>
          <w:sz w:val="24"/>
          <w:szCs w:val="24"/>
          <w:rtl/>
        </w:rPr>
        <w:t>הגביה</w:t>
      </w:r>
      <w:r w:rsidR="00A8391E" w:rsidRPr="00B05A46">
        <w:rPr>
          <w:rFonts w:ascii="David" w:hAnsi="David" w:cs="David"/>
          <w:sz w:val="24"/>
          <w:szCs w:val="24"/>
          <w:rtl/>
        </w:rPr>
        <w:t xml:space="preserve"> </w:t>
      </w:r>
      <w:r w:rsidR="00A8391E" w:rsidRPr="00B05A46">
        <w:rPr>
          <w:rFonts w:ascii="David" w:hAnsi="David" w:cs="David" w:hint="eastAsia"/>
          <w:sz w:val="24"/>
          <w:szCs w:val="24"/>
          <w:rtl/>
        </w:rPr>
        <w:t>ה</w:t>
      </w:r>
      <w:r w:rsidR="00A8391E" w:rsidRPr="00B05A46">
        <w:rPr>
          <w:rFonts w:ascii="David" w:hAnsi="David" w:cs="David"/>
          <w:sz w:val="24"/>
          <w:szCs w:val="24"/>
          <w:rtl/>
        </w:rPr>
        <w:t xml:space="preserve">"עצמאית" </w:t>
      </w:r>
      <w:r w:rsidR="00A8391E" w:rsidRPr="00B05A46">
        <w:rPr>
          <w:rFonts w:ascii="David" w:hAnsi="David" w:cs="David" w:hint="eastAsia"/>
          <w:sz w:val="24"/>
          <w:szCs w:val="24"/>
          <w:rtl/>
        </w:rPr>
        <w:t>מכוח</w:t>
      </w:r>
      <w:r w:rsidR="00A8391E" w:rsidRPr="00B05A46">
        <w:rPr>
          <w:rFonts w:ascii="David" w:hAnsi="David" w:cs="David"/>
          <w:sz w:val="24"/>
          <w:szCs w:val="24"/>
          <w:rtl/>
        </w:rPr>
        <w:t xml:space="preserve"> </w:t>
      </w:r>
      <w:r w:rsidR="00A8391E" w:rsidRPr="00B05A46">
        <w:rPr>
          <w:rFonts w:ascii="David" w:hAnsi="David" w:cs="David" w:hint="eastAsia"/>
          <w:sz w:val="24"/>
          <w:szCs w:val="24"/>
          <w:rtl/>
        </w:rPr>
        <w:t>הפקודה</w:t>
      </w:r>
      <w:r w:rsidR="00A8391E" w:rsidRPr="00B05A46">
        <w:rPr>
          <w:rFonts w:ascii="David" w:hAnsi="David" w:cs="David"/>
          <w:sz w:val="24"/>
          <w:szCs w:val="24"/>
          <w:rtl/>
        </w:rPr>
        <w:t>.</w:t>
      </w:r>
      <w:r>
        <w:rPr>
          <w:rFonts w:ascii="David" w:hAnsi="David" w:cs="David" w:hint="cs"/>
          <w:sz w:val="24"/>
          <w:szCs w:val="24"/>
          <w:rtl/>
        </w:rPr>
        <w:t>" הצוות ציין כי למרות</w:t>
      </w:r>
      <w:r w:rsidR="00A8391E" w:rsidRPr="00B05A46">
        <w:rPr>
          <w:rFonts w:ascii="David" w:hAnsi="David" w:cs="David"/>
          <w:sz w:val="24"/>
          <w:szCs w:val="24"/>
          <w:rtl/>
        </w:rPr>
        <w:t xml:space="preserve"> שהמרכז לגביית קנסות פועל אף הוא, בין היתר, מכוח הפקודה, יש לגביה באמצעותו </w:t>
      </w:r>
      <w:r w:rsidR="00A8391E" w:rsidRPr="00B05A46">
        <w:rPr>
          <w:rFonts w:ascii="David" w:hAnsi="David" w:cs="David" w:hint="eastAsia"/>
          <w:sz w:val="24"/>
          <w:szCs w:val="24"/>
          <w:rtl/>
        </w:rPr>
        <w:t>יתרונות</w:t>
      </w:r>
      <w:r w:rsidR="00A8391E" w:rsidRPr="00B05A46">
        <w:rPr>
          <w:rFonts w:ascii="David" w:hAnsi="David" w:cs="David"/>
          <w:sz w:val="24"/>
          <w:szCs w:val="24"/>
          <w:rtl/>
        </w:rPr>
        <w:t xml:space="preserve"> הן עבור הרשות הגובה והן עבור </w:t>
      </w:r>
      <w:r w:rsidR="00A8391E" w:rsidRPr="00B05A46">
        <w:rPr>
          <w:rFonts w:ascii="David" w:hAnsi="David" w:cs="David" w:hint="eastAsia"/>
          <w:sz w:val="24"/>
          <w:szCs w:val="24"/>
          <w:rtl/>
        </w:rPr>
        <w:t>החייב</w:t>
      </w:r>
      <w:r w:rsidR="00A8391E" w:rsidRPr="00B05A46">
        <w:rPr>
          <w:rFonts w:ascii="David" w:hAnsi="David" w:cs="David"/>
          <w:sz w:val="24"/>
          <w:szCs w:val="24"/>
          <w:rtl/>
        </w:rPr>
        <w:t xml:space="preserve">. </w:t>
      </w:r>
      <w:r>
        <w:rPr>
          <w:rFonts w:ascii="David" w:hAnsi="David" w:cs="David" w:hint="cs"/>
          <w:sz w:val="24"/>
          <w:szCs w:val="24"/>
          <w:rtl/>
        </w:rPr>
        <w:t xml:space="preserve">יוער בהקשר זה, כי בין היתרונות </w:t>
      </w:r>
      <w:r>
        <w:rPr>
          <w:rFonts w:ascii="David" w:hAnsi="David" w:cs="David"/>
          <w:sz w:val="24"/>
          <w:szCs w:val="24"/>
          <w:rtl/>
        </w:rPr>
        <w:t>–</w:t>
      </w:r>
      <w:r>
        <w:rPr>
          <w:rFonts w:ascii="David" w:hAnsi="David" w:cs="David" w:hint="cs"/>
          <w:sz w:val="24"/>
          <w:szCs w:val="24"/>
          <w:rtl/>
        </w:rPr>
        <w:t xml:space="preserve"> צמצום הסיכון להליך</w:t>
      </w:r>
      <w:r w:rsidRPr="00635293">
        <w:rPr>
          <w:rFonts w:ascii="David" w:hAnsi="David" w:cs="David"/>
          <w:sz w:val="24"/>
          <w:szCs w:val="24"/>
          <w:rtl/>
        </w:rPr>
        <w:t xml:space="preserve"> חדלות פירעון</w:t>
      </w:r>
      <w:r>
        <w:rPr>
          <w:rFonts w:ascii="David" w:hAnsi="David" w:cs="David" w:hint="cs"/>
          <w:sz w:val="24"/>
          <w:szCs w:val="24"/>
          <w:rtl/>
        </w:rPr>
        <w:t xml:space="preserve"> של החייב הנובע מהפעלת אפיקי גביה ממספר מקורות במקביל, וכן האינטרס הציבורי של הימנעות מכפילות המשאבים המושקעים בגבייה מחייב אחד </w:t>
      </w:r>
      <w:r>
        <w:rPr>
          <w:rFonts w:ascii="David" w:hAnsi="David" w:cs="David"/>
          <w:sz w:val="24"/>
          <w:szCs w:val="24"/>
          <w:rtl/>
        </w:rPr>
        <w:t>–</w:t>
      </w:r>
      <w:r>
        <w:rPr>
          <w:rFonts w:ascii="David" w:hAnsi="David" w:cs="David" w:hint="cs"/>
          <w:sz w:val="24"/>
          <w:szCs w:val="24"/>
          <w:rtl/>
        </w:rPr>
        <w:t xml:space="preserve"> על ידי הפעלת מספר גופים שונים</w:t>
      </w:r>
      <w:r w:rsidRPr="00635293">
        <w:rPr>
          <w:rFonts w:ascii="David" w:hAnsi="David" w:cs="David"/>
          <w:sz w:val="24"/>
          <w:szCs w:val="24"/>
          <w:rtl/>
        </w:rPr>
        <w:t xml:space="preserve">. </w:t>
      </w:r>
    </w:p>
    <w:p w:rsidR="00DD2B0E" w:rsidRPr="00FF7DDC" w:rsidRDefault="00891E8D" w:rsidP="00801226">
      <w:pPr>
        <w:pStyle w:val="2"/>
        <w:numPr>
          <w:ilvl w:val="0"/>
          <w:numId w:val="32"/>
        </w:numPr>
        <w:spacing w:line="360" w:lineRule="auto"/>
        <w:ind w:left="357" w:hanging="357"/>
        <w:rPr>
          <w:rFonts w:ascii="David" w:hAnsi="David" w:cs="David"/>
          <w:bCs/>
          <w:color w:val="000000" w:themeColor="text1"/>
          <w:sz w:val="28"/>
          <w:szCs w:val="28"/>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465591328"/>
      <w:r w:rsidRPr="00FF7DDC">
        <w:rPr>
          <w:rFonts w:ascii="David" w:hAnsi="David" w:cs="David"/>
          <w:bCs/>
          <w:color w:val="000000" w:themeColor="text1"/>
          <w:sz w:val="28"/>
          <w:szCs w:val="28"/>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עבודת </w:t>
      </w:r>
      <w:r w:rsidR="00CE26AD" w:rsidRPr="00FF7DDC">
        <w:rPr>
          <w:rFonts w:ascii="David" w:hAnsi="David" w:cs="David" w:hint="cs"/>
          <w:bCs/>
          <w:color w:val="000000" w:themeColor="text1"/>
          <w:sz w:val="28"/>
          <w:szCs w:val="28"/>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הצוות</w:t>
      </w:r>
      <w:r w:rsidRPr="00FF7DDC">
        <w:rPr>
          <w:rFonts w:ascii="David" w:hAnsi="David" w:cs="David"/>
          <w:bCs/>
          <w:color w:val="000000" w:themeColor="text1"/>
          <w:sz w:val="28"/>
          <w:szCs w:val="28"/>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0"/>
    </w:p>
    <w:p w:rsidR="00957E27" w:rsidRDefault="00957E27" w:rsidP="00801226">
      <w:pPr>
        <w:spacing w:line="360" w:lineRule="auto"/>
        <w:jc w:val="both"/>
        <w:rPr>
          <w:rFonts w:ascii="David" w:hAnsi="David" w:cs="David"/>
          <w:sz w:val="24"/>
          <w:szCs w:val="24"/>
          <w:rtl/>
        </w:rPr>
      </w:pPr>
      <w:r w:rsidRPr="00957E27">
        <w:rPr>
          <w:rFonts w:ascii="David" w:hAnsi="David" w:cs="David" w:hint="cs"/>
          <w:sz w:val="24"/>
          <w:szCs w:val="24"/>
          <w:rtl/>
        </w:rPr>
        <w:t>במסגרת עבודתו בחן הצוות את ה</w:t>
      </w:r>
      <w:r w:rsidR="00201C29" w:rsidRPr="00957E27">
        <w:rPr>
          <w:rFonts w:ascii="David" w:hAnsi="David" w:cs="David" w:hint="cs"/>
          <w:sz w:val="24"/>
          <w:szCs w:val="24"/>
          <w:rtl/>
        </w:rPr>
        <w:t>אפשרות לנהל את הליכי הגביה ב</w:t>
      </w:r>
      <w:r w:rsidR="003C04B3" w:rsidRPr="00957E27">
        <w:rPr>
          <w:rFonts w:ascii="David" w:hAnsi="David" w:cs="David" w:hint="cs"/>
          <w:sz w:val="24"/>
          <w:szCs w:val="24"/>
          <w:rtl/>
        </w:rPr>
        <w:t>אמצעות מערכת</w:t>
      </w:r>
      <w:r w:rsidR="00772EED" w:rsidRPr="00957E27">
        <w:rPr>
          <w:rFonts w:ascii="David" w:hAnsi="David" w:cs="David" w:hint="cs"/>
          <w:sz w:val="24"/>
          <w:szCs w:val="24"/>
          <w:rtl/>
        </w:rPr>
        <w:t xml:space="preserve"> </w:t>
      </w:r>
      <w:r w:rsidR="003C04B3" w:rsidRPr="00957E27">
        <w:rPr>
          <w:rFonts w:ascii="David" w:hAnsi="David" w:cs="David" w:hint="cs"/>
          <w:sz w:val="24"/>
          <w:szCs w:val="24"/>
          <w:rtl/>
        </w:rPr>
        <w:t>ה</w:t>
      </w:r>
      <w:r w:rsidR="00CE26AD" w:rsidRPr="00957E27">
        <w:rPr>
          <w:rFonts w:ascii="David" w:hAnsi="David" w:cs="David" w:hint="cs"/>
          <w:sz w:val="24"/>
          <w:szCs w:val="24"/>
          <w:rtl/>
        </w:rPr>
        <w:t>הוצאה לפועל</w:t>
      </w:r>
      <w:r w:rsidRPr="00957E27">
        <w:rPr>
          <w:rFonts w:ascii="David" w:hAnsi="David" w:cs="David" w:hint="cs"/>
          <w:sz w:val="24"/>
          <w:szCs w:val="24"/>
          <w:rtl/>
        </w:rPr>
        <w:t xml:space="preserve"> או המרכז לגביית קנסות. </w:t>
      </w:r>
      <w:r>
        <w:rPr>
          <w:rFonts w:ascii="David" w:hAnsi="David" w:cs="David" w:hint="cs"/>
          <w:sz w:val="24"/>
          <w:szCs w:val="24"/>
          <w:rtl/>
        </w:rPr>
        <w:t xml:space="preserve">הצוות </w:t>
      </w:r>
      <w:r w:rsidRPr="00957E27">
        <w:rPr>
          <w:rFonts w:ascii="David" w:hAnsi="David" w:cs="David" w:hint="cs"/>
          <w:sz w:val="24"/>
          <w:szCs w:val="24"/>
          <w:rtl/>
        </w:rPr>
        <w:t>קי</w:t>
      </w:r>
      <w:r>
        <w:rPr>
          <w:rFonts w:ascii="David" w:hAnsi="David" w:cs="David" w:hint="cs"/>
          <w:sz w:val="24"/>
          <w:szCs w:val="24"/>
          <w:rtl/>
        </w:rPr>
        <w:t>י</w:t>
      </w:r>
      <w:r w:rsidRPr="00957E27">
        <w:rPr>
          <w:rFonts w:ascii="David" w:hAnsi="David" w:cs="David" w:hint="cs"/>
          <w:sz w:val="24"/>
          <w:szCs w:val="24"/>
          <w:rtl/>
        </w:rPr>
        <w:t xml:space="preserve">ם מעין שימוע לגופים המרכזיים </w:t>
      </w:r>
      <w:r>
        <w:rPr>
          <w:rFonts w:ascii="David" w:hAnsi="David" w:cs="David" w:hint="cs"/>
          <w:sz w:val="24"/>
          <w:szCs w:val="24"/>
          <w:rtl/>
        </w:rPr>
        <w:t>שאינם משרדי ממשלה</w:t>
      </w:r>
      <w:r w:rsidRPr="00957E27">
        <w:rPr>
          <w:rFonts w:ascii="David" w:hAnsi="David" w:cs="David" w:hint="cs"/>
          <w:sz w:val="24"/>
          <w:szCs w:val="24"/>
          <w:rtl/>
        </w:rPr>
        <w:t xml:space="preserve"> </w:t>
      </w:r>
      <w:r>
        <w:rPr>
          <w:rFonts w:ascii="David" w:hAnsi="David" w:cs="David" w:hint="cs"/>
          <w:sz w:val="24"/>
          <w:szCs w:val="24"/>
          <w:rtl/>
        </w:rPr>
        <w:t>ש</w:t>
      </w:r>
      <w:r w:rsidRPr="00957E27">
        <w:rPr>
          <w:rFonts w:ascii="David" w:hAnsi="David" w:cs="David" w:hint="cs"/>
          <w:sz w:val="24"/>
          <w:szCs w:val="24"/>
          <w:rtl/>
        </w:rPr>
        <w:t>מוסמכים לגבות חובות מכוח הפקודה</w:t>
      </w:r>
      <w:r>
        <w:rPr>
          <w:rFonts w:ascii="David" w:hAnsi="David" w:cs="David" w:hint="cs"/>
          <w:sz w:val="24"/>
          <w:szCs w:val="24"/>
          <w:rtl/>
        </w:rPr>
        <w:t xml:space="preserve"> וכן </w:t>
      </w:r>
      <w:r w:rsidRPr="00DD0194">
        <w:rPr>
          <w:rFonts w:ascii="David" w:hAnsi="David" w:cs="David" w:hint="cs"/>
          <w:sz w:val="24"/>
          <w:szCs w:val="24"/>
          <w:rtl/>
        </w:rPr>
        <w:t xml:space="preserve">פנה למשרדי ממשלה, הפועלים מכח הפקודה. </w:t>
      </w:r>
    </w:p>
    <w:p w:rsidR="00AB1ECE" w:rsidRDefault="00801226" w:rsidP="00801226">
      <w:pPr>
        <w:pStyle w:val="2"/>
        <w:spacing w:line="360" w:lineRule="auto"/>
        <w:rPr>
          <w:rFonts w:ascii="David" w:hAnsi="David" w:cs="David"/>
          <w:bCs/>
          <w:color w:val="000000" w:themeColor="text1"/>
          <w:sz w:val="24"/>
          <w:szCs w:val="24"/>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465591329"/>
      <w:r w:rsidRPr="00801226">
        <w:rPr>
          <w:rFonts w:ascii="David" w:hAnsi="David" w:cs="David" w:hint="cs"/>
          <w:bCs/>
          <w:color w:val="000000" w:themeColor="text1"/>
          <w:sz w:val="24"/>
          <w:szCs w:val="24"/>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עמדות </w:t>
      </w:r>
      <w:r w:rsidR="00F979E6" w:rsidRPr="00801226">
        <w:rPr>
          <w:rFonts w:ascii="David" w:hAnsi="David" w:cs="David" w:hint="cs"/>
          <w:bCs/>
          <w:color w:val="000000" w:themeColor="text1"/>
          <w:sz w:val="24"/>
          <w:szCs w:val="24"/>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ה</w:t>
      </w:r>
      <w:r w:rsidR="00AB1ECE" w:rsidRPr="00801226">
        <w:rPr>
          <w:rFonts w:ascii="David" w:hAnsi="David" w:cs="David"/>
          <w:bCs/>
          <w:color w:val="000000" w:themeColor="text1"/>
          <w:sz w:val="24"/>
          <w:szCs w:val="24"/>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גופים </w:t>
      </w:r>
      <w:r w:rsidR="00F979E6" w:rsidRPr="00801226">
        <w:rPr>
          <w:rFonts w:ascii="David" w:hAnsi="David" w:cs="David" w:hint="cs"/>
          <w:bCs/>
          <w:color w:val="000000" w:themeColor="text1"/>
          <w:sz w:val="24"/>
          <w:szCs w:val="24"/>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ה</w:t>
      </w:r>
      <w:r w:rsidR="00AB1ECE" w:rsidRPr="00801226">
        <w:rPr>
          <w:rFonts w:ascii="David" w:hAnsi="David" w:cs="David"/>
          <w:bCs/>
          <w:color w:val="000000" w:themeColor="text1"/>
          <w:sz w:val="24"/>
          <w:szCs w:val="24"/>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מרכזיים</w:t>
      </w:r>
      <w:r w:rsidR="00F979E6" w:rsidRPr="00801226">
        <w:rPr>
          <w:rFonts w:ascii="David" w:hAnsi="David" w:cs="David" w:hint="cs"/>
          <w:bCs/>
          <w:color w:val="000000" w:themeColor="text1"/>
          <w:sz w:val="24"/>
          <w:szCs w:val="24"/>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המוסמכים לגבות חובות לפי הפקודה</w:t>
      </w:r>
      <w:r>
        <w:rPr>
          <w:rFonts w:ascii="David" w:hAnsi="David" w:cs="David" w:hint="cs"/>
          <w:bCs/>
          <w:color w:val="000000" w:themeColor="text1"/>
          <w:sz w:val="24"/>
          <w:szCs w:val="24"/>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(שאינם משרדי ממשלה)</w:t>
      </w:r>
      <w:r w:rsidR="00AB1ECE" w:rsidRPr="00801226">
        <w:rPr>
          <w:rFonts w:ascii="David" w:hAnsi="David" w:cs="David"/>
          <w:bCs/>
          <w:color w:val="000000" w:themeColor="text1"/>
          <w:sz w:val="24"/>
          <w:szCs w:val="24"/>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1"/>
    </w:p>
    <w:p w:rsidR="00801226" w:rsidRPr="00801226" w:rsidRDefault="00801226" w:rsidP="00801226">
      <w:pPr>
        <w:spacing w:line="360" w:lineRule="auto"/>
        <w:jc w:val="both"/>
        <w:rPr>
          <w:rFonts w:ascii="David" w:hAnsi="David" w:cs="David"/>
          <w:sz w:val="24"/>
          <w:szCs w:val="24"/>
          <w:rtl/>
        </w:rPr>
      </w:pPr>
      <w:r>
        <w:rPr>
          <w:rFonts w:ascii="David" w:hAnsi="David" w:cs="David" w:hint="cs"/>
          <w:sz w:val="24"/>
          <w:szCs w:val="24"/>
          <w:rtl/>
        </w:rPr>
        <w:t>מרבית הגופים המרכזיים המוסמכים לגבות חובות לפי הפקודה התנגדו לעבור לגבייה בהוצאה לפועל משום שזו נתפסת "יקרה", הן משום חובת תשלום האגרה, המוטלת מראש (ואמורה להיות מוטלת בסופו של יום על החייב) והן מאחר שהפעלת הליכי גבייה באמצעות עורכי דין משמעותם מבחינת האזרח הוספת שכר טרחה משמעותי שאינו מתווסף בהליכי גבייה מנהליים.</w:t>
      </w:r>
    </w:p>
    <w:p w:rsidR="00801226" w:rsidRPr="00801226" w:rsidRDefault="00801226" w:rsidP="0092078F">
      <w:pPr>
        <w:spacing w:line="360" w:lineRule="auto"/>
        <w:jc w:val="both"/>
        <w:rPr>
          <w:rFonts w:ascii="David" w:hAnsi="David" w:cs="David"/>
          <w:sz w:val="24"/>
          <w:szCs w:val="24"/>
          <w:rtl/>
        </w:rPr>
      </w:pPr>
      <w:r w:rsidRPr="00801226">
        <w:rPr>
          <w:rFonts w:ascii="David" w:hAnsi="David" w:cs="David" w:hint="cs"/>
          <w:sz w:val="24"/>
          <w:szCs w:val="24"/>
          <w:rtl/>
        </w:rPr>
        <w:t xml:space="preserve">הצוות ציין כי לא הועברו לו נתונים לגבי השתכרותן של חברות הגביה הפועלות מטעם הגופים המוסמכים להפעיל את פקודת המסים, </w:t>
      </w:r>
      <w:r>
        <w:rPr>
          <w:rFonts w:ascii="David" w:hAnsi="David" w:cs="David" w:hint="cs"/>
          <w:sz w:val="24"/>
          <w:szCs w:val="24"/>
          <w:rtl/>
        </w:rPr>
        <w:t xml:space="preserve">וציין כי </w:t>
      </w:r>
      <w:r w:rsidRPr="00801226">
        <w:rPr>
          <w:rFonts w:ascii="David" w:hAnsi="David" w:cs="David" w:hint="cs"/>
          <w:sz w:val="24"/>
          <w:szCs w:val="24"/>
          <w:rtl/>
        </w:rPr>
        <w:t xml:space="preserve">להבנתו בחלק מהמקרים מתווספות לחוב מלוא שיעור ההוצאות המרביות לפי תקנות המסים (גביה) (קביעת הוצאות מרביות), התשע"א-2011 ולא שיעור ההוצאה בפועל, </w:t>
      </w:r>
      <w:r w:rsidR="0092078F">
        <w:rPr>
          <w:rFonts w:ascii="David" w:hAnsi="David" w:cs="David" w:hint="cs"/>
          <w:sz w:val="24"/>
          <w:szCs w:val="24"/>
          <w:rtl/>
        </w:rPr>
        <w:t>כך שהחברות מרוויחות מהפער.</w:t>
      </w:r>
      <w:r>
        <w:rPr>
          <w:rFonts w:ascii="David" w:hAnsi="David" w:cs="David" w:hint="cs"/>
          <w:sz w:val="24"/>
          <w:szCs w:val="24"/>
          <w:rtl/>
        </w:rPr>
        <w:t xml:space="preserve"> </w:t>
      </w:r>
    </w:p>
    <w:p w:rsidR="00801226" w:rsidRPr="00801226" w:rsidRDefault="00801226" w:rsidP="00801226">
      <w:pPr>
        <w:spacing w:line="360" w:lineRule="auto"/>
        <w:jc w:val="both"/>
        <w:rPr>
          <w:rFonts w:ascii="David" w:hAnsi="David" w:cs="David"/>
          <w:sz w:val="24"/>
          <w:szCs w:val="24"/>
          <w:rtl/>
        </w:rPr>
      </w:pPr>
      <w:r w:rsidRPr="00801226">
        <w:rPr>
          <w:rFonts w:ascii="David" w:hAnsi="David" w:cs="David" w:hint="cs"/>
          <w:sz w:val="24"/>
          <w:szCs w:val="24"/>
          <w:rtl/>
        </w:rPr>
        <w:t>ביחס להעברת הליכי הגביה למרכז לגביית קנסות, אגרות והוצאות נטען על ידי גופים שהופיעו בפני הצוות כי העברה זו תביא לאיבוד היעילות והאפקטיביות שיש להליכי הגבייה, ותביא לירידה בהכנסות מהליכי הגבייה. כמו כן, נטען, כי כאשר הליכי הגבייה יבוצעו על ידי המרכז, יאבד הגוף שיעביר את הסמכות לגבות את חובותיו את "הבכורה" בקבלת הכספים.</w:t>
      </w:r>
    </w:p>
    <w:p w:rsidR="00957E27" w:rsidRDefault="00957E27" w:rsidP="00801226">
      <w:pPr>
        <w:spacing w:line="360" w:lineRule="auto"/>
        <w:jc w:val="both"/>
        <w:rPr>
          <w:rFonts w:ascii="David" w:hAnsi="David" w:cs="David"/>
          <w:sz w:val="24"/>
          <w:szCs w:val="24"/>
          <w:rtl/>
        </w:rPr>
      </w:pPr>
      <w:r w:rsidRPr="00957E27">
        <w:rPr>
          <w:rFonts w:ascii="David" w:hAnsi="David" w:cs="David" w:hint="cs"/>
          <w:b/>
          <w:bCs/>
          <w:sz w:val="24"/>
          <w:szCs w:val="24"/>
          <w:u w:val="single"/>
          <w:rtl/>
        </w:rPr>
        <w:t>מד"א</w:t>
      </w:r>
      <w:r>
        <w:rPr>
          <w:rFonts w:ascii="David" w:hAnsi="David" w:cs="David" w:hint="cs"/>
          <w:sz w:val="24"/>
          <w:szCs w:val="24"/>
          <w:rtl/>
        </w:rPr>
        <w:t xml:space="preserve"> </w:t>
      </w:r>
      <w:r>
        <w:rPr>
          <w:rFonts w:ascii="David" w:hAnsi="David" w:cs="David"/>
          <w:sz w:val="24"/>
          <w:szCs w:val="24"/>
          <w:rtl/>
        </w:rPr>
        <w:t>–</w:t>
      </w:r>
      <w:r>
        <w:rPr>
          <w:rFonts w:ascii="David" w:hAnsi="David" w:cs="David" w:hint="cs"/>
          <w:sz w:val="24"/>
          <w:szCs w:val="24"/>
          <w:rtl/>
        </w:rPr>
        <w:t xml:space="preserve"> </w:t>
      </w:r>
    </w:p>
    <w:p w:rsidR="00A4768F" w:rsidRPr="00B52EDD" w:rsidRDefault="009A48D9" w:rsidP="00957E27">
      <w:pPr>
        <w:spacing w:line="360" w:lineRule="auto"/>
        <w:jc w:val="both"/>
        <w:rPr>
          <w:rFonts w:ascii="David" w:hAnsi="David" w:cs="David"/>
          <w:b/>
          <w:bCs/>
          <w:sz w:val="32"/>
          <w:szCs w:val="32"/>
          <w:u w:val="single"/>
          <w:rtl/>
        </w:rPr>
      </w:pPr>
      <w:r>
        <w:rPr>
          <w:rFonts w:ascii="David" w:hAnsi="David" w:cs="David" w:hint="cs"/>
          <w:sz w:val="24"/>
          <w:szCs w:val="24"/>
          <w:rtl/>
        </w:rPr>
        <w:t xml:space="preserve">מד"א אינה מתנגדת לביטול הסמכות לגבות לפי פקודת המסים </w:t>
      </w:r>
      <w:r w:rsidR="005C05A3">
        <w:rPr>
          <w:rFonts w:ascii="David" w:hAnsi="David" w:cs="David" w:hint="cs"/>
          <w:sz w:val="24"/>
          <w:szCs w:val="24"/>
          <w:rtl/>
        </w:rPr>
        <w:t>(</w:t>
      </w:r>
      <w:r>
        <w:rPr>
          <w:rFonts w:ascii="David" w:hAnsi="David" w:cs="David" w:hint="cs"/>
          <w:sz w:val="24"/>
          <w:szCs w:val="24"/>
          <w:rtl/>
        </w:rPr>
        <w:t>גביה</w:t>
      </w:r>
      <w:r w:rsidR="005C05A3">
        <w:rPr>
          <w:rFonts w:ascii="David" w:hAnsi="David" w:cs="David" w:hint="cs"/>
          <w:sz w:val="24"/>
          <w:szCs w:val="24"/>
          <w:rtl/>
        </w:rPr>
        <w:t>)</w:t>
      </w:r>
      <w:r>
        <w:rPr>
          <w:rFonts w:ascii="David" w:hAnsi="David" w:cs="David" w:hint="cs"/>
          <w:sz w:val="24"/>
          <w:szCs w:val="24"/>
          <w:rtl/>
        </w:rPr>
        <w:t xml:space="preserve"> ובלבד שלא יחול כל שינוי בכל הנוגע להוצאות שהיא מוציאה כיום לגביית החובות. </w:t>
      </w:r>
      <w:r w:rsidR="00957E27">
        <w:rPr>
          <w:rFonts w:ascii="David" w:hAnsi="David" w:cs="David" w:hint="cs"/>
          <w:sz w:val="24"/>
          <w:szCs w:val="24"/>
          <w:rtl/>
        </w:rPr>
        <w:t xml:space="preserve"> </w:t>
      </w:r>
    </w:p>
    <w:p w:rsidR="00957E27" w:rsidRDefault="0092078F" w:rsidP="0092078F">
      <w:pPr>
        <w:spacing w:line="360" w:lineRule="auto"/>
        <w:jc w:val="both"/>
        <w:rPr>
          <w:rFonts w:ascii="David" w:hAnsi="David" w:cs="David"/>
          <w:sz w:val="24"/>
          <w:szCs w:val="24"/>
          <w:rtl/>
        </w:rPr>
      </w:pPr>
      <w:r w:rsidRPr="0092078F">
        <w:rPr>
          <w:rFonts w:ascii="David" w:hAnsi="David" w:cs="David" w:hint="cs"/>
          <w:b/>
          <w:bCs/>
          <w:sz w:val="24"/>
          <w:szCs w:val="24"/>
          <w:rtl/>
        </w:rPr>
        <w:t>עמדת הצוות</w:t>
      </w:r>
      <w:r>
        <w:rPr>
          <w:rFonts w:ascii="David" w:hAnsi="David" w:cs="David" w:hint="cs"/>
          <w:sz w:val="24"/>
          <w:szCs w:val="24"/>
          <w:rtl/>
        </w:rPr>
        <w:t xml:space="preserve"> </w:t>
      </w:r>
      <w:r>
        <w:rPr>
          <w:rFonts w:ascii="David" w:hAnsi="David" w:cs="David"/>
          <w:sz w:val="24"/>
          <w:szCs w:val="24"/>
          <w:rtl/>
        </w:rPr>
        <w:t>–</w:t>
      </w:r>
      <w:r>
        <w:rPr>
          <w:rFonts w:ascii="David" w:hAnsi="David" w:cs="David" w:hint="cs"/>
          <w:sz w:val="24"/>
          <w:szCs w:val="24"/>
          <w:rtl/>
        </w:rPr>
        <w:t xml:space="preserve"> </w:t>
      </w:r>
      <w:r w:rsidR="006F0961">
        <w:rPr>
          <w:rFonts w:ascii="David" w:hAnsi="David" w:cs="David" w:hint="cs"/>
          <w:sz w:val="24"/>
          <w:szCs w:val="24"/>
          <w:rtl/>
        </w:rPr>
        <w:t>מבין שתי החלופות של גביי</w:t>
      </w:r>
      <w:r w:rsidR="00D40F8A">
        <w:rPr>
          <w:rFonts w:ascii="David" w:hAnsi="David" w:cs="David" w:hint="cs"/>
          <w:sz w:val="24"/>
          <w:szCs w:val="24"/>
          <w:rtl/>
        </w:rPr>
        <w:t xml:space="preserve">ת </w:t>
      </w:r>
      <w:r>
        <w:rPr>
          <w:rFonts w:ascii="David" w:hAnsi="David" w:cs="David" w:hint="cs"/>
          <w:sz w:val="24"/>
          <w:szCs w:val="24"/>
          <w:rtl/>
        </w:rPr>
        <w:t>ה</w:t>
      </w:r>
      <w:r w:rsidR="00D40F8A">
        <w:rPr>
          <w:rFonts w:ascii="David" w:hAnsi="David" w:cs="David" w:hint="cs"/>
          <w:sz w:val="24"/>
          <w:szCs w:val="24"/>
          <w:rtl/>
        </w:rPr>
        <w:t>חובות של מד"א</w:t>
      </w:r>
      <w:r w:rsidR="006F0961">
        <w:rPr>
          <w:rFonts w:ascii="David" w:hAnsi="David" w:cs="David" w:hint="cs"/>
          <w:sz w:val="24"/>
          <w:szCs w:val="24"/>
          <w:rtl/>
        </w:rPr>
        <w:t xml:space="preserve"> בהוצאה לפועל </w:t>
      </w:r>
      <w:r>
        <w:rPr>
          <w:rFonts w:ascii="David" w:hAnsi="David" w:cs="David" w:hint="cs"/>
          <w:sz w:val="24"/>
          <w:szCs w:val="24"/>
          <w:rtl/>
        </w:rPr>
        <w:t>או ע</w:t>
      </w:r>
      <w:r w:rsidR="006F0961">
        <w:rPr>
          <w:rFonts w:ascii="David" w:hAnsi="David" w:cs="David" w:hint="cs"/>
          <w:sz w:val="24"/>
          <w:szCs w:val="24"/>
          <w:rtl/>
        </w:rPr>
        <w:t>ל ידי המרכז</w:t>
      </w:r>
      <w:r>
        <w:rPr>
          <w:rFonts w:ascii="David" w:hAnsi="David" w:cs="David" w:hint="cs"/>
          <w:sz w:val="24"/>
          <w:szCs w:val="24"/>
          <w:rtl/>
        </w:rPr>
        <w:t xml:space="preserve"> לגביית קנסות</w:t>
      </w:r>
      <w:r w:rsidR="006F0961">
        <w:rPr>
          <w:rFonts w:ascii="David" w:hAnsi="David" w:cs="David" w:hint="cs"/>
          <w:sz w:val="24"/>
          <w:szCs w:val="24"/>
          <w:rtl/>
        </w:rPr>
        <w:t xml:space="preserve">, סבור הצוות, כי מאחר </w:t>
      </w:r>
      <w:r>
        <w:rPr>
          <w:rFonts w:ascii="David" w:hAnsi="David" w:cs="David" w:hint="cs"/>
          <w:sz w:val="24"/>
          <w:szCs w:val="24"/>
          <w:rtl/>
        </w:rPr>
        <w:t>ש</w:t>
      </w:r>
      <w:r w:rsidR="006F0961">
        <w:rPr>
          <w:rFonts w:ascii="David" w:hAnsi="David" w:cs="David" w:hint="cs"/>
          <w:sz w:val="24"/>
          <w:szCs w:val="24"/>
          <w:rtl/>
        </w:rPr>
        <w:t>מד"א מופקד למעשה על שירות</w:t>
      </w:r>
      <w:r w:rsidR="00D40F8A">
        <w:rPr>
          <w:rFonts w:ascii="David" w:hAnsi="David" w:cs="David" w:hint="cs"/>
          <w:sz w:val="24"/>
          <w:szCs w:val="24"/>
          <w:rtl/>
        </w:rPr>
        <w:t xml:space="preserve"> בעל אופי</w:t>
      </w:r>
      <w:r w:rsidR="006F0961">
        <w:rPr>
          <w:rFonts w:ascii="David" w:hAnsi="David" w:cs="David" w:hint="cs"/>
          <w:sz w:val="24"/>
          <w:szCs w:val="24"/>
          <w:rtl/>
        </w:rPr>
        <w:t xml:space="preserve"> שלטוני שעניינו טיפול מיידי ופינוי לבתי החולים, הרי שנ</w:t>
      </w:r>
      <w:r w:rsidR="00B55DC8">
        <w:rPr>
          <w:rFonts w:ascii="David" w:hAnsi="David" w:cs="David" w:hint="cs"/>
          <w:sz w:val="24"/>
          <w:szCs w:val="24"/>
          <w:rtl/>
        </w:rPr>
        <w:t>יתן לתקן את</w:t>
      </w:r>
      <w:r w:rsidR="006F0961">
        <w:rPr>
          <w:rFonts w:ascii="David" w:hAnsi="David" w:cs="David" w:hint="cs"/>
          <w:sz w:val="24"/>
          <w:szCs w:val="24"/>
          <w:rtl/>
        </w:rPr>
        <w:t xml:space="preserve"> חוק המרכז, כך שתתאפשר גביית חובות מד"א</w:t>
      </w:r>
      <w:r w:rsidR="00B55DC8">
        <w:rPr>
          <w:rFonts w:ascii="David" w:hAnsi="David" w:cs="David" w:hint="cs"/>
          <w:sz w:val="24"/>
          <w:szCs w:val="24"/>
          <w:rtl/>
        </w:rPr>
        <w:t xml:space="preserve"> באמצעות</w:t>
      </w:r>
      <w:r>
        <w:rPr>
          <w:rFonts w:ascii="David" w:hAnsi="David" w:cs="David" w:hint="cs"/>
          <w:sz w:val="24"/>
          <w:szCs w:val="24"/>
          <w:rtl/>
        </w:rPr>
        <w:t>ו</w:t>
      </w:r>
      <w:r w:rsidR="006F0961">
        <w:rPr>
          <w:rFonts w:ascii="David" w:hAnsi="David" w:cs="David" w:hint="cs"/>
          <w:sz w:val="24"/>
          <w:szCs w:val="24"/>
          <w:rtl/>
        </w:rPr>
        <w:t xml:space="preserve">. </w:t>
      </w:r>
      <w:r w:rsidR="00B55DC8">
        <w:rPr>
          <w:rFonts w:ascii="David" w:hAnsi="David" w:cs="David" w:hint="cs"/>
          <w:sz w:val="24"/>
          <w:szCs w:val="24"/>
          <w:rtl/>
        </w:rPr>
        <w:t xml:space="preserve">לחלופין, </w:t>
      </w:r>
      <w:r w:rsidR="00B52EDD">
        <w:rPr>
          <w:rFonts w:ascii="David" w:hAnsi="David" w:cs="David" w:hint="cs"/>
          <w:sz w:val="24"/>
          <w:szCs w:val="24"/>
          <w:rtl/>
        </w:rPr>
        <w:t>ניתן להביא למציאת פתרון שיביא לגביית חובות מד"א בהוצאה לפועל, תוך קביעת אגרה דחויה, על מנת שמד"א לא תצטרך להוציא את עלויות האגרה</w:t>
      </w:r>
      <w:r w:rsidR="00CA787F">
        <w:rPr>
          <w:rFonts w:ascii="David" w:hAnsi="David" w:cs="David" w:hint="cs"/>
          <w:sz w:val="24"/>
          <w:szCs w:val="24"/>
          <w:rtl/>
        </w:rPr>
        <w:t xml:space="preserve"> מכיסה.</w:t>
      </w:r>
    </w:p>
    <w:p w:rsidR="00957E27" w:rsidRDefault="00957E27" w:rsidP="0092078F">
      <w:pPr>
        <w:keepNext/>
        <w:spacing w:line="360" w:lineRule="auto"/>
        <w:jc w:val="both"/>
        <w:rPr>
          <w:rFonts w:ascii="David" w:hAnsi="David" w:cs="David"/>
          <w:sz w:val="24"/>
          <w:szCs w:val="24"/>
          <w:rtl/>
        </w:rPr>
      </w:pPr>
      <w:r w:rsidRPr="00957E27">
        <w:rPr>
          <w:rFonts w:ascii="David" w:hAnsi="David" w:cs="David" w:hint="cs"/>
          <w:bCs/>
          <w:sz w:val="24"/>
          <w:szCs w:val="24"/>
          <w:u w:val="single"/>
          <w:rtl/>
        </w:rPr>
        <w:t>המוסד לביטוח לאומי</w:t>
      </w:r>
      <w:r>
        <w:rPr>
          <w:rFonts w:ascii="David" w:hAnsi="David" w:cs="David" w:hint="cs"/>
          <w:sz w:val="24"/>
          <w:szCs w:val="24"/>
          <w:rtl/>
        </w:rPr>
        <w:t xml:space="preserve"> </w:t>
      </w:r>
      <w:r>
        <w:rPr>
          <w:rFonts w:ascii="David" w:hAnsi="David" w:cs="David"/>
          <w:sz w:val="24"/>
          <w:szCs w:val="24"/>
          <w:rtl/>
        </w:rPr>
        <w:t>–</w:t>
      </w:r>
      <w:r>
        <w:rPr>
          <w:rFonts w:ascii="David" w:hAnsi="David" w:cs="David" w:hint="cs"/>
          <w:sz w:val="24"/>
          <w:szCs w:val="24"/>
          <w:rtl/>
        </w:rPr>
        <w:t xml:space="preserve"> </w:t>
      </w:r>
      <w:r w:rsidR="00B52EDD">
        <w:rPr>
          <w:rFonts w:ascii="David" w:hAnsi="David" w:cs="David" w:hint="cs"/>
          <w:sz w:val="24"/>
          <w:szCs w:val="24"/>
          <w:rtl/>
        </w:rPr>
        <w:t xml:space="preserve"> </w:t>
      </w:r>
      <w:r>
        <w:rPr>
          <w:rFonts w:ascii="David" w:hAnsi="David" w:cs="David" w:hint="cs"/>
          <w:sz w:val="24"/>
          <w:szCs w:val="24"/>
          <w:rtl/>
        </w:rPr>
        <w:t xml:space="preserve"> </w:t>
      </w:r>
    </w:p>
    <w:p w:rsidR="00A0371A" w:rsidRPr="00454F6F" w:rsidRDefault="00957E27" w:rsidP="0092078F">
      <w:pPr>
        <w:keepNext/>
        <w:spacing w:line="360" w:lineRule="auto"/>
        <w:jc w:val="both"/>
        <w:rPr>
          <w:rFonts w:ascii="David" w:eastAsia="Times New Roman" w:hAnsi="David" w:cs="David"/>
          <w:sz w:val="24"/>
          <w:szCs w:val="24"/>
          <w:rtl/>
        </w:rPr>
      </w:pPr>
      <w:r>
        <w:rPr>
          <w:rFonts w:ascii="David" w:hAnsi="David" w:cs="David" w:hint="cs"/>
          <w:sz w:val="24"/>
          <w:szCs w:val="24"/>
          <w:rtl/>
        </w:rPr>
        <w:t xml:space="preserve">המוסד לביטוח לאומי הביע </w:t>
      </w:r>
      <w:r w:rsidR="008A2BC3">
        <w:rPr>
          <w:rFonts w:ascii="David" w:hAnsi="David" w:cs="David" w:hint="cs"/>
          <w:sz w:val="24"/>
          <w:szCs w:val="24"/>
          <w:rtl/>
        </w:rPr>
        <w:t>התנגדות לביטול</w:t>
      </w:r>
      <w:r w:rsidR="00B55DC8">
        <w:rPr>
          <w:rFonts w:ascii="David" w:hAnsi="David" w:cs="David" w:hint="cs"/>
          <w:sz w:val="24"/>
          <w:szCs w:val="24"/>
          <w:rtl/>
        </w:rPr>
        <w:t xml:space="preserve"> סמכותו לגבות חובות מכוח הפקודה</w:t>
      </w:r>
      <w:r w:rsidR="008A2BC3" w:rsidRPr="00951C4E">
        <w:rPr>
          <w:rFonts w:ascii="David" w:hAnsi="David" w:cs="David" w:hint="cs"/>
          <w:sz w:val="24"/>
          <w:szCs w:val="24"/>
          <w:rtl/>
        </w:rPr>
        <w:t>.</w:t>
      </w:r>
      <w:r w:rsidR="0092078F">
        <w:rPr>
          <w:rFonts w:ascii="David" w:eastAsia="Times New Roman" w:hAnsi="David" w:cs="David" w:hint="cs"/>
          <w:sz w:val="24"/>
          <w:szCs w:val="24"/>
          <w:rtl/>
        </w:rPr>
        <w:t xml:space="preserve"> </w:t>
      </w:r>
      <w:r w:rsidR="00A0371A" w:rsidRPr="00632C17">
        <w:rPr>
          <w:rFonts w:ascii="David" w:eastAsia="Times New Roman" w:hAnsi="David" w:cs="David" w:hint="cs"/>
          <w:sz w:val="24"/>
          <w:szCs w:val="24"/>
          <w:rtl/>
        </w:rPr>
        <w:t>בהתאם להוראות חוק</w:t>
      </w:r>
      <w:r w:rsidR="009068EE">
        <w:rPr>
          <w:rFonts w:ascii="David" w:eastAsia="Times New Roman" w:hAnsi="David" w:cs="David" w:hint="cs"/>
          <w:sz w:val="24"/>
          <w:szCs w:val="24"/>
          <w:rtl/>
        </w:rPr>
        <w:t xml:space="preserve"> הביטוח הלאומי, התשנ"ה-1995</w:t>
      </w:r>
      <w:r w:rsidR="00A0371A" w:rsidRPr="00632C17">
        <w:rPr>
          <w:rFonts w:ascii="David" w:eastAsia="Times New Roman" w:hAnsi="David" w:cs="David" w:hint="cs"/>
          <w:sz w:val="24"/>
          <w:szCs w:val="24"/>
          <w:rtl/>
        </w:rPr>
        <w:t xml:space="preserve">, מוסמך </w:t>
      </w:r>
      <w:r w:rsidR="00B55DC8">
        <w:rPr>
          <w:rFonts w:ascii="David" w:eastAsia="Times New Roman" w:hAnsi="David" w:cs="David" w:hint="cs"/>
          <w:sz w:val="24"/>
          <w:szCs w:val="24"/>
          <w:rtl/>
        </w:rPr>
        <w:t>המל"ל</w:t>
      </w:r>
      <w:r w:rsidR="00B55DC8" w:rsidRPr="00632C17">
        <w:rPr>
          <w:rFonts w:ascii="David" w:eastAsia="Times New Roman" w:hAnsi="David" w:cs="David" w:hint="cs"/>
          <w:sz w:val="24"/>
          <w:szCs w:val="24"/>
          <w:rtl/>
        </w:rPr>
        <w:t xml:space="preserve"> </w:t>
      </w:r>
      <w:r w:rsidR="00A0371A" w:rsidRPr="00632C17">
        <w:rPr>
          <w:rFonts w:ascii="David" w:eastAsia="Times New Roman" w:hAnsi="David" w:cs="David" w:hint="cs"/>
          <w:sz w:val="24"/>
          <w:szCs w:val="24"/>
          <w:rtl/>
        </w:rPr>
        <w:t>לפעול מכ</w:t>
      </w:r>
      <w:r w:rsidR="00A0371A">
        <w:rPr>
          <w:rFonts w:ascii="David" w:eastAsia="Times New Roman" w:hAnsi="David" w:cs="David" w:hint="cs"/>
          <w:sz w:val="24"/>
          <w:szCs w:val="24"/>
          <w:rtl/>
        </w:rPr>
        <w:t>ו</w:t>
      </w:r>
      <w:r w:rsidR="00A0371A" w:rsidRPr="00632C17">
        <w:rPr>
          <w:rFonts w:ascii="David" w:eastAsia="Times New Roman" w:hAnsi="David" w:cs="David" w:hint="cs"/>
          <w:sz w:val="24"/>
          <w:szCs w:val="24"/>
          <w:rtl/>
        </w:rPr>
        <w:t xml:space="preserve">ח הוראות </w:t>
      </w:r>
      <w:r w:rsidR="00B55DC8">
        <w:rPr>
          <w:rFonts w:ascii="David" w:eastAsia="Times New Roman" w:hAnsi="David" w:cs="David" w:hint="cs"/>
          <w:sz w:val="24"/>
          <w:szCs w:val="24"/>
          <w:rtl/>
        </w:rPr>
        <w:t>הפקודה</w:t>
      </w:r>
      <w:r w:rsidR="00A0371A" w:rsidRPr="00632C17">
        <w:rPr>
          <w:rFonts w:ascii="David" w:eastAsia="Times New Roman" w:hAnsi="David" w:cs="David" w:hint="cs"/>
          <w:sz w:val="24"/>
          <w:szCs w:val="24"/>
          <w:rtl/>
        </w:rPr>
        <w:t xml:space="preserve"> וכן באמצעות קיזוזים מהגמלאות המשולמות על ידו בהתאם לחוק הביטוח הלאומי.</w:t>
      </w:r>
      <w:r w:rsidR="00A0371A">
        <w:rPr>
          <w:rFonts w:ascii="David" w:eastAsia="Times New Roman" w:hAnsi="David" w:cs="David" w:hint="cs"/>
          <w:sz w:val="24"/>
          <w:szCs w:val="24"/>
          <w:rtl/>
        </w:rPr>
        <w:t xml:space="preserve"> המל"ל הדגיש כי </w:t>
      </w:r>
      <w:r w:rsidR="00A0371A" w:rsidRPr="00337DE9">
        <w:rPr>
          <w:rFonts w:ascii="David" w:eastAsia="Times New Roman" w:hAnsi="David" w:cs="David" w:hint="cs"/>
          <w:sz w:val="24"/>
          <w:szCs w:val="24"/>
          <w:rtl/>
        </w:rPr>
        <w:t>המנגנון הוכח לאורך שנים כמנגנון גבייה יעיל ושיעורי הגבייה באמצעותו גבוהים.</w:t>
      </w:r>
      <w:r w:rsidR="00A0371A" w:rsidRPr="0050025F">
        <w:rPr>
          <w:rFonts w:ascii="David" w:eastAsia="Times New Roman" w:hAnsi="David" w:cs="David" w:hint="cs"/>
          <w:b/>
          <w:bCs/>
          <w:sz w:val="24"/>
          <w:szCs w:val="24"/>
          <w:rtl/>
        </w:rPr>
        <w:t xml:space="preserve"> </w:t>
      </w:r>
      <w:r>
        <w:rPr>
          <w:rFonts w:ascii="David" w:hAnsi="David" w:cs="David" w:hint="cs"/>
          <w:sz w:val="24"/>
          <w:szCs w:val="24"/>
          <w:rtl/>
        </w:rPr>
        <w:t xml:space="preserve">עוד טען המל"ל כי </w:t>
      </w:r>
      <w:r w:rsidR="00B52EDD">
        <w:rPr>
          <w:rFonts w:ascii="David" w:eastAsia="Times New Roman" w:hAnsi="David" w:cs="David" w:hint="cs"/>
          <w:sz w:val="24"/>
          <w:szCs w:val="24"/>
          <w:rtl/>
        </w:rPr>
        <w:t>הגבייה הנעשית על ידי</w:t>
      </w:r>
      <w:r w:rsidR="009068EE">
        <w:rPr>
          <w:rFonts w:ascii="David" w:eastAsia="Times New Roman" w:hAnsi="David" w:cs="David" w:hint="cs"/>
          <w:sz w:val="24"/>
          <w:szCs w:val="24"/>
          <w:rtl/>
        </w:rPr>
        <w:t>ו</w:t>
      </w:r>
      <w:r w:rsidR="00B52EDD">
        <w:rPr>
          <w:rFonts w:ascii="David" w:eastAsia="Times New Roman" w:hAnsi="David" w:cs="David" w:hint="cs"/>
          <w:sz w:val="24"/>
          <w:szCs w:val="24"/>
          <w:rtl/>
        </w:rPr>
        <w:t xml:space="preserve">, </w:t>
      </w:r>
      <w:r w:rsidR="00A0371A" w:rsidRPr="00B47596">
        <w:rPr>
          <w:rFonts w:ascii="David" w:eastAsia="Times New Roman" w:hAnsi="David" w:cs="David" w:hint="cs"/>
          <w:sz w:val="24"/>
          <w:szCs w:val="24"/>
          <w:rtl/>
        </w:rPr>
        <w:t xml:space="preserve">נעשית </w:t>
      </w:r>
      <w:r w:rsidR="0092078F">
        <w:rPr>
          <w:rFonts w:ascii="David" w:eastAsia="Times New Roman" w:hAnsi="David" w:cs="David" w:hint="cs"/>
          <w:sz w:val="24"/>
          <w:szCs w:val="24"/>
          <w:rtl/>
        </w:rPr>
        <w:t>על ידי עובדי המל"ל ו</w:t>
      </w:r>
      <w:r w:rsidR="00A0371A" w:rsidRPr="00B47596">
        <w:rPr>
          <w:rFonts w:ascii="David" w:eastAsia="Times New Roman" w:hAnsi="David" w:cs="David" w:hint="cs"/>
          <w:sz w:val="24"/>
          <w:szCs w:val="24"/>
          <w:rtl/>
        </w:rPr>
        <w:t xml:space="preserve">באופן מושכל </w:t>
      </w:r>
      <w:r w:rsidR="0092078F">
        <w:rPr>
          <w:rFonts w:ascii="David" w:eastAsia="Times New Roman" w:hAnsi="David" w:cs="David" w:hint="cs"/>
          <w:sz w:val="24"/>
          <w:szCs w:val="24"/>
          <w:rtl/>
        </w:rPr>
        <w:t>ובהתחשב</w:t>
      </w:r>
      <w:r w:rsidR="00A0371A" w:rsidRPr="00B47596">
        <w:rPr>
          <w:rFonts w:ascii="David" w:eastAsia="Times New Roman" w:hAnsi="David" w:cs="David" w:hint="cs"/>
          <w:sz w:val="24"/>
          <w:szCs w:val="24"/>
          <w:rtl/>
        </w:rPr>
        <w:t xml:space="preserve"> ביכולת </w:t>
      </w:r>
      <w:r w:rsidR="009068EE">
        <w:rPr>
          <w:rFonts w:ascii="David" w:eastAsia="Times New Roman" w:hAnsi="David" w:cs="David" w:hint="cs"/>
          <w:sz w:val="24"/>
          <w:szCs w:val="24"/>
          <w:rtl/>
        </w:rPr>
        <w:t>החייב</w:t>
      </w:r>
      <w:r w:rsidR="00A0371A" w:rsidRPr="00B47596">
        <w:rPr>
          <w:rFonts w:ascii="David" w:eastAsia="Times New Roman" w:hAnsi="David" w:cs="David" w:hint="cs"/>
          <w:sz w:val="24"/>
          <w:szCs w:val="24"/>
          <w:rtl/>
        </w:rPr>
        <w:t>.</w:t>
      </w:r>
      <w:r w:rsidR="00A0371A">
        <w:rPr>
          <w:rFonts w:ascii="David" w:eastAsia="Times New Roman" w:hAnsi="David" w:cs="David" w:hint="cs"/>
          <w:sz w:val="24"/>
          <w:szCs w:val="24"/>
          <w:rtl/>
        </w:rPr>
        <w:t xml:space="preserve"> המל"ל הוסיפו כי </w:t>
      </w:r>
      <w:r w:rsidR="00A0371A" w:rsidRPr="00B51C5B">
        <w:rPr>
          <w:rFonts w:ascii="David" w:eastAsia="Times New Roman" w:hAnsi="David" w:cs="David" w:hint="cs"/>
          <w:sz w:val="24"/>
          <w:szCs w:val="24"/>
          <w:rtl/>
        </w:rPr>
        <w:t>חובות בדמי הביטוח אינם "סט</w:t>
      </w:r>
      <w:r w:rsidR="00B52EDD">
        <w:rPr>
          <w:rFonts w:ascii="David" w:eastAsia="Times New Roman" w:hAnsi="David" w:cs="David" w:hint="cs"/>
          <w:sz w:val="24"/>
          <w:szCs w:val="24"/>
          <w:rtl/>
        </w:rPr>
        <w:t>א</w:t>
      </w:r>
      <w:r w:rsidR="00A0371A" w:rsidRPr="00B51C5B">
        <w:rPr>
          <w:rFonts w:ascii="David" w:eastAsia="Times New Roman" w:hAnsi="David" w:cs="David" w:hint="cs"/>
          <w:sz w:val="24"/>
          <w:szCs w:val="24"/>
          <w:rtl/>
        </w:rPr>
        <w:t>טיים" ומשתנים בתדירות גבוהה</w:t>
      </w:r>
      <w:r>
        <w:rPr>
          <w:rFonts w:ascii="David" w:eastAsia="Times New Roman" w:hAnsi="David" w:cs="David" w:hint="cs"/>
          <w:sz w:val="24"/>
          <w:szCs w:val="24"/>
          <w:rtl/>
        </w:rPr>
        <w:t xml:space="preserve"> </w:t>
      </w:r>
      <w:r w:rsidR="00B52EDD">
        <w:rPr>
          <w:rFonts w:ascii="David" w:eastAsia="Times New Roman" w:hAnsi="David" w:cs="David" w:hint="cs"/>
          <w:sz w:val="24"/>
          <w:szCs w:val="24"/>
          <w:rtl/>
        </w:rPr>
        <w:t>כך שהעברת גביית החובות</w:t>
      </w:r>
      <w:r w:rsidR="00A0371A" w:rsidRPr="00B51C5B">
        <w:rPr>
          <w:rFonts w:ascii="David" w:eastAsia="Times New Roman" w:hAnsi="David" w:cs="David" w:hint="cs"/>
          <w:sz w:val="24"/>
          <w:szCs w:val="24"/>
          <w:rtl/>
        </w:rPr>
        <w:t xml:space="preserve"> לגורם מבצע שלישי, בגדר "שגר ושכח" איננה אפשרית</w:t>
      </w:r>
      <w:r>
        <w:rPr>
          <w:rFonts w:ascii="David" w:eastAsia="Times New Roman" w:hAnsi="David" w:cs="David" w:hint="cs"/>
          <w:sz w:val="24"/>
          <w:szCs w:val="24"/>
          <w:rtl/>
        </w:rPr>
        <w:t>, בפרט נוכח מורכבות המחשוב של המל"ל וסוגיות הנוגעות לפרטיות</w:t>
      </w:r>
      <w:r w:rsidR="00A0371A" w:rsidRPr="00B51C5B">
        <w:rPr>
          <w:rFonts w:ascii="David" w:eastAsia="Times New Roman" w:hAnsi="David" w:cs="David" w:hint="cs"/>
          <w:sz w:val="24"/>
          <w:szCs w:val="24"/>
          <w:rtl/>
        </w:rPr>
        <w:t xml:space="preserve">. </w:t>
      </w:r>
      <w:r>
        <w:rPr>
          <w:rFonts w:ascii="David" w:eastAsia="Times New Roman" w:hAnsi="David" w:cs="David" w:hint="cs"/>
          <w:sz w:val="24"/>
          <w:szCs w:val="24"/>
          <w:rtl/>
        </w:rPr>
        <w:t>כן נטען כי</w:t>
      </w:r>
      <w:r w:rsidR="00A0371A" w:rsidRPr="00454F6F">
        <w:rPr>
          <w:rFonts w:ascii="David" w:eastAsia="Times New Roman" w:hAnsi="David" w:cs="David" w:hint="cs"/>
          <w:sz w:val="24"/>
          <w:szCs w:val="24"/>
          <w:rtl/>
        </w:rPr>
        <w:t xml:space="preserve"> </w:t>
      </w:r>
      <w:r w:rsidR="0092078F">
        <w:rPr>
          <w:rFonts w:ascii="David" w:eastAsia="Times New Roman" w:hAnsi="David" w:cs="David" w:hint="cs"/>
          <w:sz w:val="24"/>
          <w:szCs w:val="24"/>
          <w:rtl/>
        </w:rPr>
        <w:t xml:space="preserve">גם </w:t>
      </w:r>
      <w:r w:rsidR="00A0371A" w:rsidRPr="00454F6F">
        <w:rPr>
          <w:rFonts w:ascii="David" w:eastAsia="Times New Roman" w:hAnsi="David" w:cs="David" w:hint="cs"/>
          <w:sz w:val="24"/>
          <w:szCs w:val="24"/>
          <w:rtl/>
        </w:rPr>
        <w:t xml:space="preserve">כאשר המוסד פועל מכוח פקודת המסים גביה, הוא מאפשר עריכת הסדרי תשלומים, ביטול קנסות והצמדות וכו', הליכים אלה חורגים מ"פעולת גביה" בלבד והן נוגעים לסמכויות מהותיות יותר של פקידי המוסד. </w:t>
      </w:r>
    </w:p>
    <w:p w:rsidR="006C56A0" w:rsidRDefault="0092078F" w:rsidP="0092078F">
      <w:pPr>
        <w:spacing w:line="360" w:lineRule="auto"/>
        <w:jc w:val="both"/>
        <w:rPr>
          <w:rFonts w:ascii="David" w:eastAsia="Times New Roman" w:hAnsi="David" w:cs="David"/>
          <w:sz w:val="24"/>
          <w:szCs w:val="24"/>
          <w:rtl/>
        </w:rPr>
      </w:pPr>
      <w:r w:rsidRPr="0092078F">
        <w:rPr>
          <w:rFonts w:ascii="David" w:eastAsia="Times New Roman" w:hAnsi="David" w:cs="David" w:hint="cs"/>
          <w:b/>
          <w:bCs/>
          <w:sz w:val="24"/>
          <w:szCs w:val="24"/>
          <w:rtl/>
        </w:rPr>
        <w:t>עמדת הצוות</w:t>
      </w:r>
      <w:r>
        <w:rPr>
          <w:rFonts w:ascii="David" w:eastAsia="Times New Roman" w:hAnsi="David" w:cs="David" w:hint="cs"/>
          <w:sz w:val="24"/>
          <w:szCs w:val="24"/>
          <w:rtl/>
        </w:rPr>
        <w:t xml:space="preserve"> - </w:t>
      </w:r>
      <w:r>
        <w:rPr>
          <w:rFonts w:ascii="David" w:eastAsia="Times New Roman" w:hAnsi="David" w:cs="David" w:hint="cs"/>
          <w:sz w:val="24"/>
          <w:szCs w:val="24"/>
          <w:rtl/>
        </w:rPr>
        <w:t>לדעת חברי הצוות</w:t>
      </w:r>
      <w:r>
        <w:rPr>
          <w:rFonts w:ascii="David" w:eastAsia="Times New Roman" w:hAnsi="David" w:cs="David" w:hint="cs"/>
          <w:sz w:val="24"/>
          <w:szCs w:val="24"/>
          <w:rtl/>
        </w:rPr>
        <w:t>,</w:t>
      </w:r>
      <w:r>
        <w:rPr>
          <w:rFonts w:ascii="David" w:eastAsia="Times New Roman" w:hAnsi="David" w:cs="David" w:hint="cs"/>
          <w:sz w:val="24"/>
          <w:szCs w:val="24"/>
          <w:rtl/>
        </w:rPr>
        <w:t xml:space="preserve"> </w:t>
      </w:r>
      <w:r w:rsidR="007A6BA5">
        <w:rPr>
          <w:rFonts w:ascii="David" w:eastAsia="Times New Roman" w:hAnsi="David" w:cs="David" w:hint="cs"/>
          <w:sz w:val="24"/>
          <w:szCs w:val="24"/>
          <w:rtl/>
        </w:rPr>
        <w:t>הנתונים שנמסרו על ידי ה</w:t>
      </w:r>
      <w:r>
        <w:rPr>
          <w:rFonts w:ascii="David" w:eastAsia="Times New Roman" w:hAnsi="David" w:cs="David" w:hint="cs"/>
          <w:sz w:val="24"/>
          <w:szCs w:val="24"/>
          <w:rtl/>
        </w:rPr>
        <w:t xml:space="preserve">מל"ל </w:t>
      </w:r>
      <w:r w:rsidR="007A6BA5">
        <w:rPr>
          <w:rFonts w:ascii="David" w:eastAsia="Times New Roman" w:hAnsi="David" w:cs="David" w:hint="cs"/>
          <w:sz w:val="24"/>
          <w:szCs w:val="24"/>
          <w:rtl/>
        </w:rPr>
        <w:t xml:space="preserve">אינם מספקים מידע המאפשר אבחנה בין החובות השוטפים </w:t>
      </w:r>
      <w:r>
        <w:rPr>
          <w:rFonts w:ascii="David" w:eastAsia="Times New Roman" w:hAnsi="David" w:cs="David" w:hint="cs"/>
          <w:sz w:val="24"/>
          <w:szCs w:val="24"/>
          <w:rtl/>
        </w:rPr>
        <w:t xml:space="preserve">הקלים לבין </w:t>
      </w:r>
      <w:r w:rsidR="007A6BA5">
        <w:rPr>
          <w:rFonts w:ascii="David" w:eastAsia="Times New Roman" w:hAnsi="David" w:cs="David" w:hint="cs"/>
          <w:sz w:val="24"/>
          <w:szCs w:val="24"/>
          <w:rtl/>
        </w:rPr>
        <w:t>חובות קשים שלגבייתם נצרך המוסד לביטוח לאומי לבצע הליכי גבייה באמצעות הפקודה.</w:t>
      </w:r>
      <w:r w:rsidR="00957E27">
        <w:rPr>
          <w:rFonts w:ascii="David" w:eastAsia="Times New Roman" w:hAnsi="David" w:cs="David" w:hint="cs"/>
          <w:sz w:val="24"/>
          <w:szCs w:val="24"/>
          <w:rtl/>
        </w:rPr>
        <w:t xml:space="preserve"> </w:t>
      </w:r>
      <w:r w:rsidR="006C56A0">
        <w:rPr>
          <w:rFonts w:ascii="David" w:eastAsia="Times New Roman" w:hAnsi="David" w:cs="David" w:hint="cs"/>
          <w:sz w:val="24"/>
          <w:szCs w:val="24"/>
          <w:rtl/>
        </w:rPr>
        <w:t>הצוות התרשם כי מערכת הגביה במוסד ה</w:t>
      </w:r>
      <w:r w:rsidR="007760C4">
        <w:rPr>
          <w:rFonts w:ascii="David" w:eastAsia="Times New Roman" w:hAnsi="David" w:cs="David" w:hint="cs"/>
          <w:sz w:val="24"/>
          <w:szCs w:val="24"/>
          <w:rtl/>
        </w:rPr>
        <w:t xml:space="preserve">יא </w:t>
      </w:r>
      <w:r w:rsidR="00957E27">
        <w:rPr>
          <w:rFonts w:ascii="David" w:eastAsia="Times New Roman" w:hAnsi="David" w:cs="David" w:hint="cs"/>
          <w:sz w:val="24"/>
          <w:szCs w:val="24"/>
          <w:rtl/>
        </w:rPr>
        <w:t xml:space="preserve">אכן </w:t>
      </w:r>
      <w:r w:rsidR="007760C4">
        <w:rPr>
          <w:rFonts w:ascii="David" w:eastAsia="Times New Roman" w:hAnsi="David" w:cs="David" w:hint="cs"/>
          <w:sz w:val="24"/>
          <w:szCs w:val="24"/>
          <w:rtl/>
        </w:rPr>
        <w:t>מערכת סבוכה ומסועפת. יחד עם זאת, ובשים לב לטענות המועלות כנגד הגופים העושים שימ</w:t>
      </w:r>
      <w:r w:rsidR="00957E27">
        <w:rPr>
          <w:rFonts w:ascii="David" w:eastAsia="Times New Roman" w:hAnsi="David" w:cs="David" w:hint="cs"/>
          <w:sz w:val="24"/>
          <w:szCs w:val="24"/>
          <w:rtl/>
        </w:rPr>
        <w:t xml:space="preserve">וש בפקודה, ממליץ הצוות כי תעשה </w:t>
      </w:r>
      <w:r w:rsidR="007760C4">
        <w:rPr>
          <w:rFonts w:ascii="David" w:eastAsia="Times New Roman" w:hAnsi="David" w:cs="David" w:hint="cs"/>
          <w:sz w:val="24"/>
          <w:szCs w:val="24"/>
          <w:rtl/>
        </w:rPr>
        <w:t xml:space="preserve">בדיקה מקיפה באשר לאופן שבו מפעיל המוסד את כלי האכיפה הניתנים לו מכוח הפקודה. </w:t>
      </w:r>
      <w:r>
        <w:rPr>
          <w:rFonts w:ascii="David" w:eastAsia="Times New Roman" w:hAnsi="David" w:cs="David" w:hint="cs"/>
          <w:sz w:val="24"/>
          <w:szCs w:val="24"/>
          <w:rtl/>
        </w:rPr>
        <w:t xml:space="preserve">בנוסף ציין </w:t>
      </w:r>
      <w:r w:rsidRPr="007A6BA5">
        <w:rPr>
          <w:rFonts w:ascii="David" w:eastAsia="Times New Roman" w:hAnsi="David" w:cs="David" w:hint="cs"/>
          <w:sz w:val="24"/>
          <w:szCs w:val="24"/>
          <w:rtl/>
        </w:rPr>
        <w:t xml:space="preserve">הצוות </w:t>
      </w:r>
      <w:r>
        <w:rPr>
          <w:rFonts w:ascii="David" w:eastAsia="Times New Roman" w:hAnsi="David" w:cs="David" w:hint="cs"/>
          <w:sz w:val="24"/>
          <w:szCs w:val="24"/>
          <w:rtl/>
        </w:rPr>
        <w:t>ציין ש</w:t>
      </w:r>
      <w:r w:rsidRPr="007A6BA5">
        <w:rPr>
          <w:rFonts w:ascii="David" w:eastAsia="Times New Roman" w:hAnsi="David" w:cs="David" w:hint="cs"/>
          <w:sz w:val="24"/>
          <w:szCs w:val="24"/>
          <w:rtl/>
        </w:rPr>
        <w:t>בשנים האחרונות</w:t>
      </w:r>
      <w:r>
        <w:rPr>
          <w:rFonts w:ascii="David" w:eastAsia="Times New Roman" w:hAnsi="David" w:cs="David" w:hint="cs"/>
          <w:sz w:val="24"/>
          <w:szCs w:val="24"/>
          <w:rtl/>
        </w:rPr>
        <w:t xml:space="preserve"> הועברה גביית חובות מזונות שנגבו על ידי המל"ל לאחריות רשות האכיפה והגבייה, והיא מבוצעת על ידה.</w:t>
      </w:r>
    </w:p>
    <w:p w:rsidR="00A0371A" w:rsidRPr="00957E27" w:rsidRDefault="00A0371A" w:rsidP="00957E27">
      <w:pPr>
        <w:spacing w:line="360" w:lineRule="auto"/>
        <w:jc w:val="both"/>
        <w:rPr>
          <w:rFonts w:ascii="David" w:hAnsi="David" w:cs="David"/>
          <w:bCs/>
          <w:sz w:val="24"/>
          <w:szCs w:val="24"/>
          <w:u w:val="single"/>
          <w:rtl/>
        </w:rPr>
      </w:pPr>
      <w:bookmarkStart w:id="2" w:name="_Toc465591332"/>
      <w:r w:rsidRPr="00957E27">
        <w:rPr>
          <w:rFonts w:ascii="David" w:hAnsi="David" w:cs="David" w:hint="cs"/>
          <w:bCs/>
          <w:sz w:val="24"/>
          <w:szCs w:val="24"/>
          <w:u w:val="single"/>
          <w:rtl/>
        </w:rPr>
        <w:t>השלטון המקומי/ משרד הפנים</w:t>
      </w:r>
      <w:r w:rsidR="00F52A40" w:rsidRPr="00957E27">
        <w:rPr>
          <w:rFonts w:ascii="David" w:hAnsi="David" w:cs="David" w:hint="cs"/>
          <w:bCs/>
          <w:sz w:val="24"/>
          <w:szCs w:val="24"/>
          <w:u w:val="single"/>
          <w:rtl/>
        </w:rPr>
        <w:t>/תאגידי המים</w:t>
      </w:r>
      <w:bookmarkEnd w:id="2"/>
      <w:r w:rsidR="00801226">
        <w:rPr>
          <w:rFonts w:ascii="David" w:hAnsi="David" w:cs="David" w:hint="cs"/>
          <w:bCs/>
          <w:sz w:val="24"/>
          <w:szCs w:val="24"/>
          <w:u w:val="single"/>
          <w:rtl/>
        </w:rPr>
        <w:t xml:space="preserve"> </w:t>
      </w:r>
      <w:r w:rsidR="00801226">
        <w:rPr>
          <w:rFonts w:ascii="David" w:hAnsi="David" w:cs="David"/>
          <w:bCs/>
          <w:sz w:val="24"/>
          <w:szCs w:val="24"/>
          <w:u w:val="single"/>
          <w:rtl/>
        </w:rPr>
        <w:t>–</w:t>
      </w:r>
      <w:r w:rsidR="00801226">
        <w:rPr>
          <w:rFonts w:ascii="David" w:hAnsi="David" w:cs="David" w:hint="cs"/>
          <w:bCs/>
          <w:sz w:val="24"/>
          <w:szCs w:val="24"/>
          <w:u w:val="single"/>
          <w:rtl/>
        </w:rPr>
        <w:t xml:space="preserve"> </w:t>
      </w:r>
    </w:p>
    <w:p w:rsidR="00E11D36" w:rsidRDefault="00595725" w:rsidP="0092078F">
      <w:pPr>
        <w:spacing w:line="360" w:lineRule="auto"/>
        <w:jc w:val="both"/>
        <w:rPr>
          <w:rFonts w:ascii="David" w:hAnsi="David" w:cs="David"/>
          <w:sz w:val="24"/>
          <w:szCs w:val="24"/>
          <w:rtl/>
        </w:rPr>
      </w:pPr>
      <w:r w:rsidRPr="00595725">
        <w:rPr>
          <w:rFonts w:ascii="David" w:hAnsi="David" w:cs="David" w:hint="cs"/>
          <w:sz w:val="24"/>
          <w:szCs w:val="24"/>
          <w:rtl/>
        </w:rPr>
        <w:t>עמדת משרד הפנים/השלטון המקומי ורשות המים/תאגידי המים היא</w:t>
      </w:r>
      <w:r>
        <w:rPr>
          <w:rFonts w:ascii="David" w:hAnsi="David" w:cs="David" w:hint="cs"/>
          <w:sz w:val="24"/>
          <w:szCs w:val="24"/>
          <w:rtl/>
        </w:rPr>
        <w:t xml:space="preserve"> כי יש לשמר את </w:t>
      </w:r>
      <w:r w:rsidR="00983D2B">
        <w:rPr>
          <w:rFonts w:ascii="David" w:hAnsi="David" w:cs="David" w:hint="cs"/>
          <w:sz w:val="24"/>
          <w:szCs w:val="24"/>
          <w:rtl/>
        </w:rPr>
        <w:t>סמכות</w:t>
      </w:r>
      <w:r w:rsidR="0092078F">
        <w:rPr>
          <w:rFonts w:ascii="David" w:hAnsi="David" w:cs="David" w:hint="cs"/>
          <w:sz w:val="24"/>
          <w:szCs w:val="24"/>
          <w:rtl/>
        </w:rPr>
        <w:t>ם</w:t>
      </w:r>
      <w:r w:rsidR="00983D2B">
        <w:rPr>
          <w:rFonts w:ascii="David" w:hAnsi="David" w:cs="David" w:hint="cs"/>
          <w:sz w:val="24"/>
          <w:szCs w:val="24"/>
          <w:rtl/>
        </w:rPr>
        <w:t xml:space="preserve"> לגבות לפי </w:t>
      </w:r>
      <w:r>
        <w:rPr>
          <w:rFonts w:ascii="David" w:hAnsi="David" w:cs="David" w:hint="cs"/>
          <w:sz w:val="24"/>
          <w:szCs w:val="24"/>
          <w:rtl/>
        </w:rPr>
        <w:t>פקודת המסים גביה, משום, שתקציבי הרשויות המקומיות ותאגידי המים, מושתתים בין הית</w:t>
      </w:r>
      <w:r w:rsidR="00983D2B">
        <w:rPr>
          <w:rFonts w:ascii="David" w:hAnsi="David" w:cs="David" w:hint="cs"/>
          <w:sz w:val="24"/>
          <w:szCs w:val="24"/>
          <w:rtl/>
        </w:rPr>
        <w:t xml:space="preserve">ר על הגביה לפי פקודת המסים גביה ומשום שמשרד האוצר דורש מהם להיות באיזון תקציבי מתמיד. </w:t>
      </w:r>
      <w:r w:rsidR="00E11D36">
        <w:rPr>
          <w:rFonts w:ascii="David" w:hAnsi="David" w:cs="David" w:hint="cs"/>
          <w:sz w:val="24"/>
          <w:szCs w:val="24"/>
          <w:rtl/>
        </w:rPr>
        <w:t xml:space="preserve">באשר לתאגידי המים, הרי שתעריף המים, תלוי, בין היתר, ביכולת הגבייה של התאגיד. מכאן כי הפסקת השימוש בפקודה עלול להוביל לייקור תעריפי המים לכלל הצרכנים.  </w:t>
      </w:r>
    </w:p>
    <w:p w:rsidR="0015238E" w:rsidRDefault="00595725" w:rsidP="0092078F">
      <w:pPr>
        <w:spacing w:line="360" w:lineRule="auto"/>
        <w:jc w:val="both"/>
        <w:rPr>
          <w:rFonts w:ascii="David" w:hAnsi="David" w:cs="David"/>
          <w:sz w:val="24"/>
          <w:szCs w:val="24"/>
          <w:rtl/>
        </w:rPr>
      </w:pPr>
      <w:r>
        <w:rPr>
          <w:rFonts w:ascii="David" w:hAnsi="David" w:cs="David" w:hint="cs"/>
          <w:sz w:val="24"/>
          <w:szCs w:val="24"/>
          <w:rtl/>
        </w:rPr>
        <w:t xml:space="preserve">מבחינת הרשויות המקומיות, קיימת חשיבות לכך שחובן ייגבה תחילה, </w:t>
      </w:r>
      <w:r w:rsidR="002E4C7B">
        <w:rPr>
          <w:rFonts w:ascii="David" w:hAnsi="David" w:cs="David" w:hint="cs"/>
          <w:sz w:val="24"/>
          <w:szCs w:val="24"/>
          <w:rtl/>
        </w:rPr>
        <w:t>ותישמר לה</w:t>
      </w:r>
      <w:r w:rsidR="007760C4">
        <w:rPr>
          <w:rFonts w:ascii="David" w:hAnsi="David" w:cs="David" w:hint="cs"/>
          <w:sz w:val="24"/>
          <w:szCs w:val="24"/>
          <w:rtl/>
        </w:rPr>
        <w:t>ן</w:t>
      </w:r>
      <w:r w:rsidR="002E4C7B">
        <w:rPr>
          <w:rFonts w:ascii="David" w:hAnsi="David" w:cs="David" w:hint="cs"/>
          <w:sz w:val="24"/>
          <w:szCs w:val="24"/>
          <w:rtl/>
        </w:rPr>
        <w:t xml:space="preserve"> יכולת הגמישות בגביית החובות, </w:t>
      </w:r>
      <w:r>
        <w:rPr>
          <w:rFonts w:ascii="David" w:hAnsi="David" w:cs="David" w:hint="cs"/>
          <w:sz w:val="24"/>
          <w:szCs w:val="24"/>
          <w:rtl/>
        </w:rPr>
        <w:t>כאשר בכל משטר גבייה אחר, החובות אליהן עלולים להגבות בסוף (לדוג</w:t>
      </w:r>
      <w:r w:rsidR="007760C4">
        <w:rPr>
          <w:rFonts w:ascii="David" w:hAnsi="David" w:cs="David" w:hint="cs"/>
          <w:sz w:val="24"/>
          <w:szCs w:val="24"/>
          <w:rtl/>
        </w:rPr>
        <w:t>מא</w:t>
      </w:r>
      <w:r>
        <w:rPr>
          <w:rFonts w:ascii="David" w:hAnsi="David" w:cs="David" w:hint="cs"/>
          <w:sz w:val="24"/>
          <w:szCs w:val="24"/>
          <w:rtl/>
        </w:rPr>
        <w:t xml:space="preserve"> במרכז</w:t>
      </w:r>
      <w:r w:rsidR="007760C4">
        <w:rPr>
          <w:rFonts w:ascii="David" w:hAnsi="David" w:cs="David" w:hint="cs"/>
          <w:sz w:val="24"/>
          <w:szCs w:val="24"/>
          <w:rtl/>
        </w:rPr>
        <w:t xml:space="preserve"> לגביית קנסות</w:t>
      </w:r>
      <w:r>
        <w:rPr>
          <w:rFonts w:ascii="David" w:hAnsi="David" w:cs="David" w:hint="cs"/>
          <w:sz w:val="24"/>
          <w:szCs w:val="24"/>
          <w:rtl/>
        </w:rPr>
        <w:t>, החוב יבוא לאחר מדרג החובות למדינה או כיו"ב) ועל כן יש לשמר את היכולת שלהן לגבות</w:t>
      </w:r>
      <w:r w:rsidR="00951C4E">
        <w:rPr>
          <w:rFonts w:ascii="David" w:hAnsi="David" w:cs="David" w:hint="cs"/>
          <w:sz w:val="24"/>
          <w:szCs w:val="24"/>
          <w:rtl/>
        </w:rPr>
        <w:t xml:space="preserve"> במישרין</w:t>
      </w:r>
      <w:r>
        <w:rPr>
          <w:rFonts w:ascii="David" w:hAnsi="David" w:cs="David" w:hint="cs"/>
          <w:sz w:val="24"/>
          <w:szCs w:val="24"/>
          <w:rtl/>
        </w:rPr>
        <w:t xml:space="preserve">, </w:t>
      </w:r>
      <w:r w:rsidR="0092078F">
        <w:rPr>
          <w:rFonts w:ascii="David" w:hAnsi="David" w:cs="David" w:hint="cs"/>
          <w:sz w:val="24"/>
          <w:szCs w:val="24"/>
          <w:rtl/>
        </w:rPr>
        <w:t xml:space="preserve">והבטחת </w:t>
      </w:r>
      <w:r>
        <w:rPr>
          <w:rFonts w:ascii="David" w:hAnsi="David" w:cs="David" w:hint="cs"/>
          <w:sz w:val="24"/>
          <w:szCs w:val="24"/>
          <w:rtl/>
        </w:rPr>
        <w:t>עדיפותן על פני חובות אחרים.</w:t>
      </w:r>
      <w:r w:rsidR="00F219F7">
        <w:rPr>
          <w:rFonts w:ascii="David" w:hAnsi="David" w:cs="David" w:hint="cs"/>
          <w:sz w:val="24"/>
          <w:szCs w:val="24"/>
          <w:rtl/>
        </w:rPr>
        <w:t xml:space="preserve"> </w:t>
      </w:r>
    </w:p>
    <w:p w:rsidR="0015238E" w:rsidRDefault="0015238E" w:rsidP="000E1E56">
      <w:pPr>
        <w:spacing w:line="360" w:lineRule="auto"/>
        <w:jc w:val="both"/>
        <w:rPr>
          <w:rFonts w:ascii="David" w:hAnsi="David" w:cs="David"/>
          <w:sz w:val="24"/>
          <w:szCs w:val="24"/>
          <w:rtl/>
        </w:rPr>
      </w:pPr>
      <w:r>
        <w:rPr>
          <w:rFonts w:ascii="David" w:hAnsi="David" w:cs="David" w:hint="cs"/>
          <w:sz w:val="24"/>
          <w:szCs w:val="24"/>
          <w:rtl/>
        </w:rPr>
        <w:t xml:space="preserve">תאגידי המים, הדגישו, כי רק לאחרונה בוטל </w:t>
      </w:r>
      <w:r w:rsidR="0092078F">
        <w:rPr>
          <w:rFonts w:ascii="David" w:hAnsi="David" w:cs="David" w:hint="cs"/>
          <w:sz w:val="24"/>
          <w:szCs w:val="24"/>
          <w:rtl/>
        </w:rPr>
        <w:t xml:space="preserve">הלכה למעשה </w:t>
      </w:r>
      <w:r>
        <w:rPr>
          <w:rFonts w:ascii="David" w:hAnsi="David" w:cs="David" w:hint="cs"/>
          <w:sz w:val="24"/>
          <w:szCs w:val="24"/>
          <w:rtl/>
        </w:rPr>
        <w:t>כלי מרכזי ששימש א</w:t>
      </w:r>
      <w:r w:rsidR="00957E27">
        <w:rPr>
          <w:rFonts w:ascii="David" w:hAnsi="David" w:cs="David" w:hint="cs"/>
          <w:sz w:val="24"/>
          <w:szCs w:val="24"/>
          <w:rtl/>
        </w:rPr>
        <w:t>ו</w:t>
      </w:r>
      <w:r>
        <w:rPr>
          <w:rFonts w:ascii="David" w:hAnsi="David" w:cs="David" w:hint="cs"/>
          <w:sz w:val="24"/>
          <w:szCs w:val="24"/>
          <w:rtl/>
        </w:rPr>
        <w:t>ת</w:t>
      </w:r>
      <w:r w:rsidR="00957E27">
        <w:rPr>
          <w:rFonts w:ascii="David" w:hAnsi="David" w:cs="David" w:hint="cs"/>
          <w:sz w:val="24"/>
          <w:szCs w:val="24"/>
          <w:rtl/>
        </w:rPr>
        <w:t>ם</w:t>
      </w:r>
      <w:r>
        <w:rPr>
          <w:rFonts w:ascii="David" w:hAnsi="David" w:cs="David" w:hint="cs"/>
          <w:sz w:val="24"/>
          <w:szCs w:val="24"/>
          <w:rtl/>
        </w:rPr>
        <w:t xml:space="preserve"> בהליכי הגביה והוא ניתוק המים. </w:t>
      </w:r>
      <w:r w:rsidR="0092078F">
        <w:rPr>
          <w:rFonts w:ascii="David" w:hAnsi="David" w:cs="David" w:hint="cs"/>
          <w:sz w:val="24"/>
          <w:szCs w:val="24"/>
          <w:rtl/>
        </w:rPr>
        <w:t xml:space="preserve">עוד נטען </w:t>
      </w:r>
      <w:r>
        <w:rPr>
          <w:rFonts w:ascii="David" w:hAnsi="David" w:cs="David" w:hint="cs"/>
          <w:sz w:val="24"/>
          <w:szCs w:val="24"/>
          <w:rtl/>
        </w:rPr>
        <w:t>כי צרכנים רבים פונים לבירורים לפני תשלום ועל כן יש חשיבות לקשר ההדוק בין מחלקת שירות הלקוחות לבין מחלקת הגבייה, וניתוק</w:t>
      </w:r>
      <w:r w:rsidR="00FF7DDC">
        <w:rPr>
          <w:rFonts w:ascii="David" w:hAnsi="David" w:cs="David" w:hint="cs"/>
          <w:sz w:val="24"/>
          <w:szCs w:val="24"/>
          <w:rtl/>
        </w:rPr>
        <w:t>ו</w:t>
      </w:r>
      <w:r>
        <w:rPr>
          <w:rFonts w:ascii="David" w:hAnsi="David" w:cs="David" w:hint="cs"/>
          <w:sz w:val="24"/>
          <w:szCs w:val="24"/>
          <w:rtl/>
        </w:rPr>
        <w:t xml:space="preserve"> משמעו פגיעה באזרח. רשות המים </w:t>
      </w:r>
      <w:r w:rsidR="00B77104">
        <w:rPr>
          <w:rFonts w:ascii="David" w:hAnsi="David" w:cs="David" w:hint="cs"/>
          <w:sz w:val="24"/>
          <w:szCs w:val="24"/>
          <w:rtl/>
        </w:rPr>
        <w:t xml:space="preserve">הסכימה </w:t>
      </w:r>
      <w:r>
        <w:rPr>
          <w:rFonts w:ascii="David" w:hAnsi="David" w:cs="David" w:hint="cs"/>
          <w:sz w:val="24"/>
          <w:szCs w:val="24"/>
          <w:rtl/>
        </w:rPr>
        <w:t xml:space="preserve">לבחון את </w:t>
      </w:r>
      <w:r w:rsidR="00983D2B">
        <w:rPr>
          <w:rFonts w:ascii="David" w:hAnsi="David" w:cs="David" w:hint="cs"/>
          <w:sz w:val="24"/>
          <w:szCs w:val="24"/>
          <w:rtl/>
        </w:rPr>
        <w:t>גביית החובות במסלול המקוצר</w:t>
      </w:r>
      <w:r w:rsidR="0093480E">
        <w:rPr>
          <w:rFonts w:ascii="David" w:hAnsi="David" w:cs="David" w:hint="cs"/>
          <w:sz w:val="24"/>
          <w:szCs w:val="24"/>
          <w:rtl/>
        </w:rPr>
        <w:t xml:space="preserve"> הפועל בהוצאה לפועל</w:t>
      </w:r>
      <w:r w:rsidR="000E1E56">
        <w:rPr>
          <w:rFonts w:ascii="David" w:hAnsi="David" w:cs="David" w:hint="cs"/>
          <w:sz w:val="24"/>
          <w:szCs w:val="24"/>
          <w:rtl/>
        </w:rPr>
        <w:t xml:space="preserve">, ואולם </w:t>
      </w:r>
      <w:r w:rsidR="00983D2B">
        <w:rPr>
          <w:rFonts w:ascii="David" w:hAnsi="David" w:cs="David" w:hint="cs"/>
          <w:sz w:val="24"/>
          <w:szCs w:val="24"/>
          <w:rtl/>
        </w:rPr>
        <w:t xml:space="preserve">במסגרת תשובתה </w:t>
      </w:r>
      <w:r w:rsidR="0092078F">
        <w:rPr>
          <w:rFonts w:ascii="David" w:hAnsi="David" w:cs="David" w:hint="cs"/>
          <w:sz w:val="24"/>
          <w:szCs w:val="24"/>
          <w:rtl/>
        </w:rPr>
        <w:t xml:space="preserve">בכתב </w:t>
      </w:r>
      <w:r w:rsidR="00983D2B">
        <w:rPr>
          <w:rFonts w:ascii="David" w:hAnsi="David" w:cs="David" w:hint="cs"/>
          <w:sz w:val="24"/>
          <w:szCs w:val="24"/>
          <w:rtl/>
        </w:rPr>
        <w:t xml:space="preserve">הצביעה על הקשיים הכרוכים מבחינתה </w:t>
      </w:r>
      <w:r w:rsidR="0093480E">
        <w:rPr>
          <w:rFonts w:ascii="David" w:hAnsi="David" w:cs="David" w:hint="cs"/>
          <w:sz w:val="24"/>
          <w:szCs w:val="24"/>
          <w:rtl/>
        </w:rPr>
        <w:t>באפשרות זו</w:t>
      </w:r>
      <w:r w:rsidR="00983D2B">
        <w:rPr>
          <w:rFonts w:ascii="David" w:hAnsi="David" w:cs="David" w:hint="cs"/>
          <w:sz w:val="24"/>
          <w:szCs w:val="24"/>
          <w:rtl/>
        </w:rPr>
        <w:t xml:space="preserve"> ועיקרם הקושי בהמצאה מלאה של התראה לפני פתיחת תיק תובענה כנדרש בחוק ההוצאה לפועל.</w:t>
      </w:r>
    </w:p>
    <w:p w:rsidR="00D04E50" w:rsidRPr="005449A7" w:rsidRDefault="00957E27" w:rsidP="00957E27">
      <w:pPr>
        <w:spacing w:line="360" w:lineRule="auto"/>
        <w:jc w:val="both"/>
        <w:rPr>
          <w:rFonts w:ascii="David" w:hAnsi="David" w:cs="David"/>
          <w:sz w:val="24"/>
          <w:szCs w:val="24"/>
          <w:rtl/>
        </w:rPr>
      </w:pPr>
      <w:r w:rsidRPr="00FF7DDC">
        <w:rPr>
          <w:rFonts w:ascii="David" w:hAnsi="David" w:cs="David" w:hint="cs"/>
          <w:b/>
          <w:bCs/>
          <w:sz w:val="24"/>
          <w:szCs w:val="24"/>
          <w:rtl/>
        </w:rPr>
        <w:t>עמדת הצוות</w:t>
      </w:r>
      <w:r>
        <w:rPr>
          <w:rFonts w:ascii="David" w:hAnsi="David" w:cs="David" w:hint="cs"/>
          <w:sz w:val="24"/>
          <w:szCs w:val="24"/>
          <w:rtl/>
        </w:rPr>
        <w:t xml:space="preserve"> היא כי </w:t>
      </w:r>
      <w:r w:rsidR="005449A7" w:rsidRPr="005449A7">
        <w:rPr>
          <w:rFonts w:ascii="David" w:hAnsi="David" w:cs="David" w:hint="cs"/>
          <w:sz w:val="24"/>
          <w:szCs w:val="24"/>
          <w:rtl/>
        </w:rPr>
        <w:t xml:space="preserve">ככלל, </w:t>
      </w:r>
      <w:r w:rsidR="005449A7">
        <w:rPr>
          <w:rFonts w:ascii="David" w:hAnsi="David" w:cs="David" w:hint="cs"/>
          <w:sz w:val="24"/>
          <w:szCs w:val="24"/>
          <w:rtl/>
        </w:rPr>
        <w:t>נדרש כי האיזון התקציבי, הן ברשויות המקומיות והן בתאגידי המים ישמר. הרשויות המקומיות ותאגידי המים מספקים שירותי שלטון לאזרח, ויש לאפשר כי גביית החובות, תיעשה בדרך יעילה ואפקטיבית.</w:t>
      </w:r>
      <w:r>
        <w:rPr>
          <w:rFonts w:ascii="David" w:hAnsi="David" w:cs="David" w:hint="cs"/>
          <w:sz w:val="24"/>
          <w:szCs w:val="24"/>
          <w:rtl/>
        </w:rPr>
        <w:t xml:space="preserve"> עוד ציין הצוות כי </w:t>
      </w:r>
      <w:r w:rsidR="00E248D6" w:rsidRPr="00E248D6">
        <w:rPr>
          <w:rFonts w:ascii="David" w:hAnsi="David" w:cs="David"/>
          <w:sz w:val="24"/>
          <w:szCs w:val="24"/>
          <w:rtl/>
        </w:rPr>
        <w:t>שר</w:t>
      </w:r>
      <w:r w:rsidR="00E248D6" w:rsidRPr="00E248D6">
        <w:rPr>
          <w:rFonts w:ascii="David" w:hAnsi="David" w:cs="David" w:hint="cs"/>
          <w:sz w:val="24"/>
          <w:szCs w:val="24"/>
          <w:rtl/>
        </w:rPr>
        <w:t>ת המשפטים</w:t>
      </w:r>
      <w:r w:rsidR="005449A7">
        <w:rPr>
          <w:rFonts w:ascii="David" w:hAnsi="David" w:cs="David" w:hint="cs"/>
          <w:sz w:val="24"/>
          <w:szCs w:val="24"/>
          <w:rtl/>
        </w:rPr>
        <w:t xml:space="preserve">, מבקשת להוביל תיקון לחוק המרכז, שיאפשר גבייה וולונטרית </w:t>
      </w:r>
      <w:r>
        <w:rPr>
          <w:rFonts w:ascii="David" w:hAnsi="David" w:cs="David" w:hint="cs"/>
          <w:sz w:val="24"/>
          <w:szCs w:val="24"/>
          <w:rtl/>
        </w:rPr>
        <w:t xml:space="preserve">(לפי בחירה) </w:t>
      </w:r>
      <w:r w:rsidR="005449A7">
        <w:rPr>
          <w:rFonts w:ascii="David" w:hAnsi="David" w:cs="David" w:hint="cs"/>
          <w:sz w:val="24"/>
          <w:szCs w:val="24"/>
          <w:rtl/>
        </w:rPr>
        <w:t>של חובות הרשויות המקומיות ו</w:t>
      </w:r>
      <w:r w:rsidR="00E248D6">
        <w:rPr>
          <w:rFonts w:ascii="David" w:hAnsi="David" w:cs="David" w:hint="cs"/>
          <w:sz w:val="24"/>
          <w:szCs w:val="24"/>
          <w:rtl/>
        </w:rPr>
        <w:t>ייתכן ש</w:t>
      </w:r>
      <w:r>
        <w:rPr>
          <w:rFonts w:ascii="David" w:hAnsi="David" w:cs="David" w:hint="cs"/>
          <w:sz w:val="24"/>
          <w:szCs w:val="24"/>
          <w:rtl/>
        </w:rPr>
        <w:t>גם חובות ל</w:t>
      </w:r>
      <w:r w:rsidR="005449A7">
        <w:rPr>
          <w:rFonts w:ascii="David" w:hAnsi="David" w:cs="David" w:hint="cs"/>
          <w:sz w:val="24"/>
          <w:szCs w:val="24"/>
          <w:rtl/>
        </w:rPr>
        <w:t>תאגידי המים</w:t>
      </w:r>
      <w:r>
        <w:rPr>
          <w:rFonts w:ascii="David" w:hAnsi="David" w:cs="David" w:hint="cs"/>
          <w:sz w:val="24"/>
          <w:szCs w:val="24"/>
          <w:rtl/>
        </w:rPr>
        <w:t>,</w:t>
      </w:r>
      <w:r w:rsidR="005449A7">
        <w:rPr>
          <w:rFonts w:ascii="David" w:hAnsi="David" w:cs="David" w:hint="cs"/>
          <w:sz w:val="24"/>
          <w:szCs w:val="24"/>
          <w:rtl/>
        </w:rPr>
        <w:t xml:space="preserve"> באמצעות המרכז</w:t>
      </w:r>
      <w:r w:rsidR="006503FD">
        <w:rPr>
          <w:rFonts w:ascii="David" w:hAnsi="David" w:cs="David" w:hint="cs"/>
          <w:sz w:val="24"/>
          <w:szCs w:val="24"/>
          <w:rtl/>
        </w:rPr>
        <w:t xml:space="preserve"> לגביית קנסות</w:t>
      </w:r>
      <w:r w:rsidR="005449A7">
        <w:rPr>
          <w:rFonts w:ascii="David" w:hAnsi="David" w:cs="David" w:hint="cs"/>
          <w:sz w:val="24"/>
          <w:szCs w:val="24"/>
          <w:rtl/>
        </w:rPr>
        <w:t xml:space="preserve">. </w:t>
      </w:r>
      <w:r w:rsidR="00D04E50">
        <w:rPr>
          <w:rFonts w:ascii="David" w:hAnsi="David" w:cs="David" w:hint="cs"/>
          <w:sz w:val="24"/>
          <w:szCs w:val="24"/>
          <w:rtl/>
        </w:rPr>
        <w:t xml:space="preserve">יובהר כי מדובר אך ורק בגביית חובות שלא משולמים במועדם, כאשר אין כל כוונה, כי רשות האכיפה והגבייה תספק את שירותי </w:t>
      </w:r>
      <w:r w:rsidR="00E248D6">
        <w:rPr>
          <w:rFonts w:ascii="David" w:hAnsi="David" w:cs="David" w:hint="cs"/>
          <w:sz w:val="24"/>
          <w:szCs w:val="24"/>
          <w:rtl/>
        </w:rPr>
        <w:t xml:space="preserve">התשלומים </w:t>
      </w:r>
      <w:r w:rsidR="00D04E50">
        <w:rPr>
          <w:rFonts w:ascii="David" w:hAnsi="David" w:cs="David" w:hint="cs"/>
          <w:sz w:val="24"/>
          <w:szCs w:val="24"/>
          <w:rtl/>
        </w:rPr>
        <w:t xml:space="preserve">השוטפים המבוצעים כיום </w:t>
      </w:r>
      <w:r w:rsidR="008C2D92">
        <w:rPr>
          <w:rFonts w:ascii="David" w:hAnsi="David" w:cs="David" w:hint="cs"/>
          <w:sz w:val="24"/>
          <w:szCs w:val="24"/>
          <w:rtl/>
        </w:rPr>
        <w:t xml:space="preserve">בחלק מהרשויות המקומיות, </w:t>
      </w:r>
      <w:r w:rsidR="00D04E50">
        <w:rPr>
          <w:rFonts w:ascii="David" w:hAnsi="David" w:cs="David" w:hint="cs"/>
          <w:sz w:val="24"/>
          <w:szCs w:val="24"/>
          <w:rtl/>
        </w:rPr>
        <w:t>על ידי חברות הגבייה עבור הרשויות המקומיות או עבור תאגידי המים.</w:t>
      </w:r>
      <w:r w:rsidR="00500006">
        <w:rPr>
          <w:rFonts w:ascii="David" w:hAnsi="David" w:cs="David" w:hint="cs"/>
          <w:sz w:val="24"/>
          <w:szCs w:val="24"/>
          <w:rtl/>
        </w:rPr>
        <w:t xml:space="preserve"> </w:t>
      </w:r>
      <w:r w:rsidR="00500006" w:rsidRPr="00930432">
        <w:rPr>
          <w:rFonts w:ascii="David" w:hAnsi="David" w:cs="David" w:hint="cs"/>
          <w:sz w:val="24"/>
          <w:szCs w:val="24"/>
          <w:rtl/>
        </w:rPr>
        <w:t xml:space="preserve">בעניין זה יצוין כי לעמדת משרד האוצר, </w:t>
      </w:r>
      <w:r w:rsidR="00500006" w:rsidRPr="00930432">
        <w:rPr>
          <w:rFonts w:ascii="David" w:hAnsi="David" w:cs="David"/>
          <w:sz w:val="24"/>
          <w:szCs w:val="24"/>
          <w:rtl/>
        </w:rPr>
        <w:t>גבית חובות תאגידי מים באמצעות המרכז לגביית קנסות, עלולה לגרור עליה בתעריף המים שכן התעריף מורכב בין היתר מפחת הגבייה המוכר לתאגיד.</w:t>
      </w:r>
      <w:r>
        <w:rPr>
          <w:rFonts w:ascii="David" w:hAnsi="David" w:cs="David" w:hint="cs"/>
          <w:sz w:val="24"/>
          <w:szCs w:val="24"/>
          <w:rtl/>
        </w:rPr>
        <w:t xml:space="preserve"> לטענת הצוות </w:t>
      </w:r>
      <w:r w:rsidR="00D04E50">
        <w:rPr>
          <w:rFonts w:ascii="David" w:hAnsi="David" w:cs="David" w:hint="cs"/>
          <w:sz w:val="24"/>
          <w:szCs w:val="24"/>
          <w:rtl/>
        </w:rPr>
        <w:t>רשות מקומית או תאגיד מים שיבקש לגבות באמצעות המרכז יוכל לעשות כן לאחר קביעת צו, בדומה למנגנון הקבוע בפסקאות 13 ו- 14 להגדרת חוב בחוק המרכז. באופן זה ניתן יהיה לבחון בעוד מספר שנים את יעילות הגבייה המבוצעת על ידי המרכז עבור הרשויות המקומיות ותאגידי המים, ולהשוותה לשירות ש</w:t>
      </w:r>
      <w:r w:rsidR="00500006">
        <w:rPr>
          <w:rFonts w:ascii="David" w:hAnsi="David" w:cs="David" w:hint="cs"/>
          <w:sz w:val="24"/>
          <w:szCs w:val="24"/>
          <w:rtl/>
        </w:rPr>
        <w:t>ניתן</w:t>
      </w:r>
      <w:r w:rsidR="00D04E50">
        <w:rPr>
          <w:rFonts w:ascii="David" w:hAnsi="David" w:cs="David" w:hint="cs"/>
          <w:sz w:val="24"/>
          <w:szCs w:val="24"/>
          <w:rtl/>
        </w:rPr>
        <w:t xml:space="preserve"> על ידי חברות הגבייה וכך לבחון את הטענות השונות הנוגעות בעיקרן לאיזון התקציבי המועלות על ידי השלטון המקומי ותאגידי המים.</w:t>
      </w:r>
      <w:r w:rsidR="00500006">
        <w:rPr>
          <w:rFonts w:ascii="David" w:hAnsi="David" w:cs="David" w:hint="cs"/>
          <w:sz w:val="24"/>
          <w:szCs w:val="24"/>
          <w:rtl/>
        </w:rPr>
        <w:t xml:space="preserve"> </w:t>
      </w:r>
    </w:p>
    <w:p w:rsidR="0015238E" w:rsidRPr="00801226" w:rsidRDefault="0015238E" w:rsidP="00801226">
      <w:pPr>
        <w:pStyle w:val="2"/>
        <w:spacing w:line="360" w:lineRule="auto"/>
        <w:rPr>
          <w:rFonts w:ascii="David" w:hAnsi="David" w:cs="David"/>
          <w:bCs/>
          <w:color w:val="000000" w:themeColor="text1"/>
          <w:sz w:val="24"/>
          <w:szCs w:val="24"/>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465591333"/>
      <w:r w:rsidRPr="00801226">
        <w:rPr>
          <w:rFonts w:ascii="David" w:hAnsi="David" w:cs="David"/>
          <w:bCs/>
          <w:color w:val="000000" w:themeColor="text1"/>
          <w:sz w:val="24"/>
          <w:szCs w:val="24"/>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הליכי</w:t>
      </w:r>
      <w:r w:rsidR="008D7530" w:rsidRPr="00801226">
        <w:rPr>
          <w:rFonts w:ascii="David" w:hAnsi="David" w:cs="David" w:hint="cs"/>
          <w:bCs/>
          <w:color w:val="000000" w:themeColor="text1"/>
          <w:sz w:val="24"/>
          <w:szCs w:val="24"/>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ם</w:t>
      </w:r>
      <w:r w:rsidRPr="00801226">
        <w:rPr>
          <w:rFonts w:ascii="David" w:hAnsi="David" w:cs="David"/>
          <w:bCs/>
          <w:color w:val="000000" w:themeColor="text1"/>
          <w:sz w:val="24"/>
          <w:szCs w:val="24"/>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בכתב מול גורמי ממשלה להם הס</w:t>
      </w:r>
      <w:r w:rsidR="00856988" w:rsidRPr="00801226">
        <w:rPr>
          <w:rFonts w:ascii="David" w:hAnsi="David" w:cs="David"/>
          <w:bCs/>
          <w:color w:val="000000" w:themeColor="text1"/>
          <w:sz w:val="24"/>
          <w:szCs w:val="24"/>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מכ</w:t>
      </w:r>
      <w:r w:rsidRPr="00801226">
        <w:rPr>
          <w:rFonts w:ascii="David" w:hAnsi="David" w:cs="David"/>
          <w:bCs/>
          <w:color w:val="000000" w:themeColor="text1"/>
          <w:sz w:val="24"/>
          <w:szCs w:val="24"/>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ה לגבות את החובות באמצעות פקודת המסים:</w:t>
      </w:r>
      <w:bookmarkEnd w:id="3"/>
    </w:p>
    <w:p w:rsidR="00E719E3" w:rsidRPr="00957E27" w:rsidRDefault="00957E27" w:rsidP="00FF7DDC">
      <w:pPr>
        <w:spacing w:line="360" w:lineRule="auto"/>
        <w:jc w:val="both"/>
        <w:rPr>
          <w:rFonts w:ascii="David" w:hAnsi="David" w:cs="David"/>
          <w:sz w:val="24"/>
          <w:szCs w:val="24"/>
          <w:u w:val="single"/>
          <w:rtl/>
        </w:rPr>
      </w:pPr>
      <w:r>
        <w:rPr>
          <w:rFonts w:ascii="David" w:hAnsi="David" w:cs="David" w:hint="cs"/>
          <w:sz w:val="24"/>
          <w:szCs w:val="24"/>
          <w:rtl/>
        </w:rPr>
        <w:t xml:space="preserve">הצוות פנה </w:t>
      </w:r>
      <w:r w:rsidR="002C5AA9">
        <w:rPr>
          <w:rFonts w:ascii="David" w:hAnsi="David" w:cs="David" w:hint="cs"/>
          <w:sz w:val="24"/>
          <w:szCs w:val="24"/>
          <w:rtl/>
        </w:rPr>
        <w:t xml:space="preserve">בכתב אל הגורמים הממשלתיים </w:t>
      </w:r>
      <w:r>
        <w:rPr>
          <w:rFonts w:ascii="David" w:hAnsi="David" w:cs="David" w:hint="cs"/>
          <w:sz w:val="24"/>
          <w:szCs w:val="24"/>
          <w:rtl/>
        </w:rPr>
        <w:t>ש</w:t>
      </w:r>
      <w:r w:rsidR="002C5AA9">
        <w:rPr>
          <w:rFonts w:ascii="David" w:hAnsi="David" w:cs="David" w:hint="cs"/>
          <w:sz w:val="24"/>
          <w:szCs w:val="24"/>
          <w:rtl/>
        </w:rPr>
        <w:t xml:space="preserve">להם הסמכה </w:t>
      </w:r>
      <w:r w:rsidR="006503FD">
        <w:rPr>
          <w:rFonts w:ascii="David" w:hAnsi="David" w:cs="David" w:hint="cs"/>
          <w:sz w:val="24"/>
          <w:szCs w:val="24"/>
          <w:rtl/>
        </w:rPr>
        <w:t xml:space="preserve">בחוק </w:t>
      </w:r>
      <w:r w:rsidR="002C5AA9">
        <w:rPr>
          <w:rFonts w:ascii="David" w:hAnsi="David" w:cs="David" w:hint="cs"/>
          <w:sz w:val="24"/>
          <w:szCs w:val="24"/>
          <w:rtl/>
        </w:rPr>
        <w:t xml:space="preserve">לגבות את חובם לפי פקודת המסים (גביה) </w:t>
      </w:r>
      <w:r w:rsidR="00E248D6" w:rsidRPr="00957E27">
        <w:rPr>
          <w:rFonts w:ascii="David" w:hAnsi="David" w:cs="David" w:hint="cs"/>
          <w:sz w:val="24"/>
          <w:szCs w:val="24"/>
          <w:u w:val="single"/>
          <w:rtl/>
        </w:rPr>
        <w:t xml:space="preserve">ואשר לא גובים את חובותיהם כיום </w:t>
      </w:r>
      <w:r w:rsidR="00E248D6" w:rsidRPr="00801226">
        <w:rPr>
          <w:rFonts w:ascii="David" w:hAnsi="David" w:cs="David" w:hint="cs"/>
          <w:sz w:val="24"/>
          <w:szCs w:val="24"/>
          <w:u w:val="single"/>
          <w:rtl/>
        </w:rPr>
        <w:t>באמצעות המרכז</w:t>
      </w:r>
      <w:r w:rsidR="00801226" w:rsidRPr="00801226">
        <w:rPr>
          <w:rFonts w:ascii="David" w:hAnsi="David" w:cs="David" w:hint="cs"/>
          <w:sz w:val="24"/>
          <w:szCs w:val="24"/>
          <w:u w:val="single"/>
          <w:rtl/>
        </w:rPr>
        <w:t xml:space="preserve"> לגביית קנסות</w:t>
      </w:r>
      <w:r w:rsidR="00E248D6" w:rsidRPr="00A4176A">
        <w:rPr>
          <w:rFonts w:ascii="David" w:hAnsi="David" w:cs="David" w:hint="cs"/>
          <w:b/>
          <w:bCs/>
          <w:sz w:val="24"/>
          <w:szCs w:val="24"/>
          <w:u w:val="single"/>
          <w:rtl/>
        </w:rPr>
        <w:t>,</w:t>
      </w:r>
      <w:r w:rsidR="00E248D6">
        <w:rPr>
          <w:rFonts w:ascii="David" w:hAnsi="David" w:cs="David" w:hint="cs"/>
          <w:sz w:val="24"/>
          <w:szCs w:val="24"/>
          <w:rtl/>
        </w:rPr>
        <w:t xml:space="preserve"> </w:t>
      </w:r>
      <w:r w:rsidR="002C5AA9">
        <w:rPr>
          <w:rFonts w:ascii="David" w:hAnsi="David" w:cs="David" w:hint="cs"/>
          <w:sz w:val="24"/>
          <w:szCs w:val="24"/>
          <w:rtl/>
        </w:rPr>
        <w:t>כדי לבחון</w:t>
      </w:r>
      <w:r w:rsidR="008D7530">
        <w:rPr>
          <w:rFonts w:ascii="David" w:hAnsi="David" w:cs="David" w:hint="cs"/>
          <w:sz w:val="24"/>
          <w:szCs w:val="24"/>
          <w:rtl/>
        </w:rPr>
        <w:t xml:space="preserve"> אפשרות לגביית חובותיהם באמצעות המרכז</w:t>
      </w:r>
      <w:r>
        <w:rPr>
          <w:rFonts w:ascii="David" w:hAnsi="David" w:cs="David" w:hint="cs"/>
          <w:sz w:val="24"/>
          <w:szCs w:val="24"/>
          <w:rtl/>
        </w:rPr>
        <w:t xml:space="preserve">. </w:t>
      </w:r>
      <w:r w:rsidR="00FA4C43">
        <w:rPr>
          <w:rFonts w:ascii="David" w:hAnsi="David" w:cs="David" w:hint="cs"/>
          <w:sz w:val="24"/>
          <w:szCs w:val="24"/>
          <w:rtl/>
        </w:rPr>
        <w:t>מרבית</w:t>
      </w:r>
      <w:r w:rsidR="00E719E3">
        <w:rPr>
          <w:rFonts w:ascii="David" w:hAnsi="David" w:cs="David" w:hint="cs"/>
          <w:sz w:val="24"/>
          <w:szCs w:val="24"/>
          <w:rtl/>
        </w:rPr>
        <w:t xml:space="preserve"> משרדי הממשלה</w:t>
      </w:r>
      <w:r w:rsidR="00FA4C43">
        <w:rPr>
          <w:rFonts w:ascii="David" w:hAnsi="David" w:cs="David" w:hint="cs"/>
          <w:sz w:val="24"/>
          <w:szCs w:val="24"/>
          <w:rtl/>
        </w:rPr>
        <w:t xml:space="preserve"> </w:t>
      </w:r>
      <w:r>
        <w:rPr>
          <w:rFonts w:ascii="David" w:hAnsi="David" w:cs="David" w:hint="cs"/>
          <w:sz w:val="24"/>
          <w:szCs w:val="24"/>
          <w:rtl/>
        </w:rPr>
        <w:t>הביעו את הסכמתם</w:t>
      </w:r>
      <w:r w:rsidR="00E719E3">
        <w:rPr>
          <w:rFonts w:ascii="David" w:hAnsi="David" w:cs="David" w:hint="cs"/>
          <w:sz w:val="24"/>
          <w:szCs w:val="24"/>
          <w:rtl/>
        </w:rPr>
        <w:t xml:space="preserve"> </w:t>
      </w:r>
      <w:r w:rsidR="00E719E3" w:rsidRPr="00E719E3">
        <w:rPr>
          <w:rFonts w:ascii="David" w:hAnsi="David" w:cs="David" w:hint="cs"/>
          <w:sz w:val="24"/>
          <w:szCs w:val="24"/>
          <w:rtl/>
        </w:rPr>
        <w:t>להעביר את החובו</w:t>
      </w:r>
      <w:r w:rsidR="00E719E3">
        <w:rPr>
          <w:rFonts w:ascii="David" w:hAnsi="David" w:cs="David" w:hint="cs"/>
          <w:sz w:val="24"/>
          <w:szCs w:val="24"/>
          <w:rtl/>
        </w:rPr>
        <w:t>ת שלא שולמו במועדם לטיפול המרכז שיעילותו בשנים האחרונות, בגביית חובות הוכחה</w:t>
      </w:r>
      <w:r w:rsidR="00FF7DDC">
        <w:rPr>
          <w:rFonts w:ascii="David" w:hAnsi="David" w:cs="David" w:hint="cs"/>
          <w:sz w:val="24"/>
          <w:szCs w:val="24"/>
          <w:rtl/>
        </w:rPr>
        <w:t xml:space="preserve"> (לעמדות המלאות של כל המשרדים ראו בדוח המלא)</w:t>
      </w:r>
      <w:r w:rsidR="00E719E3">
        <w:rPr>
          <w:rFonts w:ascii="David" w:hAnsi="David" w:cs="David" w:hint="cs"/>
          <w:sz w:val="24"/>
          <w:szCs w:val="24"/>
          <w:rtl/>
        </w:rPr>
        <w:t xml:space="preserve">. </w:t>
      </w:r>
      <w:r w:rsidR="00801226">
        <w:rPr>
          <w:rFonts w:ascii="David" w:hAnsi="David" w:cs="David" w:hint="cs"/>
          <w:sz w:val="24"/>
          <w:szCs w:val="24"/>
          <w:u w:val="single"/>
          <w:rtl/>
        </w:rPr>
        <w:t xml:space="preserve">נוכח האמור המליץ הצוות כי </w:t>
      </w:r>
      <w:r w:rsidR="000D5EAD" w:rsidRPr="00957E27">
        <w:rPr>
          <w:rFonts w:ascii="David" w:hAnsi="David" w:cs="David" w:hint="cs"/>
          <w:sz w:val="24"/>
          <w:szCs w:val="24"/>
          <w:u w:val="single"/>
          <w:rtl/>
        </w:rPr>
        <w:t>משרד המשפטים יפעל יחד עם המשרדים שנתנו הסכמתם לכך, לה</w:t>
      </w:r>
      <w:r w:rsidR="00904856" w:rsidRPr="00957E27">
        <w:rPr>
          <w:rFonts w:ascii="David" w:hAnsi="David" w:cs="David" w:hint="cs"/>
          <w:sz w:val="24"/>
          <w:szCs w:val="24"/>
          <w:u w:val="single"/>
          <w:rtl/>
        </w:rPr>
        <w:t xml:space="preserve">סדיר בחקיקה </w:t>
      </w:r>
      <w:r w:rsidR="00E719E3" w:rsidRPr="00957E27">
        <w:rPr>
          <w:rFonts w:ascii="David" w:hAnsi="David" w:cs="David" w:hint="cs"/>
          <w:sz w:val="24"/>
          <w:szCs w:val="24"/>
          <w:u w:val="single"/>
          <w:rtl/>
        </w:rPr>
        <w:t>את הסמכת המרכז לגבות את החובות</w:t>
      </w:r>
      <w:r w:rsidR="000D5EAD" w:rsidRPr="00957E27">
        <w:rPr>
          <w:rFonts w:ascii="David" w:hAnsi="David" w:cs="David" w:hint="cs"/>
          <w:sz w:val="24"/>
          <w:szCs w:val="24"/>
          <w:u w:val="single"/>
          <w:rtl/>
        </w:rPr>
        <w:t xml:space="preserve"> עבור המשרדים</w:t>
      </w:r>
      <w:r w:rsidR="00E719E3" w:rsidRPr="00957E27">
        <w:rPr>
          <w:rFonts w:ascii="David" w:hAnsi="David" w:cs="David" w:hint="cs"/>
          <w:sz w:val="24"/>
          <w:szCs w:val="24"/>
          <w:u w:val="single"/>
          <w:rtl/>
        </w:rPr>
        <w:t xml:space="preserve">. </w:t>
      </w:r>
    </w:p>
    <w:p w:rsidR="00801226" w:rsidRDefault="00801226" w:rsidP="00801226">
      <w:pPr>
        <w:spacing w:line="360" w:lineRule="auto"/>
        <w:jc w:val="both"/>
        <w:rPr>
          <w:rFonts w:ascii="David" w:hAnsi="David" w:cs="David"/>
          <w:sz w:val="24"/>
          <w:szCs w:val="24"/>
          <w:rtl/>
        </w:rPr>
      </w:pPr>
    </w:p>
    <w:p w:rsidR="00801226" w:rsidRPr="00FF7DDC" w:rsidRDefault="00801226" w:rsidP="00FF7DDC">
      <w:pPr>
        <w:pStyle w:val="2"/>
        <w:numPr>
          <w:ilvl w:val="0"/>
          <w:numId w:val="32"/>
        </w:numPr>
        <w:spacing w:line="360" w:lineRule="auto"/>
        <w:ind w:left="357" w:hanging="357"/>
        <w:rPr>
          <w:rFonts w:ascii="David" w:hAnsi="David" w:cs="David"/>
          <w:bCs/>
          <w:color w:val="000000" w:themeColor="text1"/>
          <w:sz w:val="28"/>
          <w:szCs w:val="28"/>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F7DDC">
        <w:rPr>
          <w:rFonts w:ascii="David" w:hAnsi="David" w:cs="David" w:hint="cs"/>
          <w:bCs/>
          <w:color w:val="000000" w:themeColor="text1"/>
          <w:sz w:val="28"/>
          <w:szCs w:val="28"/>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המלצות הצוות </w:t>
      </w:r>
    </w:p>
    <w:p w:rsidR="00E719E3" w:rsidRDefault="00801226" w:rsidP="00801226">
      <w:pPr>
        <w:spacing w:line="360" w:lineRule="auto"/>
        <w:jc w:val="both"/>
        <w:rPr>
          <w:rFonts w:ascii="David" w:hAnsi="David" w:cs="David"/>
          <w:sz w:val="24"/>
          <w:szCs w:val="24"/>
          <w:rtl/>
        </w:rPr>
      </w:pPr>
      <w:r>
        <w:rPr>
          <w:rFonts w:ascii="David" w:hAnsi="David" w:cs="David" w:hint="cs"/>
          <w:sz w:val="24"/>
          <w:szCs w:val="24"/>
          <w:rtl/>
        </w:rPr>
        <w:t xml:space="preserve">ביחס להליכי הוצאה לפועל והטענה לחיוב באגרה ולשכר טרחת עורך הדין סבור הצוות כי </w:t>
      </w:r>
      <w:r w:rsidR="00E719E3" w:rsidRPr="00AC6FA5">
        <w:rPr>
          <w:rFonts w:ascii="David" w:hAnsi="David" w:cs="David" w:hint="cs"/>
          <w:sz w:val="24"/>
          <w:szCs w:val="24"/>
          <w:u w:val="single"/>
          <w:rtl/>
        </w:rPr>
        <w:t xml:space="preserve">ייתכן </w:t>
      </w:r>
      <w:r w:rsidRPr="00AC6FA5">
        <w:rPr>
          <w:rFonts w:ascii="David" w:hAnsi="David" w:cs="David" w:hint="cs"/>
          <w:sz w:val="24"/>
          <w:szCs w:val="24"/>
          <w:u w:val="single"/>
          <w:rtl/>
        </w:rPr>
        <w:t>ש</w:t>
      </w:r>
      <w:r w:rsidR="00E719E3" w:rsidRPr="00AC6FA5">
        <w:rPr>
          <w:rFonts w:ascii="David" w:hAnsi="David" w:cs="David" w:hint="cs"/>
          <w:sz w:val="24"/>
          <w:szCs w:val="24"/>
          <w:u w:val="single"/>
          <w:rtl/>
        </w:rPr>
        <w:t>שינוי בגובה שכר הטרחה וקביעת מנגנון של אגרה דחויה, הקיים למשרדי ממשלה הגובים בהוצאה לפועל</w:t>
      </w:r>
      <w:r w:rsidRPr="00AC6FA5">
        <w:rPr>
          <w:rFonts w:ascii="David" w:hAnsi="David" w:cs="David" w:hint="cs"/>
          <w:sz w:val="24"/>
          <w:szCs w:val="24"/>
          <w:u w:val="single"/>
          <w:rtl/>
        </w:rPr>
        <w:t>,</w:t>
      </w:r>
      <w:r w:rsidR="00E719E3" w:rsidRPr="00AC6FA5">
        <w:rPr>
          <w:rFonts w:ascii="David" w:hAnsi="David" w:cs="David" w:hint="cs"/>
          <w:sz w:val="24"/>
          <w:szCs w:val="24"/>
          <w:u w:val="single"/>
          <w:rtl/>
        </w:rPr>
        <w:t xml:space="preserve"> יכול לסייע בהובלת שינוי נדרש בתחום זה</w:t>
      </w:r>
      <w:r w:rsidR="00E719E3">
        <w:rPr>
          <w:rFonts w:ascii="David" w:hAnsi="David" w:cs="David" w:hint="cs"/>
          <w:sz w:val="24"/>
          <w:szCs w:val="24"/>
          <w:rtl/>
        </w:rPr>
        <w:t xml:space="preserve">. </w:t>
      </w:r>
      <w:r>
        <w:rPr>
          <w:rFonts w:ascii="David" w:hAnsi="David" w:cs="David" w:hint="cs"/>
          <w:sz w:val="24"/>
          <w:szCs w:val="24"/>
          <w:rtl/>
        </w:rPr>
        <w:t>כן המליץ הצוות לשקול להידרש להסדרי המצאת ההתראה לפני הגשת תובענה, על מנת להקל את השימוש בפקודת ההוצאה לפועל, ש</w:t>
      </w:r>
      <w:r w:rsidR="00E719E3">
        <w:rPr>
          <w:rFonts w:ascii="David" w:hAnsi="David" w:cs="David" w:hint="cs"/>
          <w:sz w:val="24"/>
          <w:szCs w:val="24"/>
          <w:rtl/>
        </w:rPr>
        <w:t xml:space="preserve">נתפסת </w:t>
      </w:r>
      <w:r>
        <w:rPr>
          <w:rFonts w:ascii="David" w:hAnsi="David" w:cs="David" w:hint="cs"/>
          <w:sz w:val="24"/>
          <w:szCs w:val="24"/>
          <w:rtl/>
        </w:rPr>
        <w:t xml:space="preserve">כיום </w:t>
      </w:r>
      <w:r w:rsidR="00E719E3">
        <w:rPr>
          <w:rFonts w:ascii="David" w:hAnsi="David" w:cs="David" w:hint="cs"/>
          <w:sz w:val="24"/>
          <w:szCs w:val="24"/>
          <w:rtl/>
        </w:rPr>
        <w:t>מסורבלת</w:t>
      </w:r>
      <w:r>
        <w:rPr>
          <w:rFonts w:ascii="David" w:hAnsi="David" w:cs="David" w:hint="cs"/>
          <w:sz w:val="24"/>
          <w:szCs w:val="24"/>
          <w:rtl/>
        </w:rPr>
        <w:t>.</w:t>
      </w:r>
      <w:r w:rsidR="00E719E3">
        <w:rPr>
          <w:rFonts w:ascii="David" w:hAnsi="David" w:cs="David" w:hint="cs"/>
          <w:sz w:val="24"/>
          <w:szCs w:val="24"/>
          <w:rtl/>
        </w:rPr>
        <w:t xml:space="preserve"> </w:t>
      </w:r>
    </w:p>
    <w:p w:rsidR="008C2D92" w:rsidRDefault="008C2D92" w:rsidP="00FF7DDC">
      <w:pPr>
        <w:spacing w:line="360" w:lineRule="auto"/>
        <w:jc w:val="both"/>
        <w:rPr>
          <w:rFonts w:ascii="David" w:hAnsi="David" w:cs="David"/>
          <w:sz w:val="24"/>
          <w:szCs w:val="24"/>
          <w:rtl/>
        </w:rPr>
      </w:pPr>
      <w:r>
        <w:rPr>
          <w:rFonts w:ascii="David" w:hAnsi="David" w:cs="David" w:hint="cs"/>
          <w:sz w:val="24"/>
          <w:szCs w:val="24"/>
          <w:rtl/>
        </w:rPr>
        <w:t xml:space="preserve">מכל מקום, הצוות סבור כי ביחס לגופים שנסקרו </w:t>
      </w:r>
      <w:r w:rsidR="00801226">
        <w:rPr>
          <w:rFonts w:ascii="David" w:hAnsi="David" w:cs="David" w:hint="cs"/>
          <w:sz w:val="24"/>
          <w:szCs w:val="24"/>
          <w:rtl/>
        </w:rPr>
        <w:t>במסמך</w:t>
      </w:r>
      <w:r w:rsidR="00FF7DDC">
        <w:rPr>
          <w:rFonts w:ascii="David" w:hAnsi="David" w:cs="David" w:hint="cs"/>
          <w:sz w:val="24"/>
          <w:szCs w:val="24"/>
          <w:rtl/>
        </w:rPr>
        <w:t xml:space="preserve"> </w:t>
      </w:r>
      <w:r w:rsidR="00FF7DDC">
        <w:rPr>
          <w:rFonts w:ascii="David" w:hAnsi="David" w:cs="David"/>
          <w:sz w:val="24"/>
          <w:szCs w:val="24"/>
          <w:rtl/>
        </w:rPr>
        <w:t>–</w:t>
      </w:r>
      <w:r w:rsidR="00801226">
        <w:rPr>
          <w:rFonts w:ascii="David" w:hAnsi="David" w:cs="David" w:hint="cs"/>
          <w:sz w:val="24"/>
          <w:szCs w:val="24"/>
          <w:rtl/>
        </w:rPr>
        <w:t xml:space="preserve"> </w:t>
      </w:r>
      <w:r w:rsidR="00FF7DDC">
        <w:rPr>
          <w:rFonts w:ascii="David" w:hAnsi="David" w:cs="David" w:hint="cs"/>
          <w:sz w:val="24"/>
          <w:szCs w:val="24"/>
          <w:rtl/>
        </w:rPr>
        <w:t>ככל</w:t>
      </w:r>
      <w:r>
        <w:rPr>
          <w:rFonts w:ascii="David" w:hAnsi="David" w:cs="David" w:hint="cs"/>
          <w:sz w:val="24"/>
          <w:szCs w:val="24"/>
          <w:rtl/>
        </w:rPr>
        <w:t xml:space="preserve">ל מדובר בגופים המעניקים שירותים שלטוניים, וזו הסיבה גם, שככל הנראה מלכתחילה ניתנה לגופים אלו הסמכות לגבות לפי הפקודה ועל כן, החלופה שניתן להלך בה, היא </w:t>
      </w:r>
      <w:r w:rsidRPr="00801226">
        <w:rPr>
          <w:rFonts w:ascii="David" w:hAnsi="David" w:cs="David" w:hint="cs"/>
          <w:sz w:val="24"/>
          <w:szCs w:val="24"/>
          <w:u w:val="single"/>
          <w:rtl/>
        </w:rPr>
        <w:t>לאפשר לגופים שיבחרו בכך, מעבר וולונטרי לגבייה באמצעות המרכז לגביית קנסות.</w:t>
      </w:r>
    </w:p>
    <w:p w:rsidR="006626A0" w:rsidRDefault="006626A0" w:rsidP="00801226">
      <w:pPr>
        <w:spacing w:line="360" w:lineRule="auto"/>
        <w:jc w:val="both"/>
        <w:rPr>
          <w:rFonts w:ascii="David" w:hAnsi="David" w:cs="David"/>
          <w:sz w:val="24"/>
          <w:szCs w:val="24"/>
          <w:rtl/>
        </w:rPr>
      </w:pPr>
      <w:r>
        <w:rPr>
          <w:rFonts w:ascii="David" w:hAnsi="David" w:cs="David" w:hint="cs"/>
          <w:sz w:val="24"/>
          <w:szCs w:val="24"/>
          <w:rtl/>
        </w:rPr>
        <w:t>הצוות מודע לכך, שהשארת מצב בו חובות האזרח נגבים על ידי מספר גופים שונים</w:t>
      </w:r>
      <w:r w:rsidR="00AC6FA5">
        <w:rPr>
          <w:rFonts w:ascii="David" w:hAnsi="David" w:cs="David" w:hint="cs"/>
          <w:sz w:val="24"/>
          <w:szCs w:val="24"/>
          <w:rtl/>
        </w:rPr>
        <w:t>,</w:t>
      </w:r>
      <w:r>
        <w:rPr>
          <w:rFonts w:ascii="David" w:hAnsi="David" w:cs="David" w:hint="cs"/>
          <w:sz w:val="24"/>
          <w:szCs w:val="24"/>
          <w:rtl/>
        </w:rPr>
        <w:t xml:space="preserve"> מונע מהאזרח את האפשרות לבצע הסדר א</w:t>
      </w:r>
      <w:r w:rsidR="00801226">
        <w:rPr>
          <w:rFonts w:ascii="David" w:hAnsi="David" w:cs="David" w:hint="cs"/>
          <w:sz w:val="24"/>
          <w:szCs w:val="24"/>
          <w:rtl/>
        </w:rPr>
        <w:t>י</w:t>
      </w:r>
      <w:r>
        <w:rPr>
          <w:rFonts w:ascii="David" w:hAnsi="David" w:cs="David" w:hint="cs"/>
          <w:sz w:val="24"/>
          <w:szCs w:val="24"/>
          <w:rtl/>
        </w:rPr>
        <w:t>חוד ביחס לכלל חובותיו, אלא אם החייב מגיע להליכי חדלות פ</w:t>
      </w:r>
      <w:r w:rsidR="008F2277">
        <w:rPr>
          <w:rFonts w:ascii="David" w:hAnsi="David" w:cs="David" w:hint="cs"/>
          <w:sz w:val="24"/>
          <w:szCs w:val="24"/>
          <w:rtl/>
        </w:rPr>
        <w:t>י</w:t>
      </w:r>
      <w:r>
        <w:rPr>
          <w:rFonts w:ascii="David" w:hAnsi="David" w:cs="David" w:hint="cs"/>
          <w:sz w:val="24"/>
          <w:szCs w:val="24"/>
          <w:rtl/>
        </w:rPr>
        <w:t>רעון.</w:t>
      </w:r>
      <w:r w:rsidR="00FF7DDC">
        <w:rPr>
          <w:rFonts w:ascii="David" w:hAnsi="David" w:cs="David" w:hint="cs"/>
          <w:sz w:val="24"/>
          <w:szCs w:val="24"/>
          <w:rtl/>
        </w:rPr>
        <w:t xml:space="preserve"> לכן,</w:t>
      </w:r>
      <w:r>
        <w:rPr>
          <w:rFonts w:ascii="David" w:hAnsi="David" w:cs="David" w:hint="cs"/>
          <w:sz w:val="24"/>
          <w:szCs w:val="24"/>
          <w:rtl/>
        </w:rPr>
        <w:t xml:space="preserve"> </w:t>
      </w:r>
      <w:r w:rsidR="00F72DDC" w:rsidRPr="00AC6FA5">
        <w:rPr>
          <w:rFonts w:ascii="David" w:hAnsi="David" w:cs="David" w:hint="cs"/>
          <w:sz w:val="24"/>
          <w:szCs w:val="24"/>
          <w:u w:val="single"/>
          <w:rtl/>
        </w:rPr>
        <w:t>מוצע לשקול קביעת</w:t>
      </w:r>
      <w:r w:rsidRPr="00AC6FA5">
        <w:rPr>
          <w:rFonts w:ascii="David" w:hAnsi="David" w:cs="David" w:hint="cs"/>
          <w:sz w:val="24"/>
          <w:szCs w:val="24"/>
          <w:u w:val="single"/>
          <w:rtl/>
        </w:rPr>
        <w:t xml:space="preserve"> מנגנון </w:t>
      </w:r>
      <w:r w:rsidR="00F72DDC" w:rsidRPr="00AC6FA5">
        <w:rPr>
          <w:rFonts w:ascii="David" w:hAnsi="David" w:cs="David" w:hint="cs"/>
          <w:sz w:val="24"/>
          <w:szCs w:val="24"/>
          <w:u w:val="single"/>
          <w:rtl/>
        </w:rPr>
        <w:t>שי</w:t>
      </w:r>
      <w:r w:rsidRPr="00AC6FA5">
        <w:rPr>
          <w:rFonts w:ascii="David" w:hAnsi="David" w:cs="David" w:hint="cs"/>
          <w:sz w:val="24"/>
          <w:szCs w:val="24"/>
          <w:u w:val="single"/>
          <w:rtl/>
        </w:rPr>
        <w:t>אפשר לאזרח ל</w:t>
      </w:r>
      <w:r w:rsidR="00801226" w:rsidRPr="00AC6FA5">
        <w:rPr>
          <w:rFonts w:ascii="David" w:hAnsi="David" w:cs="David" w:hint="cs"/>
          <w:sz w:val="24"/>
          <w:szCs w:val="24"/>
          <w:u w:val="single"/>
          <w:rtl/>
        </w:rPr>
        <w:t xml:space="preserve">אחד </w:t>
      </w:r>
      <w:r w:rsidRPr="00AC6FA5">
        <w:rPr>
          <w:rFonts w:ascii="David" w:hAnsi="David" w:cs="David" w:hint="cs"/>
          <w:sz w:val="24"/>
          <w:szCs w:val="24"/>
          <w:u w:val="single"/>
          <w:rtl/>
        </w:rPr>
        <w:t xml:space="preserve">חובות כלפי מספר גופים הפועלים מכח הפקודה, לבצע הסדר אצל גורם אחד </w:t>
      </w:r>
      <w:r>
        <w:rPr>
          <w:rFonts w:ascii="David" w:hAnsi="David" w:cs="David" w:hint="cs"/>
          <w:sz w:val="24"/>
          <w:szCs w:val="24"/>
          <w:rtl/>
        </w:rPr>
        <w:t>שתהיה לו תמונה מקיפה של כלל החובות של האזרח הנגבים לפי הפקודה בדומה לסמכות רשם ההוצאה לפועל לבצע איחוד תיקים.</w:t>
      </w:r>
    </w:p>
    <w:p w:rsidR="007E3A7C" w:rsidRDefault="006626A0" w:rsidP="00FF7DDC">
      <w:pPr>
        <w:spacing w:line="360" w:lineRule="auto"/>
        <w:jc w:val="both"/>
        <w:rPr>
          <w:rFonts w:ascii="David" w:hAnsi="David" w:cs="David"/>
          <w:b/>
          <w:bCs/>
          <w:sz w:val="44"/>
          <w:szCs w:val="44"/>
          <w:u w:val="single"/>
          <w:rtl/>
        </w:rPr>
      </w:pPr>
      <w:r>
        <w:rPr>
          <w:rFonts w:ascii="David" w:hAnsi="David" w:cs="David" w:hint="cs"/>
          <w:sz w:val="24"/>
          <w:szCs w:val="24"/>
          <w:rtl/>
        </w:rPr>
        <w:t>הצוות גם מודע לכך שהשארת המצב של גביית החובות לפי הפקודה על ידי מספר גופים מביאה לכך, שתינקטנה כנגד החייב, פעולות גבייה מקבילות, על ידי מספר גופים</w:t>
      </w:r>
      <w:r w:rsidR="00FF7DDC">
        <w:rPr>
          <w:rFonts w:ascii="David" w:hAnsi="David" w:cs="David" w:hint="cs"/>
          <w:sz w:val="24"/>
          <w:szCs w:val="24"/>
          <w:rtl/>
        </w:rPr>
        <w:t>.</w:t>
      </w:r>
      <w:r>
        <w:rPr>
          <w:rFonts w:ascii="David" w:hAnsi="David" w:cs="David" w:hint="cs"/>
          <w:sz w:val="24"/>
          <w:szCs w:val="24"/>
          <w:rtl/>
        </w:rPr>
        <w:t xml:space="preserve"> </w:t>
      </w:r>
      <w:r w:rsidR="00FF7DDC">
        <w:rPr>
          <w:rFonts w:ascii="David" w:hAnsi="David" w:cs="David" w:hint="cs"/>
          <w:sz w:val="24"/>
          <w:szCs w:val="24"/>
          <w:rtl/>
        </w:rPr>
        <w:t xml:space="preserve">מה </w:t>
      </w:r>
      <w:r>
        <w:rPr>
          <w:rFonts w:ascii="David" w:hAnsi="David" w:cs="David" w:hint="cs"/>
          <w:sz w:val="24"/>
          <w:szCs w:val="24"/>
          <w:rtl/>
        </w:rPr>
        <w:t>שמ</w:t>
      </w:r>
      <w:r w:rsidR="00FF7DDC">
        <w:rPr>
          <w:rFonts w:ascii="David" w:hAnsi="David" w:cs="David" w:hint="cs"/>
          <w:sz w:val="24"/>
          <w:szCs w:val="24"/>
          <w:rtl/>
        </w:rPr>
        <w:t>ביא לעיתים להגדלת הוצאות הגבייה.</w:t>
      </w:r>
      <w:r>
        <w:rPr>
          <w:rFonts w:ascii="David" w:hAnsi="David" w:cs="David" w:hint="cs"/>
          <w:sz w:val="24"/>
          <w:szCs w:val="24"/>
          <w:rtl/>
        </w:rPr>
        <w:t xml:space="preserve"> אולם בשלב זה, בו גם מחויבות הרשויות המקומיות ותאגידי המים לאיזון תקציבי, דומה כי אין פתרון קסם שיכול להביא לצמצום עלויות הגביה </w:t>
      </w:r>
      <w:r w:rsidRPr="00AC6FA5">
        <w:rPr>
          <w:rFonts w:ascii="David" w:hAnsi="David" w:cs="David" w:hint="cs"/>
          <w:sz w:val="24"/>
          <w:szCs w:val="24"/>
          <w:u w:val="single"/>
          <w:rtl/>
        </w:rPr>
        <w:t>ומה שנדרש בשלב זה הוא שינוי חקיקה שיאפשר גבייה וולנטרית עבור הרשויות המקומיות ותאגידי המים באמצעות המרכז מה שיכול להוביל לבחינה מושכלת ויכולת השוואה ביחס ליכולות הגבייה</w:t>
      </w:r>
      <w:r>
        <w:rPr>
          <w:rFonts w:ascii="David" w:hAnsi="David" w:cs="David" w:hint="cs"/>
          <w:sz w:val="24"/>
          <w:szCs w:val="24"/>
          <w:rtl/>
        </w:rPr>
        <w:t xml:space="preserve">. </w:t>
      </w:r>
    </w:p>
    <w:p w:rsidR="00E11D36" w:rsidRPr="00E11D36" w:rsidRDefault="00FF7DDC" w:rsidP="00E75081">
      <w:pPr>
        <w:spacing w:line="360" w:lineRule="auto"/>
        <w:jc w:val="both"/>
        <w:rPr>
          <w:rFonts w:ascii="David" w:hAnsi="David" w:cs="David"/>
          <w:sz w:val="24"/>
          <w:szCs w:val="24"/>
        </w:rPr>
      </w:pPr>
      <w:r>
        <w:rPr>
          <w:rFonts w:ascii="David" w:hAnsi="David" w:cs="David" w:hint="cs"/>
          <w:sz w:val="24"/>
          <w:szCs w:val="24"/>
          <w:rtl/>
        </w:rPr>
        <w:t xml:space="preserve">הצוות ציין </w:t>
      </w:r>
      <w:r w:rsidR="00E75081">
        <w:rPr>
          <w:rFonts w:ascii="David" w:hAnsi="David" w:cs="David" w:hint="cs"/>
          <w:sz w:val="24"/>
          <w:szCs w:val="24"/>
          <w:rtl/>
        </w:rPr>
        <w:t>ש</w:t>
      </w:r>
      <w:r w:rsidR="00E11D36" w:rsidRPr="00E11D36">
        <w:rPr>
          <w:rFonts w:ascii="David" w:hAnsi="David" w:cs="David"/>
          <w:sz w:val="24"/>
          <w:szCs w:val="24"/>
          <w:rtl/>
        </w:rPr>
        <w:t>ככל ש</w:t>
      </w:r>
      <w:r w:rsidR="00E11D36">
        <w:rPr>
          <w:rFonts w:ascii="David" w:hAnsi="David" w:cs="David" w:hint="cs"/>
          <w:sz w:val="24"/>
          <w:szCs w:val="24"/>
          <w:rtl/>
        </w:rPr>
        <w:t>תהיינה</w:t>
      </w:r>
      <w:r w:rsidR="00E11D36" w:rsidRPr="00E11D36">
        <w:rPr>
          <w:rFonts w:ascii="David" w:hAnsi="David" w:cs="David"/>
          <w:sz w:val="24"/>
          <w:szCs w:val="24"/>
          <w:rtl/>
        </w:rPr>
        <w:t xml:space="preserve"> עלויות תקציביות ליישום </w:t>
      </w:r>
      <w:r w:rsidR="00E75081">
        <w:rPr>
          <w:rFonts w:ascii="David" w:hAnsi="David" w:cs="David" w:hint="cs"/>
          <w:sz w:val="24"/>
          <w:szCs w:val="24"/>
          <w:rtl/>
        </w:rPr>
        <w:t xml:space="preserve">המלצות </w:t>
      </w:r>
      <w:r w:rsidR="00E11D36">
        <w:rPr>
          <w:rFonts w:ascii="David" w:hAnsi="David" w:cs="David" w:hint="cs"/>
          <w:sz w:val="24"/>
          <w:szCs w:val="24"/>
          <w:rtl/>
        </w:rPr>
        <w:t>עבודת הצוות</w:t>
      </w:r>
      <w:r w:rsidR="00E11D36" w:rsidRPr="00E11D36">
        <w:rPr>
          <w:rFonts w:ascii="David" w:hAnsi="David" w:cs="David"/>
          <w:sz w:val="24"/>
          <w:szCs w:val="24"/>
          <w:rtl/>
        </w:rPr>
        <w:t xml:space="preserve">, הן </w:t>
      </w:r>
      <w:r w:rsidR="00E11D36">
        <w:rPr>
          <w:rFonts w:ascii="David" w:hAnsi="David" w:cs="David" w:hint="cs"/>
          <w:sz w:val="24"/>
          <w:szCs w:val="24"/>
          <w:rtl/>
        </w:rPr>
        <w:t>תיושמנה</w:t>
      </w:r>
      <w:r w:rsidR="00E75081">
        <w:rPr>
          <w:rFonts w:ascii="David" w:hAnsi="David" w:cs="David"/>
          <w:sz w:val="24"/>
          <w:szCs w:val="24"/>
          <w:rtl/>
        </w:rPr>
        <w:t xml:space="preserve"> במסגרת הצעת התקציב לשנים</w:t>
      </w:r>
      <w:r w:rsidR="00E75081">
        <w:rPr>
          <w:rFonts w:ascii="David" w:hAnsi="David" w:cs="David" w:hint="cs"/>
          <w:sz w:val="24"/>
          <w:szCs w:val="24"/>
          <w:rtl/>
        </w:rPr>
        <w:t xml:space="preserve"> 2018-2017, </w:t>
      </w:r>
      <w:r w:rsidR="00E11D36" w:rsidRPr="00E11D36">
        <w:rPr>
          <w:rFonts w:ascii="David" w:hAnsi="David" w:cs="David"/>
          <w:sz w:val="24"/>
          <w:szCs w:val="24"/>
          <w:rtl/>
        </w:rPr>
        <w:t>בהתאם לסעיף 40(א) לחוק יסודות התקציב</w:t>
      </w:r>
      <w:r w:rsidR="00E75081">
        <w:rPr>
          <w:rFonts w:ascii="David" w:hAnsi="David" w:cs="David" w:hint="cs"/>
          <w:sz w:val="24"/>
          <w:szCs w:val="24"/>
          <w:rtl/>
        </w:rPr>
        <w:t>,</w:t>
      </w:r>
      <w:r w:rsidR="00E11D36" w:rsidRPr="00E11D36">
        <w:rPr>
          <w:rFonts w:ascii="David" w:hAnsi="David" w:cs="David"/>
          <w:sz w:val="24"/>
          <w:szCs w:val="24"/>
          <w:rtl/>
        </w:rPr>
        <w:t xml:space="preserve"> </w:t>
      </w:r>
      <w:r w:rsidR="00E75081">
        <w:rPr>
          <w:rFonts w:ascii="David" w:hAnsi="David" w:cs="David" w:hint="cs"/>
          <w:sz w:val="24"/>
          <w:szCs w:val="24"/>
          <w:rtl/>
        </w:rPr>
        <w:t>ה</w:t>
      </w:r>
      <w:r w:rsidR="00E11D36" w:rsidRPr="00E11D36">
        <w:rPr>
          <w:rFonts w:ascii="David" w:hAnsi="David" w:cs="David"/>
          <w:sz w:val="24"/>
          <w:szCs w:val="24"/>
          <w:rtl/>
        </w:rPr>
        <w:t xml:space="preserve">קובע </w:t>
      </w:r>
      <w:r w:rsidR="00E75081">
        <w:rPr>
          <w:rFonts w:ascii="David" w:hAnsi="David" w:cs="David" w:hint="cs"/>
          <w:sz w:val="24"/>
          <w:szCs w:val="24"/>
          <w:rtl/>
        </w:rPr>
        <w:t>ש</w:t>
      </w:r>
      <w:r w:rsidR="00E11D36" w:rsidRPr="00E11D36">
        <w:rPr>
          <w:rFonts w:ascii="David" w:hAnsi="David" w:cs="David"/>
          <w:sz w:val="24"/>
          <w:szCs w:val="24"/>
          <w:rtl/>
        </w:rPr>
        <w:t>הוראות מנהל או התחייבויות אחרות של הממשלה שביצוען כורך בהגדלת ההוצאה הממשלתית, לא ייקבעו אלא אם כן תינקט פעולה מאזנת לכך.</w:t>
      </w:r>
    </w:p>
    <w:sectPr w:rsidR="00E11D36" w:rsidRPr="00E11D36" w:rsidSect="00FF7DDC">
      <w:footerReference w:type="default" r:id="rId11"/>
      <w:pgSz w:w="11906" w:h="16838"/>
      <w:pgMar w:top="851" w:right="1134" w:bottom="851"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1D06" w:rsidRDefault="003A1D06" w:rsidP="005F1D2A">
      <w:pPr>
        <w:spacing w:after="0" w:line="240" w:lineRule="auto"/>
      </w:pPr>
      <w:r>
        <w:separator/>
      </w:r>
    </w:p>
  </w:endnote>
  <w:endnote w:type="continuationSeparator" w:id="0">
    <w:p w:rsidR="003A1D06" w:rsidRDefault="003A1D06" w:rsidP="005F1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84536425"/>
      <w:docPartObj>
        <w:docPartGallery w:val="Page Numbers (Bottom of Page)"/>
        <w:docPartUnique/>
      </w:docPartObj>
    </w:sdtPr>
    <w:sdtEndPr>
      <w:rPr>
        <w:cs/>
      </w:rPr>
    </w:sdtEndPr>
    <w:sdtContent>
      <w:p w:rsidR="00DE03A6" w:rsidRDefault="00DE03A6">
        <w:pPr>
          <w:pStyle w:val="a9"/>
          <w:jc w:val="center"/>
          <w:rPr>
            <w:rtl/>
            <w:cs/>
          </w:rPr>
        </w:pPr>
        <w:r w:rsidRPr="00410436">
          <w:rPr>
            <w:rFonts w:ascii="David" w:hAnsi="David" w:cs="David"/>
            <w:sz w:val="24"/>
            <w:szCs w:val="24"/>
          </w:rPr>
          <w:fldChar w:fldCharType="begin"/>
        </w:r>
        <w:r w:rsidRPr="00410436">
          <w:rPr>
            <w:rFonts w:ascii="David" w:hAnsi="David" w:cs="David"/>
            <w:sz w:val="24"/>
            <w:szCs w:val="24"/>
            <w:rtl/>
            <w:cs/>
          </w:rPr>
          <w:instrText>PAGE   \* MERGEFORMAT</w:instrText>
        </w:r>
        <w:r w:rsidRPr="00410436">
          <w:rPr>
            <w:rFonts w:ascii="David" w:hAnsi="David" w:cs="David"/>
            <w:sz w:val="24"/>
            <w:szCs w:val="24"/>
          </w:rPr>
          <w:fldChar w:fldCharType="separate"/>
        </w:r>
        <w:r w:rsidR="00F80338" w:rsidRPr="00F80338">
          <w:rPr>
            <w:rFonts w:ascii="David" w:hAnsi="David" w:cs="David"/>
            <w:noProof/>
            <w:sz w:val="24"/>
            <w:szCs w:val="24"/>
            <w:rtl/>
            <w:lang w:val="he-IL"/>
          </w:rPr>
          <w:t>1</w:t>
        </w:r>
        <w:r w:rsidRPr="00410436">
          <w:rPr>
            <w:rFonts w:ascii="David" w:hAnsi="David" w:cs="David"/>
            <w:sz w:val="24"/>
            <w:szCs w:val="24"/>
          </w:rPr>
          <w:fldChar w:fldCharType="end"/>
        </w:r>
      </w:p>
    </w:sdtContent>
  </w:sdt>
  <w:p w:rsidR="00DE03A6" w:rsidRDefault="00DE03A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1D06" w:rsidRDefault="003A1D06" w:rsidP="005F1D2A">
      <w:pPr>
        <w:spacing w:after="0" w:line="240" w:lineRule="auto"/>
      </w:pPr>
      <w:r>
        <w:separator/>
      </w:r>
    </w:p>
  </w:footnote>
  <w:footnote w:type="continuationSeparator" w:id="0">
    <w:p w:rsidR="003A1D06" w:rsidRDefault="003A1D06" w:rsidP="005F1D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A330D"/>
    <w:multiLevelType w:val="hybridMultilevel"/>
    <w:tmpl w:val="4B7E7320"/>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 w15:restartNumberingAfterBreak="0">
    <w:nsid w:val="13F6785F"/>
    <w:multiLevelType w:val="hybridMultilevel"/>
    <w:tmpl w:val="4B7A1F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0950C8"/>
    <w:multiLevelType w:val="hybridMultilevel"/>
    <w:tmpl w:val="83FAA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146DEC"/>
    <w:multiLevelType w:val="hybridMultilevel"/>
    <w:tmpl w:val="4B7A1F4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65B4A4A"/>
    <w:multiLevelType w:val="hybridMultilevel"/>
    <w:tmpl w:val="779E5F4E"/>
    <w:lvl w:ilvl="0" w:tplc="951A9C64">
      <w:start w:val="1"/>
      <w:numFmt w:val="hebrew1"/>
      <w:lvlText w:val="%1."/>
      <w:lvlJc w:val="center"/>
      <w:pPr>
        <w:ind w:left="360" w:hanging="360"/>
      </w:pPr>
      <w:rPr>
        <w:rFonts w:ascii="David" w:hAnsi="David" w:cs="David" w:hint="default"/>
        <w:sz w:val="24"/>
        <w:szCs w:val="24"/>
      </w:rPr>
    </w:lvl>
    <w:lvl w:ilvl="1" w:tplc="A44C87B8">
      <w:start w:val="1"/>
      <w:numFmt w:val="hebrew1"/>
      <w:lvlText w:val="%2."/>
      <w:lvlJc w:val="left"/>
      <w:pPr>
        <w:ind w:left="1080" w:hanging="360"/>
      </w:pPr>
      <w:rPr>
        <w:rFonts w:cs="Times New Roman" w:hint="default"/>
        <w:sz w:val="2"/>
        <w:szCs w:val="22"/>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5" w15:restartNumberingAfterBreak="0">
    <w:nsid w:val="1B485B5F"/>
    <w:multiLevelType w:val="hybridMultilevel"/>
    <w:tmpl w:val="D4323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390448"/>
    <w:multiLevelType w:val="hybridMultilevel"/>
    <w:tmpl w:val="D422B33A"/>
    <w:lvl w:ilvl="0" w:tplc="04090013">
      <w:start w:val="1"/>
      <w:numFmt w:val="hebrew1"/>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26366F"/>
    <w:multiLevelType w:val="hybridMultilevel"/>
    <w:tmpl w:val="E63C0884"/>
    <w:lvl w:ilvl="0" w:tplc="04090013">
      <w:start w:val="1"/>
      <w:numFmt w:val="hebrew1"/>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2840E7"/>
    <w:multiLevelType w:val="hybridMultilevel"/>
    <w:tmpl w:val="CDACE2FE"/>
    <w:lvl w:ilvl="0" w:tplc="3A70353C">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49E4BAD"/>
    <w:multiLevelType w:val="hybridMultilevel"/>
    <w:tmpl w:val="D00AA800"/>
    <w:lvl w:ilvl="0" w:tplc="C696E34E">
      <w:start w:val="3"/>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3C0317"/>
    <w:multiLevelType w:val="hybridMultilevel"/>
    <w:tmpl w:val="8D185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E46B68"/>
    <w:multiLevelType w:val="hybridMultilevel"/>
    <w:tmpl w:val="30AA65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4D1A47"/>
    <w:multiLevelType w:val="hybridMultilevel"/>
    <w:tmpl w:val="8800E59A"/>
    <w:lvl w:ilvl="0" w:tplc="070833E0">
      <w:numFmt w:val="bullet"/>
      <w:lvlText w:val="-"/>
      <w:lvlJc w:val="left"/>
      <w:pPr>
        <w:tabs>
          <w:tab w:val="num" w:pos="720"/>
        </w:tabs>
        <w:ind w:left="720" w:hanging="360"/>
      </w:pPr>
      <w:rPr>
        <w:rFonts w:ascii="Times New Roman" w:eastAsia="Times New Roman" w:hAnsi="Times New Roman" w:cs="David"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3471D9"/>
    <w:multiLevelType w:val="hybridMultilevel"/>
    <w:tmpl w:val="77CEB8AC"/>
    <w:lvl w:ilvl="0" w:tplc="88B066C8">
      <w:numFmt w:val="bullet"/>
      <w:lvlText w:val="-"/>
      <w:lvlJc w:val="left"/>
      <w:pPr>
        <w:tabs>
          <w:tab w:val="num" w:pos="720"/>
        </w:tabs>
        <w:ind w:left="720" w:hanging="360"/>
      </w:pPr>
      <w:rPr>
        <w:rFonts w:ascii="Times New Roman" w:eastAsia="Times New Roman" w:hAnsi="Times New Roman" w:cs="David"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F97273"/>
    <w:multiLevelType w:val="hybridMultilevel"/>
    <w:tmpl w:val="E5F6D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7E19A6"/>
    <w:multiLevelType w:val="hybridMultilevel"/>
    <w:tmpl w:val="6AB65B3C"/>
    <w:lvl w:ilvl="0" w:tplc="A44C87B8">
      <w:start w:val="1"/>
      <w:numFmt w:val="hebrew1"/>
      <w:lvlText w:val="%1."/>
      <w:lvlJc w:val="left"/>
      <w:pPr>
        <w:ind w:left="1080" w:hanging="360"/>
      </w:pPr>
      <w:rPr>
        <w:rFonts w:cs="Times New Roman" w:hint="default"/>
        <w:sz w:val="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5D0CA1"/>
    <w:multiLevelType w:val="hybridMultilevel"/>
    <w:tmpl w:val="1A745008"/>
    <w:lvl w:ilvl="0" w:tplc="BD5ABC64">
      <w:start w:val="1"/>
      <w:numFmt w:val="hebrew1"/>
      <w:lvlText w:val="%1."/>
      <w:lvlJc w:val="center"/>
      <w:pPr>
        <w:ind w:left="720" w:hanging="360"/>
      </w:pPr>
      <w:rPr>
        <w:rFonts w:ascii="David" w:hAnsi="David" w:cs="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234568"/>
    <w:multiLevelType w:val="hybridMultilevel"/>
    <w:tmpl w:val="EB022B04"/>
    <w:lvl w:ilvl="0" w:tplc="8C5AC450">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9D5C04"/>
    <w:multiLevelType w:val="hybridMultilevel"/>
    <w:tmpl w:val="A8C4174C"/>
    <w:lvl w:ilvl="0" w:tplc="04090013">
      <w:start w:val="1"/>
      <w:numFmt w:val="hebrew1"/>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A205EF"/>
    <w:multiLevelType w:val="hybridMultilevel"/>
    <w:tmpl w:val="D09802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5E6B682A"/>
    <w:multiLevelType w:val="hybridMultilevel"/>
    <w:tmpl w:val="93B04A88"/>
    <w:lvl w:ilvl="0" w:tplc="04090013">
      <w:start w:val="1"/>
      <w:numFmt w:val="hebrew1"/>
      <w:lvlText w:val="%1."/>
      <w:lvlJc w:val="center"/>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21A3911"/>
    <w:multiLevelType w:val="hybridMultilevel"/>
    <w:tmpl w:val="F044F834"/>
    <w:lvl w:ilvl="0" w:tplc="418E446A">
      <w:start w:val="3"/>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6A4AC1"/>
    <w:multiLevelType w:val="multilevel"/>
    <w:tmpl w:val="F8267294"/>
    <w:lvl w:ilvl="0">
      <w:start w:val="1"/>
      <w:numFmt w:val="decimal"/>
      <w:lvlText w:val="%1."/>
      <w:legacy w:legacy="1" w:legacySpace="0" w:legacyIndent="567"/>
      <w:lvlJc w:val="left"/>
      <w:pPr>
        <w:ind w:left="1134" w:hanging="567"/>
      </w:pPr>
      <w:rPr>
        <w:lang w:val="en-US"/>
      </w:rPr>
    </w:lvl>
    <w:lvl w:ilvl="1">
      <w:start w:val="1"/>
      <w:numFmt w:val="hebrew1"/>
      <w:lvlText w:val="%2."/>
      <w:legacy w:legacy="1" w:legacySpace="0" w:legacyIndent="567"/>
      <w:lvlJc w:val="left"/>
      <w:pPr>
        <w:ind w:left="1134" w:hanging="567"/>
      </w:pPr>
      <w:rPr>
        <w:lang w:val="en-US"/>
      </w:rPr>
    </w:lvl>
    <w:lvl w:ilvl="2">
      <w:start w:val="1"/>
      <w:numFmt w:val="decimal"/>
      <w:lvlText w:val="%3)"/>
      <w:legacy w:legacy="1" w:legacySpace="0" w:legacyIndent="567"/>
      <w:lvlJc w:val="center"/>
      <w:pPr>
        <w:ind w:left="1701" w:hanging="567"/>
      </w:pPr>
    </w:lvl>
    <w:lvl w:ilvl="3">
      <w:start w:val="1"/>
      <w:numFmt w:val="hebrew1"/>
      <w:lvlText w:val="%4)"/>
      <w:legacy w:legacy="1" w:legacySpace="0" w:legacyIndent="567"/>
      <w:lvlJc w:val="left"/>
      <w:pPr>
        <w:ind w:left="2268" w:hanging="567"/>
      </w:pPr>
    </w:lvl>
    <w:lvl w:ilvl="4">
      <w:start w:val="1"/>
      <w:numFmt w:val="decimal"/>
      <w:lvlText w:val="(%5)"/>
      <w:legacy w:legacy="1" w:legacySpace="0" w:legacyIndent="567"/>
      <w:lvlJc w:val="left"/>
      <w:pPr>
        <w:ind w:left="2835" w:hanging="567"/>
      </w:pPr>
    </w:lvl>
    <w:lvl w:ilvl="5">
      <w:start w:val="1"/>
      <w:numFmt w:val="hebrew1"/>
      <w:lvlText w:val="(%6)"/>
      <w:legacy w:legacy="1" w:legacySpace="0" w:legacyIndent="567"/>
      <w:lvlJc w:val="center"/>
      <w:pPr>
        <w:ind w:left="3402" w:hanging="567"/>
      </w:pPr>
    </w:lvl>
    <w:lvl w:ilvl="6">
      <w:start w:val="1"/>
      <w:numFmt w:val="lowerRoman"/>
      <w:lvlText w:val="(%7)"/>
      <w:legacy w:legacy="1" w:legacySpace="0" w:legacyIndent="720"/>
      <w:lvlJc w:val="center"/>
      <w:pPr>
        <w:ind w:left="4122" w:hanging="720"/>
      </w:pPr>
    </w:lvl>
    <w:lvl w:ilvl="7">
      <w:start w:val="1"/>
      <w:numFmt w:val="lowerLetter"/>
      <w:lvlText w:val="(%8)"/>
      <w:legacy w:legacy="1" w:legacySpace="0" w:legacyIndent="720"/>
      <w:lvlJc w:val="center"/>
      <w:pPr>
        <w:ind w:left="4842" w:hanging="720"/>
      </w:pPr>
    </w:lvl>
    <w:lvl w:ilvl="8">
      <w:start w:val="1"/>
      <w:numFmt w:val="lowerRoman"/>
      <w:lvlText w:val="(%9)"/>
      <w:legacy w:legacy="1" w:legacySpace="0" w:legacyIndent="720"/>
      <w:lvlJc w:val="center"/>
      <w:pPr>
        <w:ind w:left="5562" w:hanging="720"/>
      </w:pPr>
    </w:lvl>
  </w:abstractNum>
  <w:abstractNum w:abstractNumId="23" w15:restartNumberingAfterBreak="0">
    <w:nsid w:val="64362B15"/>
    <w:multiLevelType w:val="hybridMultilevel"/>
    <w:tmpl w:val="04081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6226DE"/>
    <w:multiLevelType w:val="hybridMultilevel"/>
    <w:tmpl w:val="7D0CC63C"/>
    <w:lvl w:ilvl="0" w:tplc="CB90130E">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97F09C2"/>
    <w:multiLevelType w:val="hybridMultilevel"/>
    <w:tmpl w:val="92A0813A"/>
    <w:lvl w:ilvl="0" w:tplc="123A93B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3E6BB3"/>
    <w:multiLevelType w:val="hybridMultilevel"/>
    <w:tmpl w:val="FF1C9B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774E36"/>
    <w:multiLevelType w:val="hybridMultilevel"/>
    <w:tmpl w:val="5950E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A043232"/>
    <w:multiLevelType w:val="hybridMultilevel"/>
    <w:tmpl w:val="2F3ECDB0"/>
    <w:lvl w:ilvl="0" w:tplc="574692DC">
      <w:start w:val="1"/>
      <w:numFmt w:val="hebrew1"/>
      <w:lvlText w:val="%1."/>
      <w:lvlJc w:val="center"/>
      <w:pPr>
        <w:ind w:left="360" w:hanging="360"/>
      </w:pPr>
      <w:rPr>
        <w:rFonts w:ascii="David" w:hAnsi="David" w:cs="David" w:hint="default"/>
        <w:sz w:val="28"/>
        <w:szCs w:val="28"/>
      </w:rPr>
    </w:lvl>
    <w:lvl w:ilvl="1" w:tplc="A44C87B8">
      <w:start w:val="1"/>
      <w:numFmt w:val="hebrew1"/>
      <w:lvlText w:val="%2."/>
      <w:lvlJc w:val="left"/>
      <w:pPr>
        <w:ind w:left="1080" w:hanging="360"/>
      </w:pPr>
      <w:rPr>
        <w:rFonts w:cs="Times New Roman" w:hint="default"/>
        <w:sz w:val="2"/>
        <w:szCs w:val="22"/>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9" w15:restartNumberingAfterBreak="0">
    <w:nsid w:val="7A334DCE"/>
    <w:multiLevelType w:val="hybridMultilevel"/>
    <w:tmpl w:val="E1EEE2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831D4F"/>
    <w:multiLevelType w:val="hybridMultilevel"/>
    <w:tmpl w:val="587E3480"/>
    <w:lvl w:ilvl="0" w:tplc="93349F1E">
      <w:start w:val="1"/>
      <w:numFmt w:val="hebrew1"/>
      <w:lvlText w:val="%1."/>
      <w:lvlJc w:val="left"/>
      <w:pPr>
        <w:ind w:left="720" w:hanging="360"/>
      </w:pPr>
      <w:rPr>
        <w:rFonts w:ascii="David" w:eastAsia="Times New Roman" w:hAnsi="David" w:cs="David"/>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num>
  <w:num w:numId="2">
    <w:abstractNumId w:val="0"/>
  </w:num>
  <w:num w:numId="3">
    <w:abstractNumId w:val="2"/>
  </w:num>
  <w:num w:numId="4">
    <w:abstractNumId w:val="14"/>
  </w:num>
  <w:num w:numId="5">
    <w:abstractNumId w:val="10"/>
  </w:num>
  <w:num w:numId="6">
    <w:abstractNumId w:val="23"/>
  </w:num>
  <w:num w:numId="7">
    <w:abstractNumId w:val="27"/>
  </w:num>
  <w:num w:numId="8">
    <w:abstractNumId w:val="20"/>
  </w:num>
  <w:num w:numId="9">
    <w:abstractNumId w:val="26"/>
  </w:num>
  <w:num w:numId="10">
    <w:abstractNumId w:val="15"/>
  </w:num>
  <w:num w:numId="11">
    <w:abstractNumId w:val="28"/>
  </w:num>
  <w:num w:numId="12">
    <w:abstractNumId w:val="19"/>
  </w:num>
  <w:num w:numId="13">
    <w:abstractNumId w:val="7"/>
  </w:num>
  <w:num w:numId="14">
    <w:abstractNumId w:val="11"/>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5"/>
  </w:num>
  <w:num w:numId="18">
    <w:abstractNumId w:val="17"/>
  </w:num>
  <w:num w:numId="19">
    <w:abstractNumId w:val="9"/>
  </w:num>
  <w:num w:numId="20">
    <w:abstractNumId w:val="21"/>
  </w:num>
  <w:num w:numId="21">
    <w:abstractNumId w:val="24"/>
  </w:num>
  <w:num w:numId="22">
    <w:abstractNumId w:val="13"/>
  </w:num>
  <w:num w:numId="23">
    <w:abstractNumId w:val="12"/>
  </w:num>
  <w:num w:numId="24">
    <w:abstractNumId w:val="8"/>
  </w:num>
  <w:num w:numId="25">
    <w:abstractNumId w:val="18"/>
  </w:num>
  <w:num w:numId="26">
    <w:abstractNumId w:val="29"/>
  </w:num>
  <w:num w:numId="27">
    <w:abstractNumId w:val="6"/>
  </w:num>
  <w:num w:numId="28">
    <w:abstractNumId w:val="16"/>
  </w:num>
  <w:num w:numId="29">
    <w:abstractNumId w:val="3"/>
  </w:num>
  <w:num w:numId="30">
    <w:abstractNumId w:val="1"/>
  </w:num>
  <w:num w:numId="31">
    <w:abstractNumId w:val="22"/>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346"/>
    <w:rsid w:val="0000032F"/>
    <w:rsid w:val="00010E56"/>
    <w:rsid w:val="000157C0"/>
    <w:rsid w:val="00020AC5"/>
    <w:rsid w:val="00024920"/>
    <w:rsid w:val="00025250"/>
    <w:rsid w:val="0002609B"/>
    <w:rsid w:val="00030325"/>
    <w:rsid w:val="00032102"/>
    <w:rsid w:val="00035B31"/>
    <w:rsid w:val="0004790E"/>
    <w:rsid w:val="000512FF"/>
    <w:rsid w:val="0005392D"/>
    <w:rsid w:val="0006234C"/>
    <w:rsid w:val="000651BB"/>
    <w:rsid w:val="0007281A"/>
    <w:rsid w:val="000851B9"/>
    <w:rsid w:val="00090472"/>
    <w:rsid w:val="000935A3"/>
    <w:rsid w:val="00094FD9"/>
    <w:rsid w:val="000A0936"/>
    <w:rsid w:val="000A1F33"/>
    <w:rsid w:val="000A2563"/>
    <w:rsid w:val="000B2232"/>
    <w:rsid w:val="000B6778"/>
    <w:rsid w:val="000B6CEA"/>
    <w:rsid w:val="000B7D98"/>
    <w:rsid w:val="000C2D6B"/>
    <w:rsid w:val="000D5EAD"/>
    <w:rsid w:val="000D6D20"/>
    <w:rsid w:val="000E1E56"/>
    <w:rsid w:val="000E6E1A"/>
    <w:rsid w:val="000F0F8B"/>
    <w:rsid w:val="000F5068"/>
    <w:rsid w:val="000F7F48"/>
    <w:rsid w:val="00101754"/>
    <w:rsid w:val="00107BE0"/>
    <w:rsid w:val="0012382F"/>
    <w:rsid w:val="00127800"/>
    <w:rsid w:val="001278AA"/>
    <w:rsid w:val="00131475"/>
    <w:rsid w:val="00134A90"/>
    <w:rsid w:val="0014251D"/>
    <w:rsid w:val="00144E61"/>
    <w:rsid w:val="001461B9"/>
    <w:rsid w:val="0015238E"/>
    <w:rsid w:val="00163984"/>
    <w:rsid w:val="00170B59"/>
    <w:rsid w:val="00176F1D"/>
    <w:rsid w:val="001854B6"/>
    <w:rsid w:val="0018728F"/>
    <w:rsid w:val="00197829"/>
    <w:rsid w:val="001A7949"/>
    <w:rsid w:val="001B2CF7"/>
    <w:rsid w:val="001B346E"/>
    <w:rsid w:val="001D158E"/>
    <w:rsid w:val="001E6A11"/>
    <w:rsid w:val="001F1A3C"/>
    <w:rsid w:val="001F35E9"/>
    <w:rsid w:val="001F48D4"/>
    <w:rsid w:val="00201C29"/>
    <w:rsid w:val="002062F4"/>
    <w:rsid w:val="00212CBD"/>
    <w:rsid w:val="002136FE"/>
    <w:rsid w:val="00217912"/>
    <w:rsid w:val="00217B50"/>
    <w:rsid w:val="0022073B"/>
    <w:rsid w:val="0022290D"/>
    <w:rsid w:val="00225AEC"/>
    <w:rsid w:val="00232911"/>
    <w:rsid w:val="00234031"/>
    <w:rsid w:val="00252006"/>
    <w:rsid w:val="002537AC"/>
    <w:rsid w:val="002545D1"/>
    <w:rsid w:val="00256880"/>
    <w:rsid w:val="00260C2F"/>
    <w:rsid w:val="00265E8E"/>
    <w:rsid w:val="00292128"/>
    <w:rsid w:val="00292D6E"/>
    <w:rsid w:val="0029537E"/>
    <w:rsid w:val="002C1DFC"/>
    <w:rsid w:val="002C4D0C"/>
    <w:rsid w:val="002C5AA9"/>
    <w:rsid w:val="002C5FA7"/>
    <w:rsid w:val="002D3116"/>
    <w:rsid w:val="002E272B"/>
    <w:rsid w:val="002E4A89"/>
    <w:rsid w:val="002E4C7B"/>
    <w:rsid w:val="002F2790"/>
    <w:rsid w:val="002F4FE1"/>
    <w:rsid w:val="00300422"/>
    <w:rsid w:val="00306EB2"/>
    <w:rsid w:val="00312C9A"/>
    <w:rsid w:val="00327B43"/>
    <w:rsid w:val="00330A1D"/>
    <w:rsid w:val="00332A46"/>
    <w:rsid w:val="00335E08"/>
    <w:rsid w:val="00340F42"/>
    <w:rsid w:val="00341CDF"/>
    <w:rsid w:val="003424CC"/>
    <w:rsid w:val="00345536"/>
    <w:rsid w:val="003476FC"/>
    <w:rsid w:val="00350B96"/>
    <w:rsid w:val="00352370"/>
    <w:rsid w:val="003530A8"/>
    <w:rsid w:val="00354B30"/>
    <w:rsid w:val="00360934"/>
    <w:rsid w:val="00372A60"/>
    <w:rsid w:val="00387C36"/>
    <w:rsid w:val="003918BE"/>
    <w:rsid w:val="003922B2"/>
    <w:rsid w:val="00396FCF"/>
    <w:rsid w:val="003A1D06"/>
    <w:rsid w:val="003A1ECF"/>
    <w:rsid w:val="003A3B25"/>
    <w:rsid w:val="003B3357"/>
    <w:rsid w:val="003B67E0"/>
    <w:rsid w:val="003B6E16"/>
    <w:rsid w:val="003C04B3"/>
    <w:rsid w:val="003D4F33"/>
    <w:rsid w:val="003E1321"/>
    <w:rsid w:val="003F0294"/>
    <w:rsid w:val="003F4706"/>
    <w:rsid w:val="004003CC"/>
    <w:rsid w:val="004015EB"/>
    <w:rsid w:val="004019E2"/>
    <w:rsid w:val="00403238"/>
    <w:rsid w:val="00406116"/>
    <w:rsid w:val="004065DF"/>
    <w:rsid w:val="00410436"/>
    <w:rsid w:val="00412DCA"/>
    <w:rsid w:val="00414AD3"/>
    <w:rsid w:val="00414BE9"/>
    <w:rsid w:val="0042023F"/>
    <w:rsid w:val="00421D9D"/>
    <w:rsid w:val="00427560"/>
    <w:rsid w:val="0043038E"/>
    <w:rsid w:val="00430736"/>
    <w:rsid w:val="0043363D"/>
    <w:rsid w:val="00435873"/>
    <w:rsid w:val="004530A6"/>
    <w:rsid w:val="00456FED"/>
    <w:rsid w:val="00457ADB"/>
    <w:rsid w:val="004618E0"/>
    <w:rsid w:val="00464F36"/>
    <w:rsid w:val="00466525"/>
    <w:rsid w:val="00480FAE"/>
    <w:rsid w:val="00482CEA"/>
    <w:rsid w:val="00487E49"/>
    <w:rsid w:val="004976F9"/>
    <w:rsid w:val="004A274D"/>
    <w:rsid w:val="004A5769"/>
    <w:rsid w:val="004B3B39"/>
    <w:rsid w:val="004B6BD1"/>
    <w:rsid w:val="004B7B9E"/>
    <w:rsid w:val="004C1CA0"/>
    <w:rsid w:val="004C3B35"/>
    <w:rsid w:val="004C7EC8"/>
    <w:rsid w:val="004D0927"/>
    <w:rsid w:val="004D1D06"/>
    <w:rsid w:val="004D65A7"/>
    <w:rsid w:val="004F2AF8"/>
    <w:rsid w:val="00500006"/>
    <w:rsid w:val="005018F7"/>
    <w:rsid w:val="005038AF"/>
    <w:rsid w:val="00503E5B"/>
    <w:rsid w:val="00504CCD"/>
    <w:rsid w:val="00507082"/>
    <w:rsid w:val="00511F5E"/>
    <w:rsid w:val="00521E7C"/>
    <w:rsid w:val="005317EB"/>
    <w:rsid w:val="00532617"/>
    <w:rsid w:val="00543A77"/>
    <w:rsid w:val="005449A7"/>
    <w:rsid w:val="005472FA"/>
    <w:rsid w:val="005615C0"/>
    <w:rsid w:val="005624A0"/>
    <w:rsid w:val="00562987"/>
    <w:rsid w:val="00570D0A"/>
    <w:rsid w:val="00571AF4"/>
    <w:rsid w:val="00571B6C"/>
    <w:rsid w:val="00573BCB"/>
    <w:rsid w:val="0057415C"/>
    <w:rsid w:val="00574655"/>
    <w:rsid w:val="00576F01"/>
    <w:rsid w:val="00583974"/>
    <w:rsid w:val="0058425E"/>
    <w:rsid w:val="00584CEE"/>
    <w:rsid w:val="00586D50"/>
    <w:rsid w:val="00594EEE"/>
    <w:rsid w:val="00595725"/>
    <w:rsid w:val="00597C36"/>
    <w:rsid w:val="005A6DC2"/>
    <w:rsid w:val="005B6BF2"/>
    <w:rsid w:val="005C05A3"/>
    <w:rsid w:val="005C4947"/>
    <w:rsid w:val="005E6357"/>
    <w:rsid w:val="005E6B54"/>
    <w:rsid w:val="005F1D2A"/>
    <w:rsid w:val="005F44DD"/>
    <w:rsid w:val="006004D6"/>
    <w:rsid w:val="006014CF"/>
    <w:rsid w:val="00610AAB"/>
    <w:rsid w:val="00617A32"/>
    <w:rsid w:val="00622B59"/>
    <w:rsid w:val="00632771"/>
    <w:rsid w:val="00635293"/>
    <w:rsid w:val="00637A1A"/>
    <w:rsid w:val="00642FD9"/>
    <w:rsid w:val="006503FD"/>
    <w:rsid w:val="00656244"/>
    <w:rsid w:val="006626A0"/>
    <w:rsid w:val="006629CE"/>
    <w:rsid w:val="00665DC7"/>
    <w:rsid w:val="00667717"/>
    <w:rsid w:val="00674707"/>
    <w:rsid w:val="00675793"/>
    <w:rsid w:val="00676531"/>
    <w:rsid w:val="0068351E"/>
    <w:rsid w:val="0068654C"/>
    <w:rsid w:val="00686D02"/>
    <w:rsid w:val="006906E2"/>
    <w:rsid w:val="00693A61"/>
    <w:rsid w:val="00694558"/>
    <w:rsid w:val="006947BF"/>
    <w:rsid w:val="006A019A"/>
    <w:rsid w:val="006A6C0D"/>
    <w:rsid w:val="006C3A95"/>
    <w:rsid w:val="006C56A0"/>
    <w:rsid w:val="006C5B33"/>
    <w:rsid w:val="006D50F7"/>
    <w:rsid w:val="006E1228"/>
    <w:rsid w:val="006E622B"/>
    <w:rsid w:val="006F0961"/>
    <w:rsid w:val="006F140C"/>
    <w:rsid w:val="006F2D37"/>
    <w:rsid w:val="006F427D"/>
    <w:rsid w:val="0070019D"/>
    <w:rsid w:val="007144D1"/>
    <w:rsid w:val="007203C0"/>
    <w:rsid w:val="00732E99"/>
    <w:rsid w:val="00737083"/>
    <w:rsid w:val="00737FDB"/>
    <w:rsid w:val="0074006B"/>
    <w:rsid w:val="007465F6"/>
    <w:rsid w:val="00746663"/>
    <w:rsid w:val="00747B2B"/>
    <w:rsid w:val="007520F4"/>
    <w:rsid w:val="007544CC"/>
    <w:rsid w:val="0075473D"/>
    <w:rsid w:val="007548C1"/>
    <w:rsid w:val="0075628B"/>
    <w:rsid w:val="00761947"/>
    <w:rsid w:val="00767D0A"/>
    <w:rsid w:val="00772EED"/>
    <w:rsid w:val="007760C4"/>
    <w:rsid w:val="00792322"/>
    <w:rsid w:val="00796823"/>
    <w:rsid w:val="007A6BA5"/>
    <w:rsid w:val="007C7393"/>
    <w:rsid w:val="007D1C5A"/>
    <w:rsid w:val="007E12B1"/>
    <w:rsid w:val="007E3A7C"/>
    <w:rsid w:val="007E595F"/>
    <w:rsid w:val="007E618F"/>
    <w:rsid w:val="00801226"/>
    <w:rsid w:val="0082071E"/>
    <w:rsid w:val="00824999"/>
    <w:rsid w:val="0082589A"/>
    <w:rsid w:val="00827ADA"/>
    <w:rsid w:val="008309C5"/>
    <w:rsid w:val="008319B4"/>
    <w:rsid w:val="008329FA"/>
    <w:rsid w:val="00835B02"/>
    <w:rsid w:val="00841E81"/>
    <w:rsid w:val="00842EA5"/>
    <w:rsid w:val="00843EC9"/>
    <w:rsid w:val="00850EAE"/>
    <w:rsid w:val="00855482"/>
    <w:rsid w:val="00856988"/>
    <w:rsid w:val="00862436"/>
    <w:rsid w:val="00865F22"/>
    <w:rsid w:val="0087162D"/>
    <w:rsid w:val="008717C1"/>
    <w:rsid w:val="00871C97"/>
    <w:rsid w:val="00875E5E"/>
    <w:rsid w:val="00876436"/>
    <w:rsid w:val="00877B3E"/>
    <w:rsid w:val="008813A2"/>
    <w:rsid w:val="00881450"/>
    <w:rsid w:val="00881B33"/>
    <w:rsid w:val="008915B8"/>
    <w:rsid w:val="00891E8D"/>
    <w:rsid w:val="00893133"/>
    <w:rsid w:val="008942DC"/>
    <w:rsid w:val="0089760F"/>
    <w:rsid w:val="008A2BC3"/>
    <w:rsid w:val="008B6A5C"/>
    <w:rsid w:val="008C2D92"/>
    <w:rsid w:val="008C5D88"/>
    <w:rsid w:val="008D0542"/>
    <w:rsid w:val="008D1469"/>
    <w:rsid w:val="008D1C1A"/>
    <w:rsid w:val="008D48F8"/>
    <w:rsid w:val="008D6421"/>
    <w:rsid w:val="008D7530"/>
    <w:rsid w:val="008E4422"/>
    <w:rsid w:val="008F2277"/>
    <w:rsid w:val="008F3C33"/>
    <w:rsid w:val="0090051F"/>
    <w:rsid w:val="00903481"/>
    <w:rsid w:val="00904856"/>
    <w:rsid w:val="009060AD"/>
    <w:rsid w:val="009068EE"/>
    <w:rsid w:val="009110B3"/>
    <w:rsid w:val="009162E5"/>
    <w:rsid w:val="0092078F"/>
    <w:rsid w:val="0093480E"/>
    <w:rsid w:val="00935521"/>
    <w:rsid w:val="00946542"/>
    <w:rsid w:val="00951C4E"/>
    <w:rsid w:val="00952928"/>
    <w:rsid w:val="009543A3"/>
    <w:rsid w:val="00957E27"/>
    <w:rsid w:val="0096108F"/>
    <w:rsid w:val="0096200E"/>
    <w:rsid w:val="00964AD2"/>
    <w:rsid w:val="009654C1"/>
    <w:rsid w:val="009667DB"/>
    <w:rsid w:val="0097579A"/>
    <w:rsid w:val="00983D2B"/>
    <w:rsid w:val="00986485"/>
    <w:rsid w:val="0099279F"/>
    <w:rsid w:val="00992B23"/>
    <w:rsid w:val="00995035"/>
    <w:rsid w:val="009A453C"/>
    <w:rsid w:val="009A48D9"/>
    <w:rsid w:val="009B34FC"/>
    <w:rsid w:val="009C5CC0"/>
    <w:rsid w:val="009D61EC"/>
    <w:rsid w:val="009D6ABB"/>
    <w:rsid w:val="009D7063"/>
    <w:rsid w:val="009E63F9"/>
    <w:rsid w:val="009F6716"/>
    <w:rsid w:val="00A0371A"/>
    <w:rsid w:val="00A10F7F"/>
    <w:rsid w:val="00A14FD6"/>
    <w:rsid w:val="00A15B0C"/>
    <w:rsid w:val="00A1793C"/>
    <w:rsid w:val="00A222E9"/>
    <w:rsid w:val="00A23B47"/>
    <w:rsid w:val="00A247CF"/>
    <w:rsid w:val="00A35D4B"/>
    <w:rsid w:val="00A3705C"/>
    <w:rsid w:val="00A375D5"/>
    <w:rsid w:val="00A37BA5"/>
    <w:rsid w:val="00A4176A"/>
    <w:rsid w:val="00A4768F"/>
    <w:rsid w:val="00A47E11"/>
    <w:rsid w:val="00A51CC3"/>
    <w:rsid w:val="00A66778"/>
    <w:rsid w:val="00A74320"/>
    <w:rsid w:val="00A748A0"/>
    <w:rsid w:val="00A74E33"/>
    <w:rsid w:val="00A74ED1"/>
    <w:rsid w:val="00A77F62"/>
    <w:rsid w:val="00A813AD"/>
    <w:rsid w:val="00A8391E"/>
    <w:rsid w:val="00A90A5F"/>
    <w:rsid w:val="00A9306A"/>
    <w:rsid w:val="00A94D0F"/>
    <w:rsid w:val="00AA3337"/>
    <w:rsid w:val="00AA504E"/>
    <w:rsid w:val="00AA5215"/>
    <w:rsid w:val="00AB1ECE"/>
    <w:rsid w:val="00AB49A4"/>
    <w:rsid w:val="00AB5A01"/>
    <w:rsid w:val="00AC049E"/>
    <w:rsid w:val="00AC6FA5"/>
    <w:rsid w:val="00AE07DF"/>
    <w:rsid w:val="00AE2696"/>
    <w:rsid w:val="00AF1EA5"/>
    <w:rsid w:val="00AF7B4E"/>
    <w:rsid w:val="00AF7F63"/>
    <w:rsid w:val="00B011E3"/>
    <w:rsid w:val="00B05A46"/>
    <w:rsid w:val="00B1630F"/>
    <w:rsid w:val="00B27F4A"/>
    <w:rsid w:val="00B36716"/>
    <w:rsid w:val="00B40CBC"/>
    <w:rsid w:val="00B42ACD"/>
    <w:rsid w:val="00B528E0"/>
    <w:rsid w:val="00B52EDD"/>
    <w:rsid w:val="00B55DC8"/>
    <w:rsid w:val="00B56EC1"/>
    <w:rsid w:val="00B57124"/>
    <w:rsid w:val="00B77104"/>
    <w:rsid w:val="00B776E4"/>
    <w:rsid w:val="00B82346"/>
    <w:rsid w:val="00B95F33"/>
    <w:rsid w:val="00BA7F06"/>
    <w:rsid w:val="00BB1186"/>
    <w:rsid w:val="00BC1320"/>
    <w:rsid w:val="00BC1905"/>
    <w:rsid w:val="00BC770F"/>
    <w:rsid w:val="00BD7EFA"/>
    <w:rsid w:val="00BE604A"/>
    <w:rsid w:val="00BE64B3"/>
    <w:rsid w:val="00C02E26"/>
    <w:rsid w:val="00C03273"/>
    <w:rsid w:val="00C0426F"/>
    <w:rsid w:val="00C05EC0"/>
    <w:rsid w:val="00C0635B"/>
    <w:rsid w:val="00C2476D"/>
    <w:rsid w:val="00C25CA8"/>
    <w:rsid w:val="00C33232"/>
    <w:rsid w:val="00C3348F"/>
    <w:rsid w:val="00C376D9"/>
    <w:rsid w:val="00C52192"/>
    <w:rsid w:val="00C5433D"/>
    <w:rsid w:val="00C608D4"/>
    <w:rsid w:val="00C65C45"/>
    <w:rsid w:val="00C668BC"/>
    <w:rsid w:val="00C75E9D"/>
    <w:rsid w:val="00C7694F"/>
    <w:rsid w:val="00C86287"/>
    <w:rsid w:val="00CA1240"/>
    <w:rsid w:val="00CA1E9B"/>
    <w:rsid w:val="00CA787F"/>
    <w:rsid w:val="00CB43F1"/>
    <w:rsid w:val="00CB50C0"/>
    <w:rsid w:val="00CC0429"/>
    <w:rsid w:val="00CC127C"/>
    <w:rsid w:val="00CD0B6C"/>
    <w:rsid w:val="00CD1BE9"/>
    <w:rsid w:val="00CD1D2A"/>
    <w:rsid w:val="00CD3D3B"/>
    <w:rsid w:val="00CD45E9"/>
    <w:rsid w:val="00CE1D6E"/>
    <w:rsid w:val="00CE26AD"/>
    <w:rsid w:val="00CE38D4"/>
    <w:rsid w:val="00CF32A7"/>
    <w:rsid w:val="00D03E84"/>
    <w:rsid w:val="00D04E50"/>
    <w:rsid w:val="00D2008A"/>
    <w:rsid w:val="00D2373E"/>
    <w:rsid w:val="00D2697C"/>
    <w:rsid w:val="00D40F8A"/>
    <w:rsid w:val="00D4363F"/>
    <w:rsid w:val="00D51E49"/>
    <w:rsid w:val="00D5208E"/>
    <w:rsid w:val="00D61469"/>
    <w:rsid w:val="00D62100"/>
    <w:rsid w:val="00D62457"/>
    <w:rsid w:val="00D6457F"/>
    <w:rsid w:val="00D72FF6"/>
    <w:rsid w:val="00D900C3"/>
    <w:rsid w:val="00D9345E"/>
    <w:rsid w:val="00DA3336"/>
    <w:rsid w:val="00DB2FCF"/>
    <w:rsid w:val="00DB36DD"/>
    <w:rsid w:val="00DC3718"/>
    <w:rsid w:val="00DC5348"/>
    <w:rsid w:val="00DC6CCB"/>
    <w:rsid w:val="00DC78D8"/>
    <w:rsid w:val="00DD0194"/>
    <w:rsid w:val="00DD0964"/>
    <w:rsid w:val="00DD2B0E"/>
    <w:rsid w:val="00DE03A6"/>
    <w:rsid w:val="00DE3100"/>
    <w:rsid w:val="00DE43D0"/>
    <w:rsid w:val="00DE642C"/>
    <w:rsid w:val="00DF49E3"/>
    <w:rsid w:val="00DF7935"/>
    <w:rsid w:val="00E00803"/>
    <w:rsid w:val="00E008C6"/>
    <w:rsid w:val="00E03462"/>
    <w:rsid w:val="00E11554"/>
    <w:rsid w:val="00E11D36"/>
    <w:rsid w:val="00E1660C"/>
    <w:rsid w:val="00E1764F"/>
    <w:rsid w:val="00E17DFB"/>
    <w:rsid w:val="00E2105C"/>
    <w:rsid w:val="00E21608"/>
    <w:rsid w:val="00E22E6A"/>
    <w:rsid w:val="00E2420D"/>
    <w:rsid w:val="00E248D6"/>
    <w:rsid w:val="00E308EC"/>
    <w:rsid w:val="00E446E1"/>
    <w:rsid w:val="00E62A6D"/>
    <w:rsid w:val="00E64B91"/>
    <w:rsid w:val="00E668F0"/>
    <w:rsid w:val="00E719E3"/>
    <w:rsid w:val="00E75081"/>
    <w:rsid w:val="00E858BF"/>
    <w:rsid w:val="00E931C5"/>
    <w:rsid w:val="00EA3898"/>
    <w:rsid w:val="00EB1FE9"/>
    <w:rsid w:val="00EC285B"/>
    <w:rsid w:val="00EC7D1B"/>
    <w:rsid w:val="00ED2B20"/>
    <w:rsid w:val="00ED2F07"/>
    <w:rsid w:val="00ED3674"/>
    <w:rsid w:val="00ED7B81"/>
    <w:rsid w:val="00EE37C1"/>
    <w:rsid w:val="00EE643D"/>
    <w:rsid w:val="00EF3C3D"/>
    <w:rsid w:val="00EF7E5C"/>
    <w:rsid w:val="00F04C3A"/>
    <w:rsid w:val="00F04FE8"/>
    <w:rsid w:val="00F11098"/>
    <w:rsid w:val="00F115DC"/>
    <w:rsid w:val="00F11D34"/>
    <w:rsid w:val="00F152A0"/>
    <w:rsid w:val="00F17CB4"/>
    <w:rsid w:val="00F20D10"/>
    <w:rsid w:val="00F219F7"/>
    <w:rsid w:val="00F23FBB"/>
    <w:rsid w:val="00F278C6"/>
    <w:rsid w:val="00F3007E"/>
    <w:rsid w:val="00F35A7B"/>
    <w:rsid w:val="00F36395"/>
    <w:rsid w:val="00F409AD"/>
    <w:rsid w:val="00F4212C"/>
    <w:rsid w:val="00F46D87"/>
    <w:rsid w:val="00F52A40"/>
    <w:rsid w:val="00F62EB0"/>
    <w:rsid w:val="00F721D5"/>
    <w:rsid w:val="00F72DDC"/>
    <w:rsid w:val="00F73745"/>
    <w:rsid w:val="00F80338"/>
    <w:rsid w:val="00F87A2F"/>
    <w:rsid w:val="00F90E6E"/>
    <w:rsid w:val="00F94323"/>
    <w:rsid w:val="00F979E6"/>
    <w:rsid w:val="00FA4C43"/>
    <w:rsid w:val="00FB420F"/>
    <w:rsid w:val="00FB769B"/>
    <w:rsid w:val="00FC5C63"/>
    <w:rsid w:val="00FC6413"/>
    <w:rsid w:val="00FE5E22"/>
    <w:rsid w:val="00FF6A22"/>
    <w:rsid w:val="00FF7DD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DF9B5C-91A6-448D-9C44-A4E8CAA56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4CEE"/>
    <w:pPr>
      <w:bidi/>
    </w:pPr>
  </w:style>
  <w:style w:type="paragraph" w:styleId="1">
    <w:name w:val="heading 1"/>
    <w:basedOn w:val="a"/>
    <w:next w:val="a"/>
    <w:link w:val="10"/>
    <w:uiPriority w:val="9"/>
    <w:qFormat/>
    <w:rsid w:val="0012382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414BE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0708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480FA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semiHidden/>
    <w:unhideWhenUsed/>
    <w:qFormat/>
    <w:rsid w:val="00CC127C"/>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Footnote Text Char,Footnote Text Char1 Char,Footnote Text Char Char Char,Footnote Text Char2 Char Char Char,Footnote Text Char1 Char Char Char Char,Footnote Text Char Char Char Char Char Char,Footnote Text Char1,Footnote Text Char Char"/>
    <w:basedOn w:val="a"/>
    <w:link w:val="a4"/>
    <w:rsid w:val="005F1D2A"/>
    <w:pPr>
      <w:spacing w:after="0" w:line="240" w:lineRule="auto"/>
    </w:pPr>
    <w:rPr>
      <w:rFonts w:ascii="Calibri" w:eastAsia="Times New Roman" w:hAnsi="Calibri" w:cs="Arial"/>
      <w:sz w:val="20"/>
      <w:szCs w:val="20"/>
    </w:rPr>
  </w:style>
  <w:style w:type="character" w:customStyle="1" w:styleId="a4">
    <w:name w:val="טקסט הערת שוליים תו"/>
    <w:aliases w:val="Footnote Text Char תו,Footnote Text Char1 Char תו,Footnote Text Char Char Char תו,Footnote Text Char2 Char Char Char תו,Footnote Text Char1 Char Char Char Char תו,Footnote Text Char Char Char Char Char Char תו,Footnote Text Char1 תו"/>
    <w:basedOn w:val="a0"/>
    <w:link w:val="a3"/>
    <w:uiPriority w:val="99"/>
    <w:rsid w:val="005F1D2A"/>
    <w:rPr>
      <w:rFonts w:ascii="Calibri" w:eastAsia="Times New Roman" w:hAnsi="Calibri" w:cs="Arial"/>
      <w:sz w:val="20"/>
      <w:szCs w:val="20"/>
    </w:rPr>
  </w:style>
  <w:style w:type="character" w:styleId="a5">
    <w:name w:val="footnote reference"/>
    <w:basedOn w:val="a0"/>
    <w:rsid w:val="005F1D2A"/>
    <w:rPr>
      <w:rFonts w:cs="Times New Roman"/>
      <w:vertAlign w:val="superscript"/>
    </w:rPr>
  </w:style>
  <w:style w:type="character" w:styleId="Hyperlink">
    <w:name w:val="Hyperlink"/>
    <w:basedOn w:val="a0"/>
    <w:uiPriority w:val="99"/>
    <w:rsid w:val="005F1D2A"/>
    <w:rPr>
      <w:rFonts w:cs="Times New Roman"/>
      <w:color w:val="0000FF"/>
      <w:u w:val="single"/>
    </w:rPr>
  </w:style>
  <w:style w:type="paragraph" w:customStyle="1" w:styleId="11">
    <w:name w:val="פיסקת רשימה1"/>
    <w:basedOn w:val="a"/>
    <w:rsid w:val="00507082"/>
    <w:pPr>
      <w:spacing w:after="200" w:line="276" w:lineRule="auto"/>
      <w:ind w:left="720"/>
      <w:contextualSpacing/>
    </w:pPr>
    <w:rPr>
      <w:rFonts w:ascii="Calibri" w:eastAsia="Times New Roman" w:hAnsi="Calibri" w:cs="Arial"/>
    </w:rPr>
  </w:style>
  <w:style w:type="paragraph" w:customStyle="1" w:styleId="StyleHeading3Complex11pt">
    <w:name w:val="Style Heading 3 + (Complex) 11 pt"/>
    <w:basedOn w:val="3"/>
    <w:autoRedefine/>
    <w:rsid w:val="00D2697C"/>
    <w:pPr>
      <w:spacing w:before="120" w:line="360" w:lineRule="auto"/>
    </w:pPr>
    <w:rPr>
      <w:rFonts w:ascii="David" w:eastAsia="Calibri" w:hAnsi="David" w:cs="David"/>
      <w:b/>
      <w:bCs/>
      <w:color w:val="auto"/>
      <w:sz w:val="22"/>
      <w:szCs w:val="22"/>
      <w:u w:val="single"/>
    </w:rPr>
  </w:style>
  <w:style w:type="character" w:customStyle="1" w:styleId="30">
    <w:name w:val="כותרת 3 תו"/>
    <w:basedOn w:val="a0"/>
    <w:link w:val="3"/>
    <w:uiPriority w:val="9"/>
    <w:rsid w:val="00507082"/>
    <w:rPr>
      <w:rFonts w:asciiTheme="majorHAnsi" w:eastAsiaTheme="majorEastAsia" w:hAnsiTheme="majorHAnsi" w:cstheme="majorBidi"/>
      <w:color w:val="1F4D78" w:themeColor="accent1" w:themeShade="7F"/>
      <w:sz w:val="24"/>
      <w:szCs w:val="24"/>
    </w:rPr>
  </w:style>
  <w:style w:type="paragraph" w:customStyle="1" w:styleId="Hesber">
    <w:name w:val="Hesber"/>
    <w:basedOn w:val="a"/>
    <w:rsid w:val="00767D0A"/>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color w:val="000000"/>
      <w:sz w:val="20"/>
      <w:szCs w:val="26"/>
      <w:lang w:eastAsia="ja-JP"/>
    </w:rPr>
  </w:style>
  <w:style w:type="paragraph" w:styleId="a6">
    <w:name w:val="List Paragraph"/>
    <w:basedOn w:val="a"/>
    <w:uiPriority w:val="99"/>
    <w:qFormat/>
    <w:rsid w:val="00480FAE"/>
    <w:pPr>
      <w:ind w:left="720"/>
      <w:contextualSpacing/>
    </w:pPr>
  </w:style>
  <w:style w:type="character" w:customStyle="1" w:styleId="40">
    <w:name w:val="כותרת 4 תו"/>
    <w:basedOn w:val="a0"/>
    <w:link w:val="4"/>
    <w:uiPriority w:val="9"/>
    <w:semiHidden/>
    <w:rsid w:val="00480FAE"/>
    <w:rPr>
      <w:rFonts w:asciiTheme="majorHAnsi" w:eastAsiaTheme="majorEastAsia" w:hAnsiTheme="majorHAnsi" w:cstheme="majorBidi"/>
      <w:i/>
      <w:iCs/>
      <w:color w:val="2E74B5" w:themeColor="accent1" w:themeShade="BF"/>
    </w:rPr>
  </w:style>
  <w:style w:type="character" w:customStyle="1" w:styleId="50">
    <w:name w:val="כותרת 5 תו"/>
    <w:basedOn w:val="a0"/>
    <w:link w:val="5"/>
    <w:uiPriority w:val="9"/>
    <w:semiHidden/>
    <w:rsid w:val="00CC127C"/>
    <w:rPr>
      <w:rFonts w:asciiTheme="majorHAnsi" w:eastAsiaTheme="majorEastAsia" w:hAnsiTheme="majorHAnsi" w:cstheme="majorBidi"/>
      <w:color w:val="2E74B5" w:themeColor="accent1" w:themeShade="BF"/>
    </w:rPr>
  </w:style>
  <w:style w:type="paragraph" w:styleId="a7">
    <w:name w:val="header"/>
    <w:basedOn w:val="a"/>
    <w:link w:val="a8"/>
    <w:unhideWhenUsed/>
    <w:rsid w:val="00584CEE"/>
    <w:pPr>
      <w:tabs>
        <w:tab w:val="center" w:pos="4153"/>
        <w:tab w:val="right" w:pos="8306"/>
      </w:tabs>
      <w:spacing w:after="0" w:line="240" w:lineRule="auto"/>
    </w:pPr>
  </w:style>
  <w:style w:type="character" w:customStyle="1" w:styleId="a8">
    <w:name w:val="כותרת עליונה תו"/>
    <w:basedOn w:val="a0"/>
    <w:link w:val="a7"/>
    <w:uiPriority w:val="99"/>
    <w:rsid w:val="00584CEE"/>
  </w:style>
  <w:style w:type="paragraph" w:styleId="a9">
    <w:name w:val="footer"/>
    <w:basedOn w:val="a"/>
    <w:link w:val="aa"/>
    <w:uiPriority w:val="99"/>
    <w:unhideWhenUsed/>
    <w:rsid w:val="00584CEE"/>
    <w:pPr>
      <w:tabs>
        <w:tab w:val="center" w:pos="4153"/>
        <w:tab w:val="right" w:pos="8306"/>
      </w:tabs>
      <w:spacing w:after="0" w:line="240" w:lineRule="auto"/>
    </w:pPr>
  </w:style>
  <w:style w:type="character" w:customStyle="1" w:styleId="aa">
    <w:name w:val="כותרת תחתונה תו"/>
    <w:basedOn w:val="a0"/>
    <w:link w:val="a9"/>
    <w:uiPriority w:val="99"/>
    <w:rsid w:val="00584CEE"/>
  </w:style>
  <w:style w:type="paragraph" w:styleId="ab">
    <w:name w:val="Balloon Text"/>
    <w:basedOn w:val="a"/>
    <w:link w:val="ac"/>
    <w:uiPriority w:val="99"/>
    <w:semiHidden/>
    <w:unhideWhenUsed/>
    <w:rsid w:val="00A0371A"/>
    <w:pPr>
      <w:spacing w:after="0" w:line="240" w:lineRule="auto"/>
    </w:pPr>
    <w:rPr>
      <w:rFonts w:ascii="Tahoma" w:hAnsi="Tahoma" w:cs="Tahoma"/>
      <w:sz w:val="18"/>
      <w:szCs w:val="18"/>
    </w:rPr>
  </w:style>
  <w:style w:type="character" w:customStyle="1" w:styleId="ac">
    <w:name w:val="טקסט בלונים תו"/>
    <w:basedOn w:val="a0"/>
    <w:link w:val="ab"/>
    <w:uiPriority w:val="99"/>
    <w:semiHidden/>
    <w:rsid w:val="00A0371A"/>
    <w:rPr>
      <w:rFonts w:ascii="Tahoma" w:hAnsi="Tahoma" w:cs="Tahoma"/>
      <w:sz w:val="18"/>
      <w:szCs w:val="18"/>
    </w:rPr>
  </w:style>
  <w:style w:type="table" w:styleId="ad">
    <w:name w:val="Table Grid"/>
    <w:basedOn w:val="a1"/>
    <w:uiPriority w:val="59"/>
    <w:rsid w:val="00A037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rsid w:val="00A0371A"/>
    <w:rPr>
      <w:sz w:val="16"/>
      <w:szCs w:val="16"/>
    </w:rPr>
  </w:style>
  <w:style w:type="paragraph" w:styleId="af">
    <w:name w:val="annotation text"/>
    <w:basedOn w:val="a"/>
    <w:link w:val="af0"/>
    <w:uiPriority w:val="99"/>
    <w:semiHidden/>
    <w:unhideWhenUsed/>
    <w:rsid w:val="00A0371A"/>
    <w:pPr>
      <w:spacing w:line="240" w:lineRule="auto"/>
    </w:pPr>
    <w:rPr>
      <w:sz w:val="20"/>
      <w:szCs w:val="20"/>
    </w:rPr>
  </w:style>
  <w:style w:type="character" w:customStyle="1" w:styleId="af0">
    <w:name w:val="טקסט הערה תו"/>
    <w:basedOn w:val="a0"/>
    <w:link w:val="af"/>
    <w:uiPriority w:val="99"/>
    <w:semiHidden/>
    <w:rsid w:val="00A0371A"/>
    <w:rPr>
      <w:sz w:val="20"/>
      <w:szCs w:val="20"/>
    </w:rPr>
  </w:style>
  <w:style w:type="paragraph" w:styleId="af1">
    <w:name w:val="annotation subject"/>
    <w:basedOn w:val="af"/>
    <w:next w:val="af"/>
    <w:link w:val="af2"/>
    <w:uiPriority w:val="99"/>
    <w:semiHidden/>
    <w:unhideWhenUsed/>
    <w:rsid w:val="00A0371A"/>
    <w:rPr>
      <w:b/>
      <w:bCs/>
    </w:rPr>
  </w:style>
  <w:style w:type="character" w:customStyle="1" w:styleId="af2">
    <w:name w:val="נושא הערה תו"/>
    <w:basedOn w:val="af0"/>
    <w:link w:val="af1"/>
    <w:uiPriority w:val="99"/>
    <w:semiHidden/>
    <w:rsid w:val="00A0371A"/>
    <w:rPr>
      <w:b/>
      <w:bCs/>
      <w:sz w:val="20"/>
      <w:szCs w:val="20"/>
    </w:rPr>
  </w:style>
  <w:style w:type="character" w:styleId="FollowedHyperlink">
    <w:name w:val="FollowedHyperlink"/>
    <w:basedOn w:val="a0"/>
    <w:uiPriority w:val="99"/>
    <w:semiHidden/>
    <w:unhideWhenUsed/>
    <w:rsid w:val="00FC5C63"/>
    <w:rPr>
      <w:color w:val="954F72" w:themeColor="followedHyperlink"/>
      <w:u w:val="single"/>
    </w:rPr>
  </w:style>
  <w:style w:type="character" w:customStyle="1" w:styleId="default">
    <w:name w:val="default"/>
    <w:rsid w:val="00024920"/>
    <w:rPr>
      <w:rFonts w:ascii="Times New Roman" w:hAnsi="Times New Roman" w:cs="Times New Roman"/>
      <w:sz w:val="26"/>
      <w:szCs w:val="26"/>
    </w:rPr>
  </w:style>
  <w:style w:type="paragraph" w:customStyle="1" w:styleId="footnote">
    <w:name w:val="footnote"/>
    <w:basedOn w:val="a"/>
    <w:rsid w:val="009A48D9"/>
    <w:pPr>
      <w:widowControl w:val="0"/>
      <w:suppressAutoHyphens/>
      <w:autoSpaceDE w:val="0"/>
      <w:autoSpaceDN w:val="0"/>
      <w:spacing w:after="0" w:line="240" w:lineRule="auto"/>
      <w:ind w:left="2835"/>
      <w:jc w:val="both"/>
    </w:pPr>
    <w:rPr>
      <w:rFonts w:ascii="Times New Roman" w:eastAsia="Times New Roman" w:hAnsi="Times New Roman" w:cs="FrankRuehl"/>
      <w:noProof/>
      <w:lang w:eastAsia="he-IL"/>
    </w:rPr>
  </w:style>
  <w:style w:type="paragraph" w:customStyle="1" w:styleId="big-header">
    <w:name w:val="big-header"/>
    <w:basedOn w:val="a"/>
    <w:rsid w:val="002C5AA9"/>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jc w:val="center"/>
    </w:pPr>
    <w:rPr>
      <w:rFonts w:ascii="Times New Roman" w:eastAsia="Times New Roman" w:hAnsi="Times New Roman" w:cs="Times New Roman"/>
      <w:noProof/>
      <w:sz w:val="20"/>
      <w:szCs w:val="32"/>
      <w:lang w:eastAsia="he-IL"/>
    </w:rPr>
  </w:style>
  <w:style w:type="paragraph" w:customStyle="1" w:styleId="FEN">
    <w:name w:val="FEN"/>
    <w:basedOn w:val="a"/>
    <w:link w:val="FENChar"/>
    <w:qFormat/>
    <w:rsid w:val="00964AD2"/>
    <w:pPr>
      <w:spacing w:after="0" w:line="240" w:lineRule="auto"/>
    </w:pPr>
    <w:rPr>
      <w:rFonts w:ascii="Times New Roman" w:eastAsia="Times New Roman" w:hAnsi="Times New Roman" w:cs="David"/>
      <w:b/>
      <w:sz w:val="24"/>
      <w:szCs w:val="24"/>
      <w:lang w:eastAsia="he-IL"/>
    </w:rPr>
  </w:style>
  <w:style w:type="character" w:customStyle="1" w:styleId="FENChar">
    <w:name w:val="FEN Char"/>
    <w:basedOn w:val="a0"/>
    <w:link w:val="FEN"/>
    <w:rsid w:val="00964AD2"/>
    <w:rPr>
      <w:rFonts w:ascii="Times New Roman" w:eastAsia="Times New Roman" w:hAnsi="Times New Roman" w:cs="David"/>
      <w:b/>
      <w:sz w:val="24"/>
      <w:szCs w:val="24"/>
      <w:lang w:eastAsia="he-IL"/>
    </w:rPr>
  </w:style>
  <w:style w:type="character" w:styleId="af3">
    <w:name w:val="page number"/>
    <w:basedOn w:val="a0"/>
    <w:rsid w:val="00414BE9"/>
  </w:style>
  <w:style w:type="character" w:customStyle="1" w:styleId="20">
    <w:name w:val="כותרת 2 תו"/>
    <w:basedOn w:val="a0"/>
    <w:link w:val="2"/>
    <w:uiPriority w:val="9"/>
    <w:rsid w:val="00414BE9"/>
    <w:rPr>
      <w:rFonts w:asciiTheme="majorHAnsi" w:eastAsiaTheme="majorEastAsia" w:hAnsiTheme="majorHAnsi" w:cstheme="majorBidi"/>
      <w:color w:val="2E74B5" w:themeColor="accent1" w:themeShade="BF"/>
      <w:sz w:val="26"/>
      <w:szCs w:val="26"/>
    </w:rPr>
  </w:style>
  <w:style w:type="paragraph" w:styleId="NormalWeb">
    <w:name w:val="Normal (Web)"/>
    <w:basedOn w:val="a"/>
    <w:uiPriority w:val="99"/>
    <w:rsid w:val="00414BE9"/>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כותרת 1 תו"/>
    <w:basedOn w:val="a0"/>
    <w:link w:val="1"/>
    <w:uiPriority w:val="9"/>
    <w:rsid w:val="0012382F"/>
    <w:rPr>
      <w:rFonts w:asciiTheme="majorHAnsi" w:eastAsiaTheme="majorEastAsia" w:hAnsiTheme="majorHAnsi" w:cstheme="majorBidi"/>
      <w:color w:val="2E74B5" w:themeColor="accent1" w:themeShade="BF"/>
      <w:sz w:val="32"/>
      <w:szCs w:val="32"/>
    </w:rPr>
  </w:style>
  <w:style w:type="paragraph" w:styleId="af4">
    <w:name w:val="TOC Heading"/>
    <w:basedOn w:val="1"/>
    <w:next w:val="a"/>
    <w:uiPriority w:val="39"/>
    <w:unhideWhenUsed/>
    <w:qFormat/>
    <w:rsid w:val="0012382F"/>
    <w:pPr>
      <w:outlineLvl w:val="9"/>
    </w:pPr>
    <w:rPr>
      <w:rtl/>
      <w:cs/>
    </w:rPr>
  </w:style>
  <w:style w:type="paragraph" w:styleId="TOC3">
    <w:name w:val="toc 3"/>
    <w:basedOn w:val="a"/>
    <w:next w:val="a"/>
    <w:autoRedefine/>
    <w:uiPriority w:val="39"/>
    <w:unhideWhenUsed/>
    <w:rsid w:val="0012382F"/>
    <w:pPr>
      <w:spacing w:after="100"/>
      <w:ind w:left="440"/>
    </w:pPr>
  </w:style>
  <w:style w:type="paragraph" w:styleId="TOC2">
    <w:name w:val="toc 2"/>
    <w:basedOn w:val="a"/>
    <w:next w:val="a"/>
    <w:autoRedefine/>
    <w:uiPriority w:val="39"/>
    <w:unhideWhenUsed/>
    <w:rsid w:val="0012382F"/>
    <w:pPr>
      <w:spacing w:after="100"/>
      <w:ind w:left="220"/>
    </w:pPr>
  </w:style>
  <w:style w:type="paragraph" w:styleId="TOC1">
    <w:name w:val="toc 1"/>
    <w:basedOn w:val="a"/>
    <w:next w:val="a"/>
    <w:autoRedefine/>
    <w:uiPriority w:val="39"/>
    <w:unhideWhenUsed/>
    <w:rsid w:val="0012382F"/>
    <w:pPr>
      <w:spacing w:after="100"/>
    </w:pPr>
    <w:rPr>
      <w:rFonts w:eastAsiaTheme="minorEastAsia" w:cs="Times New Roman"/>
      <w:rtl/>
      <w:cs/>
    </w:rPr>
  </w:style>
  <w:style w:type="paragraph" w:customStyle="1" w:styleId="P00">
    <w:name w:val="P00"/>
    <w:link w:val="P000"/>
    <w:rsid w:val="00877B3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P000">
    <w:name w:val="P00 תו"/>
    <w:link w:val="P00"/>
    <w:rsid w:val="00877B3E"/>
    <w:rPr>
      <w:rFonts w:ascii="Times New Roman" w:eastAsia="Times New Roman" w:hAnsi="Times New Roman" w:cs="Times New Roman"/>
      <w:noProof/>
      <w:sz w:val="20"/>
      <w:szCs w:val="26"/>
      <w:lang w:eastAsia="he-IL"/>
    </w:rPr>
  </w:style>
  <w:style w:type="paragraph" w:styleId="af5">
    <w:name w:val="Revision"/>
    <w:hidden/>
    <w:uiPriority w:val="99"/>
    <w:semiHidden/>
    <w:rsid w:val="009A45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307277">
      <w:bodyDiv w:val="1"/>
      <w:marLeft w:val="0"/>
      <w:marRight w:val="0"/>
      <w:marTop w:val="0"/>
      <w:marBottom w:val="0"/>
      <w:divBdr>
        <w:top w:val="none" w:sz="0" w:space="0" w:color="auto"/>
        <w:left w:val="none" w:sz="0" w:space="0" w:color="auto"/>
        <w:bottom w:val="none" w:sz="0" w:space="0" w:color="auto"/>
        <w:right w:val="none" w:sz="0" w:space="0" w:color="auto"/>
      </w:divBdr>
    </w:div>
    <w:div w:id="1154759901">
      <w:bodyDiv w:val="1"/>
      <w:marLeft w:val="0"/>
      <w:marRight w:val="0"/>
      <w:marTop w:val="0"/>
      <w:marBottom w:val="0"/>
      <w:divBdr>
        <w:top w:val="none" w:sz="0" w:space="0" w:color="auto"/>
        <w:left w:val="none" w:sz="0" w:space="0" w:color="auto"/>
        <w:bottom w:val="none" w:sz="0" w:space="0" w:color="auto"/>
        <w:right w:val="none" w:sz="0" w:space="0" w:color="auto"/>
      </w:divBdr>
    </w:div>
    <w:div w:id="1294361353">
      <w:bodyDiv w:val="1"/>
      <w:marLeft w:val="0"/>
      <w:marRight w:val="0"/>
      <w:marTop w:val="0"/>
      <w:marBottom w:val="0"/>
      <w:divBdr>
        <w:top w:val="none" w:sz="0" w:space="0" w:color="auto"/>
        <w:left w:val="none" w:sz="0" w:space="0" w:color="auto"/>
        <w:bottom w:val="none" w:sz="0" w:space="0" w:color="auto"/>
        <w:right w:val="none" w:sz="0" w:space="0" w:color="auto"/>
      </w:divBdr>
    </w:div>
    <w:div w:id="1525359960">
      <w:bodyDiv w:val="1"/>
      <w:marLeft w:val="0"/>
      <w:marRight w:val="0"/>
      <w:marTop w:val="0"/>
      <w:marBottom w:val="0"/>
      <w:divBdr>
        <w:top w:val="none" w:sz="0" w:space="0" w:color="auto"/>
        <w:left w:val="none" w:sz="0" w:space="0" w:color="auto"/>
        <w:bottom w:val="none" w:sz="0" w:space="0" w:color="auto"/>
        <w:right w:val="none" w:sz="0" w:space="0" w:color="auto"/>
      </w:divBdr>
    </w:div>
    <w:div w:id="1870753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12E567-4466-4D20-9409-CF7C362D4F92}">
  <ds:schemaRefs>
    <ds:schemaRef ds:uri="http://schemas.microsoft.com/sharepoint/v3/contenttype/forms"/>
  </ds:schemaRefs>
</ds:datastoreItem>
</file>

<file path=customXml/itemProps2.xml><?xml version="1.0" encoding="utf-8"?>
<ds:datastoreItem xmlns:ds="http://schemas.openxmlformats.org/officeDocument/2006/customXml" ds:itemID="{DB75C28F-DC2B-401E-A4AA-D3AD8071AA9F}"/>
</file>

<file path=customXml/itemProps3.xml><?xml version="1.0" encoding="utf-8"?>
<ds:datastoreItem xmlns:ds="http://schemas.openxmlformats.org/officeDocument/2006/customXml" ds:itemID="{36097ED6-DC97-415A-BF09-AA0F24C4FF4D}">
  <ds:schemaRefs>
    <ds:schemaRef ds:uri="http://schemas.microsoft.com/office/2006/metadata/properties"/>
    <ds:schemaRef ds:uri="http://schemas.microsoft.com/office/infopath/2007/PartnerControls"/>
    <ds:schemaRef ds:uri="5750907f-4764-4a24-87e8-b38b9a54a615"/>
    <ds:schemaRef ds:uri="F182DE54-983C-4783-BE1A-5658FDB20E23"/>
  </ds:schemaRefs>
</ds:datastoreItem>
</file>

<file path=customXml/itemProps4.xml><?xml version="1.0" encoding="utf-8"?>
<ds:datastoreItem xmlns:ds="http://schemas.openxmlformats.org/officeDocument/2006/customXml" ds:itemID="{1DD94961-B9DC-40A9-8939-A9C3AE8D1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1790</Words>
  <Characters>8950</Characters>
  <Application>Microsoft Office Word</Application>
  <DocSecurity>0</DocSecurity>
  <Lines>74</Lines>
  <Paragraphs>21</Paragraphs>
  <ScaleCrop>false</ScaleCrop>
  <HeadingPairs>
    <vt:vector size="2" baseType="variant">
      <vt:variant>
        <vt:lpstr>שם</vt:lpstr>
      </vt:variant>
      <vt:variant>
        <vt:i4>1</vt:i4>
      </vt:variant>
    </vt:vector>
  </HeadingPairs>
  <TitlesOfParts>
    <vt:vector size="1" baseType="lpstr">
      <vt:lpstr>פתיח לעבודת הועדה- צוות היגוי פקודת המיסים גבייה (טיוטת מסמך)</vt:lpstr>
    </vt:vector>
  </TitlesOfParts>
  <Company>MOJ</Company>
  <LinksUpToDate>false</LinksUpToDate>
  <CharactersWithSpaces>10719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פתיח לעבודת הועדה- צוות היגוי פקודת המיסים גבייה (טיוטת מסמך)</dc:title>
  <dc:creator>גל  פרץ</dc:creator>
  <cp:lastModifiedBy>נעמה מנחמי</cp:lastModifiedBy>
  <cp:revision>4</cp:revision>
  <dcterms:created xsi:type="dcterms:W3CDTF">2016-11-08T07:09:00Z</dcterms:created>
  <dcterms:modified xsi:type="dcterms:W3CDTF">2016-11-08T07:12:00Z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z">
    <vt:lpwstr>#RowsetSchema</vt:lpwstr>
  </property>
  <property fmtid="{D5CDD505-2E9C-101B-9397-08002B2CF9AE}" pid="4" name="FileLeafRef">
    <vt:lpwstr>756;#00207816.docx</vt:lpwstr>
  </property>
  <property fmtid="{D5CDD505-2E9C-101B-9397-08002B2CF9AE}" pid="5" name="Modified_x0020_By">
    <vt:lpwstr>i:0#.w|eca\galpe</vt:lpwstr>
  </property>
  <property fmtid="{D5CDD505-2E9C-101B-9397-08002B2CF9AE}" pid="6" name="Created_x0020_By">
    <vt:lpwstr>i:0#.w|eca\galpe</vt:lpwstr>
  </property>
  <property fmtid="{D5CDD505-2E9C-101B-9397-08002B2CF9AE}" pid="7" name="File_x0020_Type">
    <vt:lpwstr>docx</vt:lpwstr>
  </property>
  <property fmtid="{D5CDD505-2E9C-101B-9397-08002B2CF9AE}" pid="8" name="AutoNumber">
    <vt:lpwstr>00207816</vt:lpwstr>
  </property>
  <property fmtid="{D5CDD505-2E9C-101B-9397-08002B2CF9AE}" pid="9" name="SDCategories">
    <vt:lpwstr>:הנהלה:לשכה משפטית הוצל"פ:יועצת משפטית;#</vt:lpwstr>
  </property>
  <property fmtid="{D5CDD505-2E9C-101B-9397-08002B2CF9AE}" pid="10" name="SDCategoryID">
    <vt:lpwstr>863fb7526169;#</vt:lpwstr>
  </property>
  <property fmtid="{D5CDD505-2E9C-101B-9397-08002B2CF9AE}" pid="11" name="SDAuthor">
    <vt:lpwstr>גל  פרץ</vt:lpwstr>
  </property>
  <property fmtid="{D5CDD505-2E9C-101B-9397-08002B2CF9AE}" pid="12" name="SDDocDate">
    <vt:lpwstr>28/06/2016</vt:lpwstr>
  </property>
  <property fmtid="{D5CDD505-2E9C-101B-9397-08002B2CF9AE}" pid="13" name="SDHebDate">
    <vt:lpwstr>כ"ב בסיון, התשע"ו</vt:lpwstr>
  </property>
  <property fmtid="{D5CDD505-2E9C-101B-9397-08002B2CF9AE}" pid="14" name="SDDocumentSource">
    <vt:lpwstr>SDMultiFilesUpload</vt:lpwstr>
  </property>
  <property fmtid="{D5CDD505-2E9C-101B-9397-08002B2CF9AE}" pid="15" name="SDImportance">
    <vt:lpwstr>0</vt:lpwstr>
  </property>
  <property fmtid="{D5CDD505-2E9C-101B-9397-08002B2CF9AE}" pid="16" name="SDExternalEntityConnected">
    <vt:lpwstr>0</vt:lpwstr>
  </property>
  <property fmtid="{D5CDD505-2E9C-101B-9397-08002B2CF9AE}" pid="17" name="ID">
    <vt:lpwstr>756</vt:lpwstr>
  </property>
  <property fmtid="{D5CDD505-2E9C-101B-9397-08002B2CF9AE}" pid="18" name="ContentType">
    <vt:lpwstr>לשכה משפטית - בסיס</vt:lpwstr>
  </property>
  <property fmtid="{D5CDD505-2E9C-101B-9397-08002B2CF9AE}" pid="19" name="Created">
    <vt:lpwstr>28/06/2016</vt:lpwstr>
  </property>
  <property fmtid="{D5CDD505-2E9C-101B-9397-08002B2CF9AE}" pid="20" name="Author">
    <vt:lpwstr>591;#גל  פרץ</vt:lpwstr>
  </property>
  <property fmtid="{D5CDD505-2E9C-101B-9397-08002B2CF9AE}" pid="21" name="Modified">
    <vt:lpwstr>01/09/2016</vt:lpwstr>
  </property>
  <property fmtid="{D5CDD505-2E9C-101B-9397-08002B2CF9AE}" pid="22" name="Editor">
    <vt:lpwstr>591;#גל  פרץ</vt:lpwstr>
  </property>
  <property fmtid="{D5CDD505-2E9C-101B-9397-08002B2CF9AE}" pid="23" name="_ModerationStatus">
    <vt:lpwstr>0</vt:lpwstr>
  </property>
  <property fmtid="{D5CDD505-2E9C-101B-9397-08002B2CF9AE}" pid="24" name="FileRef">
    <vt:lpwstr>756;#sites/hanhala/mishpatithotzlap/DocLib4/DocLib4 automatically created by sharedocs 1/00207816.docx</vt:lpwstr>
  </property>
  <property fmtid="{D5CDD505-2E9C-101B-9397-08002B2CF9AE}" pid="25" name="FileDirRef">
    <vt:lpwstr>756;#sites/hanhala/mishpatithotzlap/DocLib4/DocLib4 automatically created by sharedocs 1</vt:lpwstr>
  </property>
  <property fmtid="{D5CDD505-2E9C-101B-9397-08002B2CF9AE}" pid="26" name="Last_x0020_Modified">
    <vt:lpwstr>756;#2016-09-01 10:05:27</vt:lpwstr>
  </property>
  <property fmtid="{D5CDD505-2E9C-101B-9397-08002B2CF9AE}" pid="27" name="Created_x0020_Date">
    <vt:lpwstr>756;#2016-06-28 10:58:56</vt:lpwstr>
  </property>
  <property fmtid="{D5CDD505-2E9C-101B-9397-08002B2CF9AE}" pid="28" name="File_x0020_Size">
    <vt:lpwstr>756;#70506</vt:lpwstr>
  </property>
  <property fmtid="{D5CDD505-2E9C-101B-9397-08002B2CF9AE}" pid="29" name="FSObjType">
    <vt:lpwstr>756;#0</vt:lpwstr>
  </property>
  <property fmtid="{D5CDD505-2E9C-101B-9397-08002B2CF9AE}" pid="30" name="SortBehavior">
    <vt:lpwstr>756;#0</vt:lpwstr>
  </property>
  <property fmtid="{D5CDD505-2E9C-101B-9397-08002B2CF9AE}" pid="31" name="PermMask">
    <vt:lpwstr>0x1b03c5f1bff</vt:lpwstr>
  </property>
  <property fmtid="{D5CDD505-2E9C-101B-9397-08002B2CF9AE}" pid="32" name="CheckedOutUserId">
    <vt:lpwstr>756;#</vt:lpwstr>
  </property>
  <property fmtid="{D5CDD505-2E9C-101B-9397-08002B2CF9AE}" pid="33" name="IsCheckedoutToLocal">
    <vt:lpwstr>756;#0</vt:lpwstr>
  </property>
  <property fmtid="{D5CDD505-2E9C-101B-9397-08002B2CF9AE}" pid="34" name="UniqueId">
    <vt:lpwstr>756;#{7CCB61CD-FD47-4E06-8F84-907A10E2098F}</vt:lpwstr>
  </property>
  <property fmtid="{D5CDD505-2E9C-101B-9397-08002B2CF9AE}" pid="35" name="ProgId">
    <vt:lpwstr>756;#</vt:lpwstr>
  </property>
  <property fmtid="{D5CDD505-2E9C-101B-9397-08002B2CF9AE}" pid="36" name="ScopeId">
    <vt:lpwstr>756;#{CB6F9DFA-C4E0-4F27-91B6-D000F0D75D55}</vt:lpwstr>
  </property>
  <property fmtid="{D5CDD505-2E9C-101B-9397-08002B2CF9AE}" pid="37" name="VirusStatus">
    <vt:lpwstr>756;#70506</vt:lpwstr>
  </property>
  <property fmtid="{D5CDD505-2E9C-101B-9397-08002B2CF9AE}" pid="38" name="CheckedOutTitle">
    <vt:lpwstr>756;#</vt:lpwstr>
  </property>
  <property fmtid="{D5CDD505-2E9C-101B-9397-08002B2CF9AE}" pid="39" name="_CheckinComment">
    <vt:lpwstr>756;#</vt:lpwstr>
  </property>
  <property fmtid="{D5CDD505-2E9C-101B-9397-08002B2CF9AE}" pid="40" name="_EditMenuTableStart">
    <vt:lpwstr>00207816.docx</vt:lpwstr>
  </property>
  <property fmtid="{D5CDD505-2E9C-101B-9397-08002B2CF9AE}" pid="41" name="_EditMenuTableStart2">
    <vt:lpwstr>756</vt:lpwstr>
  </property>
  <property fmtid="{D5CDD505-2E9C-101B-9397-08002B2CF9AE}" pid="42" name="_EditMenuTableEnd">
    <vt:lpwstr>756</vt:lpwstr>
  </property>
  <property fmtid="{D5CDD505-2E9C-101B-9397-08002B2CF9AE}" pid="43" name="LinkFilenameNoMenu">
    <vt:lpwstr>00207816.docx</vt:lpwstr>
  </property>
  <property fmtid="{D5CDD505-2E9C-101B-9397-08002B2CF9AE}" pid="44" name="LinkFilename">
    <vt:lpwstr>00207816.docx</vt:lpwstr>
  </property>
  <property fmtid="{D5CDD505-2E9C-101B-9397-08002B2CF9AE}" pid="45" name="LinkFilename2">
    <vt:lpwstr>00207816.docx</vt:lpwstr>
  </property>
  <property fmtid="{D5CDD505-2E9C-101B-9397-08002B2CF9AE}" pid="46" name="DocIcon">
    <vt:lpwstr>docx</vt:lpwstr>
  </property>
  <property fmtid="{D5CDD505-2E9C-101B-9397-08002B2CF9AE}" pid="47" name="ServerUrl">
    <vt:lpwstr>/sites/hanhala/mishpatithotzlap/DocLib4/DocLib4 automatically created by sharedocs 1/00207816.docx</vt:lpwstr>
  </property>
  <property fmtid="{D5CDD505-2E9C-101B-9397-08002B2CF9AE}" pid="48" name="EncodedAbsUrl">
    <vt:lpwstr>http://eca-sdfe/sites/hanhala/mishpatithotzlap/DocLib4/DocLib4%20automatically%20created%20by%20sharedocs%201/00207816.docx</vt:lpwstr>
  </property>
  <property fmtid="{D5CDD505-2E9C-101B-9397-08002B2CF9AE}" pid="49" name="BaseName">
    <vt:lpwstr>00207816</vt:lpwstr>
  </property>
  <property fmtid="{D5CDD505-2E9C-101B-9397-08002B2CF9AE}" pid="50" name="FileSizeDisplay">
    <vt:lpwstr>70506</vt:lpwstr>
  </property>
  <property fmtid="{D5CDD505-2E9C-101B-9397-08002B2CF9AE}" pid="51" name="MetaInfo">
    <vt:lpwstr>756;#Etag:SW|{7CCB61CD-FD47-4E06-8F84-907A10E2098F},12
_Level:SW|1
ItemChildCount:SW|756;#0
vti_thumbnailexists:BW|false
Order:SW|75600.0000000000
z:SW|#RowsetSchema
vti_pluggableparserversion:SR|15.0.0.4771
SDLastSigningDate:EW|
Last Modified:SW|756;#201</vt:lpwstr>
  </property>
  <property fmtid="{D5CDD505-2E9C-101B-9397-08002B2CF9AE}" pid="52" name="_Level">
    <vt:lpwstr>1</vt:lpwstr>
  </property>
  <property fmtid="{D5CDD505-2E9C-101B-9397-08002B2CF9AE}" pid="53" name="_IsCurrentVersion">
    <vt:lpwstr>1</vt:lpwstr>
  </property>
  <property fmtid="{D5CDD505-2E9C-101B-9397-08002B2CF9AE}" pid="54" name="ItemChildCount">
    <vt:lpwstr>756;#0</vt:lpwstr>
  </property>
  <property fmtid="{D5CDD505-2E9C-101B-9397-08002B2CF9AE}" pid="55" name="FolderChildCount">
    <vt:lpwstr>756;#0</vt:lpwstr>
  </property>
  <property fmtid="{D5CDD505-2E9C-101B-9397-08002B2CF9AE}" pid="56" name="SelectTitle">
    <vt:lpwstr>756</vt:lpwstr>
  </property>
  <property fmtid="{D5CDD505-2E9C-101B-9397-08002B2CF9AE}" pid="57" name="SelectFilename">
    <vt:lpwstr>756</vt:lpwstr>
  </property>
  <property fmtid="{D5CDD505-2E9C-101B-9397-08002B2CF9AE}" pid="58" name="Edit">
    <vt:lpwstr>0</vt:lpwstr>
  </property>
  <property fmtid="{D5CDD505-2E9C-101B-9397-08002B2CF9AE}" pid="59" name="owshiddenversion">
    <vt:lpwstr>14</vt:lpwstr>
  </property>
  <property fmtid="{D5CDD505-2E9C-101B-9397-08002B2CF9AE}" pid="60" name="_UIVersion">
    <vt:lpwstr>3584</vt:lpwstr>
  </property>
  <property fmtid="{D5CDD505-2E9C-101B-9397-08002B2CF9AE}" pid="61" name="Order">
    <vt:lpwstr>75600.0000000000</vt:lpwstr>
  </property>
  <property fmtid="{D5CDD505-2E9C-101B-9397-08002B2CF9AE}" pid="62" name="GUID">
    <vt:lpwstr>{2039A522-8967-4003-AD93-BA0012571F27}</vt:lpwstr>
  </property>
  <property fmtid="{D5CDD505-2E9C-101B-9397-08002B2CF9AE}" pid="63" name="WorkflowVersion">
    <vt:lpwstr>1</vt:lpwstr>
  </property>
  <property fmtid="{D5CDD505-2E9C-101B-9397-08002B2CF9AE}" pid="64" name="ParentVersionString">
    <vt:lpwstr>756;#</vt:lpwstr>
  </property>
  <property fmtid="{D5CDD505-2E9C-101B-9397-08002B2CF9AE}" pid="65" name="ParentLeafName">
    <vt:lpwstr>756;#</vt:lpwstr>
  </property>
  <property fmtid="{D5CDD505-2E9C-101B-9397-08002B2CF9AE}" pid="66" name="Etag">
    <vt:lpwstr>{7CCB61CD-FD47-4E06-8F84-907A10E2098F},14</vt:lpwstr>
  </property>
  <property fmtid="{D5CDD505-2E9C-101B-9397-08002B2CF9AE}" pid="67" name="Combine">
    <vt:lpwstr>0</vt:lpwstr>
  </property>
  <property fmtid="{D5CDD505-2E9C-101B-9397-08002B2CF9AE}" pid="68" name="RepairDocument">
    <vt:lpwstr>0</vt:lpwstr>
  </property>
  <property fmtid="{D5CDD505-2E9C-101B-9397-08002B2CF9AE}" pid="69" name="ServerRedirected">
    <vt:lpwstr>0</vt:lpwstr>
  </property>
  <property fmtid="{D5CDD505-2E9C-101B-9397-08002B2CF9AE}" pid="70" name="Last Modified">
    <vt:lpwstr>756;#2016-06-28 11:01:10</vt:lpwstr>
  </property>
  <property fmtid="{D5CDD505-2E9C-101B-9397-08002B2CF9AE}" pid="71" name="Created By">
    <vt:lpwstr>i:0#.w|eca\galpe</vt:lpwstr>
  </property>
  <property fmtid="{D5CDD505-2E9C-101B-9397-08002B2CF9AE}" pid="72" name="File Type">
    <vt:lpwstr>docx</vt:lpwstr>
  </property>
  <property fmtid="{D5CDD505-2E9C-101B-9397-08002B2CF9AE}" pid="73" name="File Size">
    <vt:lpwstr>756;#38959</vt:lpwstr>
  </property>
  <property fmtid="{D5CDD505-2E9C-101B-9397-08002B2CF9AE}" pid="74" name="Modified By">
    <vt:lpwstr>i:0#.w|eca\galpe</vt:lpwstr>
  </property>
  <property fmtid="{D5CDD505-2E9C-101B-9397-08002B2CF9AE}" pid="75" name="Created Date">
    <vt:lpwstr>756;#2016-06-28 10:58:56</vt:lpwstr>
  </property>
  <property fmtid="{D5CDD505-2E9C-101B-9397-08002B2CF9AE}" pid="76" name="SanhedrinItemID">
    <vt:r8>2007517</vt:r8>
  </property>
  <property fmtid="{D5CDD505-2E9C-101B-9397-08002B2CF9AE}" pid="77" name="SanhedrinDocumentType">
    <vt:r8>88</vt:r8>
  </property>
</Properties>
</file>