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6961A1" w14:textId="77777777" w:rsidR="002C2E29" w:rsidRPr="0000131B" w:rsidRDefault="004033D8" w:rsidP="00A443CF">
      <w:pPr>
        <w:pStyle w:val="HeadHatzaotHok"/>
        <w:jc w:val="right"/>
        <w:rPr>
          <w:b w:val="0"/>
          <w:bCs w:val="0"/>
          <w:szCs w:val="20"/>
        </w:rPr>
      </w:pPr>
      <w:r w:rsidRPr="0000131B">
        <w:rPr>
          <w:rFonts w:hint="cs"/>
          <w:b w:val="0"/>
          <w:bCs w:val="0"/>
          <w:szCs w:val="20"/>
          <w:rtl/>
        </w:rPr>
        <w:t xml:space="preserve">מספר פנימי: </w:t>
      </w:r>
      <w:bookmarkStart w:id="0" w:name="LGS_Internal_ID"/>
      <w:r>
        <w:rPr>
          <w:rFonts w:hint="cs"/>
          <w:b w:val="0"/>
          <w:bCs w:val="0"/>
          <w:szCs w:val="20"/>
          <w:rtl/>
        </w:rPr>
        <w:t>578429</w:t>
      </w:r>
      <w:bookmarkEnd w:id="0"/>
    </w:p>
    <w:p w14:paraId="7F6961A2" w14:textId="53D639AE" w:rsidR="00E13C27" w:rsidRPr="00DB7060" w:rsidRDefault="00E13C27" w:rsidP="00A443CF">
      <w:pPr>
        <w:pStyle w:val="HeadHatzaotHok"/>
        <w:rPr>
          <w:sz w:val="28"/>
          <w:szCs w:val="28"/>
          <w:rtl/>
        </w:rPr>
      </w:pPr>
      <w:r w:rsidRPr="00DB7060">
        <w:rPr>
          <w:rFonts w:hint="cs"/>
          <w:sz w:val="28"/>
          <w:szCs w:val="28"/>
          <w:rtl/>
        </w:rPr>
        <w:t xml:space="preserve">הכנסת </w:t>
      </w:r>
      <w:bookmarkStart w:id="1" w:name="LGS_Knesset_Num"/>
      <w:r>
        <w:rPr>
          <w:rFonts w:hint="cs"/>
          <w:sz w:val="28"/>
          <w:szCs w:val="28"/>
          <w:rtl/>
        </w:rPr>
        <w:t>העשרים</w:t>
      </w:r>
      <w:bookmarkEnd w:id="1"/>
    </w:p>
    <w:p w14:paraId="7F6961A3" w14:textId="77777777" w:rsidR="00E13C27" w:rsidRPr="00F67051" w:rsidRDefault="00E13C27" w:rsidP="00E13C27">
      <w:pPr>
        <w:rPr>
          <w:rFonts w:cs="David"/>
          <w:b/>
          <w:bCs/>
          <w:sz w:val="26"/>
          <w:szCs w:val="26"/>
          <w:rtl/>
        </w:rPr>
      </w:pPr>
    </w:p>
    <w:p w14:paraId="7F6961AA" w14:textId="07FFFF1B" w:rsidR="00E13C27" w:rsidRPr="00CF1AA2" w:rsidRDefault="008F6665" w:rsidP="00680EA0">
      <w:pPr>
        <w:pStyle w:val="David"/>
        <w:spacing w:line="360" w:lineRule="auto"/>
        <w:ind w:left="3544"/>
        <w:rPr>
          <w:b/>
          <w:bCs/>
          <w:sz w:val="16"/>
          <w:szCs w:val="16"/>
          <w:rtl/>
        </w:rPr>
      </w:pPr>
      <w:bookmarkStart w:id="2" w:name="LGS_Initiators_List"/>
      <w:r>
        <w:rPr>
          <w:b/>
          <w:bCs/>
          <w:rtl/>
        </w:rPr>
        <w:t>יוזמים:      חברי הכנסת</w:t>
      </w:r>
      <w:bookmarkEnd w:id="2"/>
      <w:r w:rsidR="00B35784" w:rsidRPr="00F67051">
        <w:rPr>
          <w:b/>
          <w:bCs/>
        </w:rPr>
        <w:tab/>
      </w:r>
      <w:bookmarkStart w:id="3" w:name="LGS_PM_Names"/>
      <w:r>
        <w:rPr>
          <w:rFonts w:hint="cs"/>
          <w:b/>
          <w:bCs/>
          <w:rtl/>
        </w:rPr>
        <w:t>יפעת שאשא ביטון</w:t>
      </w:r>
      <w:r>
        <w:br/>
      </w:r>
      <w:r>
        <w:rPr>
          <w:rFonts w:hint="cs"/>
          <w:b/>
          <w:bCs/>
          <w:rtl/>
        </w:rPr>
        <w:t xml:space="preserve"> </w:t>
      </w:r>
      <w:r>
        <w:tab/>
      </w:r>
      <w:r>
        <w:tab/>
      </w:r>
      <w:r>
        <w:tab/>
      </w:r>
      <w:r>
        <w:tab/>
      </w:r>
      <w:r>
        <w:rPr>
          <w:rFonts w:hint="cs"/>
          <w:b/>
          <w:bCs/>
          <w:rtl/>
        </w:rPr>
        <w:t>אלי אלאלוף</w:t>
      </w:r>
      <w:bookmarkStart w:id="4" w:name="LGS_Join_List"/>
      <w:bookmarkEnd w:id="3"/>
      <w:r w:rsidR="007D585A">
        <w:rPr>
          <w:rtl/>
        </w:rPr>
        <w:t xml:space="preserve"> </w:t>
      </w:r>
      <w:bookmarkEnd w:id="4"/>
      <w:r w:rsidR="002200A1" w:rsidRPr="00CF1AA2">
        <w:rPr>
          <w:rFonts w:hint="cs"/>
          <w:rtl/>
        </w:rPr>
        <w:tab/>
      </w:r>
      <w:bookmarkStart w:id="5" w:name="LGS_PM_NamesJoin"/>
      <w:r w:rsidR="007D585A">
        <w:rPr>
          <w:rFonts w:hint="cs"/>
          <w:rtl/>
        </w:rPr>
        <w:t xml:space="preserve"> </w:t>
      </w:r>
      <w:bookmarkEnd w:id="5"/>
    </w:p>
    <w:p w14:paraId="34DB4103" w14:textId="77777777" w:rsidR="00904591" w:rsidRPr="00904591" w:rsidRDefault="00266D86" w:rsidP="0036422C">
      <w:pPr>
        <w:pStyle w:val="David"/>
        <w:spacing w:before="0" w:line="360" w:lineRule="auto"/>
        <w:ind w:left="3544"/>
        <w:rPr>
          <w:sz w:val="4"/>
          <w:szCs w:val="4"/>
          <w:rtl/>
        </w:rPr>
      </w:pPr>
      <w:r>
        <w:t>____</w:t>
      </w:r>
      <w:r w:rsidR="00E374F2">
        <w:t>__</w:t>
      </w:r>
      <w:r>
        <w:t>________________________________________</w:t>
      </w:r>
      <w:r w:rsidR="00E06736" w:rsidRPr="00E06736">
        <w:tab/>
      </w:r>
      <w:r w:rsidR="00E13C27" w:rsidRPr="00E06736">
        <w:rPr>
          <w:rFonts w:hint="cs"/>
          <w:rtl/>
        </w:rPr>
        <w:tab/>
      </w:r>
      <w:r w:rsidR="00E13C27" w:rsidRPr="00E06736">
        <w:rPr>
          <w:rFonts w:hint="cs"/>
          <w:rtl/>
        </w:rPr>
        <w:tab/>
      </w:r>
      <w:r w:rsidR="00E13C27" w:rsidRPr="00E06736">
        <w:rPr>
          <w:rFonts w:hint="cs"/>
          <w:rtl/>
        </w:rPr>
        <w:tab/>
      </w:r>
      <w:r w:rsidR="00904591">
        <w:t xml:space="preserve">           </w:t>
      </w:r>
    </w:p>
    <w:p w14:paraId="7F6961AB" w14:textId="256138AA" w:rsidR="00E13C27" w:rsidRPr="00E06736" w:rsidRDefault="00904591" w:rsidP="00904591">
      <w:pPr>
        <w:pStyle w:val="David"/>
        <w:spacing w:before="0" w:line="240" w:lineRule="auto"/>
        <w:ind w:left="3544"/>
        <w:rPr>
          <w:rtl/>
        </w:rPr>
      </w:pPr>
      <w:r>
        <w:t xml:space="preserve">                                            </w:t>
      </w:r>
      <w:r w:rsidR="008F1308">
        <w:t xml:space="preserve"> </w:t>
      </w:r>
      <w:bookmarkStart w:id="6" w:name="Private_Number"/>
      <w:r>
        <w:rPr>
          <w:rFonts w:hint="cs"/>
          <w:rtl/>
        </w:rPr>
        <w:t>פ/2952/20</w:t>
      </w:r>
      <w:bookmarkEnd w:id="6"/>
    </w:p>
    <w:p w14:paraId="7F6961AC" w14:textId="77777777" w:rsidR="00E13C27" w:rsidRDefault="00E13C27" w:rsidP="00E13C27">
      <w:pPr>
        <w:spacing w:before="0" w:line="360" w:lineRule="auto"/>
        <w:ind w:left="2880" w:firstLine="720"/>
        <w:rPr>
          <w:rFonts w:cs="David"/>
          <w:sz w:val="26"/>
          <w:szCs w:val="26"/>
          <w:rtl/>
        </w:rPr>
      </w:pPr>
    </w:p>
    <w:p w14:paraId="7F6961AD" w14:textId="77777777" w:rsidR="00E13C27" w:rsidRPr="00F67051" w:rsidRDefault="00A443CF" w:rsidP="0021633A">
      <w:pPr>
        <w:pStyle w:val="HeadHatzaotHok"/>
        <w:rPr>
          <w:rtl/>
        </w:rPr>
      </w:pPr>
      <w:bookmarkStart w:id="7" w:name="LGS_Subject"/>
      <w:bookmarkStart w:id="8" w:name="_GoBack"/>
      <w:r>
        <w:rPr>
          <w:rFonts w:hint="cs"/>
          <w:rtl/>
        </w:rPr>
        <w:t xml:space="preserve">הצעת חוק אימוץ ילדים (תיקון – ביטול איסור הפרסום לגבי פרסום שנעשה בהסכמה), </w:t>
      </w:r>
      <w:proofErr w:type="spellStart"/>
      <w:r>
        <w:rPr>
          <w:rFonts w:hint="cs"/>
          <w:rtl/>
        </w:rPr>
        <w:t>התשע"ו</w:t>
      </w:r>
      <w:proofErr w:type="spellEnd"/>
      <w:r>
        <w:rPr>
          <w:rFonts w:hint="cs"/>
          <w:rtl/>
        </w:rPr>
        <w:t>–2016</w:t>
      </w:r>
      <w:bookmarkEnd w:id="7"/>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871"/>
        <w:gridCol w:w="625"/>
        <w:gridCol w:w="624"/>
        <w:gridCol w:w="6525"/>
      </w:tblGrid>
      <w:tr w:rsidR="005858E8" w14:paraId="41F691A6" w14:textId="77777777" w:rsidTr="00135876">
        <w:trPr>
          <w:cantSplit/>
        </w:trPr>
        <w:tc>
          <w:tcPr>
            <w:tcW w:w="1871" w:type="dxa"/>
            <w:tcMar>
              <w:top w:w="91" w:type="dxa"/>
              <w:left w:w="0" w:type="dxa"/>
              <w:bottom w:w="91" w:type="dxa"/>
              <w:right w:w="0" w:type="dxa"/>
            </w:tcMar>
            <w:hideMark/>
          </w:tcPr>
          <w:bookmarkEnd w:id="8"/>
          <w:p w14:paraId="3597A4B6" w14:textId="77777777" w:rsidR="005858E8" w:rsidRDefault="005858E8" w:rsidP="00135876">
            <w:pPr>
              <w:pStyle w:val="TableSideHeading"/>
              <w:rPr>
                <w:sz w:val="26"/>
                <w:rtl/>
              </w:rPr>
            </w:pPr>
            <w:r>
              <w:rPr>
                <w:rFonts w:hint="cs"/>
                <w:sz w:val="26"/>
                <w:rtl/>
              </w:rPr>
              <w:t>תיקון סעיף 34</w:t>
            </w:r>
          </w:p>
        </w:tc>
        <w:tc>
          <w:tcPr>
            <w:tcW w:w="625" w:type="dxa"/>
            <w:tcMar>
              <w:top w:w="91" w:type="dxa"/>
              <w:left w:w="0" w:type="dxa"/>
              <w:bottom w:w="91" w:type="dxa"/>
              <w:right w:w="0" w:type="dxa"/>
            </w:tcMar>
            <w:hideMark/>
          </w:tcPr>
          <w:p w14:paraId="1596BBE7" w14:textId="77777777" w:rsidR="005858E8" w:rsidRDefault="005858E8" w:rsidP="00135876">
            <w:pPr>
              <w:pStyle w:val="TableText"/>
              <w:rPr>
                <w:sz w:val="26"/>
              </w:rPr>
            </w:pPr>
            <w:r>
              <w:rPr>
                <w:rFonts w:hint="cs"/>
                <w:sz w:val="26"/>
                <w:rtl/>
              </w:rPr>
              <w:t xml:space="preserve">1. </w:t>
            </w:r>
          </w:p>
        </w:tc>
        <w:tc>
          <w:tcPr>
            <w:tcW w:w="7149" w:type="dxa"/>
            <w:gridSpan w:val="2"/>
            <w:tcMar>
              <w:top w:w="91" w:type="dxa"/>
              <w:left w:w="0" w:type="dxa"/>
              <w:bottom w:w="91" w:type="dxa"/>
              <w:right w:w="0" w:type="dxa"/>
            </w:tcMar>
            <w:hideMark/>
          </w:tcPr>
          <w:p w14:paraId="52B341F7" w14:textId="6E8BBA45" w:rsidR="005858E8" w:rsidRDefault="005858E8" w:rsidP="0057457D">
            <w:pPr>
              <w:pStyle w:val="TableBlock"/>
              <w:rPr>
                <w:sz w:val="26"/>
              </w:rPr>
            </w:pPr>
            <w:r>
              <w:rPr>
                <w:rFonts w:hint="cs"/>
                <w:rtl/>
              </w:rPr>
              <w:t xml:space="preserve">בחוק אימוץ ילדים, </w:t>
            </w:r>
            <w:proofErr w:type="spellStart"/>
            <w:r>
              <w:rPr>
                <w:rFonts w:hint="cs"/>
                <w:rtl/>
              </w:rPr>
              <w:t>התשמ"א</w:t>
            </w:r>
            <w:proofErr w:type="spellEnd"/>
            <w:r w:rsidR="0057457D">
              <w:rPr>
                <w:rFonts w:hint="eastAsia"/>
                <w:rtl/>
              </w:rPr>
              <w:t>–</w:t>
            </w:r>
            <w:r>
              <w:rPr>
                <w:rFonts w:hint="cs"/>
                <w:rtl/>
              </w:rPr>
              <w:t>1981</w:t>
            </w:r>
            <w:r>
              <w:rPr>
                <w:rStyle w:val="a6"/>
                <w:rtl/>
              </w:rPr>
              <w:footnoteReference w:id="2"/>
            </w:r>
            <w:r>
              <w:rPr>
                <w:rFonts w:hint="cs"/>
                <w:rtl/>
              </w:rPr>
              <w:t>, בסעיף 34</w:t>
            </w:r>
            <w:r>
              <w:rPr>
                <w:rFonts w:hint="cs"/>
                <w:sz w:val="26"/>
                <w:rtl/>
              </w:rPr>
              <w:t>–</w:t>
            </w:r>
          </w:p>
        </w:tc>
      </w:tr>
      <w:tr w:rsidR="005858E8" w14:paraId="6AA23B8B" w14:textId="77777777" w:rsidTr="00135876">
        <w:trPr>
          <w:cantSplit/>
        </w:trPr>
        <w:tc>
          <w:tcPr>
            <w:tcW w:w="1871" w:type="dxa"/>
            <w:tcMar>
              <w:top w:w="91" w:type="dxa"/>
              <w:left w:w="0" w:type="dxa"/>
              <w:bottom w:w="91" w:type="dxa"/>
              <w:right w:w="0" w:type="dxa"/>
            </w:tcMar>
          </w:tcPr>
          <w:p w14:paraId="2B3E5CE1" w14:textId="77777777" w:rsidR="005858E8" w:rsidRDefault="005858E8" w:rsidP="00135876">
            <w:pPr>
              <w:pStyle w:val="TableSideHeading"/>
              <w:rPr>
                <w:sz w:val="26"/>
                <w:rtl/>
              </w:rPr>
            </w:pPr>
          </w:p>
        </w:tc>
        <w:tc>
          <w:tcPr>
            <w:tcW w:w="625" w:type="dxa"/>
            <w:tcMar>
              <w:top w:w="91" w:type="dxa"/>
              <w:left w:w="0" w:type="dxa"/>
              <w:bottom w:w="91" w:type="dxa"/>
              <w:right w:w="0" w:type="dxa"/>
            </w:tcMar>
          </w:tcPr>
          <w:p w14:paraId="127DF9D6" w14:textId="77777777" w:rsidR="005858E8" w:rsidRDefault="005858E8" w:rsidP="00135876">
            <w:pPr>
              <w:pStyle w:val="TableText"/>
              <w:rPr>
                <w:sz w:val="26"/>
                <w:rtl/>
              </w:rPr>
            </w:pPr>
          </w:p>
        </w:tc>
        <w:tc>
          <w:tcPr>
            <w:tcW w:w="7149" w:type="dxa"/>
            <w:gridSpan w:val="2"/>
            <w:tcMar>
              <w:top w:w="91" w:type="dxa"/>
              <w:left w:w="0" w:type="dxa"/>
              <w:bottom w:w="91" w:type="dxa"/>
              <w:right w:w="0" w:type="dxa"/>
            </w:tcMar>
          </w:tcPr>
          <w:p w14:paraId="05E62EE8" w14:textId="0320F443" w:rsidR="005858E8" w:rsidRDefault="005858E8" w:rsidP="00135876">
            <w:pPr>
              <w:pStyle w:val="TableBlock"/>
              <w:rPr>
                <w:rtl/>
              </w:rPr>
            </w:pPr>
            <w:r>
              <w:rPr>
                <w:rFonts w:hint="cs"/>
                <w:rtl/>
              </w:rPr>
              <w:t>(1)</w:t>
            </w:r>
            <w:r>
              <w:rPr>
                <w:rtl/>
              </w:rPr>
              <w:tab/>
            </w:r>
            <w:r>
              <w:rPr>
                <w:rFonts w:hint="cs"/>
                <w:rtl/>
              </w:rPr>
              <w:t>בסעיף קטן (א), במקום "בלי רשות בית משפט" יבוא "ללא הסכמה של אותו אדם", ואחרי "שישה חודשים" יבוא "הסכמתו של אדם לפרסום או לגילוי לפי סעיף קטן זה, אין בה כדי להתיר את הפרסום או הגילוי ביחס להורהו, למאמץ ש</w:t>
            </w:r>
            <w:r w:rsidR="0057457D">
              <w:rPr>
                <w:rFonts w:hint="cs"/>
                <w:rtl/>
              </w:rPr>
              <w:t>אימץ אותו או למאומץ שהוא אימץ.";</w:t>
            </w:r>
            <w:r>
              <w:rPr>
                <w:rFonts w:hint="cs"/>
                <w:rtl/>
              </w:rPr>
              <w:t xml:space="preserve"> </w:t>
            </w:r>
          </w:p>
        </w:tc>
      </w:tr>
      <w:tr w:rsidR="005858E8" w14:paraId="7C0263EB" w14:textId="77777777" w:rsidTr="00135876">
        <w:trPr>
          <w:cantSplit/>
        </w:trPr>
        <w:tc>
          <w:tcPr>
            <w:tcW w:w="1871" w:type="dxa"/>
            <w:tcMar>
              <w:top w:w="91" w:type="dxa"/>
              <w:left w:w="0" w:type="dxa"/>
              <w:bottom w:w="91" w:type="dxa"/>
              <w:right w:w="0" w:type="dxa"/>
            </w:tcMar>
          </w:tcPr>
          <w:p w14:paraId="6CD3255A" w14:textId="77777777" w:rsidR="005858E8" w:rsidRDefault="005858E8" w:rsidP="00135876">
            <w:pPr>
              <w:pStyle w:val="TableSideHeading"/>
              <w:rPr>
                <w:sz w:val="26"/>
                <w:rtl/>
              </w:rPr>
            </w:pPr>
          </w:p>
        </w:tc>
        <w:tc>
          <w:tcPr>
            <w:tcW w:w="625" w:type="dxa"/>
            <w:tcMar>
              <w:top w:w="91" w:type="dxa"/>
              <w:left w:w="0" w:type="dxa"/>
              <w:bottom w:w="91" w:type="dxa"/>
              <w:right w:w="0" w:type="dxa"/>
            </w:tcMar>
          </w:tcPr>
          <w:p w14:paraId="7B4CD013" w14:textId="77777777" w:rsidR="005858E8" w:rsidRDefault="005858E8" w:rsidP="00135876">
            <w:pPr>
              <w:pStyle w:val="TableText"/>
              <w:rPr>
                <w:sz w:val="26"/>
                <w:rtl/>
              </w:rPr>
            </w:pPr>
          </w:p>
        </w:tc>
        <w:tc>
          <w:tcPr>
            <w:tcW w:w="7149" w:type="dxa"/>
            <w:gridSpan w:val="2"/>
            <w:tcMar>
              <w:top w:w="91" w:type="dxa"/>
              <w:left w:w="0" w:type="dxa"/>
              <w:bottom w:w="91" w:type="dxa"/>
              <w:right w:w="0" w:type="dxa"/>
            </w:tcMar>
          </w:tcPr>
          <w:p w14:paraId="4CD755C6" w14:textId="0EB06F04" w:rsidR="005858E8" w:rsidRDefault="005858E8" w:rsidP="0057457D">
            <w:pPr>
              <w:pStyle w:val="TableBlock"/>
              <w:rPr>
                <w:rtl/>
              </w:rPr>
            </w:pPr>
            <w:r>
              <w:rPr>
                <w:rFonts w:hint="cs"/>
                <w:rtl/>
              </w:rPr>
              <w:t>(2)</w:t>
            </w:r>
            <w:r>
              <w:rPr>
                <w:rtl/>
              </w:rPr>
              <w:tab/>
            </w:r>
            <w:r>
              <w:rPr>
                <w:rFonts w:hint="cs"/>
                <w:rtl/>
              </w:rPr>
              <w:t xml:space="preserve">סעיף קטן (ב) </w:t>
            </w:r>
            <w:r>
              <w:rPr>
                <w:rFonts w:hint="eastAsia"/>
                <w:rtl/>
              </w:rPr>
              <w:t xml:space="preserve">– </w:t>
            </w:r>
            <w:r w:rsidR="0057457D">
              <w:rPr>
                <w:rFonts w:hint="cs"/>
                <w:rtl/>
              </w:rPr>
              <w:t>בטל</w:t>
            </w:r>
            <w:r>
              <w:rPr>
                <w:rFonts w:hint="cs"/>
                <w:rtl/>
              </w:rPr>
              <w:t xml:space="preserve">. </w:t>
            </w:r>
          </w:p>
        </w:tc>
      </w:tr>
      <w:tr w:rsidR="005858E8" w14:paraId="0CE39784" w14:textId="77777777" w:rsidTr="00135876">
        <w:trPr>
          <w:cantSplit/>
        </w:trPr>
        <w:tc>
          <w:tcPr>
            <w:tcW w:w="1871" w:type="dxa"/>
            <w:tcMar>
              <w:top w:w="91" w:type="dxa"/>
              <w:left w:w="0" w:type="dxa"/>
              <w:bottom w:w="91" w:type="dxa"/>
              <w:right w:w="0" w:type="dxa"/>
            </w:tcMar>
          </w:tcPr>
          <w:p w14:paraId="02C02A28" w14:textId="77777777" w:rsidR="005858E8" w:rsidRDefault="005858E8" w:rsidP="00135876">
            <w:pPr>
              <w:pStyle w:val="TableSideHeading"/>
              <w:rPr>
                <w:sz w:val="26"/>
                <w:rtl/>
              </w:rPr>
            </w:pPr>
          </w:p>
        </w:tc>
        <w:tc>
          <w:tcPr>
            <w:tcW w:w="625" w:type="dxa"/>
            <w:tcMar>
              <w:top w:w="91" w:type="dxa"/>
              <w:left w:w="0" w:type="dxa"/>
              <w:bottom w:w="91" w:type="dxa"/>
              <w:right w:w="0" w:type="dxa"/>
            </w:tcMar>
          </w:tcPr>
          <w:p w14:paraId="211DF6B5" w14:textId="77777777" w:rsidR="005858E8" w:rsidRDefault="005858E8" w:rsidP="00135876">
            <w:pPr>
              <w:pStyle w:val="TableText"/>
              <w:rPr>
                <w:sz w:val="26"/>
                <w:rtl/>
              </w:rPr>
            </w:pPr>
          </w:p>
        </w:tc>
        <w:tc>
          <w:tcPr>
            <w:tcW w:w="7149" w:type="dxa"/>
            <w:gridSpan w:val="2"/>
            <w:tcMar>
              <w:top w:w="91" w:type="dxa"/>
              <w:left w:w="0" w:type="dxa"/>
              <w:bottom w:w="91" w:type="dxa"/>
              <w:right w:w="0" w:type="dxa"/>
            </w:tcMar>
          </w:tcPr>
          <w:p w14:paraId="158E3DBF" w14:textId="745DEEDF" w:rsidR="005858E8" w:rsidRDefault="005858E8" w:rsidP="0057457D">
            <w:pPr>
              <w:pStyle w:val="TableBlock"/>
              <w:rPr>
                <w:rtl/>
              </w:rPr>
            </w:pPr>
            <w:r>
              <w:rPr>
                <w:rFonts w:hint="cs"/>
                <w:rtl/>
              </w:rPr>
              <w:t>(3)</w:t>
            </w:r>
            <w:r>
              <w:rPr>
                <w:rtl/>
              </w:rPr>
              <w:tab/>
            </w:r>
            <w:r>
              <w:rPr>
                <w:rFonts w:hint="cs"/>
                <w:rtl/>
              </w:rPr>
              <w:t xml:space="preserve">בסעיף קטן (ג), </w:t>
            </w:r>
            <w:proofErr w:type="spellStart"/>
            <w:r>
              <w:rPr>
                <w:rFonts w:hint="cs"/>
                <w:rtl/>
              </w:rPr>
              <w:t>הסיפה</w:t>
            </w:r>
            <w:proofErr w:type="spellEnd"/>
            <w:r>
              <w:rPr>
                <w:rFonts w:hint="cs"/>
                <w:rtl/>
              </w:rPr>
              <w:t xml:space="preserve"> החל במילים "או שהסכימו בעבר"</w:t>
            </w:r>
            <w:r w:rsidR="0057457D">
              <w:rPr>
                <w:rFonts w:hint="cs"/>
                <w:rtl/>
              </w:rPr>
              <w:t xml:space="preserve"> </w:t>
            </w:r>
            <w:r w:rsidR="0057457D">
              <w:rPr>
                <w:rFonts w:hint="eastAsia"/>
                <w:rtl/>
              </w:rPr>
              <w:t>–</w:t>
            </w:r>
            <w:r w:rsidR="0057457D">
              <w:rPr>
                <w:rFonts w:hint="cs"/>
                <w:rtl/>
              </w:rPr>
              <w:t xml:space="preserve"> תימחק;</w:t>
            </w:r>
            <w:r>
              <w:rPr>
                <w:rFonts w:hint="cs"/>
                <w:rtl/>
              </w:rPr>
              <w:t xml:space="preserve"> </w:t>
            </w:r>
          </w:p>
        </w:tc>
      </w:tr>
      <w:tr w:rsidR="005858E8" w14:paraId="5CD8C848" w14:textId="77777777" w:rsidTr="00135876">
        <w:trPr>
          <w:cantSplit/>
        </w:trPr>
        <w:tc>
          <w:tcPr>
            <w:tcW w:w="1871" w:type="dxa"/>
            <w:tcMar>
              <w:top w:w="91" w:type="dxa"/>
              <w:left w:w="0" w:type="dxa"/>
              <w:bottom w:w="91" w:type="dxa"/>
              <w:right w:w="0" w:type="dxa"/>
            </w:tcMar>
          </w:tcPr>
          <w:p w14:paraId="12384F3D" w14:textId="77777777" w:rsidR="005858E8" w:rsidRDefault="005858E8" w:rsidP="00135876">
            <w:pPr>
              <w:pStyle w:val="TableSideHeading"/>
              <w:rPr>
                <w:sz w:val="26"/>
                <w:rtl/>
              </w:rPr>
            </w:pPr>
          </w:p>
        </w:tc>
        <w:tc>
          <w:tcPr>
            <w:tcW w:w="625" w:type="dxa"/>
            <w:tcMar>
              <w:top w:w="91" w:type="dxa"/>
              <w:left w:w="0" w:type="dxa"/>
              <w:bottom w:w="91" w:type="dxa"/>
              <w:right w:w="0" w:type="dxa"/>
            </w:tcMar>
          </w:tcPr>
          <w:p w14:paraId="1544980D" w14:textId="77777777" w:rsidR="005858E8" w:rsidRDefault="005858E8" w:rsidP="00135876">
            <w:pPr>
              <w:pStyle w:val="TableText"/>
              <w:rPr>
                <w:sz w:val="26"/>
                <w:rtl/>
              </w:rPr>
            </w:pPr>
          </w:p>
        </w:tc>
        <w:tc>
          <w:tcPr>
            <w:tcW w:w="7149" w:type="dxa"/>
            <w:gridSpan w:val="2"/>
            <w:tcMar>
              <w:top w:w="91" w:type="dxa"/>
              <w:left w:w="0" w:type="dxa"/>
              <w:bottom w:w="91" w:type="dxa"/>
              <w:right w:w="0" w:type="dxa"/>
            </w:tcMar>
          </w:tcPr>
          <w:p w14:paraId="0389E9BE" w14:textId="77777777" w:rsidR="005858E8" w:rsidRDefault="005858E8" w:rsidP="00135876">
            <w:pPr>
              <w:pStyle w:val="TableBlock"/>
              <w:rPr>
                <w:rtl/>
              </w:rPr>
            </w:pPr>
            <w:r>
              <w:rPr>
                <w:rFonts w:hint="cs"/>
                <w:rtl/>
              </w:rPr>
              <w:t>(4)</w:t>
            </w:r>
            <w:r>
              <w:rPr>
                <w:rtl/>
              </w:rPr>
              <w:tab/>
            </w:r>
            <w:r>
              <w:rPr>
                <w:rFonts w:hint="cs"/>
                <w:rtl/>
              </w:rPr>
              <w:t xml:space="preserve">אחרי סעיף קטן (ד) יבוא: </w:t>
            </w:r>
          </w:p>
        </w:tc>
      </w:tr>
      <w:tr w:rsidR="0057457D" w14:paraId="73E83E08" w14:textId="77777777" w:rsidTr="0057457D">
        <w:tblPrEx>
          <w:tblLook w:val="01E0" w:firstRow="1" w:lastRow="1" w:firstColumn="1" w:lastColumn="1" w:noHBand="0" w:noVBand="0"/>
        </w:tblPrEx>
        <w:trPr>
          <w:cantSplit/>
          <w:trHeight w:val="60"/>
        </w:trPr>
        <w:tc>
          <w:tcPr>
            <w:tcW w:w="1871" w:type="dxa"/>
          </w:tcPr>
          <w:p w14:paraId="52A1C976" w14:textId="77777777" w:rsidR="0057457D" w:rsidRDefault="0057457D">
            <w:pPr>
              <w:pStyle w:val="TableSideHeading"/>
            </w:pPr>
          </w:p>
        </w:tc>
        <w:tc>
          <w:tcPr>
            <w:tcW w:w="625" w:type="dxa"/>
          </w:tcPr>
          <w:p w14:paraId="23BA95CD" w14:textId="77777777" w:rsidR="0057457D" w:rsidRDefault="0057457D">
            <w:pPr>
              <w:pStyle w:val="TableText"/>
            </w:pPr>
          </w:p>
        </w:tc>
        <w:tc>
          <w:tcPr>
            <w:tcW w:w="624" w:type="dxa"/>
          </w:tcPr>
          <w:p w14:paraId="48119C75" w14:textId="77777777" w:rsidR="0057457D" w:rsidRDefault="0057457D">
            <w:pPr>
              <w:pStyle w:val="TableText"/>
            </w:pPr>
          </w:p>
        </w:tc>
        <w:tc>
          <w:tcPr>
            <w:tcW w:w="6525" w:type="dxa"/>
          </w:tcPr>
          <w:p w14:paraId="66AC1D2D" w14:textId="0202E3F5" w:rsidR="0057457D" w:rsidRDefault="0057457D">
            <w:pPr>
              <w:pStyle w:val="TableBlock"/>
            </w:pPr>
            <w:r>
              <w:rPr>
                <w:rFonts w:hint="cs"/>
                <w:rtl/>
              </w:rPr>
              <w:t>"(ה)</w:t>
            </w:r>
            <w:r>
              <w:rPr>
                <w:rtl/>
              </w:rPr>
              <w:tab/>
            </w:r>
            <w:r>
              <w:rPr>
                <w:rFonts w:hint="cs"/>
                <w:rtl/>
              </w:rPr>
              <w:t>בית משפט רשאי להורות כי איסור הגילוי והפרסום שבסעיף קטן (א), יחול על אף הסכמתו של אותו אדם שהפרסום נוגע אליו וכן הוא רשאי להתיר פרסום כאמור בסעיף קטן (א), אף ללא הסכמתו של אותו אדם שהפרסום נוגע אליו."</w:t>
            </w:r>
          </w:p>
        </w:tc>
      </w:tr>
    </w:tbl>
    <w:p w14:paraId="7F6961CA" w14:textId="77777777" w:rsidR="002D1EE3" w:rsidRPr="004D07F2" w:rsidRDefault="002D1EE3" w:rsidP="004D07F2">
      <w:pPr>
        <w:pStyle w:val="HeadDivreiHesber"/>
        <w:rPr>
          <w:rtl/>
        </w:rPr>
      </w:pPr>
      <w:r w:rsidRPr="004D07F2">
        <w:rPr>
          <w:rFonts w:hint="cs"/>
          <w:rtl/>
        </w:rPr>
        <w:t>דברי הסבר</w:t>
      </w:r>
    </w:p>
    <w:p w14:paraId="67CFBA56" w14:textId="20741154" w:rsidR="00CD1C05" w:rsidRPr="004D07F2" w:rsidRDefault="00CD1C05" w:rsidP="004D07F2">
      <w:pPr>
        <w:pStyle w:val="Hesber"/>
        <w:rPr>
          <w:rtl/>
        </w:rPr>
      </w:pPr>
      <w:r w:rsidRPr="004D07F2">
        <w:rPr>
          <w:rFonts w:hint="cs"/>
          <w:rtl/>
        </w:rPr>
        <w:t>הצעת חוק זו באה לתקן את סעיף 34 לחוק אימוץ ילדים, אש</w:t>
      </w:r>
      <w:r w:rsidR="00E64D0A" w:rsidRPr="004D07F2">
        <w:rPr>
          <w:rFonts w:hint="cs"/>
          <w:rtl/>
        </w:rPr>
        <w:t>ר קובע איסור גילוי ופרסום</w:t>
      </w:r>
      <w:r w:rsidR="004B55CB" w:rsidRPr="004D07F2">
        <w:rPr>
          <w:rFonts w:hint="cs"/>
          <w:rtl/>
        </w:rPr>
        <w:t xml:space="preserve"> פרטי האימוץ</w:t>
      </w:r>
      <w:r w:rsidRPr="004D07F2">
        <w:rPr>
          <w:rFonts w:hint="cs"/>
          <w:rtl/>
        </w:rPr>
        <w:t xml:space="preserve">.  </w:t>
      </w:r>
    </w:p>
    <w:p w14:paraId="63FB0D87" w14:textId="46C0E370" w:rsidR="00B52574" w:rsidRPr="004D07F2" w:rsidRDefault="00B52574" w:rsidP="004D07F2">
      <w:pPr>
        <w:pStyle w:val="Hesber"/>
        <w:rPr>
          <w:rtl/>
        </w:rPr>
      </w:pPr>
      <w:r w:rsidRPr="004D07F2">
        <w:rPr>
          <w:rFonts w:hint="cs"/>
          <w:rtl/>
        </w:rPr>
        <w:t xml:space="preserve">בהתאם להצעת חוק זו, יהיה רשאי הילד המאומץ לספר </w:t>
      </w:r>
      <w:r w:rsidR="00B76E80" w:rsidRPr="004D07F2">
        <w:rPr>
          <w:rFonts w:hint="cs"/>
          <w:rtl/>
        </w:rPr>
        <w:t xml:space="preserve">ולפרסם </w:t>
      </w:r>
      <w:r w:rsidRPr="004D07F2">
        <w:rPr>
          <w:rFonts w:hint="cs"/>
          <w:rtl/>
        </w:rPr>
        <w:t>את היותו מאומץ ללא הליך הבירוקרטיה המשפטית המבוקש בסעיף 34 המקורי.</w:t>
      </w:r>
    </w:p>
    <w:p w14:paraId="03D01B71" w14:textId="6D25CEA6" w:rsidR="00CD1C05" w:rsidRPr="004D07F2" w:rsidRDefault="00CD1C05" w:rsidP="004D07F2">
      <w:pPr>
        <w:pStyle w:val="Hesber"/>
        <w:rPr>
          <w:rtl/>
        </w:rPr>
      </w:pPr>
      <w:r w:rsidRPr="004D07F2">
        <w:rPr>
          <w:rFonts w:hint="cs"/>
          <w:rtl/>
        </w:rPr>
        <w:t xml:space="preserve">התיקון מבקש </w:t>
      </w:r>
      <w:r w:rsidR="00E83D9F" w:rsidRPr="004D07F2">
        <w:rPr>
          <w:rFonts w:hint="cs"/>
          <w:rtl/>
        </w:rPr>
        <w:t>לשים במ</w:t>
      </w:r>
      <w:r w:rsidR="00BB2145" w:rsidRPr="004D07F2">
        <w:rPr>
          <w:rFonts w:hint="cs"/>
          <w:rtl/>
        </w:rPr>
        <w:t>רכז את טובת הילד ואת, את זכותו לדבר ואת</w:t>
      </w:r>
      <w:r w:rsidR="002C046A" w:rsidRPr="004D07F2">
        <w:rPr>
          <w:rFonts w:hint="cs"/>
          <w:rtl/>
        </w:rPr>
        <w:t xml:space="preserve"> </w:t>
      </w:r>
      <w:r w:rsidR="00BB2145" w:rsidRPr="004D07F2">
        <w:rPr>
          <w:rFonts w:hint="cs"/>
          <w:rtl/>
        </w:rPr>
        <w:t>החירות</w:t>
      </w:r>
      <w:r w:rsidR="002C046A" w:rsidRPr="004D07F2">
        <w:rPr>
          <w:rFonts w:hint="cs"/>
          <w:rtl/>
        </w:rPr>
        <w:t xml:space="preserve"> להיות שלם עם זהותו</w:t>
      </w:r>
      <w:r w:rsidR="00BB2145" w:rsidRPr="004D07F2">
        <w:rPr>
          <w:rFonts w:hint="cs"/>
          <w:rtl/>
        </w:rPr>
        <w:t>.</w:t>
      </w:r>
      <w:r w:rsidR="002C046A" w:rsidRPr="004D07F2">
        <w:rPr>
          <w:rFonts w:hint="cs"/>
          <w:rtl/>
        </w:rPr>
        <w:t xml:space="preserve"> </w:t>
      </w:r>
      <w:r w:rsidR="00BB2145" w:rsidRPr="004D07F2">
        <w:rPr>
          <w:rFonts w:hint="cs"/>
          <w:rtl/>
        </w:rPr>
        <w:t xml:space="preserve">התקופה הנוכחית </w:t>
      </w:r>
      <w:r w:rsidR="00187D7B" w:rsidRPr="004D07F2">
        <w:rPr>
          <w:rFonts w:hint="cs"/>
          <w:rtl/>
        </w:rPr>
        <w:t>מאופיינת בפתיחות</w:t>
      </w:r>
      <w:r w:rsidR="00BB2145" w:rsidRPr="004D07F2">
        <w:rPr>
          <w:rFonts w:hint="cs"/>
          <w:rtl/>
        </w:rPr>
        <w:t xml:space="preserve"> חברתית</w:t>
      </w:r>
      <w:r w:rsidR="00187D7B" w:rsidRPr="004D07F2">
        <w:rPr>
          <w:rFonts w:hint="cs"/>
          <w:rtl/>
        </w:rPr>
        <w:t xml:space="preserve"> </w:t>
      </w:r>
      <w:r w:rsidR="00BB2145" w:rsidRPr="004D07F2">
        <w:rPr>
          <w:rFonts w:hint="cs"/>
          <w:rtl/>
        </w:rPr>
        <w:t xml:space="preserve">ובין אישית, נושאים רבים </w:t>
      </w:r>
      <w:r w:rsidR="00B52574" w:rsidRPr="004D07F2">
        <w:rPr>
          <w:rFonts w:hint="cs"/>
          <w:rtl/>
        </w:rPr>
        <w:t xml:space="preserve">כבר </w:t>
      </w:r>
      <w:r w:rsidR="00BB2145" w:rsidRPr="004D07F2">
        <w:rPr>
          <w:rFonts w:hint="cs"/>
          <w:rtl/>
        </w:rPr>
        <w:t xml:space="preserve">אינם מושתקים </w:t>
      </w:r>
      <w:r w:rsidR="00B52574" w:rsidRPr="004D07F2">
        <w:rPr>
          <w:rFonts w:hint="cs"/>
          <w:rtl/>
        </w:rPr>
        <w:t xml:space="preserve">עוד </w:t>
      </w:r>
      <w:r w:rsidR="00BB2145" w:rsidRPr="004D07F2">
        <w:rPr>
          <w:rFonts w:hint="cs"/>
          <w:rtl/>
        </w:rPr>
        <w:t>ועל מנת לשפר ולשנות את השיטה צריך להיחשף, לדבר ולהציף.</w:t>
      </w:r>
    </w:p>
    <w:p w14:paraId="3E6864CD" w14:textId="50E1229D" w:rsidR="00BB2145" w:rsidRPr="004D07F2" w:rsidRDefault="00294DEF" w:rsidP="004D07F2">
      <w:pPr>
        <w:pStyle w:val="Hesber"/>
        <w:rPr>
          <w:rtl/>
        </w:rPr>
      </w:pPr>
      <w:r w:rsidRPr="004D07F2">
        <w:rPr>
          <w:rFonts w:hint="cs"/>
          <w:rtl/>
        </w:rPr>
        <w:lastRenderedPageBreak/>
        <w:t xml:space="preserve">הצעת חוק זו מבקשת להתאים את עצמה לעידן הנוכחי ולתקן את העוול לפיו בעוד ילדי בנק הזרע רשאים לספר על </w:t>
      </w:r>
      <w:r w:rsidR="00B52574" w:rsidRPr="004D07F2">
        <w:rPr>
          <w:rFonts w:hint="cs"/>
          <w:rtl/>
        </w:rPr>
        <w:t>עצם היותם</w:t>
      </w:r>
      <w:r w:rsidRPr="004D07F2">
        <w:rPr>
          <w:rFonts w:hint="cs"/>
          <w:rtl/>
        </w:rPr>
        <w:t xml:space="preserve">, על הילדים המאומצים נגזרת שתיקה מדכאת בחסות החוק. </w:t>
      </w:r>
    </w:p>
    <w:p w14:paraId="37C0531F" w14:textId="296ED800" w:rsidR="00E64D0A" w:rsidRDefault="00E64D0A" w:rsidP="004D07F2">
      <w:pPr>
        <w:pStyle w:val="Hesber"/>
        <w:rPr>
          <w:rtl/>
        </w:rPr>
      </w:pPr>
      <w:r w:rsidRPr="004D07F2">
        <w:rPr>
          <w:rFonts w:hint="cs"/>
          <w:rtl/>
        </w:rPr>
        <w:t xml:space="preserve">הצעת חוק זו אינה באה לבטל את צנעת הפרט של ההורים הביולוגיים ושל ההורים המאמצים, לשם כך </w:t>
      </w:r>
      <w:r w:rsidR="004B55CB" w:rsidRPr="004D07F2">
        <w:rPr>
          <w:rFonts w:hint="cs"/>
          <w:rtl/>
        </w:rPr>
        <w:t xml:space="preserve">קיימים </w:t>
      </w:r>
      <w:r w:rsidRPr="004D07F2">
        <w:rPr>
          <w:rFonts w:hint="cs"/>
          <w:rtl/>
        </w:rPr>
        <w:t xml:space="preserve">חוקים משלימים. </w:t>
      </w:r>
    </w:p>
    <w:p w14:paraId="46D89E7F" w14:textId="14EA04C7" w:rsidR="0057457D" w:rsidRDefault="0057457D" w:rsidP="004D07F2">
      <w:pPr>
        <w:pStyle w:val="Hesber"/>
        <w:rPr>
          <w:rtl/>
        </w:rPr>
      </w:pPr>
    </w:p>
    <w:p w14:paraId="471D14A9" w14:textId="77777777" w:rsidR="0057457D" w:rsidRPr="00557D2C" w:rsidRDefault="0057457D" w:rsidP="0057457D">
      <w:pPr>
        <w:pStyle w:val="Hesber"/>
        <w:rPr>
          <w:rtl/>
        </w:rPr>
      </w:pPr>
      <w:r w:rsidRPr="00557D2C">
        <w:rPr>
          <w:rtl/>
        </w:rPr>
        <w:t>---------------------------------</w:t>
      </w:r>
    </w:p>
    <w:p w14:paraId="41AE7967" w14:textId="77777777" w:rsidR="0057457D" w:rsidRPr="00557D2C" w:rsidRDefault="0057457D" w:rsidP="0057457D">
      <w:pPr>
        <w:pStyle w:val="Hesber"/>
        <w:rPr>
          <w:rtl/>
        </w:rPr>
      </w:pPr>
      <w:r w:rsidRPr="00557D2C">
        <w:rPr>
          <w:rtl/>
        </w:rPr>
        <w:t>הוגשה ליו"ר הכנסת והסגנים</w:t>
      </w:r>
    </w:p>
    <w:p w14:paraId="5D742E5F" w14:textId="77777777" w:rsidR="0057457D" w:rsidRPr="00557D2C" w:rsidRDefault="0057457D" w:rsidP="0057457D">
      <w:pPr>
        <w:pStyle w:val="Hesber"/>
        <w:rPr>
          <w:rtl/>
        </w:rPr>
      </w:pPr>
      <w:r w:rsidRPr="00557D2C">
        <w:rPr>
          <w:rtl/>
        </w:rPr>
        <w:t>והונחה על שולחן הכנסת ביום</w:t>
      </w:r>
    </w:p>
    <w:p w14:paraId="4D23D711" w14:textId="77777777" w:rsidR="0057457D" w:rsidRPr="007D273A" w:rsidRDefault="0057457D" w:rsidP="0057457D">
      <w:pPr>
        <w:pStyle w:val="Hesber"/>
        <w:rPr>
          <w:rtl/>
        </w:rPr>
      </w:pPr>
      <w:r>
        <w:rPr>
          <w:rFonts w:hint="cs"/>
          <w:rtl/>
        </w:rPr>
        <w:t xml:space="preserve">כ' באדר ב' </w:t>
      </w:r>
      <w:proofErr w:type="spellStart"/>
      <w:r>
        <w:rPr>
          <w:rFonts w:hint="cs"/>
          <w:rtl/>
        </w:rPr>
        <w:t>התשע"ו</w:t>
      </w:r>
      <w:proofErr w:type="spellEnd"/>
      <w:r w:rsidRPr="00557D2C">
        <w:rPr>
          <w:rFonts w:hint="cs"/>
          <w:rtl/>
        </w:rPr>
        <w:t xml:space="preserve"> </w:t>
      </w:r>
      <w:r w:rsidRPr="00557D2C">
        <w:rPr>
          <w:rtl/>
        </w:rPr>
        <w:t>–</w:t>
      </w:r>
      <w:r>
        <w:rPr>
          <w:rFonts w:hint="cs"/>
          <w:rtl/>
        </w:rPr>
        <w:t xml:space="preserve"> 30.3.16</w:t>
      </w:r>
    </w:p>
    <w:p w14:paraId="02D0877A" w14:textId="77777777" w:rsidR="0057457D" w:rsidRPr="004D07F2" w:rsidRDefault="0057457D" w:rsidP="004D07F2">
      <w:pPr>
        <w:pStyle w:val="Hesber"/>
        <w:rPr>
          <w:rtl/>
        </w:rPr>
      </w:pPr>
    </w:p>
    <w:p w14:paraId="74B7689C" w14:textId="77777777" w:rsidR="0027221A" w:rsidRDefault="0027221A" w:rsidP="004B55CB">
      <w:pPr>
        <w:ind w:firstLine="0"/>
        <w:rPr>
          <w:rFonts w:ascii="Arial" w:hAnsi="Arial" w:cs="Arial"/>
          <w:sz w:val="24"/>
          <w:szCs w:val="24"/>
          <w:rtl/>
        </w:rPr>
      </w:pPr>
    </w:p>
    <w:p w14:paraId="77378A03" w14:textId="77777777" w:rsidR="00E83D9F" w:rsidRDefault="00E83D9F" w:rsidP="004B55CB">
      <w:pPr>
        <w:ind w:firstLine="0"/>
        <w:rPr>
          <w:rFonts w:ascii="Arial" w:hAnsi="Arial" w:cs="Arial"/>
          <w:sz w:val="24"/>
          <w:szCs w:val="24"/>
          <w:rtl/>
        </w:rPr>
      </w:pPr>
    </w:p>
    <w:p w14:paraId="0E42B177" w14:textId="77777777" w:rsidR="00CD1C05" w:rsidRDefault="00CD1C05" w:rsidP="00CD1C05">
      <w:pPr>
        <w:rPr>
          <w:rFonts w:ascii="Arial" w:hAnsi="Arial" w:cs="Arial"/>
          <w:sz w:val="24"/>
          <w:szCs w:val="24"/>
          <w:rtl/>
        </w:rPr>
      </w:pPr>
    </w:p>
    <w:p w14:paraId="7D145FEE" w14:textId="1E781B14" w:rsidR="00CD1C05" w:rsidRDefault="00CD1C05" w:rsidP="00CD1C05">
      <w:pPr>
        <w:rPr>
          <w:rFonts w:ascii="Arial" w:hAnsi="Arial" w:cs="Arial"/>
          <w:sz w:val="24"/>
          <w:szCs w:val="24"/>
          <w:rtl/>
        </w:rPr>
      </w:pPr>
    </w:p>
    <w:p w14:paraId="7F6961CB" w14:textId="77777777" w:rsidR="00E13C27" w:rsidRDefault="00E13C27" w:rsidP="00E13C27">
      <w:pPr>
        <w:pStyle w:val="Hesber"/>
        <w:rPr>
          <w:rtl/>
        </w:rPr>
      </w:pPr>
    </w:p>
    <w:sectPr w:rsidR="00E13C27" w:rsidSect="001207F8">
      <w:footerReference w:type="even" r:id="rId11"/>
      <w:footerReference w:type="default" r:id="rId12"/>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4488A69" w14:textId="77777777" w:rsidR="00A942C1" w:rsidRDefault="00A942C1">
      <w:r>
        <w:separator/>
      </w:r>
    </w:p>
  </w:endnote>
  <w:endnote w:type="continuationSeparator" w:id="0">
    <w:p w14:paraId="318F26FB" w14:textId="77777777" w:rsidR="00A942C1" w:rsidRDefault="00A942C1">
      <w:r>
        <w:continuationSeparator/>
      </w:r>
    </w:p>
  </w:endnote>
  <w:endnote w:type="continuationNotice" w:id="1">
    <w:p w14:paraId="6BE48FD5" w14:textId="77777777" w:rsidR="00A942C1" w:rsidRDefault="00A942C1">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5"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end"/>
    </w:r>
  </w:p>
  <w:p w14:paraId="7F6961D6" w14:textId="77777777" w:rsidR="002C3041" w:rsidRDefault="002C304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7"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separate"/>
    </w:r>
    <w:r w:rsidR="00C84186">
      <w:rPr>
        <w:rStyle w:val="ab"/>
        <w:noProof/>
        <w:rtl/>
      </w:rPr>
      <w:t>2</w:t>
    </w:r>
    <w:r>
      <w:rPr>
        <w:rStyle w:val="ab"/>
        <w:rtl/>
      </w:rPr>
      <w:fldChar w:fldCharType="end"/>
    </w:r>
  </w:p>
  <w:p w14:paraId="7F6961D8" w14:textId="77777777" w:rsidR="002C3041" w:rsidRDefault="002C3041">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367B9F2" w14:textId="77777777" w:rsidR="00A942C1" w:rsidRDefault="00A942C1">
      <w:r>
        <w:separator/>
      </w:r>
    </w:p>
  </w:footnote>
  <w:footnote w:type="continuationSeparator" w:id="0">
    <w:p w14:paraId="3DB92342" w14:textId="77777777" w:rsidR="00A942C1" w:rsidRDefault="00A942C1">
      <w:r>
        <w:continuationSeparator/>
      </w:r>
    </w:p>
  </w:footnote>
  <w:footnote w:type="continuationNotice" w:id="1">
    <w:p w14:paraId="16009878" w14:textId="77777777" w:rsidR="00A942C1" w:rsidRDefault="00A942C1"/>
  </w:footnote>
  <w:footnote w:id="2">
    <w:p w14:paraId="27CDC304" w14:textId="77777777" w:rsidR="005858E8" w:rsidRDefault="005858E8" w:rsidP="005858E8">
      <w:pPr>
        <w:pStyle w:val="a4"/>
      </w:pPr>
      <w:r>
        <w:rPr>
          <w:rStyle w:val="a6"/>
        </w:rPr>
        <w:footnoteRef/>
      </w:r>
      <w:r>
        <w:rPr>
          <w:rtl/>
        </w:rPr>
        <w:t xml:space="preserve"> </w:t>
      </w:r>
      <w:r>
        <w:rPr>
          <w:rFonts w:hint="cs"/>
          <w:rtl/>
        </w:rPr>
        <w:t xml:space="preserve">ס"ח </w:t>
      </w:r>
      <w:proofErr w:type="spellStart"/>
      <w:r>
        <w:rPr>
          <w:rFonts w:hint="cs"/>
          <w:rtl/>
        </w:rPr>
        <w:t>התשמ"א</w:t>
      </w:r>
      <w:proofErr w:type="spellEnd"/>
      <w:r>
        <w:rPr>
          <w:rFonts w:hint="cs"/>
          <w:rtl/>
        </w:rPr>
        <w:t>, עמ' 293.</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D5CAEA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E88A7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5DA1E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942460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2"/>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OriginalName" w:val="tmp482240lsCopyOriginal.docx"/>
    <w:docVar w:name="StartMode" w:val="2"/>
  </w:docVars>
  <w:rsids>
    <w:rsidRoot w:val="00DB7060"/>
    <w:rsid w:val="0000131B"/>
    <w:rsid w:val="00015B27"/>
    <w:rsid w:val="00063A3E"/>
    <w:rsid w:val="00072CAC"/>
    <w:rsid w:val="0007681A"/>
    <w:rsid w:val="000A542E"/>
    <w:rsid w:val="00102B6B"/>
    <w:rsid w:val="001052D4"/>
    <w:rsid w:val="0010644B"/>
    <w:rsid w:val="001207F8"/>
    <w:rsid w:val="00121924"/>
    <w:rsid w:val="001279A8"/>
    <w:rsid w:val="0014195F"/>
    <w:rsid w:val="00152609"/>
    <w:rsid w:val="00153E1B"/>
    <w:rsid w:val="00187D7B"/>
    <w:rsid w:val="001A0623"/>
    <w:rsid w:val="001C23B0"/>
    <w:rsid w:val="001D7AAF"/>
    <w:rsid w:val="00203A7F"/>
    <w:rsid w:val="0021633A"/>
    <w:rsid w:val="002200A1"/>
    <w:rsid w:val="00221490"/>
    <w:rsid w:val="002362BF"/>
    <w:rsid w:val="00241B97"/>
    <w:rsid w:val="002425D1"/>
    <w:rsid w:val="00246756"/>
    <w:rsid w:val="00251E58"/>
    <w:rsid w:val="00254605"/>
    <w:rsid w:val="00266D86"/>
    <w:rsid w:val="0027221A"/>
    <w:rsid w:val="002728B4"/>
    <w:rsid w:val="0027600C"/>
    <w:rsid w:val="00292712"/>
    <w:rsid w:val="00294DEF"/>
    <w:rsid w:val="002A487D"/>
    <w:rsid w:val="002C046A"/>
    <w:rsid w:val="002C2E29"/>
    <w:rsid w:val="002C3041"/>
    <w:rsid w:val="002D1EE3"/>
    <w:rsid w:val="002F1D80"/>
    <w:rsid w:val="003232A2"/>
    <w:rsid w:val="00325C14"/>
    <w:rsid w:val="0036422C"/>
    <w:rsid w:val="003675AD"/>
    <w:rsid w:val="003710F6"/>
    <w:rsid w:val="00386E88"/>
    <w:rsid w:val="00396585"/>
    <w:rsid w:val="003D6E38"/>
    <w:rsid w:val="003D74A0"/>
    <w:rsid w:val="004033D8"/>
    <w:rsid w:val="004073F0"/>
    <w:rsid w:val="00412A7D"/>
    <w:rsid w:val="00416B4D"/>
    <w:rsid w:val="00417CFC"/>
    <w:rsid w:val="004A06DC"/>
    <w:rsid w:val="004B24ED"/>
    <w:rsid w:val="004B55CB"/>
    <w:rsid w:val="004B6625"/>
    <w:rsid w:val="004D07F2"/>
    <w:rsid w:val="004D2D82"/>
    <w:rsid w:val="004D3876"/>
    <w:rsid w:val="004E4552"/>
    <w:rsid w:val="004E6CDF"/>
    <w:rsid w:val="00553C9D"/>
    <w:rsid w:val="00562A66"/>
    <w:rsid w:val="0057457D"/>
    <w:rsid w:val="005858E8"/>
    <w:rsid w:val="005B064E"/>
    <w:rsid w:val="005D51AE"/>
    <w:rsid w:val="00625E57"/>
    <w:rsid w:val="0062674B"/>
    <w:rsid w:val="006363B2"/>
    <w:rsid w:val="00644940"/>
    <w:rsid w:val="00680EA0"/>
    <w:rsid w:val="006818A9"/>
    <w:rsid w:val="006A2D81"/>
    <w:rsid w:val="006C1D0D"/>
    <w:rsid w:val="0070601E"/>
    <w:rsid w:val="00712C72"/>
    <w:rsid w:val="00735FE9"/>
    <w:rsid w:val="00763CAA"/>
    <w:rsid w:val="00765F66"/>
    <w:rsid w:val="0078664F"/>
    <w:rsid w:val="007C3FA6"/>
    <w:rsid w:val="007D585A"/>
    <w:rsid w:val="007D5A12"/>
    <w:rsid w:val="007E59F9"/>
    <w:rsid w:val="00810BCD"/>
    <w:rsid w:val="00812C98"/>
    <w:rsid w:val="00814D92"/>
    <w:rsid w:val="0083181D"/>
    <w:rsid w:val="00843EB2"/>
    <w:rsid w:val="00865572"/>
    <w:rsid w:val="00874BBC"/>
    <w:rsid w:val="00892135"/>
    <w:rsid w:val="00895449"/>
    <w:rsid w:val="00897879"/>
    <w:rsid w:val="008A6870"/>
    <w:rsid w:val="008C2DDC"/>
    <w:rsid w:val="008C7516"/>
    <w:rsid w:val="008E6EC7"/>
    <w:rsid w:val="008F0D63"/>
    <w:rsid w:val="008F1308"/>
    <w:rsid w:val="008F2C35"/>
    <w:rsid w:val="008F6665"/>
    <w:rsid w:val="00904591"/>
    <w:rsid w:val="00905E5F"/>
    <w:rsid w:val="0091204F"/>
    <w:rsid w:val="009203DB"/>
    <w:rsid w:val="00923CD4"/>
    <w:rsid w:val="00930EFE"/>
    <w:rsid w:val="00943386"/>
    <w:rsid w:val="009456B6"/>
    <w:rsid w:val="00957589"/>
    <w:rsid w:val="00966D06"/>
    <w:rsid w:val="00982412"/>
    <w:rsid w:val="00983A8D"/>
    <w:rsid w:val="009A0DB8"/>
    <w:rsid w:val="009A7257"/>
    <w:rsid w:val="009D6E0A"/>
    <w:rsid w:val="009E1E33"/>
    <w:rsid w:val="00A14672"/>
    <w:rsid w:val="00A26BD6"/>
    <w:rsid w:val="00A443CF"/>
    <w:rsid w:val="00A6611D"/>
    <w:rsid w:val="00A82CB7"/>
    <w:rsid w:val="00A942C1"/>
    <w:rsid w:val="00AA2F03"/>
    <w:rsid w:val="00AC36F7"/>
    <w:rsid w:val="00AC63A4"/>
    <w:rsid w:val="00AD239E"/>
    <w:rsid w:val="00B10265"/>
    <w:rsid w:val="00B16A99"/>
    <w:rsid w:val="00B21211"/>
    <w:rsid w:val="00B35784"/>
    <w:rsid w:val="00B52574"/>
    <w:rsid w:val="00B733A7"/>
    <w:rsid w:val="00B75C91"/>
    <w:rsid w:val="00B76E80"/>
    <w:rsid w:val="00B975AD"/>
    <w:rsid w:val="00BB2145"/>
    <w:rsid w:val="00BC45FB"/>
    <w:rsid w:val="00BF148D"/>
    <w:rsid w:val="00C23B1A"/>
    <w:rsid w:val="00C310EB"/>
    <w:rsid w:val="00C84186"/>
    <w:rsid w:val="00C9176A"/>
    <w:rsid w:val="00CD1C05"/>
    <w:rsid w:val="00CF1AA2"/>
    <w:rsid w:val="00D17774"/>
    <w:rsid w:val="00D63620"/>
    <w:rsid w:val="00D8410D"/>
    <w:rsid w:val="00D867D7"/>
    <w:rsid w:val="00DB7060"/>
    <w:rsid w:val="00DE3153"/>
    <w:rsid w:val="00E06736"/>
    <w:rsid w:val="00E13C27"/>
    <w:rsid w:val="00E33BBD"/>
    <w:rsid w:val="00E374F2"/>
    <w:rsid w:val="00E45103"/>
    <w:rsid w:val="00E55A60"/>
    <w:rsid w:val="00E62778"/>
    <w:rsid w:val="00E63D38"/>
    <w:rsid w:val="00E64D0A"/>
    <w:rsid w:val="00E665B9"/>
    <w:rsid w:val="00E83D9F"/>
    <w:rsid w:val="00EA01E6"/>
    <w:rsid w:val="00EA3DE8"/>
    <w:rsid w:val="00EA758F"/>
    <w:rsid w:val="00ED4A6F"/>
    <w:rsid w:val="00EF3A3A"/>
    <w:rsid w:val="00F628D6"/>
    <w:rsid w:val="00F67051"/>
    <w:rsid w:val="00F86A1E"/>
    <w:rsid w:val="00FA5E8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15:docId w15:val="{A6F1F58F-0921-4FBC-8AE6-888384B368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semiHidden/>
    <w:rsid w:val="00B975AD"/>
    <w:pPr>
      <w:ind w:left="227" w:hanging="227"/>
    </w:pPr>
    <w:rPr>
      <w:sz w:val="14"/>
      <w:szCs w:val="22"/>
    </w:rPr>
  </w:style>
  <w:style w:type="paragraph" w:customStyle="1" w:styleId="TableText">
    <w:name w:val="Table Text"/>
    <w:basedOn w:val="a"/>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B975AD"/>
  </w:style>
  <w:style w:type="paragraph" w:customStyle="1" w:styleId="TableBlock">
    <w:name w:val="Table Block"/>
    <w:basedOn w:val="TableText"/>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B975AD"/>
  </w:style>
  <w:style w:type="paragraph" w:customStyle="1" w:styleId="Hesber">
    <w:name w:val="Hesber"/>
    <w:basedOn w:val="a"/>
    <w:rsid w:val="00B975AD"/>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semiHidden/>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6">
    <w:name w:val="footnote reference"/>
    <w:basedOn w:val="a0"/>
    <w:semiHidden/>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7">
    <w:name w:val="endnote reference"/>
    <w:basedOn w:val="a0"/>
    <w:semiHidden/>
    <w:rsid w:val="00B975AD"/>
    <w:rPr>
      <w:vertAlign w:val="superscript"/>
    </w:rPr>
  </w:style>
  <w:style w:type="paragraph" w:customStyle="1" w:styleId="TableBlockOutdent">
    <w:name w:val="Table BlockOutdent"/>
    <w:basedOn w:val="TableBlock"/>
    <w:rsid w:val="00B975AD"/>
    <w:pPr>
      <w:ind w:left="624" w:hanging="624"/>
    </w:pPr>
  </w:style>
  <w:style w:type="paragraph" w:styleId="a8">
    <w:name w:val="header"/>
    <w:basedOn w:val="a"/>
    <w:rsid w:val="00B975AD"/>
    <w:pPr>
      <w:tabs>
        <w:tab w:val="center" w:pos="4153"/>
        <w:tab w:val="right" w:pos="8306"/>
      </w:tabs>
    </w:pPr>
  </w:style>
  <w:style w:type="paragraph" w:styleId="a9">
    <w:name w:val="footer"/>
    <w:basedOn w:val="a"/>
    <w:rsid w:val="00B975AD"/>
    <w:pPr>
      <w:tabs>
        <w:tab w:val="center" w:pos="4153"/>
        <w:tab w:val="right" w:pos="8306"/>
      </w:tabs>
    </w:pPr>
  </w:style>
  <w:style w:type="paragraph" w:customStyle="1" w:styleId="HeadDivreiHesber">
    <w:name w:val="Head DivreiHesber"/>
    <w:basedOn w:val="a"/>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B975A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c">
    <w:name w:val="Balloon Text"/>
    <w:basedOn w:val="a"/>
    <w:link w:val="ad"/>
    <w:semiHidden/>
    <w:unhideWhenUsed/>
    <w:rsid w:val="00325C14"/>
    <w:pPr>
      <w:spacing w:before="0" w:line="240" w:lineRule="auto"/>
    </w:pPr>
    <w:rPr>
      <w:rFonts w:ascii="Tahoma" w:hAnsi="Tahoma" w:cs="Tahoma"/>
      <w:sz w:val="16"/>
      <w:szCs w:val="16"/>
    </w:rPr>
  </w:style>
  <w:style w:type="character" w:customStyle="1" w:styleId="ad">
    <w:name w:val="טקסט בלונים תו"/>
    <w:basedOn w:val="a0"/>
    <w:link w:val="ac"/>
    <w:semiHidden/>
    <w:rsid w:val="00325C14"/>
    <w:rPr>
      <w:rFonts w:ascii="Tahoma" w:hAnsi="Tahoma" w:cs="Tahoma"/>
      <w:color w:val="000000"/>
      <w:spacing w:val="1"/>
      <w:sz w:val="16"/>
      <w:szCs w:val="16"/>
      <w:lang w:eastAsia="ja-JP"/>
    </w:rPr>
  </w:style>
  <w:style w:type="character" w:customStyle="1" w:styleId="a5">
    <w:name w:val="טקסט הערת שוליים תו"/>
    <w:basedOn w:val="a0"/>
    <w:link w:val="a4"/>
    <w:semiHidden/>
    <w:rsid w:val="005858E8"/>
    <w:rPr>
      <w:rFonts w:ascii="Arial" w:eastAsia="Arial Unicode MS" w:hAnsi="Arial" w:cs="David"/>
      <w:snapToGrid w:val="0"/>
      <w:color w:val="000000"/>
      <w:sz w:val="14"/>
      <w:lang w:eastAsia="ja-JP"/>
    </w:rPr>
  </w:style>
  <w:style w:type="character" w:customStyle="1" w:styleId="apple-converted-space">
    <w:name w:val="apple-converted-space"/>
    <w:basedOn w:val="a0"/>
    <w:rsid w:val="00E83D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F4AFE3-9455-419C-8851-785A55F44517}">
  <ds:schemaRefs>
    <ds:schemaRef ds:uri="http://purl.org/dc/dcmitype/"/>
    <ds:schemaRef ds:uri="http://www.w3.org/XML/1998/namespace"/>
    <ds:schemaRef ds:uri="http://schemas.microsoft.com/office/infopath/2007/PartnerControls"/>
    <ds:schemaRef ds:uri="http://schemas.microsoft.com/office/2006/documentManagement/types"/>
    <ds:schemaRef ds:uri="http://purl.org/dc/elements/1.1/"/>
    <ds:schemaRef ds:uri="http://purl.org/dc/terms/"/>
    <ds:schemaRef ds:uri="http://schemas.openxmlformats.org/package/2006/metadata/core-properties"/>
    <ds:schemaRef ds:uri="http://schemas.microsoft.com/office/2006/metadata/properties"/>
  </ds:schemaRefs>
</ds:datastoreItem>
</file>

<file path=customXml/itemProps2.xml><?xml version="1.0" encoding="utf-8"?>
<ds:datastoreItem xmlns:ds="http://schemas.openxmlformats.org/officeDocument/2006/customXml" ds:itemID="{1C4F0816-D9FF-437B-9525-BD3445480922}"/>
</file>

<file path=customXml/itemProps3.xml><?xml version="1.0" encoding="utf-8"?>
<ds:datastoreItem xmlns:ds="http://schemas.openxmlformats.org/officeDocument/2006/customXml" ds:itemID="{53CDC32B-DD97-493E-9196-3EF77D6F9C7D}">
  <ds:schemaRefs>
    <ds:schemaRef ds:uri="http://schemas.microsoft.com/sharepoint/v3/contenttype/forms"/>
  </ds:schemaRefs>
</ds:datastoreItem>
</file>

<file path=customXml/itemProps4.xml><?xml version="1.0" encoding="utf-8"?>
<ds:datastoreItem xmlns:ds="http://schemas.openxmlformats.org/officeDocument/2006/customXml" ds:itemID="{990C6F0E-9581-45D5-9A0B-922CBDE972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296</Words>
  <Characters>1483</Characters>
  <Application>Microsoft Office Word</Application>
  <DocSecurity>4</DocSecurity>
  <Lines>12</Lines>
  <Paragraphs>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1776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חופית עלפי</cp:lastModifiedBy>
  <cp:revision>2</cp:revision>
  <cp:lastPrinted>2016-03-30T06:42:00Z</cp:lastPrinted>
  <dcterms:created xsi:type="dcterms:W3CDTF">2016-11-10T10:11:00Z</dcterms:created>
  <dcterms:modified xsi:type="dcterms:W3CDTF">2016-11-10T10:11:00Z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8badafff-95aa-4718-b074-a2d35988ffa8</vt:lpwstr>
  </property>
  <property fmtid="{D5CDD505-2E9C-101B-9397-08002B2CF9AE}" pid="4" name="SanhedrinDocumentType">
    <vt:r8>88</vt:r8>
  </property>
  <property fmtid="{D5CDD505-2E9C-101B-9397-08002B2CF9AE}" pid="5" name="SanhedrinItemID">
    <vt:r8>2007524</vt:r8>
  </property>
</Properties>
</file>