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577817</w:t>
      </w:r>
      <w:bookmarkEnd w:id="0"/>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2" w:name="LGS_Initiators_List"/>
      <w:r>
        <w:rPr>
          <w:b/>
          <w:bCs/>
          <w:rtl/>
        </w:rPr>
        <w:t>יוזמים:      חברי הכנסת</w:t>
      </w:r>
      <w:bookmarkEnd w:id="2"/>
      <w:r w:rsidR="00B35784" w:rsidRPr="00F67051">
        <w:rPr>
          <w:b/>
          <w:bCs/>
        </w:rPr>
        <w:tab/>
      </w:r>
      <w:bookmarkStart w:id="3" w:name="LGS_PM_Names"/>
      <w:r>
        <w:rPr>
          <w:rFonts w:hint="cs"/>
          <w:b/>
          <w:bCs/>
          <w:rtl/>
        </w:rPr>
        <w:t>אורן אסף חזן</w:t>
      </w:r>
      <w:r>
        <w:br/>
      </w:r>
      <w:r>
        <w:rPr>
          <w:rFonts w:hint="cs"/>
          <w:b/>
          <w:bCs/>
          <w:rtl/>
        </w:rPr>
        <w:t xml:space="preserve"> </w:t>
      </w:r>
      <w:r>
        <w:tab/>
      </w:r>
      <w:r>
        <w:tab/>
      </w:r>
      <w:r>
        <w:tab/>
      </w:r>
      <w:r>
        <w:tab/>
      </w:r>
      <w:r>
        <w:rPr>
          <w:rFonts w:hint="cs"/>
          <w:b/>
          <w:bCs/>
          <w:rtl/>
        </w:rPr>
        <w:t>יחיאל חיליק בר</w:t>
      </w:r>
      <w:r>
        <w:br/>
      </w:r>
      <w:r>
        <w:rPr>
          <w:rFonts w:hint="cs"/>
          <w:b/>
          <w:bCs/>
          <w:rtl/>
        </w:rPr>
        <w:t xml:space="preserve"> </w:t>
      </w:r>
      <w:r>
        <w:tab/>
      </w:r>
      <w:r>
        <w:tab/>
      </w:r>
      <w:r>
        <w:tab/>
      </w:r>
      <w:r>
        <w:tab/>
      </w:r>
      <w:r>
        <w:rPr>
          <w:rFonts w:hint="cs"/>
          <w:b/>
          <w:bCs/>
          <w:rtl/>
        </w:rPr>
        <w:t>אורי מקלב</w:t>
      </w:r>
      <w:bookmarkEnd w:id="3"/>
    </w:p>
    <w:p w14:paraId="7F6961AA" w14:textId="39F9D96B" w:rsidR="00E13C27" w:rsidRPr="00CF1AA2" w:rsidRDefault="007D585A" w:rsidP="0036422C">
      <w:pPr>
        <w:pStyle w:val="David"/>
        <w:spacing w:before="0" w:line="360" w:lineRule="auto"/>
        <w:ind w:left="3544"/>
        <w:rPr>
          <w:b/>
          <w:bCs/>
          <w:sz w:val="16"/>
          <w:szCs w:val="16"/>
          <w:rtl/>
        </w:rPr>
      </w:pPr>
      <w:bookmarkStart w:id="4" w:name="LGS_Join_List"/>
      <w:r>
        <w:rPr>
          <w:rtl/>
        </w:rPr>
        <w:t xml:space="preserve"> </w:t>
      </w:r>
      <w:bookmarkEnd w:id="4"/>
      <w:r w:rsidR="002200A1" w:rsidRPr="00CF1AA2">
        <w:rPr>
          <w:rFonts w:hint="cs"/>
          <w:rtl/>
        </w:rPr>
        <w:tab/>
      </w:r>
      <w:bookmarkStart w:id="5" w:name="LGS_PM_NamesJoin"/>
      <w:r>
        <w:rPr>
          <w:rFonts w:hint="cs"/>
          <w:rtl/>
        </w:rPr>
        <w:t xml:space="preserve"> </w:t>
      </w:r>
      <w:bookmarkEnd w:id="5"/>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6" w:name="Private_Number"/>
      <w:r>
        <w:rPr>
          <w:rFonts w:hint="cs"/>
          <w:rtl/>
        </w:rPr>
        <w:t>פ/2949/20</w:t>
      </w:r>
      <w:bookmarkEnd w:id="6"/>
    </w:p>
    <w:p w14:paraId="7F6961AC" w14:textId="77777777" w:rsidR="00E13C27" w:rsidRDefault="00E13C27" w:rsidP="00E13C27">
      <w:pPr>
        <w:spacing w:before="0" w:line="360" w:lineRule="auto"/>
        <w:ind w:left="2880" w:firstLine="720"/>
        <w:rPr>
          <w:rFonts w:cs="David"/>
          <w:sz w:val="26"/>
          <w:szCs w:val="26"/>
          <w:rtl/>
        </w:rPr>
      </w:pPr>
    </w:p>
    <w:p w14:paraId="05633033" w14:textId="12F43B71" w:rsidR="00744104" w:rsidRPr="00F67051" w:rsidRDefault="00744104" w:rsidP="00744104">
      <w:pPr>
        <w:pStyle w:val="HeadHatzaotHok"/>
        <w:rPr>
          <w:rtl/>
        </w:rPr>
      </w:pPr>
      <w:bookmarkStart w:id="7" w:name="LGS_Subject"/>
      <w:bookmarkStart w:id="8" w:name="_GoBack"/>
      <w:r>
        <w:rPr>
          <w:rFonts w:hint="cs"/>
          <w:rtl/>
        </w:rPr>
        <w:t xml:space="preserve">הצעת חוק אימוץ ילדים (תיקון – מחיקת המילים "למעט איסור הפרסום"), </w:t>
      </w:r>
      <w:proofErr w:type="spellStart"/>
      <w:r>
        <w:rPr>
          <w:rFonts w:hint="cs"/>
          <w:rtl/>
        </w:rPr>
        <w:t>התשע"ו</w:t>
      </w:r>
      <w:proofErr w:type="spellEnd"/>
      <w:r>
        <w:rPr>
          <w:rFonts w:hint="cs"/>
          <w:rtl/>
        </w:rPr>
        <w:t>–2016</w:t>
      </w:r>
      <w:bookmarkEnd w:id="7"/>
    </w:p>
    <w:bookmarkEnd w:id="8"/>
    <w:p w14:paraId="493CDA10" w14:textId="77777777" w:rsidR="00744104" w:rsidRDefault="00744104" w:rsidP="00744104">
      <w:pPr>
        <w:pStyle w:val="HeadDivreiHesber"/>
        <w:spacing w:before="0" w:after="0"/>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744104" w14:paraId="3576BE71" w14:textId="77777777" w:rsidTr="00C735AC">
        <w:trPr>
          <w:cantSplit/>
        </w:trPr>
        <w:tc>
          <w:tcPr>
            <w:tcW w:w="1871" w:type="dxa"/>
          </w:tcPr>
          <w:p w14:paraId="3E8660DE" w14:textId="77777777" w:rsidR="00744104" w:rsidRDefault="00744104" w:rsidP="007F70C1">
            <w:pPr>
              <w:pStyle w:val="TableSideHeading"/>
              <w:keepLines w:val="0"/>
            </w:pPr>
            <w:r>
              <w:rPr>
                <w:rFonts w:hint="cs"/>
                <w:rtl/>
              </w:rPr>
              <w:t xml:space="preserve">   תיקון סעיף 34 </w:t>
            </w:r>
          </w:p>
        </w:tc>
        <w:tc>
          <w:tcPr>
            <w:tcW w:w="624" w:type="dxa"/>
          </w:tcPr>
          <w:p w14:paraId="443F024F" w14:textId="77777777" w:rsidR="00744104" w:rsidRDefault="00744104" w:rsidP="007F70C1">
            <w:pPr>
              <w:pStyle w:val="TableText"/>
              <w:keepLines w:val="0"/>
            </w:pPr>
            <w:r>
              <w:rPr>
                <w:rtl/>
              </w:rPr>
              <w:t>1.</w:t>
            </w:r>
            <w:r>
              <w:t xml:space="preserve"> </w:t>
            </w:r>
            <w:r w:rsidRPr="00B37D43">
              <w:t xml:space="preserve"> </w:t>
            </w:r>
            <w:r>
              <w:rPr>
                <w:rtl/>
              </w:rPr>
              <w:t xml:space="preserve"> </w:t>
            </w:r>
          </w:p>
        </w:tc>
        <w:tc>
          <w:tcPr>
            <w:tcW w:w="7143" w:type="dxa"/>
          </w:tcPr>
          <w:p w14:paraId="40486C7D" w14:textId="310C3D13" w:rsidR="00744104" w:rsidRPr="00C34DE2" w:rsidRDefault="00744104" w:rsidP="00C735AC">
            <w:pPr>
              <w:pStyle w:val="TableBlock"/>
            </w:pPr>
            <w:r w:rsidRPr="0030787E">
              <w:rPr>
                <w:rtl/>
              </w:rPr>
              <w:t>בחוק</w:t>
            </w:r>
            <w:r>
              <w:rPr>
                <w:rtl/>
              </w:rPr>
              <w:t xml:space="preserve"> </w:t>
            </w:r>
            <w:r>
              <w:rPr>
                <w:rFonts w:hint="cs"/>
                <w:rtl/>
              </w:rPr>
              <w:t xml:space="preserve">אימוץ ילדים, </w:t>
            </w:r>
            <w:proofErr w:type="spellStart"/>
            <w:r>
              <w:rPr>
                <w:rFonts w:hint="cs"/>
                <w:rtl/>
              </w:rPr>
              <w:t>התשמ"א</w:t>
            </w:r>
            <w:proofErr w:type="spellEnd"/>
            <w:r>
              <w:rPr>
                <w:rFonts w:hint="cs"/>
                <w:rtl/>
              </w:rPr>
              <w:t>–1981</w:t>
            </w:r>
            <w:r>
              <w:rPr>
                <w:rStyle w:val="a6"/>
                <w:rtl/>
              </w:rPr>
              <w:footnoteReference w:id="2"/>
            </w:r>
            <w:r>
              <w:rPr>
                <w:rFonts w:hint="cs"/>
                <w:rtl/>
              </w:rPr>
              <w:t>, ב</w:t>
            </w:r>
            <w:r w:rsidRPr="0030787E">
              <w:rPr>
                <w:rtl/>
              </w:rPr>
              <w:t xml:space="preserve">סעיף </w:t>
            </w:r>
            <w:r>
              <w:rPr>
                <w:rFonts w:hint="cs"/>
                <w:rtl/>
              </w:rPr>
              <w:t>34(ב)</w:t>
            </w:r>
            <w:r w:rsidR="00C735AC">
              <w:rPr>
                <w:rFonts w:hint="cs"/>
                <w:rtl/>
              </w:rPr>
              <w:t>, המילים "למעט איסור הפרסום" – יימחקו.</w:t>
            </w:r>
          </w:p>
        </w:tc>
      </w:tr>
    </w:tbl>
    <w:p w14:paraId="7F6961CA" w14:textId="77777777" w:rsidR="002D1EE3" w:rsidRDefault="002D1EE3" w:rsidP="002D1EE3">
      <w:pPr>
        <w:pStyle w:val="HeadDivreiHesber"/>
        <w:rPr>
          <w:rtl/>
        </w:rPr>
      </w:pPr>
      <w:r w:rsidRPr="0027450A">
        <w:rPr>
          <w:rFonts w:hint="cs"/>
          <w:rtl/>
        </w:rPr>
        <w:t>דברי הסבר</w:t>
      </w:r>
    </w:p>
    <w:p w14:paraId="725A83B4" w14:textId="1E7FB5BE" w:rsidR="00FF2DD1" w:rsidRDefault="00A33505" w:rsidP="00FF2DD1">
      <w:pPr>
        <w:pStyle w:val="Hesber"/>
        <w:rPr>
          <w:rtl/>
        </w:rPr>
      </w:pPr>
      <w:r>
        <w:rPr>
          <w:rFonts w:hint="cs"/>
          <w:rtl/>
        </w:rPr>
        <w:t xml:space="preserve">לא ייתכן שהורים מאמצים וילדים מאומצים </w:t>
      </w:r>
      <w:r w:rsidR="00E735D8">
        <w:rPr>
          <w:rFonts w:hint="cs"/>
          <w:rtl/>
        </w:rPr>
        <w:t xml:space="preserve">יצטרכו לשמור בסודיות את נושא האימוץ במשך כל חייהם מחשש </w:t>
      </w:r>
      <w:r w:rsidR="003A0AAE">
        <w:rPr>
          <w:rFonts w:hint="cs"/>
          <w:rtl/>
        </w:rPr>
        <w:t>לעונש מאסר ש</w:t>
      </w:r>
      <w:r w:rsidR="00FF2DD1">
        <w:rPr>
          <w:rFonts w:hint="cs"/>
          <w:rtl/>
        </w:rPr>
        <w:t>ל שישה חודשים הקבוע בחוק האימוץ.</w:t>
      </w:r>
    </w:p>
    <w:p w14:paraId="31261EFE" w14:textId="5B45976C" w:rsidR="00FF2DD1" w:rsidRDefault="00FF2DD1" w:rsidP="00FF2DD1">
      <w:pPr>
        <w:pStyle w:val="Hesber"/>
        <w:rPr>
          <w:rtl/>
        </w:rPr>
      </w:pPr>
      <w:r>
        <w:rPr>
          <w:rFonts w:hint="cs"/>
          <w:rtl/>
        </w:rPr>
        <w:t>אין שום סיבה שהחברה תגן על ילד של הורה מאמץ ללא הסכמתו וכמו כן אין שום סיבה שילד מאומץ יחשוש לדבר על דבר אימוצו עם חבריו או עם האנשים הקרובים לו.</w:t>
      </w:r>
    </w:p>
    <w:p w14:paraId="552A8538" w14:textId="75D002EB" w:rsidR="00FF2DD1" w:rsidRDefault="00FF2DD1" w:rsidP="00FF2DD1">
      <w:pPr>
        <w:pStyle w:val="Hesber"/>
        <w:rPr>
          <w:rtl/>
        </w:rPr>
      </w:pPr>
      <w:r>
        <w:rPr>
          <w:rFonts w:hint="cs"/>
          <w:rtl/>
        </w:rPr>
        <w:t>אין סיבה להפוך את ההורים המאמצים והילדים המאומצים לעבריינים בעל כורחם.</w:t>
      </w:r>
    </w:p>
    <w:p w14:paraId="75DB36BE" w14:textId="5A7D199F" w:rsidR="00FF2DD1" w:rsidRDefault="00FF2DD1" w:rsidP="00FF2DD1">
      <w:pPr>
        <w:pStyle w:val="Hesber"/>
        <w:rPr>
          <w:rtl/>
        </w:rPr>
      </w:pPr>
      <w:r>
        <w:rPr>
          <w:rFonts w:hint="cs"/>
          <w:rtl/>
        </w:rPr>
        <w:t xml:space="preserve">קיים הבדל גדול בין </w:t>
      </w:r>
      <w:r w:rsidR="00402813">
        <w:rPr>
          <w:rFonts w:hint="cs"/>
          <w:rtl/>
        </w:rPr>
        <w:t xml:space="preserve">שמירה על פרטיות לבין שמירה על סודיות שכן </w:t>
      </w:r>
      <w:r w:rsidR="00907AD8">
        <w:rPr>
          <w:rFonts w:hint="cs"/>
          <w:rtl/>
        </w:rPr>
        <w:t>שמירה על פרטיותו של אדם היא רשות בעוד שהסודיות נכפית עליו.</w:t>
      </w:r>
    </w:p>
    <w:p w14:paraId="3102FBA8" w14:textId="60E38B76" w:rsidR="000D2B88" w:rsidRDefault="000D2B88" w:rsidP="00FF2DD1">
      <w:pPr>
        <w:pStyle w:val="Hesber"/>
        <w:rPr>
          <w:rtl/>
        </w:rPr>
      </w:pPr>
      <w:r>
        <w:rPr>
          <w:rFonts w:hint="cs"/>
          <w:rtl/>
        </w:rPr>
        <w:t xml:space="preserve">לא ניתן להשתמש בענישה פלילית ולהגביל את </w:t>
      </w:r>
      <w:proofErr w:type="spellStart"/>
      <w:r>
        <w:rPr>
          <w:rFonts w:hint="cs"/>
          <w:rtl/>
        </w:rPr>
        <w:t>את</w:t>
      </w:r>
      <w:proofErr w:type="spellEnd"/>
      <w:r>
        <w:rPr>
          <w:rFonts w:hint="cs"/>
          <w:rtl/>
        </w:rPr>
        <w:t xml:space="preserve"> חופש הביטוי באופן כל כך קיצוני.</w:t>
      </w:r>
    </w:p>
    <w:p w14:paraId="4DD26B32" w14:textId="7BB98463" w:rsidR="000D6966" w:rsidRDefault="000D6966" w:rsidP="000D6966">
      <w:pPr>
        <w:pStyle w:val="Hesber"/>
        <w:rPr>
          <w:rtl/>
        </w:rPr>
      </w:pPr>
      <w:r>
        <w:rPr>
          <w:rFonts w:hint="cs"/>
          <w:rtl/>
        </w:rPr>
        <w:t>הסעיף עצמו מנוגד לחוק יסוד כבוד האדם וחירותו.</w:t>
      </w:r>
    </w:p>
    <w:p w14:paraId="6C866ABB" w14:textId="00A7C575" w:rsidR="000D6966" w:rsidRDefault="000D6966" w:rsidP="00C735AC">
      <w:pPr>
        <w:pStyle w:val="Hesber"/>
        <w:rPr>
          <w:rtl/>
        </w:rPr>
      </w:pPr>
      <w:r>
        <w:rPr>
          <w:rFonts w:hint="cs"/>
          <w:rtl/>
        </w:rPr>
        <w:t xml:space="preserve">על כן </w:t>
      </w:r>
      <w:r w:rsidR="00C735AC">
        <w:rPr>
          <w:rFonts w:hint="cs"/>
          <w:rtl/>
        </w:rPr>
        <w:t>מוצע</w:t>
      </w:r>
      <w:r>
        <w:rPr>
          <w:rFonts w:hint="cs"/>
          <w:rtl/>
        </w:rPr>
        <w:t xml:space="preserve"> למחוק את </w:t>
      </w:r>
      <w:r w:rsidR="00912F9B">
        <w:rPr>
          <w:rFonts w:hint="cs"/>
          <w:rtl/>
        </w:rPr>
        <w:t xml:space="preserve">המילים "למעט איסור פרסום" מסעיף 34 </w:t>
      </w:r>
      <w:r w:rsidR="003603B5">
        <w:rPr>
          <w:rFonts w:hint="cs"/>
          <w:rtl/>
        </w:rPr>
        <w:t>(ב) לחוק האימוץ.</w:t>
      </w:r>
    </w:p>
    <w:p w14:paraId="6841EC88" w14:textId="64FB76FB" w:rsidR="00C735AC" w:rsidRDefault="00C735AC" w:rsidP="000D6966">
      <w:pPr>
        <w:pStyle w:val="Hesber"/>
        <w:rPr>
          <w:rtl/>
        </w:rPr>
      </w:pPr>
    </w:p>
    <w:p w14:paraId="5793C239" w14:textId="77777777" w:rsidR="00C735AC" w:rsidRPr="00557D2C" w:rsidRDefault="00C735AC" w:rsidP="00C735AC">
      <w:pPr>
        <w:pStyle w:val="Hesber"/>
        <w:rPr>
          <w:rtl/>
        </w:rPr>
      </w:pPr>
      <w:r w:rsidRPr="00557D2C">
        <w:rPr>
          <w:rtl/>
        </w:rPr>
        <w:t>---------------------------------</w:t>
      </w:r>
    </w:p>
    <w:p w14:paraId="5A8EDCBF" w14:textId="77777777" w:rsidR="00C735AC" w:rsidRPr="00557D2C" w:rsidRDefault="00C735AC" w:rsidP="00C735AC">
      <w:pPr>
        <w:pStyle w:val="Hesber"/>
        <w:rPr>
          <w:rtl/>
        </w:rPr>
      </w:pPr>
      <w:r w:rsidRPr="00557D2C">
        <w:rPr>
          <w:rtl/>
        </w:rPr>
        <w:t>הוגשה ליו"ר הכנסת והסגנים</w:t>
      </w:r>
    </w:p>
    <w:p w14:paraId="35B775A3" w14:textId="77777777" w:rsidR="00C735AC" w:rsidRPr="00557D2C" w:rsidRDefault="00C735AC" w:rsidP="00C735AC">
      <w:pPr>
        <w:pStyle w:val="Hesber"/>
        <w:rPr>
          <w:rtl/>
        </w:rPr>
      </w:pPr>
      <w:r w:rsidRPr="00557D2C">
        <w:rPr>
          <w:rtl/>
        </w:rPr>
        <w:t>והונחה על שולחן הכנסת ביום</w:t>
      </w:r>
    </w:p>
    <w:p w14:paraId="5A28B76B" w14:textId="77777777" w:rsidR="00C735AC" w:rsidRPr="007D273A" w:rsidRDefault="00C735AC" w:rsidP="00C735AC">
      <w:pPr>
        <w:pStyle w:val="Hesber"/>
        <w:rPr>
          <w:rtl/>
        </w:rPr>
      </w:pPr>
      <w:r>
        <w:rPr>
          <w:rFonts w:hint="cs"/>
          <w:rtl/>
        </w:rPr>
        <w:t xml:space="preserve">כ' באדר ב' </w:t>
      </w:r>
      <w:proofErr w:type="spellStart"/>
      <w:r>
        <w:rPr>
          <w:rFonts w:hint="cs"/>
          <w:rtl/>
        </w:rPr>
        <w:t>התשע"ו</w:t>
      </w:r>
      <w:proofErr w:type="spellEnd"/>
      <w:r w:rsidRPr="00557D2C">
        <w:rPr>
          <w:rFonts w:hint="cs"/>
          <w:rtl/>
        </w:rPr>
        <w:t xml:space="preserve"> </w:t>
      </w:r>
      <w:r w:rsidRPr="00557D2C">
        <w:rPr>
          <w:rtl/>
        </w:rPr>
        <w:t>–</w:t>
      </w:r>
      <w:r>
        <w:rPr>
          <w:rFonts w:hint="cs"/>
          <w:rtl/>
        </w:rPr>
        <w:t xml:space="preserve"> 30.3.16</w:t>
      </w:r>
    </w:p>
    <w:p w14:paraId="70B182FF" w14:textId="77777777" w:rsidR="00C735AC" w:rsidRDefault="00C735AC" w:rsidP="000D6966">
      <w:pPr>
        <w:pStyle w:val="Hesber"/>
      </w:pPr>
    </w:p>
    <w:sectPr w:rsidR="00C735AC"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C735AC">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775910B9" w14:textId="77777777" w:rsidR="00744104" w:rsidRDefault="00744104" w:rsidP="00744104">
      <w:pPr>
        <w:pStyle w:val="a4"/>
        <w:rPr>
          <w:rtl/>
        </w:rPr>
      </w:pPr>
      <w:r>
        <w:rPr>
          <w:rStyle w:val="a6"/>
        </w:rPr>
        <w:footnoteRef/>
      </w:r>
      <w:r>
        <w:rPr>
          <w:rtl/>
        </w:rPr>
        <w:t xml:space="preserve"> </w:t>
      </w:r>
      <w:r>
        <w:rPr>
          <w:rFonts w:hint="cs"/>
          <w:rtl/>
        </w:rPr>
        <w:t xml:space="preserve"> ס"ח </w:t>
      </w:r>
      <w:proofErr w:type="spellStart"/>
      <w:r>
        <w:rPr>
          <w:rFonts w:hint="cs"/>
          <w:rtl/>
        </w:rPr>
        <w:t>התשמ"א</w:t>
      </w:r>
      <w:proofErr w:type="spellEnd"/>
      <w:r>
        <w:rPr>
          <w:rFonts w:hint="cs"/>
          <w:rtl/>
        </w:rPr>
        <w:t>, עמ' 293.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0D2B88"/>
    <w:rsid w:val="000D6966"/>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55CE3"/>
    <w:rsid w:val="00266D86"/>
    <w:rsid w:val="002728B4"/>
    <w:rsid w:val="0027600C"/>
    <w:rsid w:val="00292712"/>
    <w:rsid w:val="002A487D"/>
    <w:rsid w:val="002C2E29"/>
    <w:rsid w:val="002C3041"/>
    <w:rsid w:val="002D1EE3"/>
    <w:rsid w:val="002F1D80"/>
    <w:rsid w:val="003232A2"/>
    <w:rsid w:val="00325C14"/>
    <w:rsid w:val="003603B5"/>
    <w:rsid w:val="0036422C"/>
    <w:rsid w:val="003710F6"/>
    <w:rsid w:val="00386E88"/>
    <w:rsid w:val="00396585"/>
    <w:rsid w:val="003A0AAE"/>
    <w:rsid w:val="003D6E38"/>
    <w:rsid w:val="003D74A0"/>
    <w:rsid w:val="00402813"/>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44104"/>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07AD8"/>
    <w:rsid w:val="0091204F"/>
    <w:rsid w:val="00912F9B"/>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33505"/>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735AC"/>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735D8"/>
    <w:rsid w:val="00EA01E6"/>
    <w:rsid w:val="00EA3DE8"/>
    <w:rsid w:val="00EA758F"/>
    <w:rsid w:val="00EC7B33"/>
    <w:rsid w:val="00ED4A6F"/>
    <w:rsid w:val="00EF3A3A"/>
    <w:rsid w:val="00F628D6"/>
    <w:rsid w:val="00F67051"/>
    <w:rsid w:val="00F86A1E"/>
    <w:rsid w:val="00FA5E88"/>
    <w:rsid w:val="00FF2DD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2C6D5E88-1F28-43DD-8056-53B8BE738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35AC"/>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C735AC"/>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C735AC"/>
    <w:rPr>
      <w:sz w:val="36"/>
      <w:szCs w:val="52"/>
    </w:rPr>
  </w:style>
  <w:style w:type="paragraph" w:customStyle="1" w:styleId="Cover3-Haknesset">
    <w:name w:val="Cover 3-Haknesset"/>
    <w:basedOn w:val="Cover1-Reshumot"/>
    <w:rsid w:val="00C735AC"/>
    <w:rPr>
      <w:b/>
      <w:bCs/>
      <w:spacing w:val="60"/>
    </w:rPr>
  </w:style>
  <w:style w:type="paragraph" w:customStyle="1" w:styleId="Cover4-Date">
    <w:name w:val="Cover 4-Date"/>
    <w:basedOn w:val="a"/>
    <w:rsid w:val="00C735AC"/>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C735A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C735A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C735AC"/>
    <w:pPr>
      <w:spacing w:before="120" w:after="120"/>
    </w:pPr>
    <w:rPr>
      <w:color w:val="FF0000"/>
      <w:w w:val="80"/>
    </w:rPr>
  </w:style>
  <w:style w:type="paragraph" w:styleId="a3">
    <w:name w:val="endnote text"/>
    <w:basedOn w:val="a"/>
    <w:semiHidden/>
    <w:rsid w:val="00C735AC"/>
    <w:pPr>
      <w:ind w:left="227" w:hanging="227"/>
    </w:pPr>
    <w:rPr>
      <w:sz w:val="14"/>
      <w:szCs w:val="22"/>
    </w:rPr>
  </w:style>
  <w:style w:type="paragraph" w:customStyle="1" w:styleId="TableText">
    <w:name w:val="Table Text"/>
    <w:basedOn w:val="a"/>
    <w:rsid w:val="00C735A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C735AC"/>
  </w:style>
  <w:style w:type="paragraph" w:customStyle="1" w:styleId="TableBlock">
    <w:name w:val="Table Block"/>
    <w:basedOn w:val="TableText"/>
    <w:rsid w:val="00C735AC"/>
    <w:pPr>
      <w:ind w:right="0"/>
      <w:jc w:val="both"/>
    </w:pPr>
  </w:style>
  <w:style w:type="paragraph" w:customStyle="1" w:styleId="TableHead">
    <w:name w:val="Table Head"/>
    <w:basedOn w:val="TableText"/>
    <w:rsid w:val="00C735AC"/>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C735AC"/>
  </w:style>
  <w:style w:type="paragraph" w:customStyle="1" w:styleId="Hesber">
    <w:name w:val="Hesber"/>
    <w:basedOn w:val="a"/>
    <w:rsid w:val="00C735AC"/>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C735AC"/>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C735AC"/>
    <w:rPr>
      <w:vertAlign w:val="superscript"/>
    </w:rPr>
  </w:style>
  <w:style w:type="paragraph" w:customStyle="1" w:styleId="HesberHeading">
    <w:name w:val="Hesber Heading"/>
    <w:basedOn w:val="Hesber"/>
    <w:rsid w:val="00C735AC"/>
    <w:pPr>
      <w:tabs>
        <w:tab w:val="left" w:pos="624"/>
        <w:tab w:val="left" w:pos="1247"/>
      </w:tabs>
      <w:ind w:firstLine="0"/>
    </w:pPr>
    <w:rPr>
      <w:b/>
      <w:bCs/>
    </w:rPr>
  </w:style>
  <w:style w:type="paragraph" w:customStyle="1" w:styleId="HesberWriters">
    <w:name w:val="Hesber Writers"/>
    <w:basedOn w:val="Hesber"/>
    <w:rsid w:val="00C735AC"/>
    <w:pPr>
      <w:spacing w:before="120" w:after="6000"/>
      <w:ind w:left="1418" w:firstLine="0"/>
      <w:jc w:val="right"/>
    </w:pPr>
    <w:rPr>
      <w:b/>
      <w:bCs/>
    </w:rPr>
  </w:style>
  <w:style w:type="paragraph" w:customStyle="1" w:styleId="Hesber1st">
    <w:name w:val="Hesber 1st"/>
    <w:basedOn w:val="Hesber"/>
    <w:rsid w:val="00C735AC"/>
    <w:pPr>
      <w:tabs>
        <w:tab w:val="left" w:pos="680"/>
        <w:tab w:val="left" w:pos="1020"/>
      </w:tabs>
      <w:ind w:firstLine="0"/>
    </w:pPr>
  </w:style>
  <w:style w:type="character" w:styleId="a7">
    <w:name w:val="endnote reference"/>
    <w:basedOn w:val="a0"/>
    <w:semiHidden/>
    <w:rsid w:val="00C735AC"/>
    <w:rPr>
      <w:vertAlign w:val="superscript"/>
    </w:rPr>
  </w:style>
  <w:style w:type="paragraph" w:customStyle="1" w:styleId="TableBlockOutdent">
    <w:name w:val="Table BlockOutdent"/>
    <w:basedOn w:val="TableBlock"/>
    <w:rsid w:val="00C735AC"/>
    <w:pPr>
      <w:ind w:left="624" w:hanging="624"/>
    </w:pPr>
  </w:style>
  <w:style w:type="paragraph" w:styleId="a8">
    <w:name w:val="header"/>
    <w:basedOn w:val="a"/>
    <w:rsid w:val="00C735AC"/>
    <w:pPr>
      <w:tabs>
        <w:tab w:val="center" w:pos="4153"/>
        <w:tab w:val="right" w:pos="8306"/>
      </w:tabs>
    </w:pPr>
  </w:style>
  <w:style w:type="paragraph" w:styleId="a9">
    <w:name w:val="footer"/>
    <w:basedOn w:val="a"/>
    <w:rsid w:val="00C735AC"/>
    <w:pPr>
      <w:tabs>
        <w:tab w:val="center" w:pos="4153"/>
        <w:tab w:val="right" w:pos="8306"/>
      </w:tabs>
    </w:pPr>
  </w:style>
  <w:style w:type="paragraph" w:customStyle="1" w:styleId="HeadDivreiHesber">
    <w:name w:val="Head DivreiHesber"/>
    <w:basedOn w:val="a"/>
    <w:rsid w:val="00C735AC"/>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C735AC"/>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C735AC"/>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link w:val="a4"/>
    <w:semiHidden/>
    <w:locked/>
    <w:rsid w:val="00744104"/>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7AF60-54C7-4522-A25F-2B304C5EEAFB}"/>
</file>

<file path=customXml/itemProps2.xml><?xml version="1.0" encoding="utf-8"?>
<ds:datastoreItem xmlns:ds="http://schemas.openxmlformats.org/officeDocument/2006/customXml" ds:itemID="{88F4AFE3-9455-419C-8851-785A55F44517}">
  <ds:schemaRefs>
    <ds:schemaRef ds:uri="http://www.w3.org/XML/1998/namespace"/>
    <ds:schemaRef ds:uri="http://purl.org/dc/dcmitype/"/>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http://purl.org/dc/elements/1.1/"/>
    <ds:schemaRef ds:uri="http://schemas.microsoft.com/office/2006/metadata/properties"/>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E7AF01A7-249B-4902-B682-9F789E6C5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201</Words>
  <Characters>1005</Characters>
  <Application>Microsoft Office Word</Application>
  <DocSecurity>4</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חופית עלפי</cp:lastModifiedBy>
  <cp:revision>2</cp:revision>
  <cp:lastPrinted>2016-03-29T16:29:00Z</cp:lastPrinted>
  <dcterms:created xsi:type="dcterms:W3CDTF">2016-11-10T10:10:00Z</dcterms:created>
  <dcterms:modified xsi:type="dcterms:W3CDTF">2016-11-10T10:10:00Z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2007524</vt:r8>
  </property>
</Properties>
</file>