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06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4814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עודפי גבייה בכביש 6 לא הגיעו לצרכנים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אחד הפרקים המטרידים בדו"ח מבקר המדינה עוסק בעודפי הגבייה של זכיינית כביש 6 בכל הנוגע להפעלת כביש 6 מזכיר מבקר המדינה ש"החזרי ההוצאות מפעולות האכיפה יהיו תואמים את סכומן הכולל של ההוצאות בפועל הכרוכות באכיפת הגבייה של האגרה. נמצא כי לפי תחשיבי הרשות הממונה צבר הזכיין עודפי גבייה בסך 156 מיליון שקל כתוצאה מפעולות האכיפה", אולם הן הרגולטור והן ומשרד האוצר לא עקבו אחרי זה", כך ש"פעילות האכיפה לא נוהלה בנפרד מיתר פעולות החברה, דבר שלא איפשר מדידה חשבונאית נאותה של ההכנסות וההוצאות הכרוכות בפעילות זו". אז מה עשו עם הכסף שאמור לחזור לציבור המשתמשים? לא הרבה. לפי שפירא "בעקבות המשך צבירת עודפי הגבייה מאכיפה על ידי הזכיין, הוחלט באוגוסט 2014 להגיע לפשרה עמו באופן שהזכיין יציב בכביש תאורה, וגם יפעילה ויתחזק אותה על חשבונו. לפי תחשיבי החברה הוערך שווי פרויקט התאורה בכ-109 מיליון שקל, ועודפי הגבייה מאכיפה הסתכמו בדצמבר 2015 ב-156 מיליון שקל. במועד סיום הביקורת, מרץ 2016, טרם נחתם הסכם בעניין זה בין המדינה".</w:t>
      </w:r>
      <w:r>
        <w:br/>
      </w:r>
      <w:r>
        <w:rPr>
          <w:rFonts w:ascii="Tahoma" w:hAnsi="Tahoma" w:cs="David" w:hint="cs"/>
          <w:sz w:val="24"/>
          <w:szCs w:val="24"/>
          <w:rtl/>
        </w:rPr>
        <w:t>בשל חשיבות העניין אני מבקש לקיים דיון דחוף בוועדת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B25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5578839-D366-44DD-9E71-7F2A82848B28}"/>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1021</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2016-11-10T11:03:00Z</dcterms:created>
  <dcterms:modified xsi:type="dcterms:W3CDTF">2016-11-10T11:03:00Z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2008818</vt:r8>
  </property>
</Properties>
</file>